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系统方程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系统状态方程如下，这里采样周期是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m:rPr/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，使用零阶保持器离散化连续系统，于高阶离散化方法，比如龙格库塔方法相比，当采样周期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>足够小，也就是采样频率足够高的时候，零阶保持器的离散化误差也就很小了，基本可以忽略，系统方程如下</w:t>
      </w:r>
      <w:r>
        <m:rPr/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：</w:t>
      </w:r>
      <w:r>
        <m:rPr/>
        <w:rPr>
          <w:rFonts w:hint="eastAsia" w:hAnsi="DejaVu Math TeX Gyre"/>
          <w:i w:val="0"/>
          <w:iCs/>
          <w:sz w:val="18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iCs w:val="0"/>
          <w:kern w:val="2"/>
          <w:sz w:val="18"/>
          <w:szCs w:val="21"/>
          <w:u w:val="none"/>
          <w:lang w:val="en-US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-CN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⨁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DejaVu Math TeX Gyre" w:hAnsi="DejaVu Math TeX Gyre" w:eastAsia="MS Mincho" w:cs="MS Mincho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  <m:t>ℳ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u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)),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b>
            <m:sSubP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ℳ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s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firstLine="3240" w:firstLineChars="1800"/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=h(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),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∈</m:t>
        </m:r>
        <m:sSub>
          <m:sSubPr>
            <m:ctrlPr>
              <m:rPr/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           (1)</w:t>
      </w:r>
    </w:p>
    <w:p>
      <w:pPr>
        <w:numPr>
          <w:ilvl w:val="0"/>
          <w:numId w:val="0"/>
        </w:numPr>
        <w:ind w:firstLine="3240" w:firstLineChars="1800"/>
        <m:rPr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0"/>
        </w:numP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-CN" w:bidi="ar-SA"/>
            </w:rPr>
            <m:t>~</m:t>
          </m:r>
          <m:r>
            <m:rPr>
              <m:sty m:val="p"/>
              <m:scr m:val="script"/>
            </m:rPr>
            <w:rPr>
              <w:rFonts w:hint="eastAsia" w:ascii="DejaVu Math TeX Gyre" w:hAnsi="DejaVu Math TeX Gyre" w:eastAsia="MS Mincho" w:cs="MS Mincho"/>
              <w:kern w:val="2"/>
              <w:sz w:val="18"/>
              <w:szCs w:val="21"/>
              <w:u w:val="none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hint="eastAsia"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eastAsia="zh-CN" w:bidi="ar-SA"/>
                </w:rPr>
                <m:t>Q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),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v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~</m:t>
          </m:r>
          <m:r>
            <m:rPr>
              <m:sty m:val="p"/>
              <m:scr m:val="script"/>
            </m:rPr>
            <w:rPr>
              <w:rFonts w:ascii="DejaVu Math TeX Gyre" w:hAnsi="DejaVu Math TeX Gyre" w:eastAsia="MS Mincho" w:cs="MS Mincho"/>
              <w:kern w:val="2"/>
              <w:sz w:val="18"/>
              <w:szCs w:val="21"/>
              <w:u w:val="none"/>
              <w:lang w:val="en-US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ℛ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m:rPr/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</m:t>
          </m:r>
        </m:oMath>
      </m:oMathPara>
    </w:p>
    <w:p>
      <w:pPr>
        <w:numPr>
          <w:ilvl w:val="0"/>
          <w:numId w:val="0"/>
        </w:numP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numId w:val="0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其中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s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上的状态变量，维度是n，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上的观测向量，维度是m。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是输入向量，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是过程噪声向量，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是观测噪声向量，过程噪声向量和观测噪声向量都服从正态分布，方差分别是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eastAsia="zh-CN" w:bidi="ar-SA"/>
              </w:rPr>
              <m:t>Q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状态预测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使用系统方程（1），将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过程噪声向量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设置成0，进行状态预测，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</w:p>
    <w:p>
      <w:pPr>
        <w:numPr>
          <w:numId w:val="0"/>
        </w:numPr>
        <w:ind w:leftChars="0" w:firstLine="2880" w:firstLineChars="1600"/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m:rPr/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  <m:t>+1</m:t>
                </m:r>
                <m:ctrlPr>
                  <m:rPr/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⊕(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∆</m:t>
        </m:r>
        <m:r>
          <m:rPr/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t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</m:t>
        </m:r>
        <m:sSub>
          <m:sSubPr>
            <m:ctrlPr>
              <m:rPr/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m:rPr/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m:rPr/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m:rPr/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,0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);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τ≥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k</m:t>
        </m:r>
      </m:oMath>
      <w: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(2)</w:t>
      </w:r>
    </w:p>
    <w:p>
      <w:pPr>
        <w:numPr>
          <w:numId w:val="0"/>
        </w:numPr>
        <w:ind w:firstLine="420" w:firstLineChars="0"/>
        <m:rPr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基于误差的状态方程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使用基于误差的状态方程来避免过参数化，每一步的状态预测误差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>定义如下：</w:t>
      </w:r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bookmarkStart w:id="0" w:name="_GoBack"/>
      <w:bookmarkEnd w:id="0"/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        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⊟</m:t>
        </m:r>
        <m:sSub>
          <m:sSubP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;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τ≥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k</m:t>
        </m:r>
      </m:oMath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</w:t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(3)</w:t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其</w:t>
      </w:r>
      <w:r>
        <w:rPr>
          <w:rFonts w:hint="eastAsia"/>
          <w:sz w:val="18"/>
          <w:szCs w:val="21"/>
          <w:lang w:val="en-US" w:eastAsia="zh-CN"/>
        </w:rPr>
        <w:t>中，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是状态真值，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m:rPr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时刻的状态预测值。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m:rPr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计算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m:rPr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+1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时刻的估计误差，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+1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=(</m:t>
          </m:r>
          <m:sSub>
            <m:sSubP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m:rPr/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m:rPr/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m:rPr/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m:rPr/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|k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|k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根据</w:t>
      </w:r>
      <w:r>
        <w:rPr>
          <w:rFonts w:hint="eastAsia" w:hAnsi="DejaVu Math TeX Gyre"/>
          <w:b w:val="0"/>
          <w:i w:val="0"/>
          <w:sz w:val="18"/>
          <w:szCs w:val="21"/>
          <w:lang w:val="en-US" w:eastAsia="zh"/>
        </w:rPr>
        <w:t>(3)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⊞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，意思是真值等于预测值+预测误差，可得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=(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(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⊞δ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(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⊞δ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|k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|k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,0)))</m:t>
          </m:r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default" w:hAnsi="DejaVu Math TeX Gyre"/>
          <w:b w:val="0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m:rPr/>
        <w:rPr>
          <w:rFonts w:hint="default" w:hAnsi="DejaVu Math TeX Gyre"/>
          <w:b w:val="0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基于误差的状态方程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1111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11111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11111</w:t>
      </w:r>
    </w:p>
    <w:p>
      <w:pPr>
        <w:numPr>
          <w:ilvl w:val="0"/>
          <w:numId w:val="0"/>
        </w:numP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x≜</m:t>
          </m:r>
          <m:r>
            <m:rPr>
              <m:sty m:val="p"/>
            </m:rPr>
            <w:rPr>
              <w:rFonts w:hint="default" w:ascii="DejaVu Math TeX Gyre" w:hAnsi="DejaVu Math TeX Gyre"/>
              <w:sz w:val="18"/>
              <w:szCs w:val="21"/>
              <w:lang w:val="en-US" w:eastAsia="zh-CN"/>
            </w:rPr>
            <m:t>[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hint="default" w:ascii="DejaVu Math TeX Gyre" w:hAnsi="DejaVu Math TeX Gyre"/>
                  <w:sz w:val="18"/>
                  <w:szCs w:val="21"/>
                  <w:lang w:val="en-US" w:eastAsia="zh-CN"/>
                </w:rPr>
              </m:ctrlPr>
            </m:mPr>
            <m:m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lang w:val="en-US" w:eastAsia="zh-CN"/>
                      </w:rPr>
                      <m:t>ω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  <m:e>
                <m:sSup>
                  <m:sSupP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DejaVu Math TeX Gyre" w:hAnsi="DejaVu Math TeX Gyre"/>
                        <w:sz w:val="18"/>
                        <w:szCs w:val="21"/>
                        <w:lang w:val="en-US" w:eastAsia="zh-CN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/>
                    <w:sz w:val="18"/>
                    <w:szCs w:val="21"/>
                    <w:lang w:val="en-US" w:eastAsia="zh-CN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/>
              <w:sz w:val="18"/>
              <w:szCs w:val="21"/>
              <w:lang w:val="en-US" w:eastAsia="zh-CN"/>
            </w:rPr>
            <m:t>]</m:t>
          </m:r>
        </m:oMath>
      </m:oMathPara>
      <w:r>
        <w:rPr>
          <w:rFonts w:hint="eastAsia" w:ascii="DejaVu Math TeX Gyre" w:hAnsi="DejaVu Math TeX Gyre"/>
          <w:sz w:val="18"/>
          <w:szCs w:val="21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全局坐标系选择IMU初始时刻的位姿，状态变量的推导都是以IMU的状态进行推导，各个状态变量定义如下：</w:t>
      </w:r>
    </w:p>
    <w:p>
      <w:pPr>
        <w:numPr>
          <w:ilvl w:val="0"/>
          <w:numId w:val="0"/>
        </w:numP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/>
          <w:b w:val="0"/>
          <w:bCs w:val="0"/>
          <w:sz w:val="18"/>
          <w:szCs w:val="21"/>
          <w:lang w:val="en-US" w:eastAsia="zh-CN"/>
        </w:rPr>
        <w:t>：IMU在全局坐标系下的位置，</w:t>
      </w:r>
      <m:oMath>
        <m:sSup>
          <m:sSupP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/>
                <w:sz w:val="18"/>
                <w:szCs w:val="21"/>
                <w:lang w:val="en-US"/>
              </w:rPr>
              <m:t>ℝ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up>
        </m:sSup>
      </m:oMath>
      <w: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：IMU的旋转量，SO3。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：雷达和IMU的外参，雷达在IMU坐标系下的位姿，旋转量部分，SO3。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：雷达和IMU的外参，雷达在IMU坐标系下的位姿，平移量部分，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：IMU在全局坐标系下的速度，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ω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：IMU的陀螺零偏，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a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：IMU的加表零偏，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p>
          <m:s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：全局坐标系下的重力向量值，也就是重力向量在初始时刻的IMU坐标系下的表示。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连续时间状态模型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对状态变量的各个分量进行求导，可得到模型：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  <w:sz w:val="18"/>
                      <w:szCs w:val="21"/>
                      <w:u w:val="none"/>
                      <w:lang w:val="en-US"/>
                    </w:rPr>
                    <m:t>ω</m:t>
                  </m:r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m</m:t>
                      </m:r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R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L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V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d>
            <m:d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m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−</m:t>
              </m:r>
              <m:sSub>
                <m:sSub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n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a</m:t>
                  </m: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d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+g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</m:t>
              </m:r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ω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a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ba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acc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g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</m:acc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0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d>
              <m:dPr>
                <m:begChr m:val="⌊"/>
                <m:endChr m:val="⌋"/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dPr>
              <m:e>
                <m:r>
                  <m:rPr/>
                  <w:rPr>
                    <w:rFonts w:ascii="DejaVu Math TeX Gyre" w:hAnsi="DejaVu Math TeX Gyre"/>
                    <w:sz w:val="18"/>
                    <w:szCs w:val="21"/>
                    <w:u w:val="none"/>
                    <w:lang w:val="en-US"/>
                  </w:rPr>
                  <m:t>ω</m:t>
                </m:r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/>
                    <w:sz w:val="18"/>
                    <w:szCs w:val="21"/>
                    <w:u w:val="no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18"/>
                        <w:szCs w:val="21"/>
                        <w:u w:val="none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m</m:t>
                    </m:r>
                    <m:ctrlPr>
                      <w:rPr>
                        <w:rFonts w:hint="default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/>
                    <w:i/>
                    <w:sz w:val="18"/>
                    <w:szCs w:val="21"/>
                    <w:u w:val="none"/>
                    <w:lang w:val="en-US" w:eastAsia="zh-CN"/>
                  </w:rPr>
                </m:ctrlPr>
              </m:e>
            </m:d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⋀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表示计算向量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a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3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的反对称矩阵，计算方法如下：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"/>
        </w:rPr>
      </w:pPr>
      <m:oMathPara>
        <m:oMath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a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DejaVu Math TeX Gyre" w:hAnsi="DejaVu Math TeX Gyre"/>
                                <w:sz w:val="18"/>
                                <w:szCs w:val="21"/>
                                <w:u w:val="none"/>
                                <w:lang w:val="en-US" w:eastAsia="zh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sz w:val="18"/>
                                <w:szCs w:val="21"/>
                                <w:u w:val="no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d>
            <m:dPr>
              <m:begChr m:val="["/>
              <m:endChr m:val="]"/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</m:t>
                        </m:r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0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  <m:e>
                    <m:r>
                      <m:rPr/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0</m:t>
                    </m:r>
                    <m:ctrlPr>
                      <w:rPr>
                        <w:rFonts w:hint="eastAsia" w:ascii="DejaVu Math TeX Gyre" w:hAnsi="DejaVu Math TeX Gyre"/>
                        <w:i/>
                        <w:sz w:val="18"/>
                        <w:szCs w:val="21"/>
                        <w:u w:val="none"/>
                        <w:lang w:val="en-US" w:eastAsia="zh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eastAsiaTheme="minorEastAsia"/>
          <w:i w:val="0"/>
          <w:sz w:val="18"/>
          <w:szCs w:val="21"/>
          <w:u w:val="none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陀螺和加表的零偏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，</w:t>
      </w:r>
      <m:oMath>
        <m:sSub>
          <m:sSubP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a</m:t>
            </m:r>
            <m:ctrlPr>
              <w:rPr>
                <w:rFonts w:ascii="DejaVu Math TeX Gyre" w:hAnsi="DejaVu Math TeX Gyre"/>
                <w:i/>
                <w:sz w:val="18"/>
                <w:szCs w:val="21"/>
                <w:u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使用随机游走过程来建模，随机游走的噪声强度，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</m:t>
            </m:r>
            <m:r>
              <m:rPr/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ω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和</w:t>
      </w:r>
      <m:oMath>
        <m:sSub>
          <m:sSubP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n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ba</m:t>
            </m:r>
            <m:ctrlPr>
              <w:rPr>
                <w:rFonts w:hint="default" w:ascii="DejaVu Math TeX Gyre" w:hAnsi="DejaVu Math TeX Gyre"/>
                <w:i/>
                <w:sz w:val="18"/>
                <w:szCs w:val="21"/>
                <w:u w:val="none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离散时间状态模型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以采样周期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∆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-CN"/>
          </w:rPr>
          <m:t>t</m:t>
        </m:r>
      </m:oMath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对连续状态模型进行离散化，</w:t>
      </w:r>
    </w:p>
    <w:p>
      <w:pPr>
        <w:numPr>
          <w:ilvl w:val="0"/>
          <w:numId w:val="0"/>
        </w:numPr>
        <w:rPr>
          <w:rFonts w:hAnsi="DejaVu Math TeX Gyre"/>
          <w:i w:val="0"/>
          <w:sz w:val="18"/>
          <w:szCs w:val="21"/>
          <w:u w:val="none"/>
          <w:lang w:val="en-US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i+1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18"/>
              <w:szCs w:val="21"/>
              <w:u w:val="none"/>
              <w:lang w:val="en-US" w:eastAsia="zh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i</m:t>
              </m:r>
              <m:ctrlPr>
                <w:rPr>
                  <w:rFonts w:hint="eastAsia" w:ascii="DejaVu Math TeX Gyre" w:hAnsi="DejaVu Math TeX Gyre"/>
                  <w:i/>
                  <w:sz w:val="18"/>
                  <w:szCs w:val="21"/>
                  <w:u w:val="none"/>
                  <w:lang w:val="en-US" w:eastAsia="zh"/>
                </w:rPr>
              </m:ctrlPr>
            </m:sub>
          </m:sSub>
          <m:r>
            <m:rPr/>
            <w:rPr>
              <w:rFonts w:ascii="DejaVu Math TeX Gyre" w:hAnsi="DejaVu Math TeX Gyre"/>
              <w:sz w:val="18"/>
              <w:szCs w:val="21"/>
              <w:u w:val="none"/>
              <w:lang w:val="en-US"/>
            </w:rPr>
            <m:t>⊞</m:t>
          </m:r>
          <m:d>
            <m:d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dPr>
            <m:e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∆</m:t>
              </m:r>
              <m:r>
                <m:rPr/>
                <w:rPr>
                  <w:rFonts w:hint="eastAsia" w:ascii="DejaVu Math TeX Gyre" w:hAnsi="DejaVu Math TeX Gyre"/>
                  <w:sz w:val="18"/>
                  <w:szCs w:val="21"/>
                  <w:u w:val="none"/>
                  <w:lang w:val="en-US" w:eastAsia="zh"/>
                </w:rPr>
                <m:t>tf</m:t>
              </m:r>
              <m:d>
                <m:dPr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u w:val="none"/>
                      <w:lang w:val="en-US" w:eastAsia="zh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w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i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"/>
                        </w:rPr>
                      </m:ctrlPr>
                    </m:sub>
                  </m:sSub>
                  <m:ctrlPr>
                    <w:rPr>
                      <w:rFonts w:hint="eastAsia" w:ascii="DejaVu Math TeX Gyre" w:hAnsi="DejaVu Math TeX Gyre"/>
                      <w:i/>
                      <w:sz w:val="18"/>
                      <w:szCs w:val="21"/>
                      <w:u w:val="none"/>
                      <w:lang w:val="en-US" w:eastAsia="zh"/>
                    </w:rPr>
                  </m:ctrlPr>
                </m:e>
              </m:d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w:r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  <w:t>其中，函数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f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，状态向量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，输入向量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u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，噪声向量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w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，定义如下：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≜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3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SO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SO(3)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×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15</m:t>
            </m:r>
            <m:ctrl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  <w:t>;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dim(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ℳ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∈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24</m:t>
        </m:r>
      </m:oMath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u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w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m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w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≜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ba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n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  <m:t>ω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T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bidi="ar-SA"/>
                              </w:rPr>
                            </m:ctrlPr>
                          </m:sup>
                        </m:sSubSup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f(x,u,w)=</m:t>
          </m:r>
          <m:d>
            <m:dPr>
              <m:begChr m:val="["/>
              <m:endChr m:val="]"/>
              <m:ctrlPr>
                <w:rPr>
                  <w:rFonts w:hint="eastAsia"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eastAsia"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V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2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)+g)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bidi="ar-SA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t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m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b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n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a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)+g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</m:t>
                        </m:r>
                        <m:r>
                          <m:rPr/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ba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sz w:val="18"/>
                            <w:szCs w:val="21"/>
                            <w:u w:val="no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0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bidi="ar-SA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 w:val="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</m:d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pPr>
            <m:e>
              <m:r>
                <m:rPr>
                  <m:sty m:val="p"/>
                  <m:scr m:val="double-struck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ℝ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ctrl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计算微分方程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</w:pP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f(x,u,w)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对状态变量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x</m:t>
        </m:r>
      </m:oMath>
      <w:r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的误差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δ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x</m:t>
        </m:r>
      </m:oMath>
      <w:r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-CN" w:bidi="ar-SA"/>
        </w:rPr>
        <w:t>偏微分方程如下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⊞δ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x,u,0)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x=0</m:t>
              </m: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8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eastAsia" w:ascii="DejaVu Math TeX Gyre" w:hAnsi="DejaVu Math TeX Gyre" w:cstheme="minorBidi"/>
                              <w:kern w:val="2"/>
                              <w:sz w:val="18"/>
                              <w:szCs w:val="21"/>
                              <w:u w:val="none"/>
                              <w:lang w:val="en-US" w:eastAsia="zh" w:bidi="ar-SA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−I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m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hint="eastAsia" w:ascii="DejaVu Math TeX Gyre" w:hAnsi="DejaVu Math TeX Gyre" w:cstheme="minorBidi"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hint="eastAsia" w:ascii="DejaVu Math TeX Gyre" w:hAnsi="DejaVu Math TeX Gyre" w:cstheme="minorBidi"/>
                                            <w:b/>
                                            <w:bCs/>
                                            <w:color w:val="0070C0"/>
                                            <w:kern w:val="2"/>
                                            <w:sz w:val="18"/>
                                            <w:szCs w:val="21"/>
                                            <w:u w:val="none"/>
                                            <w:lang w:val="en-US" w:eastAsia="zh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−R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eastAsia"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eastAsia" w:ascii="DejaVu Math TeX Gyre" w:hAnsi="DejaVu Math TeX Gyre" w:cstheme="minorBidi"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  <m:t>g</m:t>
                                    </m:r>
                                    <m:ctrlPr>
                                      <w:rPr>
                                        <w:rFonts w:hint="eastAsia" w:ascii="DejaVu Math TeX Gyre" w:hAnsi="DejaVu Math TeX Gyre" w:cstheme="minorBidi"/>
                                        <w:b/>
                                        <w:bCs/>
                                        <w:color w:val="0070C0"/>
                                        <w:kern w:val="2"/>
                                        <w:sz w:val="18"/>
                                        <w:szCs w:val="21"/>
                                        <w:u w:val="none"/>
                                        <w:lang w:val="en-US" w:eastAsia="zh" w:bidi="ar-SA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DejaVu Math TeX Gyre" w:hAnsi="DejaVu Math TeX Gyre" w:cstheme="minorBidi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bidi="ar-SA"/>
                                  </w:rPr>
                                  <m:t>∧</m:t>
                                </m:r>
                                <m:ctrlPr>
                                  <w:rPr>
                                    <w:rFonts w:hint="eastAsia" w:ascii="DejaVu Math TeX Gyre" w:hAnsi="DejaVu Math TeX Gyre" w:cstheme="minorBidi"/>
                                    <w:b/>
                                    <w:bCs/>
                                    <w:i w:val="0"/>
                                    <w:color w:val="0070C0"/>
                                    <w:kern w:val="2"/>
                                    <w:sz w:val="18"/>
                                    <w:szCs w:val="21"/>
                                    <w:u w:val="none"/>
                                    <w:lang w:val="en-US" w:eastAsia="zh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hint="eastAsia" w:ascii="DejaVu Math TeX Gyre" w:hAnsi="DejaVu Math TeX Gyre" w:cstheme="minorBidi"/>
                                <w:color w:val="0070C0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B(g)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  <m:t>0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kern w:val="2"/>
                                <w:sz w:val="18"/>
                                <w:szCs w:val="21"/>
                                <w:u w:val="none"/>
                                <w:lang w:val="en-US" w:eastAsia="zh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</m:ctrlPr>
                    </m:e>
                  </m:d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24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23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-CN" w:bidi="ar-S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(x,u,w)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eastAsia="zh" w:bidi="ar-SA"/>
                        </w:rPr>
                        <m:t>w</m:t>
                      </m:r>
                      <m:ctrl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u w:val="none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ascii="DejaVu Math TeX Gyre" w:hAnsi="DejaVu Math TeX Gyre" w:cstheme="minorBidi"/>
                      <w:i w:val="0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</m:ctrlPr>
                </m:e>
              </m:d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w=0</m:t>
              </m:r>
              <m:ctrlPr>
                <w:rPr>
                  <w:rFonts w:ascii="DejaVu Math TeX Gyre" w:hAnsi="DejaVu Math TeX Gyre" w:cstheme="minorBidi"/>
                  <w:i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d>
            <m:dPr>
              <m:begChr m:val="["/>
              <m:endChr m:val="]"/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70C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−I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70C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color w:val="0070C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70C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color w:val="0070C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70C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color w:val="0070C0"/>
                            <w:kern w:val="2"/>
                            <w:sz w:val="18"/>
                            <w:szCs w:val="21"/>
                            <w:u w:val="none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70C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I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70C0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I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  <m:t>0</m:t>
                    </m:r>
                    <m:ctrlPr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u w:val="none"/>
                        <w:lang w:val="en-US" w:eastAsia="zh" w:bidi="ar-SA"/>
                      </w:rPr>
                    </m:ctrlPr>
                  </m:e>
                </m:mr>
              </m:m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DejaVu Math TeX Gyre" w:cstheme="minorBidi"/>
          <w:i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0559C0"/>
    <w:rsid w:val="1AFB0D5D"/>
    <w:rsid w:val="1BEFBDB8"/>
    <w:rsid w:val="23FDEA8B"/>
    <w:rsid w:val="3D70D912"/>
    <w:rsid w:val="3DE90B39"/>
    <w:rsid w:val="3FDDDBDF"/>
    <w:rsid w:val="3FFF9E91"/>
    <w:rsid w:val="4A1947CF"/>
    <w:rsid w:val="4BB23205"/>
    <w:rsid w:val="4E77B77F"/>
    <w:rsid w:val="5FAF33DC"/>
    <w:rsid w:val="66FFD433"/>
    <w:rsid w:val="6F777716"/>
    <w:rsid w:val="6FFF8B5F"/>
    <w:rsid w:val="73BB721C"/>
    <w:rsid w:val="77D54C4D"/>
    <w:rsid w:val="7ADE822B"/>
    <w:rsid w:val="7BDD9856"/>
    <w:rsid w:val="7DDA5D2C"/>
    <w:rsid w:val="7FFB084F"/>
    <w:rsid w:val="A7BCCCC2"/>
    <w:rsid w:val="BA7B23C6"/>
    <w:rsid w:val="CF7EF25F"/>
    <w:rsid w:val="D7FF3B01"/>
    <w:rsid w:val="E2FBCC94"/>
    <w:rsid w:val="EFBB7E56"/>
    <w:rsid w:val="EFF5A98A"/>
    <w:rsid w:val="F3ED5E34"/>
    <w:rsid w:val="F47D63A9"/>
    <w:rsid w:val="F59D34A9"/>
    <w:rsid w:val="F94FB1F9"/>
    <w:rsid w:val="F9FD15BE"/>
    <w:rsid w:val="FC7015EF"/>
    <w:rsid w:val="FD3D7696"/>
    <w:rsid w:val="FDFF6732"/>
    <w:rsid w:val="FE734873"/>
    <w:rsid w:val="FF7345AB"/>
    <w:rsid w:val="FFBE835B"/>
    <w:rsid w:val="FFEF43F6"/>
    <w:rsid w:val="FFF61311"/>
    <w:rsid w:val="FF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alorli</cp:lastModifiedBy>
  <dcterms:modified xsi:type="dcterms:W3CDTF">2022-12-06T20:31:02Z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