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B73C3" w14:textId="77777777" w:rsidR="009E30F2" w:rsidRPr="003B3F7F" w:rsidRDefault="009E30F2" w:rsidP="003B3F7F">
      <w:pPr>
        <w:pStyle w:val="Ttulo1"/>
        <w:jc w:val="both"/>
        <w:rPr>
          <w:rFonts w:ascii="ITC Avant Garde" w:hAnsi="ITC Avant Garde"/>
          <w:sz w:val="22"/>
          <w:szCs w:val="22"/>
          <w:lang w:val="es-ES_tradnl"/>
        </w:rPr>
      </w:pPr>
      <w:r w:rsidRPr="003B3F7F">
        <w:rPr>
          <w:rFonts w:ascii="ITC Avant Garde" w:hAnsi="ITC Avant Garde"/>
          <w:sz w:val="22"/>
          <w:szCs w:val="22"/>
        </w:rPr>
        <w:t xml:space="preserve">ACUERDO MEDIANTE EL CUAL EL PLENO DEL INSTITUTO FEDERAL DE TELECOMUNICACIONES EMITE LOS </w:t>
      </w:r>
      <w:r w:rsidRPr="003B3F7F">
        <w:rPr>
          <w:rFonts w:ascii="ITC Avant Garde" w:hAnsi="ITC Avant Garde"/>
          <w:sz w:val="22"/>
          <w:szCs w:val="22"/>
          <w:lang w:val="es-ES_tradnl"/>
        </w:rPr>
        <w:t>LINEAMIENTOS PARA LA COMERCIALIZACIÓN DE SERVICIOS MÓVILES POR PARTE DE OPERADORES MÓVILES VIRTUALES</w:t>
      </w:r>
      <w:r w:rsidR="00881FDB" w:rsidRPr="003B3F7F">
        <w:rPr>
          <w:rFonts w:ascii="ITC Avant Garde" w:hAnsi="ITC Avant Garde"/>
          <w:sz w:val="22"/>
          <w:szCs w:val="22"/>
          <w:lang w:val="es-ES_tradnl"/>
        </w:rPr>
        <w:t>.</w:t>
      </w:r>
    </w:p>
    <w:p w14:paraId="32892EEB" w14:textId="77777777" w:rsidR="008C39B9" w:rsidRPr="00BE1F8E" w:rsidRDefault="008C39B9" w:rsidP="009E30F2">
      <w:pPr>
        <w:rPr>
          <w:lang w:val="es-ES_tradnl"/>
        </w:rPr>
      </w:pPr>
    </w:p>
    <w:p w14:paraId="38410C7F" w14:textId="53D9AB7C" w:rsidR="008C39B9" w:rsidRPr="008C39B9" w:rsidRDefault="009E30F2" w:rsidP="008C39B9">
      <w:pPr>
        <w:pStyle w:val="Ttulo1"/>
        <w:jc w:val="center"/>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A N T E C E D E N T E S</w:t>
      </w:r>
    </w:p>
    <w:p w14:paraId="2BA1C062" w14:textId="77777777" w:rsidR="009E30F2" w:rsidRPr="00BE1F8E" w:rsidRDefault="009E30F2" w:rsidP="009E30F2">
      <w:pPr>
        <w:spacing w:after="0"/>
        <w:ind w:left="360"/>
        <w:jc w:val="both"/>
        <w:rPr>
          <w:rFonts w:ascii="ITC Avant Garde" w:eastAsia="Calibri" w:hAnsi="ITC Avant Garde" w:cs="Arial"/>
          <w:b/>
          <w:sz w:val="20"/>
          <w:szCs w:val="20"/>
          <w:u w:val="single"/>
          <w:lang w:val="es-MX"/>
        </w:rPr>
      </w:pPr>
    </w:p>
    <w:p w14:paraId="71F1739D" w14:textId="78C77A5C" w:rsidR="008C445D" w:rsidRPr="00BD0187" w:rsidRDefault="009E30F2" w:rsidP="00BD0187">
      <w:pPr>
        <w:pStyle w:val="Prrafodelista"/>
        <w:numPr>
          <w:ilvl w:val="0"/>
          <w:numId w:val="1"/>
        </w:numPr>
        <w:spacing w:after="0"/>
        <w:ind w:left="851" w:hanging="56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El 11 de junio de 2013, se publicó en el Diario Oficial de la Federación (en lo sucesivo, el “DOF”) el </w:t>
      </w:r>
      <w:r w:rsidRPr="00BE1F8E">
        <w:rPr>
          <w:rFonts w:ascii="ITC Avant Garde" w:eastAsia="Times New Roman" w:hAnsi="ITC Avant Garde" w:cs="Arial"/>
          <w:bCs/>
          <w:i/>
          <w:sz w:val="20"/>
          <w:szCs w:val="20"/>
          <w:lang w:eastAsia="es-MX"/>
        </w:rPr>
        <w:t>"Decreto por el que se reforman y adicionan diversas disposiciones de los artículos 6o., 7o., 27, 28, 73, 78, 94 y 105 de la Constitución Política de los Estados Unidos Mexicanos en materia de telecomunicaciones"</w:t>
      </w:r>
      <w:r w:rsidRPr="003B6F97">
        <w:rPr>
          <w:rFonts w:ascii="ITC Avant Garde" w:hAnsi="ITC Avant Garde"/>
          <w:sz w:val="20"/>
        </w:rPr>
        <w:t>,</w:t>
      </w:r>
      <w:r w:rsidRPr="00BE1F8E">
        <w:rPr>
          <w:rFonts w:ascii="ITC Avant Garde" w:eastAsia="Times New Roman" w:hAnsi="ITC Avant Garde" w:cs="Arial"/>
          <w:bCs/>
          <w:sz w:val="20"/>
          <w:szCs w:val="20"/>
          <w:lang w:eastAsia="es-MX"/>
        </w:rPr>
        <w:t xml:space="preserve"> (en lo sucesivo, el “Decreto”)</w:t>
      </w:r>
      <w:r w:rsidRPr="003B6F97">
        <w:rPr>
          <w:rFonts w:ascii="ITC Avant Garde" w:hAnsi="ITC Avant Garde"/>
          <w:sz w:val="20"/>
        </w:rPr>
        <w:t>,</w:t>
      </w:r>
      <w:r w:rsidRPr="00BE1F8E">
        <w:rPr>
          <w:rFonts w:ascii="ITC Avant Garde" w:eastAsia="Times New Roman" w:hAnsi="ITC Avant Garde" w:cs="Arial"/>
          <w:bCs/>
          <w:sz w:val="20"/>
          <w:szCs w:val="20"/>
          <w:lang w:eastAsia="es-MX"/>
        </w:rPr>
        <w:t xml:space="preserve"> por medio del cual se creó al Instituto Federal de Telecomunicaciones</w:t>
      </w:r>
      <w:r w:rsidRPr="003B6F97">
        <w:rPr>
          <w:rFonts w:ascii="ITC Avant Garde" w:hAnsi="ITC Avant Garde"/>
          <w:sz w:val="20"/>
        </w:rPr>
        <w:t>,</w:t>
      </w:r>
      <w:r w:rsidRPr="00BE1F8E">
        <w:rPr>
          <w:rFonts w:ascii="ITC Avant Garde" w:eastAsia="Times New Roman" w:hAnsi="ITC Avant Garde" w:cs="Arial"/>
          <w:bCs/>
          <w:sz w:val="20"/>
          <w:szCs w:val="20"/>
          <w:lang w:eastAsia="es-MX"/>
        </w:rPr>
        <w:t xml:space="preserve"> (en lo sucesivo, el “Instituto”)</w:t>
      </w:r>
      <w:r w:rsidRPr="003B6F97">
        <w:rPr>
          <w:rFonts w:ascii="ITC Avant Garde" w:hAnsi="ITC Avant Garde"/>
          <w:sz w:val="20"/>
        </w:rPr>
        <w:t>,</w:t>
      </w:r>
      <w:r w:rsidRPr="00BE1F8E">
        <w:rPr>
          <w:rFonts w:ascii="ITC Avant Garde" w:eastAsia="Times New Roman" w:hAnsi="ITC Avant Garde" w:cs="Arial"/>
          <w:bCs/>
          <w:sz w:val="20"/>
          <w:szCs w:val="20"/>
          <w:lang w:eastAsia="es-MX"/>
        </w:rPr>
        <w:t xml:space="preserve"> como órgano constitucional autónomo, con personalidad jurídica y patrimonio propio, cuyo objeto es el desarrollo eficiente de la radiodifusión y las telecomunicaciones, además de ser la autoridad en materia de competencia económica en dichos sectores.</w:t>
      </w:r>
    </w:p>
    <w:p w14:paraId="73DE8C21" w14:textId="77777777" w:rsidR="009E30F2" w:rsidRPr="00BE1F8E" w:rsidRDefault="009E30F2" w:rsidP="009E30F2">
      <w:pPr>
        <w:pStyle w:val="Prrafodelista"/>
        <w:spacing w:after="0"/>
        <w:ind w:left="851" w:hanging="567"/>
        <w:jc w:val="both"/>
        <w:rPr>
          <w:rFonts w:ascii="ITC Avant Garde" w:eastAsia="Times New Roman" w:hAnsi="ITC Avant Garde" w:cs="Arial"/>
          <w:bCs/>
          <w:sz w:val="20"/>
          <w:szCs w:val="20"/>
          <w:lang w:eastAsia="es-MX"/>
        </w:rPr>
      </w:pPr>
    </w:p>
    <w:p w14:paraId="3BB2CA25" w14:textId="77777777" w:rsidR="009E30F2" w:rsidRDefault="009E30F2" w:rsidP="009E30F2">
      <w:pPr>
        <w:pStyle w:val="Prrafodelista"/>
        <w:numPr>
          <w:ilvl w:val="0"/>
          <w:numId w:val="1"/>
        </w:numPr>
        <w:spacing w:after="0"/>
        <w:ind w:left="851" w:hanging="56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El 14 de julio </w:t>
      </w:r>
      <w:r w:rsidRPr="003B6F97">
        <w:rPr>
          <w:rFonts w:ascii="ITC Avant Garde" w:hAnsi="ITC Avant Garde"/>
          <w:sz w:val="20"/>
        </w:rPr>
        <w:t>de</w:t>
      </w:r>
      <w:r w:rsidRPr="00BE1F8E">
        <w:rPr>
          <w:rFonts w:ascii="ITC Avant Garde" w:eastAsia="Times New Roman" w:hAnsi="ITC Avant Garde" w:cs="Arial"/>
          <w:bCs/>
          <w:sz w:val="20"/>
          <w:szCs w:val="20"/>
          <w:lang w:eastAsia="es-MX"/>
        </w:rPr>
        <w:t xml:space="preserve"> 2014, se publicó en el DOF el </w:t>
      </w:r>
      <w:r w:rsidRPr="00BE1F8E">
        <w:rPr>
          <w:rFonts w:ascii="ITC Avant Garde" w:eastAsia="Times New Roman" w:hAnsi="ITC Avant Garde" w:cs="Arial"/>
          <w:bCs/>
          <w:i/>
          <w:sz w:val="20"/>
          <w:szCs w:val="20"/>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BE1F8E">
        <w:rPr>
          <w:rFonts w:ascii="ITC Avant Garde" w:eastAsia="Times New Roman" w:hAnsi="ITC Avant Garde" w:cs="Arial"/>
          <w:bCs/>
          <w:sz w:val="20"/>
          <w:szCs w:val="20"/>
          <w:lang w:eastAsia="es-MX"/>
        </w:rPr>
        <w:t>, el cual, en términos de lo dispuesto por su artículo Primero Transitorio, entró en vigor a los treinta días naturales posteriores a su publicación, esto es, el 13 de agosto de 2014.</w:t>
      </w:r>
    </w:p>
    <w:p w14:paraId="5501C688" w14:textId="77777777" w:rsidR="00A0666A" w:rsidRPr="00A0666A" w:rsidRDefault="00A0666A" w:rsidP="00A0666A">
      <w:pPr>
        <w:spacing w:after="0"/>
        <w:jc w:val="both"/>
        <w:rPr>
          <w:rFonts w:ascii="ITC Avant Garde" w:eastAsia="Times New Roman" w:hAnsi="ITC Avant Garde" w:cs="Arial"/>
          <w:bCs/>
          <w:sz w:val="20"/>
          <w:szCs w:val="20"/>
          <w:lang w:eastAsia="es-MX"/>
        </w:rPr>
      </w:pPr>
    </w:p>
    <w:p w14:paraId="402A281F" w14:textId="77777777" w:rsidR="009E30F2" w:rsidRPr="00BE1F8E" w:rsidRDefault="009E30F2" w:rsidP="009E30F2">
      <w:pPr>
        <w:pStyle w:val="Prrafodelista"/>
        <w:numPr>
          <w:ilvl w:val="0"/>
          <w:numId w:val="1"/>
        </w:numPr>
        <w:spacing w:after="0"/>
        <w:ind w:left="851" w:hanging="56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El 4 de septiembre </w:t>
      </w:r>
      <w:r w:rsidRPr="003B6F97">
        <w:rPr>
          <w:rFonts w:ascii="ITC Avant Garde" w:hAnsi="ITC Avant Garde"/>
          <w:sz w:val="20"/>
        </w:rPr>
        <w:t>del</w:t>
      </w:r>
      <w:r w:rsidRPr="00BE1F8E">
        <w:rPr>
          <w:rFonts w:ascii="ITC Avant Garde" w:eastAsia="Times New Roman" w:hAnsi="ITC Avant Garde" w:cs="Arial"/>
          <w:bCs/>
          <w:sz w:val="20"/>
          <w:szCs w:val="20"/>
          <w:lang w:eastAsia="es-MX"/>
        </w:rPr>
        <w:t xml:space="preserve"> 2014, se publicó en el DOF el </w:t>
      </w:r>
      <w:r w:rsidRPr="00BE1F8E">
        <w:rPr>
          <w:rFonts w:ascii="ITC Avant Garde" w:eastAsia="Times New Roman" w:hAnsi="ITC Avant Garde" w:cs="Arial"/>
          <w:bCs/>
          <w:i/>
          <w:sz w:val="20"/>
          <w:szCs w:val="20"/>
          <w:lang w:eastAsia="es-MX"/>
        </w:rPr>
        <w:t xml:space="preserve">Estatuto Orgánico del Instituto Federal de Telecomunicaciones </w:t>
      </w:r>
      <w:r w:rsidRPr="00BE1F8E">
        <w:rPr>
          <w:rFonts w:ascii="ITC Avant Garde" w:eastAsia="Times New Roman" w:hAnsi="ITC Avant Garde" w:cs="Arial"/>
          <w:bCs/>
          <w:sz w:val="20"/>
          <w:szCs w:val="20"/>
          <w:lang w:eastAsia="es-MX"/>
        </w:rPr>
        <w:t>(en lo sucesivo</w:t>
      </w:r>
      <w:r w:rsidR="00890A76">
        <w:rPr>
          <w:rFonts w:ascii="ITC Avant Garde" w:eastAsia="Times New Roman" w:hAnsi="ITC Avant Garde" w:cs="Arial"/>
          <w:bCs/>
          <w:sz w:val="20"/>
          <w:szCs w:val="20"/>
          <w:lang w:eastAsia="es-MX"/>
        </w:rPr>
        <w:t>,</w:t>
      </w:r>
      <w:r w:rsidRPr="00BE1F8E">
        <w:rPr>
          <w:rFonts w:ascii="ITC Avant Garde" w:eastAsia="Times New Roman" w:hAnsi="ITC Avant Garde" w:cs="Arial"/>
          <w:bCs/>
          <w:sz w:val="20"/>
          <w:szCs w:val="20"/>
          <w:lang w:eastAsia="es-MX"/>
        </w:rPr>
        <w:t xml:space="preserve"> el “Estatuto”),</w:t>
      </w:r>
      <w:r w:rsidRPr="00BE1F8E">
        <w:rPr>
          <w:rFonts w:ascii="ITC Avant Garde" w:eastAsia="Times New Roman" w:hAnsi="ITC Avant Garde" w:cs="Arial"/>
          <w:bCs/>
          <w:i/>
          <w:sz w:val="20"/>
          <w:szCs w:val="20"/>
          <w:lang w:eastAsia="es-MX"/>
        </w:rPr>
        <w:t xml:space="preserve"> </w:t>
      </w:r>
      <w:r w:rsidRPr="00BE1F8E">
        <w:rPr>
          <w:rFonts w:ascii="ITC Avant Garde" w:eastAsia="Times New Roman" w:hAnsi="ITC Avant Garde" w:cs="Arial"/>
          <w:bCs/>
          <w:sz w:val="20"/>
          <w:szCs w:val="20"/>
          <w:lang w:eastAsia="es-MX"/>
        </w:rPr>
        <w:t>mismo que entró en vigor el 26 de septiembre de 2014 y fue modificado mediante publicación en el mismo medio de difusión el día 17 de octubre del 2014.</w:t>
      </w:r>
    </w:p>
    <w:p w14:paraId="2C520980" w14:textId="77777777" w:rsidR="009E30F2" w:rsidRPr="00BE1F8E" w:rsidRDefault="009E30F2" w:rsidP="009E30F2">
      <w:pPr>
        <w:spacing w:after="0"/>
        <w:ind w:left="851"/>
        <w:jc w:val="both"/>
        <w:rPr>
          <w:rFonts w:ascii="ITC Avant Garde" w:eastAsia="Times New Roman" w:hAnsi="ITC Avant Garde" w:cs="Arial"/>
          <w:bCs/>
          <w:sz w:val="20"/>
          <w:szCs w:val="20"/>
          <w:lang w:eastAsia="es-MX"/>
        </w:rPr>
      </w:pPr>
    </w:p>
    <w:p w14:paraId="62433DFA" w14:textId="77777777" w:rsidR="009E30F2" w:rsidRPr="00BE1F8E" w:rsidRDefault="009E30F2" w:rsidP="00BE1F8E">
      <w:pPr>
        <w:pStyle w:val="Prrafodelista"/>
        <w:numPr>
          <w:ilvl w:val="0"/>
          <w:numId w:val="1"/>
        </w:numPr>
        <w:spacing w:after="0"/>
        <w:ind w:left="851" w:hanging="56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Con fecha 8 de julio de 2015, el Pleno del Instituto emitió el Acuerdo mediante el cual se sometió a consulta pública el anteproyecto de “LINEAMIENTOS PARA LA COMERCIALIZACIÓN DE SERVICIOS MÓVILES POR PARTE DE OPERADORES MÓVILES VIRTUALES” (en lo sucesivo, el “Anteproyecto</w:t>
      </w:r>
      <w:r w:rsidR="00881FDB" w:rsidRPr="00BE1F8E">
        <w:rPr>
          <w:rFonts w:ascii="ITC Avant Garde" w:eastAsia="Times New Roman" w:hAnsi="ITC Avant Garde" w:cs="Arial"/>
          <w:bCs/>
          <w:sz w:val="20"/>
          <w:szCs w:val="20"/>
          <w:lang w:eastAsia="es-MX"/>
        </w:rPr>
        <w:t>”)</w:t>
      </w:r>
      <w:r w:rsidRPr="00BE1F8E">
        <w:rPr>
          <w:rFonts w:ascii="ITC Avant Garde" w:eastAsia="Times New Roman" w:hAnsi="ITC Avant Garde" w:cs="Arial"/>
          <w:bCs/>
          <w:sz w:val="20"/>
          <w:szCs w:val="20"/>
          <w:lang w:eastAsia="es-MX"/>
        </w:rPr>
        <w:t xml:space="preserve"> ello en cumplimiento </w:t>
      </w:r>
      <w:r w:rsidR="00B97B6D">
        <w:rPr>
          <w:rFonts w:ascii="ITC Avant Garde" w:eastAsia="Times New Roman" w:hAnsi="ITC Avant Garde" w:cs="Arial"/>
          <w:bCs/>
          <w:sz w:val="20"/>
          <w:szCs w:val="20"/>
          <w:lang w:eastAsia="es-MX"/>
        </w:rPr>
        <w:t>de</w:t>
      </w:r>
      <w:r w:rsidRPr="00BE1F8E">
        <w:rPr>
          <w:rFonts w:ascii="ITC Avant Garde" w:eastAsia="Times New Roman" w:hAnsi="ITC Avant Garde" w:cs="Arial"/>
          <w:bCs/>
          <w:sz w:val="20"/>
          <w:szCs w:val="20"/>
          <w:lang w:eastAsia="es-MX"/>
        </w:rPr>
        <w:t xml:space="preserve"> lo establecido en el artículo 51 de la Ley Federal de Telecomunicaciones y Radiodifusión (en lo sucesivo, la “Ley”). La consulta pública se llevó a cabo del 10 al 17 de julio y del 3 al 20 de agosto del 2015. </w:t>
      </w:r>
    </w:p>
    <w:p w14:paraId="48AD8ECA" w14:textId="77777777" w:rsidR="009E30F2" w:rsidRPr="00BE1F8E" w:rsidRDefault="009E30F2" w:rsidP="009E30F2">
      <w:pPr>
        <w:spacing w:after="0"/>
        <w:jc w:val="both"/>
        <w:rPr>
          <w:rFonts w:ascii="ITC Avant Garde" w:eastAsia="Times New Roman" w:hAnsi="ITC Avant Garde" w:cs="Arial"/>
          <w:bCs/>
          <w:sz w:val="20"/>
          <w:szCs w:val="20"/>
          <w:lang w:eastAsia="es-MX"/>
        </w:rPr>
      </w:pPr>
    </w:p>
    <w:p w14:paraId="454BB599" w14:textId="77777777" w:rsidR="009E30F2" w:rsidRPr="00BE1F8E" w:rsidRDefault="009E30F2" w:rsidP="009E30F2">
      <w:pPr>
        <w:pStyle w:val="Prrafodelista"/>
        <w:numPr>
          <w:ilvl w:val="0"/>
          <w:numId w:val="1"/>
        </w:numPr>
        <w:spacing w:after="0"/>
        <w:ind w:left="851" w:hanging="56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La Unidad de Política Regulatoria elaboró y sometió a consideración de la Coordinación General de Mejora Regulatoria el Análisis de Impacto Regulatorio, para que emitiera la opinión no vinculante que correspondiera, </w:t>
      </w:r>
      <w:r w:rsidRPr="009B0188">
        <w:rPr>
          <w:rFonts w:ascii="ITC Avant Garde" w:eastAsia="Times New Roman" w:hAnsi="ITC Avant Garde" w:cs="Arial"/>
          <w:bCs/>
          <w:sz w:val="20"/>
          <w:szCs w:val="20"/>
          <w:lang w:eastAsia="es-MX"/>
        </w:rPr>
        <w:t xml:space="preserve">lo cual sucedió mediante el oficio </w:t>
      </w:r>
      <w:r w:rsidR="009B0188" w:rsidRPr="009B0188">
        <w:rPr>
          <w:rFonts w:ascii="ITC Avant Garde" w:eastAsia="Times New Roman" w:hAnsi="ITC Avant Garde" w:cs="Arial"/>
          <w:bCs/>
          <w:sz w:val="20"/>
          <w:szCs w:val="20"/>
          <w:lang w:eastAsia="es-MX"/>
        </w:rPr>
        <w:t>IFT/221/UPR7DG-DTR/179/2015</w:t>
      </w:r>
      <w:r w:rsidRPr="009B0188">
        <w:rPr>
          <w:rFonts w:ascii="ITC Avant Garde" w:eastAsia="Times New Roman" w:hAnsi="ITC Avant Garde" w:cs="Arial"/>
          <w:bCs/>
          <w:sz w:val="20"/>
          <w:szCs w:val="20"/>
          <w:lang w:eastAsia="es-MX"/>
        </w:rPr>
        <w:t xml:space="preserve"> de fecha </w:t>
      </w:r>
      <w:r w:rsidR="009B0188" w:rsidRPr="009B0188">
        <w:rPr>
          <w:rFonts w:ascii="ITC Avant Garde" w:eastAsia="Times New Roman" w:hAnsi="ITC Avant Garde" w:cs="Arial"/>
          <w:bCs/>
          <w:sz w:val="20"/>
          <w:szCs w:val="20"/>
          <w:lang w:eastAsia="es-MX"/>
        </w:rPr>
        <w:t xml:space="preserve">6 de noviembre </w:t>
      </w:r>
      <w:r w:rsidRPr="009B0188">
        <w:rPr>
          <w:rFonts w:ascii="ITC Avant Garde" w:eastAsia="Times New Roman" w:hAnsi="ITC Avant Garde" w:cs="Arial"/>
          <w:bCs/>
          <w:sz w:val="20"/>
          <w:szCs w:val="20"/>
          <w:lang w:eastAsia="es-MX"/>
        </w:rPr>
        <w:t xml:space="preserve">de </w:t>
      </w:r>
      <w:r w:rsidRPr="009B0188">
        <w:rPr>
          <w:rFonts w:ascii="ITC Avant Garde" w:eastAsia="Times New Roman" w:hAnsi="ITC Avant Garde" w:cs="Arial"/>
          <w:bCs/>
          <w:sz w:val="20"/>
          <w:szCs w:val="20"/>
          <w:lang w:eastAsia="es-MX"/>
        </w:rPr>
        <w:lastRenderedPageBreak/>
        <w:t>2015. El Análisis de Impacto Regulatorio elaborado se encuentra publicado en el portal de Internet del Instituto.</w:t>
      </w:r>
    </w:p>
    <w:p w14:paraId="04827CBC" w14:textId="77777777" w:rsidR="009E30F2" w:rsidRPr="00BE1F8E" w:rsidRDefault="009E30F2" w:rsidP="009E30F2">
      <w:pPr>
        <w:spacing w:after="0"/>
        <w:ind w:left="851"/>
        <w:jc w:val="both"/>
        <w:rPr>
          <w:rFonts w:ascii="ITC Avant Garde" w:eastAsia="Times New Roman" w:hAnsi="ITC Avant Garde" w:cs="Arial"/>
          <w:bCs/>
          <w:sz w:val="20"/>
          <w:szCs w:val="20"/>
          <w:lang w:val="es-MX" w:eastAsia="es-MX"/>
        </w:rPr>
      </w:pPr>
    </w:p>
    <w:p w14:paraId="65D16613" w14:textId="77777777" w:rsidR="001F7602" w:rsidRDefault="009E30F2" w:rsidP="009B0188">
      <w:pPr>
        <w:pStyle w:val="Ttulo1"/>
        <w:jc w:val="center"/>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CONSIDERANDO</w:t>
      </w:r>
    </w:p>
    <w:p w14:paraId="6D7ACB95" w14:textId="0222A485" w:rsidR="009E30F2" w:rsidRPr="00BE1F8E" w:rsidRDefault="009E30F2" w:rsidP="009E30F2">
      <w:pPr>
        <w:pStyle w:val="Prrafodelista"/>
        <w:numPr>
          <w:ilvl w:val="0"/>
          <w:numId w:val="2"/>
        </w:numPr>
        <w:spacing w:after="0"/>
        <w:ind w:left="227" w:firstLine="0"/>
        <w:jc w:val="both"/>
        <w:rPr>
          <w:rFonts w:ascii="ITC Avant Garde" w:eastAsia="Times New Roman" w:hAnsi="ITC Avant Garde" w:cs="Arial"/>
          <w:bCs/>
          <w:sz w:val="20"/>
          <w:szCs w:val="20"/>
          <w:lang w:eastAsia="es-MX"/>
        </w:rPr>
      </w:pPr>
      <w:r w:rsidRPr="00BE1F8E">
        <w:rPr>
          <w:rFonts w:ascii="ITC Avant Garde" w:eastAsia="Times New Roman" w:hAnsi="ITC Avant Garde" w:cs="Arial"/>
          <w:b/>
          <w:bCs/>
          <w:sz w:val="20"/>
          <w:szCs w:val="20"/>
          <w:lang w:eastAsia="es-MX"/>
        </w:rPr>
        <w:t>Competencia del Instituto</w:t>
      </w:r>
      <w:r w:rsidRPr="00BE1F8E">
        <w:rPr>
          <w:rFonts w:ascii="ITC Avant Garde" w:eastAsia="Times New Roman" w:hAnsi="ITC Avant Garde" w:cs="Arial"/>
          <w:bCs/>
          <w:sz w:val="20"/>
          <w:szCs w:val="20"/>
          <w:lang w:eastAsia="es-MX"/>
        </w:rPr>
        <w:t xml:space="preserve">. </w:t>
      </w:r>
      <w:r w:rsidR="00A9192C">
        <w:rPr>
          <w:rFonts w:ascii="ITC Avant Garde" w:eastAsia="Times New Roman" w:hAnsi="ITC Avant Garde" w:cs="Arial"/>
          <w:bCs/>
          <w:sz w:val="20"/>
          <w:szCs w:val="20"/>
          <w:lang w:eastAsia="es-MX"/>
        </w:rPr>
        <w:t>D</w:t>
      </w:r>
      <w:r w:rsidRPr="00BE1F8E">
        <w:rPr>
          <w:rFonts w:ascii="ITC Avant Garde" w:eastAsia="Times New Roman" w:hAnsi="ITC Avant Garde" w:cs="Arial"/>
          <w:bCs/>
          <w:sz w:val="20"/>
          <w:szCs w:val="20"/>
          <w:lang w:eastAsia="es-MX"/>
        </w:rPr>
        <w:t>e conformidad con lo establecido en el artículo 6° apartado B, fracci</w:t>
      </w:r>
      <w:r w:rsidR="00204D35">
        <w:rPr>
          <w:rFonts w:ascii="ITC Avant Garde" w:eastAsia="Times New Roman" w:hAnsi="ITC Avant Garde" w:cs="Arial"/>
          <w:bCs/>
          <w:sz w:val="20"/>
          <w:szCs w:val="20"/>
          <w:lang w:eastAsia="es-MX"/>
        </w:rPr>
        <w:t>ó</w:t>
      </w:r>
      <w:r w:rsidRPr="00BE1F8E">
        <w:rPr>
          <w:rFonts w:ascii="ITC Avant Garde" w:eastAsia="Times New Roman" w:hAnsi="ITC Avant Garde" w:cs="Arial"/>
          <w:bCs/>
          <w:sz w:val="20"/>
          <w:szCs w:val="20"/>
          <w:lang w:eastAsia="es-MX"/>
        </w:rPr>
        <w:t>n II, de la Constitución Política de los Estados Unidos Mexicanos (en lo sucesivo, la “Constitución”), las telecomunicaciones son servicios públicos de interés general, por lo que el Estado garantizará que sean prestados en condiciones de competencia, calidad, pluralidad, cobertura universal, interconexión, convergencia y continuidad.</w:t>
      </w:r>
    </w:p>
    <w:p w14:paraId="1AE102B3"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45315256" w14:textId="77777777" w:rsidR="009E30F2" w:rsidRPr="00BE1F8E" w:rsidRDefault="008B7414" w:rsidP="009E30F2">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El</w:t>
      </w:r>
      <w:r w:rsidR="009E30F2" w:rsidRPr="00BE1F8E">
        <w:rPr>
          <w:rFonts w:ascii="ITC Avant Garde" w:eastAsia="Times New Roman" w:hAnsi="ITC Avant Garde" w:cs="Arial"/>
          <w:bCs/>
          <w:sz w:val="20"/>
          <w:szCs w:val="20"/>
          <w:lang w:eastAsia="es-MX"/>
        </w:rPr>
        <w:t xml:space="preserve"> párrafo décimo quinto del artículo 28 de la Constitución</w:t>
      </w:r>
      <w:r>
        <w:rPr>
          <w:rFonts w:ascii="ITC Avant Garde" w:eastAsia="Times New Roman" w:hAnsi="ITC Avant Garde" w:cs="Arial"/>
          <w:bCs/>
          <w:sz w:val="20"/>
          <w:szCs w:val="20"/>
          <w:lang w:eastAsia="es-MX"/>
        </w:rPr>
        <w:t xml:space="preserve"> establece que </w:t>
      </w:r>
      <w:r w:rsidR="009E30F2" w:rsidRPr="00BE1F8E">
        <w:rPr>
          <w:rFonts w:ascii="ITC Avant Garde" w:eastAsia="Times New Roman" w:hAnsi="ITC Avant Garde" w:cs="Arial"/>
          <w:bCs/>
          <w:sz w:val="20"/>
          <w:szCs w:val="20"/>
          <w:lang w:eastAsia="es-MX"/>
        </w:rPr>
        <w:t>el Instituto es un órgano autónomo, que tiene por objeto el desarrollo eficiente de la radiodifusión y las telecomunicaciones, conforme a lo dispuesto en la propia Constitución y en los términos que fijen las leyes.</w:t>
      </w:r>
    </w:p>
    <w:p w14:paraId="103087C2"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30D4E123" w14:textId="10B79A53" w:rsidR="00004EFB" w:rsidRPr="00BE1F8E" w:rsidRDefault="009E30F2" w:rsidP="00004EFB">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Para tal efecto, tiene a su cargo la regulación, promoción y supervisión del uso, aprovechamiento y explotación del espectro radioeléctrico, los recursos orbitales, los servicios satelitales, las redes y la prestación de los servicios de radiodifusión y telecomunicaciones, así como del acceso a infraestructura activa, pasiva y otros insumos esenciales, en términos del precepto de la Constitución invocado, así como del artículo 7° de la Ley garantizando lo establecido en el artículo 6° de la Constitución. </w:t>
      </w:r>
      <w:r w:rsidR="00004EFB" w:rsidRPr="00BE1F8E">
        <w:rPr>
          <w:rFonts w:ascii="ITC Avant Garde" w:eastAsia="Times New Roman" w:hAnsi="ITC Avant Garde" w:cs="Arial"/>
          <w:bCs/>
          <w:sz w:val="20"/>
          <w:szCs w:val="20"/>
          <w:lang w:eastAsia="es-MX"/>
        </w:rPr>
        <w:t>Asimismo, de conformidad con el párrafo décimo sexto del artículo 28 de la Constitución, el Instituto es la autoridad en materia de competencia económica de los sectores de radiodifusión y telecomunicaciones, por lo que en éstos ejercerá en forma exclusiva las facultades que establecen el artículo 28 de la Constitución</w:t>
      </w:r>
      <w:r w:rsidR="009707A0">
        <w:rPr>
          <w:rFonts w:ascii="ITC Avant Garde" w:eastAsia="Times New Roman" w:hAnsi="ITC Avant Garde" w:cs="Arial"/>
          <w:bCs/>
          <w:sz w:val="20"/>
          <w:szCs w:val="20"/>
          <w:lang w:eastAsia="es-MX"/>
        </w:rPr>
        <w:t>,</w:t>
      </w:r>
      <w:r w:rsidR="00004EFB" w:rsidRPr="00BE1F8E">
        <w:rPr>
          <w:rFonts w:ascii="ITC Avant Garde" w:eastAsia="Times New Roman" w:hAnsi="ITC Avant Garde" w:cs="Arial"/>
          <w:bCs/>
          <w:sz w:val="20"/>
          <w:szCs w:val="20"/>
          <w:lang w:eastAsia="es-MX"/>
        </w:rPr>
        <w:t xml:space="preserve"> la Ley y la Ley Federal de Competencia Económica</w:t>
      </w:r>
      <w:r w:rsidR="00004EFB">
        <w:rPr>
          <w:rFonts w:ascii="ITC Avant Garde" w:eastAsia="Times New Roman" w:hAnsi="ITC Avant Garde" w:cs="Arial"/>
          <w:bCs/>
          <w:sz w:val="20"/>
          <w:szCs w:val="20"/>
          <w:lang w:eastAsia="es-MX"/>
        </w:rPr>
        <w:t xml:space="preserve"> para la Comisión Federal de Competencia Económica.</w:t>
      </w:r>
    </w:p>
    <w:p w14:paraId="71CDD660"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00A618D7" w14:textId="487B2639" w:rsidR="009E30F2" w:rsidRPr="00BE1F8E" w:rsidRDefault="009E30F2" w:rsidP="009E30F2">
      <w:pPr>
        <w:pStyle w:val="Prrafodelista"/>
        <w:spacing w:after="0"/>
        <w:ind w:left="227"/>
        <w:jc w:val="both"/>
        <w:rPr>
          <w:rFonts w:ascii="ITC Avant Garde" w:eastAsia="Times New Roman" w:hAnsi="ITC Avant Garde" w:cs="Arial"/>
          <w:bCs/>
          <w:sz w:val="20"/>
          <w:szCs w:val="20"/>
          <w:lang w:val="es-ES_tradnl" w:eastAsia="es-MX"/>
        </w:rPr>
      </w:pPr>
      <w:r w:rsidRPr="00BE1F8E">
        <w:rPr>
          <w:rFonts w:ascii="ITC Avant Garde" w:eastAsia="Times New Roman" w:hAnsi="ITC Avant Garde" w:cs="Arial"/>
          <w:bCs/>
          <w:sz w:val="20"/>
          <w:szCs w:val="20"/>
          <w:lang w:eastAsia="es-MX"/>
        </w:rPr>
        <w:t xml:space="preserve">De igual forma, de conformidad con la fracción IV del párrafo vigésimo del artículo 28 de la Constitución, el Instituto podrá emitir disposiciones administrativas de carácter general exclusivamente para el cumplimiento de su función regulatoria en el sector de su competencia. Asimismo, conforme a lo establecido por el artículo 15, fracción I, de la Ley, corresponde al Instituto expedir disposiciones administrativas de carácter general, lineamientos, ordenamientos técnicos en materia de telecomunicaciones y radiodifusión; así como demás disposiciones para el cumplimiento de lo dispuesto en la Ley. Por otra parte, de conformidad con el artículo 7°, segundo párrafo, de la Ley y la fracción I del artículo 6o. del Estatuto, el Instituto tiene la atribución de </w:t>
      </w:r>
      <w:r w:rsidRPr="00BE1F8E">
        <w:rPr>
          <w:rFonts w:ascii="ITC Avant Garde" w:eastAsia="Times New Roman" w:hAnsi="ITC Avant Garde" w:cs="Arial"/>
          <w:bCs/>
          <w:sz w:val="20"/>
          <w:szCs w:val="20"/>
          <w:lang w:val="es-ES_tradnl" w:eastAsia="es-MX"/>
        </w:rPr>
        <w:t>regular, promover y supervisar el uso, aprovechamiento y explotación eficiente del espectro radioeléctrico, las redes de telecomunicaciones y la prestación de los servicios de radiodifusión y telecomunicaciones, así como el acceso a infraestructura activa, pasiva e insumos esenciales.</w:t>
      </w:r>
      <w:r w:rsidR="009707A0">
        <w:rPr>
          <w:rFonts w:ascii="ITC Avant Garde" w:eastAsia="Times New Roman" w:hAnsi="ITC Avant Garde" w:cs="Arial"/>
          <w:bCs/>
          <w:sz w:val="20"/>
          <w:szCs w:val="20"/>
          <w:lang w:val="es-ES_tradnl" w:eastAsia="es-MX"/>
        </w:rPr>
        <w:t xml:space="preserve"> En este sentido, con la emisión de los presentes lineamientos que tienen por </w:t>
      </w:r>
      <w:r w:rsidR="009707A0">
        <w:rPr>
          <w:rFonts w:ascii="ITC Avant Garde" w:eastAsia="Times New Roman" w:hAnsi="ITC Avant Garde" w:cs="Arial"/>
          <w:bCs/>
          <w:sz w:val="20"/>
          <w:szCs w:val="20"/>
          <w:lang w:val="es-ES_tradnl" w:eastAsia="es-MX"/>
        </w:rPr>
        <w:lastRenderedPageBreak/>
        <w:t xml:space="preserve">objeto </w:t>
      </w:r>
      <w:r w:rsidR="009707A0" w:rsidRPr="009707A0">
        <w:rPr>
          <w:rFonts w:ascii="ITC Avant Garde" w:eastAsia="Times New Roman" w:hAnsi="ITC Avant Garde" w:cs="Arial"/>
          <w:bCs/>
          <w:sz w:val="20"/>
          <w:szCs w:val="20"/>
          <w:lang w:val="es-ES_tradnl" w:eastAsia="es-MX"/>
        </w:rPr>
        <w:t>regular la prestación, comercialización y reventa de Servicios Móviles por parte de concesionarios y autorizados para establecer y operar o explotar una comercializadora de servicios de telecomunicaciones</w:t>
      </w:r>
      <w:r w:rsidR="009707A0">
        <w:rPr>
          <w:rFonts w:ascii="ITC Avant Garde" w:eastAsia="Times New Roman" w:hAnsi="ITC Avant Garde" w:cs="Arial"/>
          <w:bCs/>
          <w:sz w:val="20"/>
          <w:szCs w:val="20"/>
          <w:lang w:val="es-ES_tradnl" w:eastAsia="es-MX"/>
        </w:rPr>
        <w:t>, el Instituto cumple con su función reguladora y promueve un funcionamiento más eficiente y competitivo del mercado de las telecomunicaciones</w:t>
      </w:r>
      <w:r w:rsidR="009707A0" w:rsidRPr="009707A0">
        <w:rPr>
          <w:rFonts w:ascii="ITC Avant Garde" w:eastAsia="Times New Roman" w:hAnsi="ITC Avant Garde" w:cs="Arial"/>
          <w:bCs/>
          <w:sz w:val="20"/>
          <w:szCs w:val="20"/>
          <w:lang w:val="es-ES_tradnl" w:eastAsia="es-MX"/>
        </w:rPr>
        <w:t>.</w:t>
      </w:r>
    </w:p>
    <w:p w14:paraId="7F139C3C"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val="es-ES_tradnl" w:eastAsia="es-MX"/>
        </w:rPr>
      </w:pPr>
    </w:p>
    <w:p w14:paraId="2E5DA97A" w14:textId="05CE9505"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A36E4F">
        <w:rPr>
          <w:rFonts w:ascii="ITC Avant Garde" w:eastAsia="Times New Roman" w:hAnsi="ITC Avant Garde" w:cs="Arial"/>
          <w:bCs/>
          <w:sz w:val="20"/>
          <w:szCs w:val="20"/>
          <w:lang w:eastAsia="es-MX"/>
        </w:rPr>
        <w:t xml:space="preserve">Por lo anterior, y con fundamento en los </w:t>
      </w:r>
      <w:r w:rsidR="003B6F97" w:rsidRPr="00BE1F8E">
        <w:rPr>
          <w:rFonts w:ascii="ITC Avant Garde" w:eastAsia="Times New Roman" w:hAnsi="ITC Avant Garde" w:cs="Arial"/>
          <w:bCs/>
          <w:sz w:val="20"/>
          <w:szCs w:val="20"/>
          <w:lang w:eastAsia="es-MX"/>
        </w:rPr>
        <w:t>artículos 6° apartado B, fracci</w:t>
      </w:r>
      <w:r w:rsidR="003B6F97">
        <w:rPr>
          <w:rFonts w:ascii="ITC Avant Garde" w:eastAsia="Times New Roman" w:hAnsi="ITC Avant Garde" w:cs="Arial"/>
          <w:bCs/>
          <w:sz w:val="20"/>
          <w:szCs w:val="20"/>
          <w:lang w:eastAsia="es-MX"/>
        </w:rPr>
        <w:t>ó</w:t>
      </w:r>
      <w:r w:rsidR="003B6F97" w:rsidRPr="00BE1F8E">
        <w:rPr>
          <w:rFonts w:ascii="ITC Avant Garde" w:eastAsia="Times New Roman" w:hAnsi="ITC Avant Garde" w:cs="Arial"/>
          <w:bCs/>
          <w:sz w:val="20"/>
          <w:szCs w:val="20"/>
          <w:lang w:eastAsia="es-MX"/>
        </w:rPr>
        <w:t>n II, y 28 párrafos décimo quinto, décimo sexto y vigésimo fracción IV de la Constitución Política de los Estados Unidos Mexicanos, así como en los artículos 1, 2, 7, 15, fracci</w:t>
      </w:r>
      <w:r w:rsidR="003B6F97">
        <w:rPr>
          <w:rFonts w:ascii="ITC Avant Garde" w:eastAsia="Times New Roman" w:hAnsi="ITC Avant Garde" w:cs="Arial"/>
          <w:bCs/>
          <w:sz w:val="20"/>
          <w:szCs w:val="20"/>
          <w:lang w:eastAsia="es-MX"/>
        </w:rPr>
        <w:t>ones</w:t>
      </w:r>
      <w:r w:rsidR="003B6F97" w:rsidRPr="00BE1F8E">
        <w:rPr>
          <w:rFonts w:ascii="ITC Avant Garde" w:eastAsia="Times New Roman" w:hAnsi="ITC Avant Garde" w:cs="Arial"/>
          <w:bCs/>
          <w:sz w:val="20"/>
          <w:szCs w:val="20"/>
          <w:lang w:eastAsia="es-MX"/>
        </w:rPr>
        <w:t xml:space="preserve"> I,</w:t>
      </w:r>
      <w:r w:rsidR="003B6F97">
        <w:rPr>
          <w:rFonts w:ascii="ITC Avant Garde" w:eastAsia="Times New Roman" w:hAnsi="ITC Avant Garde" w:cs="Arial"/>
          <w:bCs/>
          <w:sz w:val="20"/>
          <w:szCs w:val="20"/>
          <w:lang w:eastAsia="es-MX"/>
        </w:rPr>
        <w:t xml:space="preserve"> IX y XIII, 17, fracción I,</w:t>
      </w:r>
      <w:r w:rsidR="003B6F97" w:rsidRPr="00BE1F8E">
        <w:rPr>
          <w:rFonts w:ascii="ITC Avant Garde" w:eastAsia="Times New Roman" w:hAnsi="ITC Avant Garde" w:cs="Arial"/>
          <w:bCs/>
          <w:sz w:val="20"/>
          <w:szCs w:val="20"/>
          <w:lang w:eastAsia="es-MX"/>
        </w:rPr>
        <w:t xml:space="preserve"> 118 fracción VII,</w:t>
      </w:r>
      <w:r w:rsidR="003B6F97">
        <w:rPr>
          <w:rFonts w:ascii="ITC Avant Garde" w:eastAsia="Times New Roman" w:hAnsi="ITC Avant Garde" w:cs="Arial"/>
          <w:bCs/>
          <w:sz w:val="20"/>
          <w:szCs w:val="20"/>
          <w:lang w:eastAsia="es-MX"/>
        </w:rPr>
        <w:t xml:space="preserve"> 170 fracción I,</w:t>
      </w:r>
      <w:r w:rsidR="003B6F97" w:rsidRPr="00BE1F8E">
        <w:rPr>
          <w:rFonts w:ascii="ITC Avant Garde" w:eastAsia="Times New Roman" w:hAnsi="ITC Avant Garde" w:cs="Arial"/>
          <w:bCs/>
          <w:sz w:val="20"/>
          <w:szCs w:val="20"/>
          <w:lang w:eastAsia="es-MX"/>
        </w:rPr>
        <w:t xml:space="preserve"> </w:t>
      </w:r>
      <w:r w:rsidR="003B6F97">
        <w:rPr>
          <w:rFonts w:ascii="ITC Avant Garde" w:eastAsia="Times New Roman" w:hAnsi="ITC Avant Garde" w:cs="Arial"/>
          <w:bCs/>
          <w:sz w:val="20"/>
          <w:szCs w:val="20"/>
          <w:lang w:eastAsia="es-MX"/>
        </w:rPr>
        <w:t>171,</w:t>
      </w:r>
      <w:r w:rsidR="003B6F97" w:rsidRPr="00BE1F8E">
        <w:rPr>
          <w:rFonts w:ascii="ITC Avant Garde" w:eastAsia="Times New Roman" w:hAnsi="ITC Avant Garde" w:cs="Arial"/>
          <w:bCs/>
          <w:sz w:val="20"/>
          <w:szCs w:val="20"/>
          <w:lang w:eastAsia="es-MX"/>
        </w:rPr>
        <w:t>173, 174</w:t>
      </w:r>
      <w:r w:rsidR="0015327D">
        <w:rPr>
          <w:rFonts w:ascii="ITC Avant Garde" w:eastAsia="Times New Roman" w:hAnsi="ITC Avant Garde" w:cs="Arial"/>
          <w:bCs/>
          <w:sz w:val="20"/>
          <w:szCs w:val="20"/>
          <w:lang w:eastAsia="es-MX"/>
        </w:rPr>
        <w:t>, 178</w:t>
      </w:r>
      <w:r w:rsidR="003B6F97" w:rsidRPr="00BE1F8E">
        <w:rPr>
          <w:rFonts w:ascii="ITC Avant Garde" w:eastAsia="Times New Roman" w:hAnsi="ITC Avant Garde" w:cs="Arial"/>
          <w:bCs/>
          <w:sz w:val="20"/>
          <w:szCs w:val="20"/>
          <w:lang w:eastAsia="es-MX"/>
        </w:rPr>
        <w:t xml:space="preserve"> y 191 de la Ley Federal de Telecomunicaciones y Radiodifusión; 1, 4, fracción I y 6°, fracci</w:t>
      </w:r>
      <w:r w:rsidR="003B6F97">
        <w:rPr>
          <w:rFonts w:ascii="ITC Avant Garde" w:eastAsia="Times New Roman" w:hAnsi="ITC Avant Garde" w:cs="Arial"/>
          <w:bCs/>
          <w:sz w:val="20"/>
          <w:szCs w:val="20"/>
          <w:lang w:eastAsia="es-MX"/>
        </w:rPr>
        <w:t>o</w:t>
      </w:r>
      <w:r w:rsidR="003B6F97" w:rsidRPr="00BE1F8E">
        <w:rPr>
          <w:rFonts w:ascii="ITC Avant Garde" w:eastAsia="Times New Roman" w:hAnsi="ITC Avant Garde" w:cs="Arial"/>
          <w:bCs/>
          <w:sz w:val="20"/>
          <w:szCs w:val="20"/>
          <w:lang w:eastAsia="es-MX"/>
        </w:rPr>
        <w:t>n</w:t>
      </w:r>
      <w:r w:rsidR="003B6F97">
        <w:rPr>
          <w:rFonts w:ascii="ITC Avant Garde" w:eastAsia="Times New Roman" w:hAnsi="ITC Avant Garde" w:cs="Arial"/>
          <w:bCs/>
          <w:sz w:val="20"/>
          <w:szCs w:val="20"/>
          <w:lang w:eastAsia="es-MX"/>
        </w:rPr>
        <w:t>es</w:t>
      </w:r>
      <w:r w:rsidR="003B6F97" w:rsidRPr="00BE1F8E">
        <w:rPr>
          <w:rFonts w:ascii="ITC Avant Garde" w:eastAsia="Times New Roman" w:hAnsi="ITC Avant Garde" w:cs="Arial"/>
          <w:bCs/>
          <w:sz w:val="20"/>
          <w:szCs w:val="20"/>
          <w:lang w:eastAsia="es-MX"/>
        </w:rPr>
        <w:t xml:space="preserve"> </w:t>
      </w:r>
      <w:r w:rsidR="003B6F97">
        <w:rPr>
          <w:rFonts w:ascii="ITC Avant Garde" w:eastAsia="Times New Roman" w:hAnsi="ITC Avant Garde" w:cs="Arial"/>
          <w:bCs/>
          <w:sz w:val="20"/>
          <w:szCs w:val="20"/>
          <w:lang w:eastAsia="es-MX"/>
        </w:rPr>
        <w:t xml:space="preserve">I y XXV, </w:t>
      </w:r>
      <w:r w:rsidR="003B6F97" w:rsidRPr="00BE1F8E">
        <w:rPr>
          <w:rFonts w:ascii="ITC Avant Garde" w:eastAsia="Times New Roman" w:hAnsi="ITC Avant Garde" w:cs="Arial"/>
          <w:bCs/>
          <w:sz w:val="20"/>
          <w:szCs w:val="20"/>
          <w:lang w:eastAsia="es-MX"/>
        </w:rPr>
        <w:t>del Estatuto Orgánico del Instituto Federal de Telecomunicaciones</w:t>
      </w:r>
      <w:r w:rsidRPr="00A36E4F">
        <w:rPr>
          <w:rFonts w:ascii="ITC Avant Garde" w:eastAsia="Times New Roman" w:hAnsi="ITC Avant Garde" w:cs="Arial"/>
          <w:bCs/>
          <w:sz w:val="20"/>
          <w:szCs w:val="20"/>
          <w:lang w:eastAsia="es-MX"/>
        </w:rPr>
        <w:t xml:space="preserve">, el Pleno del Instituto es competente para emitir el presente Acuerdo </w:t>
      </w:r>
      <w:r w:rsidRPr="00A36E4F">
        <w:rPr>
          <w:rFonts w:ascii="ITC Avant Garde" w:hAnsi="ITC Avant Garde"/>
          <w:sz w:val="20"/>
          <w:szCs w:val="20"/>
        </w:rPr>
        <w:t>y los Lineamientos respectivos.</w:t>
      </w:r>
    </w:p>
    <w:p w14:paraId="5A3B801D"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37AECDB9" w14:textId="5961F1E6" w:rsidR="009E30F2" w:rsidRPr="00BE1F8E" w:rsidRDefault="009E30F2" w:rsidP="009E30F2">
      <w:pPr>
        <w:pStyle w:val="Prrafodelista"/>
        <w:numPr>
          <w:ilvl w:val="0"/>
          <w:numId w:val="2"/>
        </w:numPr>
        <w:spacing w:after="0"/>
        <w:ind w:left="227" w:firstLine="0"/>
        <w:jc w:val="both"/>
        <w:rPr>
          <w:rFonts w:ascii="ITC Avant Garde" w:eastAsia="Times New Roman" w:hAnsi="ITC Avant Garde" w:cs="Arial"/>
          <w:b/>
          <w:bCs/>
          <w:sz w:val="20"/>
          <w:szCs w:val="20"/>
          <w:lang w:eastAsia="es-MX"/>
        </w:rPr>
      </w:pPr>
      <w:r w:rsidRPr="00BE1F8E">
        <w:rPr>
          <w:rFonts w:ascii="ITC Avant Garde" w:eastAsia="Times New Roman" w:hAnsi="ITC Avant Garde" w:cs="Arial"/>
          <w:b/>
          <w:bCs/>
          <w:sz w:val="20"/>
          <w:szCs w:val="20"/>
          <w:lang w:eastAsia="es-MX"/>
        </w:rPr>
        <w:t>De los Operadores Móviles Virtuales.</w:t>
      </w:r>
      <w:r w:rsidR="006D1A1A">
        <w:rPr>
          <w:rFonts w:ascii="ITC Avant Garde" w:eastAsia="Times New Roman" w:hAnsi="ITC Avant Garde" w:cs="Arial"/>
          <w:b/>
          <w:bCs/>
          <w:sz w:val="20"/>
          <w:szCs w:val="20"/>
          <w:lang w:eastAsia="es-MX"/>
        </w:rPr>
        <w:t xml:space="preserve"> </w:t>
      </w:r>
      <w:r w:rsidR="006D1A1A">
        <w:rPr>
          <w:rFonts w:ascii="ITC Avant Garde" w:eastAsia="Times New Roman" w:hAnsi="ITC Avant Garde" w:cs="Arial"/>
          <w:bCs/>
          <w:sz w:val="20"/>
          <w:szCs w:val="20"/>
          <w:lang w:eastAsia="es-MX"/>
        </w:rPr>
        <w:t>D</w:t>
      </w:r>
      <w:r w:rsidRPr="00BE1F8E">
        <w:rPr>
          <w:rFonts w:ascii="ITC Avant Garde" w:eastAsia="Times New Roman" w:hAnsi="ITC Avant Garde" w:cs="Arial"/>
          <w:bCs/>
          <w:sz w:val="20"/>
          <w:szCs w:val="20"/>
          <w:lang w:eastAsia="es-MX"/>
        </w:rPr>
        <w:t>erivado del aumento de usuarios que acceden a los servicios de telecomunicaciones móviles a través de redes públicas de telecomunicaciones, resulta necesario fomentar un entorno de competencia donde existan nuevos esquemas para la prestación de los servicios, con la finalidad de ampliar los beneficios económicos y sociales, y potenciar el desarrollo del país.</w:t>
      </w:r>
      <w:r w:rsidRPr="00BE1F8E">
        <w:rPr>
          <w:rFonts w:ascii="ITC Avant Garde" w:eastAsia="Times New Roman" w:hAnsi="ITC Avant Garde" w:cs="Arial"/>
          <w:b/>
          <w:bCs/>
          <w:sz w:val="20"/>
          <w:szCs w:val="20"/>
          <w:lang w:eastAsia="es-MX"/>
        </w:rPr>
        <w:t xml:space="preserve"> </w:t>
      </w:r>
    </w:p>
    <w:p w14:paraId="48170F58"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37B47457" w14:textId="6988421E" w:rsidR="00C119C6" w:rsidRDefault="009E30F2" w:rsidP="00A00BFE">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En este contexto </w:t>
      </w:r>
      <w:r w:rsidR="008B7414">
        <w:rPr>
          <w:rFonts w:ascii="ITC Avant Garde" w:eastAsia="Times New Roman" w:hAnsi="ITC Avant Garde" w:cs="Arial"/>
          <w:bCs/>
          <w:sz w:val="20"/>
          <w:szCs w:val="20"/>
          <w:lang w:eastAsia="es-MX"/>
        </w:rPr>
        <w:t>se han desarrollado</w:t>
      </w:r>
      <w:r w:rsidRPr="00BE1F8E">
        <w:rPr>
          <w:rFonts w:ascii="ITC Avant Garde" w:eastAsia="Times New Roman" w:hAnsi="ITC Avant Garde" w:cs="Arial"/>
          <w:bCs/>
          <w:sz w:val="20"/>
          <w:szCs w:val="20"/>
          <w:lang w:eastAsia="es-MX"/>
        </w:rPr>
        <w:t xml:space="preserve"> </w:t>
      </w:r>
      <w:r w:rsidR="008B7414">
        <w:rPr>
          <w:rFonts w:ascii="ITC Avant Garde" w:eastAsia="Times New Roman" w:hAnsi="ITC Avant Garde" w:cs="Arial"/>
          <w:bCs/>
          <w:sz w:val="20"/>
          <w:szCs w:val="20"/>
          <w:lang w:eastAsia="es-MX"/>
        </w:rPr>
        <w:t>nuevos prestadores de</w:t>
      </w:r>
      <w:r w:rsidRPr="00BE1F8E">
        <w:rPr>
          <w:rFonts w:ascii="ITC Avant Garde" w:eastAsia="Times New Roman" w:hAnsi="ITC Avant Garde" w:cs="Arial"/>
          <w:bCs/>
          <w:sz w:val="20"/>
          <w:szCs w:val="20"/>
          <w:lang w:eastAsia="es-MX"/>
        </w:rPr>
        <w:t xml:space="preserve"> servicios móviles, que utilizan la capacidad y</w:t>
      </w:r>
      <w:r w:rsidR="00881FDB">
        <w:rPr>
          <w:rFonts w:ascii="ITC Avant Garde" w:eastAsia="Times New Roman" w:hAnsi="ITC Avant Garde" w:cs="Arial"/>
          <w:bCs/>
          <w:sz w:val="20"/>
          <w:szCs w:val="20"/>
          <w:lang w:eastAsia="es-MX"/>
        </w:rPr>
        <w:t>/o</w:t>
      </w:r>
      <w:r w:rsidRPr="00BE1F8E">
        <w:rPr>
          <w:rFonts w:ascii="ITC Avant Garde" w:eastAsia="Times New Roman" w:hAnsi="ITC Avant Garde" w:cs="Arial"/>
          <w:bCs/>
          <w:sz w:val="20"/>
          <w:szCs w:val="20"/>
          <w:lang w:eastAsia="es-MX"/>
        </w:rPr>
        <w:t xml:space="preserve"> los servicios prestados por operadores que cuentan </w:t>
      </w:r>
      <w:r w:rsidR="00BE1F8E" w:rsidRPr="00BE1F8E">
        <w:rPr>
          <w:rFonts w:ascii="ITC Avant Garde" w:eastAsia="Times New Roman" w:hAnsi="ITC Avant Garde" w:cs="Arial"/>
          <w:bCs/>
          <w:sz w:val="20"/>
          <w:szCs w:val="20"/>
          <w:lang w:eastAsia="es-MX"/>
        </w:rPr>
        <w:t>con una</w:t>
      </w:r>
      <w:r w:rsidRPr="00BE1F8E">
        <w:rPr>
          <w:rFonts w:ascii="ITC Avant Garde" w:eastAsia="Times New Roman" w:hAnsi="ITC Avant Garde" w:cs="Arial"/>
          <w:bCs/>
          <w:sz w:val="20"/>
          <w:szCs w:val="20"/>
          <w:lang w:eastAsia="es-MX"/>
        </w:rPr>
        <w:t xml:space="preserve"> concesión bajo la cual se les autoriza operar en determinadas bandas de frecuencia del espectro radioeléctrico</w:t>
      </w:r>
      <w:r w:rsidR="00A00BFE">
        <w:rPr>
          <w:rFonts w:ascii="ITC Avant Garde" w:eastAsia="Times New Roman" w:hAnsi="ITC Avant Garde" w:cs="Arial"/>
          <w:bCs/>
          <w:sz w:val="20"/>
          <w:szCs w:val="20"/>
          <w:lang w:eastAsia="es-MX"/>
        </w:rPr>
        <w:t xml:space="preserve">, a esta figura se le ha denominado </w:t>
      </w:r>
      <w:r w:rsidR="00A00BFE" w:rsidRPr="00BE1F8E">
        <w:rPr>
          <w:rFonts w:ascii="ITC Avant Garde" w:eastAsia="Times New Roman" w:hAnsi="ITC Avant Garde" w:cs="Arial"/>
          <w:bCs/>
          <w:sz w:val="20"/>
          <w:szCs w:val="20"/>
          <w:lang w:eastAsia="es-MX"/>
        </w:rPr>
        <w:t>Operadores Móviles Virtuales</w:t>
      </w:r>
      <w:r w:rsidR="00C119C6">
        <w:rPr>
          <w:rFonts w:ascii="ITC Avant Garde" w:eastAsia="Times New Roman" w:hAnsi="ITC Avant Garde" w:cs="Arial"/>
          <w:bCs/>
          <w:sz w:val="20"/>
          <w:szCs w:val="20"/>
          <w:lang w:eastAsia="es-MX"/>
        </w:rPr>
        <w:t>.</w:t>
      </w:r>
    </w:p>
    <w:p w14:paraId="20E0117D" w14:textId="77777777" w:rsidR="00C119C6" w:rsidRDefault="00C119C6" w:rsidP="00A00BFE">
      <w:pPr>
        <w:pStyle w:val="Prrafodelista"/>
        <w:spacing w:after="0"/>
        <w:ind w:left="227"/>
        <w:jc w:val="both"/>
        <w:rPr>
          <w:rFonts w:ascii="ITC Avant Garde" w:eastAsia="Times New Roman" w:hAnsi="ITC Avant Garde" w:cs="Arial"/>
          <w:bCs/>
          <w:sz w:val="20"/>
          <w:szCs w:val="20"/>
          <w:lang w:eastAsia="es-MX"/>
        </w:rPr>
      </w:pPr>
    </w:p>
    <w:p w14:paraId="4F0BA0C1" w14:textId="77777777" w:rsidR="00A00BFE" w:rsidRPr="00BE1F8E" w:rsidRDefault="00C119C6" w:rsidP="00A00BFE">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La</w:t>
      </w:r>
      <w:r w:rsidR="00A00BFE" w:rsidRPr="00BE1F8E">
        <w:rPr>
          <w:rFonts w:ascii="ITC Avant Garde" w:eastAsia="Times New Roman" w:hAnsi="ITC Avant Garde" w:cs="Arial"/>
          <w:bCs/>
          <w:sz w:val="20"/>
          <w:szCs w:val="20"/>
          <w:lang w:eastAsia="es-MX"/>
        </w:rPr>
        <w:t xml:space="preserve"> principal característica </w:t>
      </w:r>
      <w:r>
        <w:rPr>
          <w:rFonts w:ascii="ITC Avant Garde" w:eastAsia="Times New Roman" w:hAnsi="ITC Avant Garde" w:cs="Arial"/>
          <w:bCs/>
          <w:sz w:val="20"/>
          <w:szCs w:val="20"/>
          <w:lang w:eastAsia="es-MX"/>
        </w:rPr>
        <w:t xml:space="preserve">de los </w:t>
      </w:r>
      <w:r w:rsidRPr="00BE1F8E">
        <w:rPr>
          <w:rFonts w:ascii="ITC Avant Garde" w:eastAsia="Times New Roman" w:hAnsi="ITC Avant Garde" w:cs="Arial"/>
          <w:bCs/>
          <w:sz w:val="20"/>
          <w:szCs w:val="20"/>
          <w:lang w:eastAsia="es-MX"/>
        </w:rPr>
        <w:t xml:space="preserve">Operadores Móviles Virtuales </w:t>
      </w:r>
      <w:r w:rsidR="00A00BFE" w:rsidRPr="00BE1F8E">
        <w:rPr>
          <w:rFonts w:ascii="ITC Avant Garde" w:eastAsia="Times New Roman" w:hAnsi="ITC Avant Garde" w:cs="Arial"/>
          <w:bCs/>
          <w:sz w:val="20"/>
          <w:szCs w:val="20"/>
          <w:lang w:eastAsia="es-MX"/>
        </w:rPr>
        <w:t xml:space="preserve">es que requieren capacidad de la </w:t>
      </w:r>
      <w:r w:rsidR="00A00BFE" w:rsidRPr="00407C30">
        <w:rPr>
          <w:rFonts w:ascii="ITC Avant Garde" w:eastAsia="Times New Roman" w:hAnsi="ITC Avant Garde" w:cs="Arial"/>
          <w:bCs/>
          <w:sz w:val="20"/>
          <w:szCs w:val="20"/>
          <w:lang w:eastAsia="es-MX"/>
        </w:rPr>
        <w:t>red de radio de</w:t>
      </w:r>
      <w:r w:rsidR="00A00BFE" w:rsidRPr="00BE1F8E">
        <w:rPr>
          <w:rFonts w:ascii="ITC Avant Garde" w:eastAsia="Times New Roman" w:hAnsi="ITC Avant Garde" w:cs="Arial"/>
          <w:bCs/>
          <w:sz w:val="20"/>
          <w:szCs w:val="20"/>
          <w:lang w:eastAsia="es-MX"/>
        </w:rPr>
        <w:t xml:space="preserve"> un concesionario móvil o el servicio de tiempo de emisión (tiempo aire) que no poseen, y en algunas ocasiones requieren también de los servicios, completos o parciales, que les pueden prestar dichos concesionarios para la comercialización de servicios móviles.</w:t>
      </w:r>
    </w:p>
    <w:p w14:paraId="0C22FCBC" w14:textId="77777777" w:rsidR="002171A1" w:rsidRDefault="002171A1" w:rsidP="009E30F2">
      <w:pPr>
        <w:pStyle w:val="Prrafodelista"/>
        <w:spacing w:after="0"/>
        <w:ind w:left="227"/>
        <w:jc w:val="both"/>
        <w:rPr>
          <w:rFonts w:ascii="ITC Avant Garde" w:eastAsia="Times New Roman" w:hAnsi="ITC Avant Garde" w:cs="Arial"/>
          <w:bCs/>
          <w:sz w:val="20"/>
          <w:szCs w:val="20"/>
          <w:lang w:eastAsia="es-MX"/>
        </w:rPr>
      </w:pPr>
    </w:p>
    <w:p w14:paraId="35466C00" w14:textId="77777777" w:rsidR="00A5712C" w:rsidRDefault="000945CD" w:rsidP="009E30F2">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 xml:space="preserve">Los </w:t>
      </w:r>
      <w:r w:rsidRPr="00BE1F8E">
        <w:rPr>
          <w:rFonts w:ascii="ITC Avant Garde" w:eastAsia="Times New Roman" w:hAnsi="ITC Avant Garde" w:cs="Arial"/>
          <w:bCs/>
          <w:sz w:val="20"/>
          <w:szCs w:val="20"/>
          <w:lang w:eastAsia="es-MX"/>
        </w:rPr>
        <w:t>Operadores</w:t>
      </w:r>
      <w:r w:rsidR="009E30F2" w:rsidRPr="00BE1F8E">
        <w:rPr>
          <w:rFonts w:ascii="ITC Avant Garde" w:eastAsia="Times New Roman" w:hAnsi="ITC Avant Garde" w:cs="Arial"/>
          <w:bCs/>
          <w:sz w:val="20"/>
          <w:szCs w:val="20"/>
          <w:lang w:eastAsia="es-MX"/>
        </w:rPr>
        <w:t xml:space="preserve"> Móviles Virtuales han incrementado el entorno competitivo e innovador en la oferta de servicios a los usuarios finales. Lo anterior, debido a que no se han limitado a prestar servicios tradicionales de voz y datos, sino que dentro de sus estrategias han evolucionado a modelos de negocios que incluyen servicios como banca móvil, servicios de salud, servicios de seguridad pública, servicios de educación, entre otros.</w:t>
      </w:r>
      <w:r w:rsidR="00A00BFE">
        <w:rPr>
          <w:rFonts w:ascii="ITC Avant Garde" w:eastAsia="Times New Roman" w:hAnsi="ITC Avant Garde" w:cs="Arial"/>
          <w:bCs/>
          <w:sz w:val="20"/>
          <w:szCs w:val="20"/>
          <w:lang w:eastAsia="es-MX"/>
        </w:rPr>
        <w:t xml:space="preserve"> </w:t>
      </w:r>
      <w:r w:rsidR="00A5712C" w:rsidRPr="00BE1F8E">
        <w:rPr>
          <w:rFonts w:ascii="ITC Avant Garde" w:eastAsia="Times New Roman" w:hAnsi="ITC Avant Garde" w:cs="Arial"/>
          <w:bCs/>
          <w:sz w:val="20"/>
          <w:szCs w:val="20"/>
          <w:lang w:eastAsia="es-MX"/>
        </w:rPr>
        <w:t>A esto se suma el incentivo de</w:t>
      </w:r>
      <w:r w:rsidR="00E67704">
        <w:rPr>
          <w:rFonts w:ascii="ITC Avant Garde" w:eastAsia="Times New Roman" w:hAnsi="ITC Avant Garde" w:cs="Arial"/>
          <w:bCs/>
          <w:sz w:val="20"/>
          <w:szCs w:val="20"/>
          <w:lang w:eastAsia="es-MX"/>
        </w:rPr>
        <w:t xml:space="preserve"> una mayor facilidad para entrar al mercado al</w:t>
      </w:r>
      <w:r w:rsidR="00A5712C" w:rsidRPr="00BE1F8E">
        <w:rPr>
          <w:rFonts w:ascii="ITC Avant Garde" w:eastAsia="Times New Roman" w:hAnsi="ITC Avant Garde" w:cs="Arial"/>
          <w:bCs/>
          <w:sz w:val="20"/>
          <w:szCs w:val="20"/>
          <w:lang w:eastAsia="es-MX"/>
        </w:rPr>
        <w:t xml:space="preserve"> no tener que realizar grandes inversiones que requieren la explotación de redes públicas de telecomunicaciones, asociadas a concesiones de espectro radioeléctrico</w:t>
      </w:r>
      <w:r w:rsidR="00A5712C">
        <w:rPr>
          <w:rFonts w:ascii="ITC Avant Garde" w:eastAsia="Times New Roman" w:hAnsi="ITC Avant Garde" w:cs="Arial"/>
          <w:bCs/>
          <w:sz w:val="20"/>
          <w:szCs w:val="20"/>
          <w:lang w:eastAsia="es-MX"/>
        </w:rPr>
        <w:t xml:space="preserve">. </w:t>
      </w:r>
    </w:p>
    <w:p w14:paraId="69A9FC36" w14:textId="77777777" w:rsidR="00A5712C" w:rsidRPr="00BE1F8E" w:rsidRDefault="00A5712C" w:rsidP="009E30F2">
      <w:pPr>
        <w:pStyle w:val="Prrafodelista"/>
        <w:spacing w:after="0"/>
        <w:ind w:left="227"/>
        <w:jc w:val="both"/>
        <w:rPr>
          <w:rFonts w:ascii="ITC Avant Garde" w:eastAsia="Times New Roman" w:hAnsi="ITC Avant Garde" w:cs="Arial"/>
          <w:bCs/>
          <w:sz w:val="20"/>
          <w:szCs w:val="20"/>
          <w:lang w:eastAsia="es-MX"/>
        </w:rPr>
      </w:pPr>
    </w:p>
    <w:p w14:paraId="393D9702" w14:textId="61379DBB" w:rsidR="009E30F2" w:rsidRPr="000945CD" w:rsidRDefault="009E30F2" w:rsidP="00A00BFE">
      <w:pPr>
        <w:pStyle w:val="Prrafodelista"/>
        <w:spacing w:after="0"/>
        <w:ind w:left="227"/>
        <w:jc w:val="both"/>
        <w:rPr>
          <w:rFonts w:ascii="ITC Avant Garde" w:eastAsia="Times New Roman" w:hAnsi="ITC Avant Garde" w:cs="Arial"/>
          <w:bCs/>
          <w:sz w:val="20"/>
          <w:szCs w:val="20"/>
          <w:lang w:eastAsia="es-MX"/>
        </w:rPr>
      </w:pPr>
      <w:r w:rsidRPr="000945CD">
        <w:rPr>
          <w:rFonts w:ascii="ITC Avant Garde" w:eastAsia="Times New Roman" w:hAnsi="ITC Avant Garde" w:cs="Arial"/>
          <w:bCs/>
          <w:sz w:val="20"/>
          <w:szCs w:val="20"/>
          <w:lang w:eastAsia="es-MX"/>
        </w:rPr>
        <w:t xml:space="preserve">Los Operadores Móviles Virtuales son dinámicos y su crecimiento y desarrollo suele ser continuo, por lo que en muchas ocasiones, estos </w:t>
      </w:r>
      <w:r w:rsidR="00881FDB">
        <w:rPr>
          <w:rFonts w:ascii="ITC Avant Garde" w:eastAsia="Times New Roman" w:hAnsi="ITC Avant Garde" w:cs="Arial"/>
          <w:bCs/>
          <w:sz w:val="20"/>
          <w:szCs w:val="20"/>
          <w:lang w:eastAsia="es-MX"/>
        </w:rPr>
        <w:t>cuentan con</w:t>
      </w:r>
      <w:r w:rsidRPr="000945CD">
        <w:rPr>
          <w:rFonts w:ascii="ITC Avant Garde" w:eastAsia="Times New Roman" w:hAnsi="ITC Avant Garde" w:cs="Arial"/>
          <w:bCs/>
          <w:sz w:val="20"/>
          <w:szCs w:val="20"/>
          <w:lang w:eastAsia="es-MX"/>
        </w:rPr>
        <w:t xml:space="preserve"> infraestructura propia</w:t>
      </w:r>
      <w:r w:rsidR="00881FDB">
        <w:rPr>
          <w:rFonts w:ascii="ITC Avant Garde" w:eastAsia="Times New Roman" w:hAnsi="ITC Avant Garde" w:cs="Arial"/>
          <w:bCs/>
          <w:sz w:val="20"/>
          <w:szCs w:val="20"/>
          <w:lang w:eastAsia="es-MX"/>
        </w:rPr>
        <w:t xml:space="preserve"> o </w:t>
      </w:r>
      <w:r w:rsidR="00881FDB">
        <w:rPr>
          <w:rFonts w:ascii="ITC Avant Garde" w:eastAsia="Times New Roman" w:hAnsi="ITC Avant Garde" w:cs="Arial"/>
          <w:bCs/>
          <w:sz w:val="20"/>
          <w:szCs w:val="20"/>
          <w:lang w:eastAsia="es-MX"/>
        </w:rPr>
        <w:lastRenderedPageBreak/>
        <w:t>bien,</w:t>
      </w:r>
      <w:r w:rsidR="00881FDB" w:rsidRPr="00CB201D">
        <w:rPr>
          <w:rFonts w:ascii="ITC Avant Garde" w:eastAsia="Times New Roman" w:hAnsi="ITC Avant Garde" w:cs="Arial"/>
          <w:bCs/>
          <w:sz w:val="20"/>
          <w:szCs w:val="20"/>
          <w:lang w:eastAsia="es-MX"/>
        </w:rPr>
        <w:t xml:space="preserve"> </w:t>
      </w:r>
      <w:r w:rsidR="00881FDB">
        <w:rPr>
          <w:rFonts w:ascii="ITC Avant Garde" w:eastAsia="Times New Roman" w:hAnsi="ITC Avant Garde" w:cs="Arial"/>
          <w:bCs/>
          <w:sz w:val="20"/>
          <w:szCs w:val="20"/>
          <w:lang w:eastAsia="es-MX"/>
        </w:rPr>
        <w:t xml:space="preserve">la </w:t>
      </w:r>
      <w:r w:rsidR="00881FDB" w:rsidRPr="00CB201D">
        <w:rPr>
          <w:rFonts w:ascii="ITC Avant Garde" w:eastAsia="Times New Roman" w:hAnsi="ITC Avant Garde" w:cs="Arial"/>
          <w:bCs/>
          <w:sz w:val="20"/>
          <w:szCs w:val="20"/>
          <w:lang w:eastAsia="es-MX"/>
        </w:rPr>
        <w:t>van adquiriendo</w:t>
      </w:r>
      <w:r w:rsidRPr="000945CD">
        <w:rPr>
          <w:rFonts w:ascii="ITC Avant Garde" w:eastAsia="Times New Roman" w:hAnsi="ITC Avant Garde" w:cs="Arial"/>
          <w:bCs/>
          <w:sz w:val="20"/>
          <w:szCs w:val="20"/>
          <w:lang w:eastAsia="es-MX"/>
        </w:rPr>
        <w:t xml:space="preserve"> logrando cada vez mayor independencia en la prestación de sus servicios. Existen modelos de negocios que logran crecer su infraestructura y capacidad de tal forma que el único requerimiento que tienen es la capacidad que les prestan aquellos operadores móviles que cuentan con espectro radioeléctrico</w:t>
      </w:r>
      <w:r w:rsidR="00197A73">
        <w:rPr>
          <w:rFonts w:ascii="ITC Avant Garde" w:eastAsia="Times New Roman" w:hAnsi="ITC Avant Garde" w:cs="Arial"/>
          <w:bCs/>
          <w:sz w:val="20"/>
          <w:szCs w:val="20"/>
          <w:lang w:eastAsia="es-MX"/>
        </w:rPr>
        <w:t>.</w:t>
      </w:r>
    </w:p>
    <w:p w14:paraId="0AD6F714"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73D17B73" w14:textId="2DAB02A0" w:rsidR="009E30F2" w:rsidRPr="000945CD" w:rsidRDefault="009E30F2">
      <w:pPr>
        <w:pStyle w:val="Prrafodelista"/>
        <w:spacing w:after="0"/>
        <w:ind w:left="227"/>
        <w:jc w:val="both"/>
        <w:rPr>
          <w:rFonts w:ascii="ITC Avant Garde" w:eastAsia="Times New Roman" w:hAnsi="ITC Avant Garde" w:cs="Arial"/>
          <w:bCs/>
          <w:sz w:val="20"/>
          <w:szCs w:val="20"/>
          <w:lang w:eastAsia="es-MX"/>
        </w:rPr>
      </w:pPr>
      <w:r w:rsidRPr="000945CD">
        <w:rPr>
          <w:rFonts w:ascii="ITC Avant Garde" w:eastAsia="Times New Roman" w:hAnsi="ITC Avant Garde" w:cs="Arial"/>
          <w:bCs/>
          <w:sz w:val="20"/>
          <w:szCs w:val="20"/>
          <w:lang w:eastAsia="es-MX"/>
        </w:rPr>
        <w:t>El incentivo que tienen los concesionarios para proveer servicios mayoristas de telecomunicaciones móviles</w:t>
      </w:r>
      <w:r w:rsidR="003B6F97">
        <w:rPr>
          <w:rFonts w:ascii="ITC Avant Garde" w:eastAsia="Times New Roman" w:hAnsi="ITC Avant Garde" w:cs="Arial"/>
          <w:bCs/>
          <w:sz w:val="20"/>
          <w:szCs w:val="20"/>
          <w:lang w:eastAsia="es-MX"/>
        </w:rPr>
        <w:t>,</w:t>
      </w:r>
      <w:r w:rsidRPr="000945CD">
        <w:rPr>
          <w:rFonts w:ascii="ITC Avant Garde" w:eastAsia="Times New Roman" w:hAnsi="ITC Avant Garde" w:cs="Arial"/>
          <w:bCs/>
          <w:sz w:val="20"/>
          <w:szCs w:val="20"/>
          <w:lang w:eastAsia="es-MX"/>
        </w:rPr>
        <w:t xml:space="preserve"> </w:t>
      </w:r>
      <w:r w:rsidR="003B6F97">
        <w:rPr>
          <w:rFonts w:ascii="ITC Avant Garde" w:eastAsia="Times New Roman" w:hAnsi="ITC Avant Garde" w:cs="Arial"/>
          <w:bCs/>
          <w:sz w:val="20"/>
          <w:szCs w:val="20"/>
          <w:lang w:eastAsia="es-MX"/>
        </w:rPr>
        <w:t xml:space="preserve">bajo el carácter de Concesionarios Mayoristas Móviles, </w:t>
      </w:r>
      <w:r w:rsidRPr="000945CD">
        <w:rPr>
          <w:rFonts w:ascii="ITC Avant Garde" w:eastAsia="Times New Roman" w:hAnsi="ITC Avant Garde" w:cs="Arial"/>
          <w:bCs/>
          <w:sz w:val="20"/>
          <w:szCs w:val="20"/>
          <w:lang w:eastAsia="es-MX"/>
        </w:rPr>
        <w:t xml:space="preserve">a los Operadores Móviles Virtuales es que se abre una oportunidad para </w:t>
      </w:r>
      <w:r w:rsidR="00881FDB">
        <w:rPr>
          <w:rFonts w:ascii="ITC Avant Garde" w:eastAsia="Times New Roman" w:hAnsi="ITC Avant Garde" w:cs="Arial"/>
          <w:bCs/>
          <w:sz w:val="20"/>
          <w:szCs w:val="20"/>
          <w:lang w:eastAsia="es-MX"/>
        </w:rPr>
        <w:t xml:space="preserve">extender la oferta </w:t>
      </w:r>
      <w:r w:rsidR="003C11A8">
        <w:rPr>
          <w:rFonts w:ascii="ITC Avant Garde" w:eastAsia="Times New Roman" w:hAnsi="ITC Avant Garde" w:cs="Arial"/>
          <w:bCs/>
          <w:sz w:val="20"/>
          <w:szCs w:val="20"/>
          <w:lang w:eastAsia="es-MX"/>
        </w:rPr>
        <w:t xml:space="preserve">de </w:t>
      </w:r>
      <w:r w:rsidR="003C11A8" w:rsidRPr="000945CD">
        <w:rPr>
          <w:rFonts w:ascii="ITC Avant Garde" w:eastAsia="Times New Roman" w:hAnsi="ITC Avant Garde" w:cs="Arial"/>
          <w:bCs/>
          <w:sz w:val="20"/>
          <w:szCs w:val="20"/>
          <w:lang w:eastAsia="es-MX"/>
        </w:rPr>
        <w:t>servicios</w:t>
      </w:r>
      <w:r w:rsidRPr="000945CD">
        <w:rPr>
          <w:rFonts w:ascii="ITC Avant Garde" w:eastAsia="Times New Roman" w:hAnsi="ITC Avant Garde" w:cs="Arial"/>
          <w:bCs/>
          <w:sz w:val="20"/>
          <w:szCs w:val="20"/>
          <w:lang w:eastAsia="es-MX"/>
        </w:rPr>
        <w:t xml:space="preserve"> de telecomunicaciones </w:t>
      </w:r>
      <w:r w:rsidR="00881FDB">
        <w:rPr>
          <w:rFonts w:ascii="ITC Avant Garde" w:eastAsia="Times New Roman" w:hAnsi="ITC Avant Garde" w:cs="Arial"/>
          <w:bCs/>
          <w:sz w:val="20"/>
          <w:szCs w:val="20"/>
          <w:lang w:eastAsia="es-MX"/>
        </w:rPr>
        <w:t>utilizando</w:t>
      </w:r>
      <w:r w:rsidRPr="000945CD">
        <w:rPr>
          <w:rFonts w:ascii="ITC Avant Garde" w:eastAsia="Times New Roman" w:hAnsi="ITC Avant Garde" w:cs="Arial"/>
          <w:bCs/>
          <w:sz w:val="20"/>
          <w:szCs w:val="20"/>
          <w:lang w:eastAsia="es-MX"/>
        </w:rPr>
        <w:t xml:space="preserve"> la capacidad instalada de una manera más eficiente, esto es relevante cuando existen importantes economías de escala y grandes costos hundidos, como el caso del sector de las telecomunicaciones.</w:t>
      </w:r>
    </w:p>
    <w:p w14:paraId="4679EC07"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4E60AF1F"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La experiencia internacional muestra distintos modelos de </w:t>
      </w:r>
      <w:r w:rsidR="00221F7B">
        <w:rPr>
          <w:rFonts w:ascii="ITC Avant Garde" w:eastAsia="Times New Roman" w:hAnsi="ITC Avant Garde" w:cs="Arial"/>
          <w:bCs/>
          <w:sz w:val="20"/>
          <w:szCs w:val="20"/>
          <w:lang w:eastAsia="es-MX"/>
        </w:rPr>
        <w:t xml:space="preserve">negocio </w:t>
      </w:r>
      <w:r w:rsidRPr="00BE1F8E">
        <w:rPr>
          <w:rFonts w:ascii="ITC Avant Garde" w:eastAsia="Times New Roman" w:hAnsi="ITC Avant Garde" w:cs="Arial"/>
          <w:bCs/>
          <w:sz w:val="20"/>
          <w:szCs w:val="20"/>
          <w:lang w:eastAsia="es-MX"/>
        </w:rPr>
        <w:t>de Operadores Móviles Virtuales, desde aquellos que simplemente revenden servicios móviles, hasta los que cuentan con infraestructura propia o elementos de red que les permiten tener un mayor control de sus operaciones y la gestión de sus usuarios. En todo caso, el rasgo distintivo de los Operadores Móviles Virtuales está centrado en diferenciar sus servicios en el mercado minorista frente aquellos que ofrecen los concesionarios tradicionales que operan redes públicas de telecomunicaciones.</w:t>
      </w:r>
    </w:p>
    <w:p w14:paraId="6E2B0549"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0376B73C"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Según experiencias internacionales, las principales características de los Operadores Móviles Virtuales se pueden agrupar en los siguientes modelos de operación:</w:t>
      </w:r>
    </w:p>
    <w:p w14:paraId="7C603A0E"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12A0334F" w14:textId="681440DB"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a)</w:t>
      </w:r>
      <w:r w:rsidRPr="00BE1F8E">
        <w:rPr>
          <w:rFonts w:ascii="ITC Avant Garde" w:eastAsia="Times New Roman" w:hAnsi="ITC Avant Garde" w:cs="Arial"/>
          <w:bCs/>
          <w:sz w:val="20"/>
          <w:szCs w:val="20"/>
          <w:lang w:eastAsia="es-MX"/>
        </w:rPr>
        <w:tab/>
        <w:t xml:space="preserve">Operador Móvil Virtual Completo. Es aquel que cuenta con infraestructura de conmutación y transmisión permitiendo la gestión de su tráfico. Dicho operador puede administrar recursos de numeración, atención a usuarios y demás servicios que requiera para la prestación de los servicios móviles. Este tipo de integración permite una mayor flexibilidad al utilizar la capacidad y servicios de distintos </w:t>
      </w:r>
      <w:r w:rsidR="00221F7B">
        <w:rPr>
          <w:rFonts w:ascii="ITC Avant Garde" w:eastAsia="Times New Roman" w:hAnsi="ITC Avant Garde" w:cs="Arial"/>
          <w:bCs/>
          <w:sz w:val="20"/>
          <w:szCs w:val="20"/>
          <w:lang w:eastAsia="es-MX"/>
        </w:rPr>
        <w:t>C</w:t>
      </w:r>
      <w:r w:rsidRPr="00BE1F8E">
        <w:rPr>
          <w:rFonts w:ascii="ITC Avant Garde" w:eastAsia="Times New Roman" w:hAnsi="ITC Avant Garde" w:cs="Arial"/>
          <w:bCs/>
          <w:sz w:val="20"/>
          <w:szCs w:val="20"/>
          <w:lang w:eastAsia="es-MX"/>
        </w:rPr>
        <w:t xml:space="preserve">oncesionarios </w:t>
      </w:r>
      <w:r w:rsidR="00221F7B">
        <w:rPr>
          <w:rFonts w:ascii="ITC Avant Garde" w:eastAsia="Times New Roman" w:hAnsi="ITC Avant Garde" w:cs="Arial"/>
          <w:bCs/>
          <w:sz w:val="20"/>
          <w:szCs w:val="20"/>
          <w:lang w:eastAsia="es-MX"/>
        </w:rPr>
        <w:t>M</w:t>
      </w:r>
      <w:r w:rsidRPr="00BE1F8E">
        <w:rPr>
          <w:rFonts w:ascii="ITC Avant Garde" w:eastAsia="Times New Roman" w:hAnsi="ITC Avant Garde" w:cs="Arial"/>
          <w:bCs/>
          <w:sz w:val="20"/>
          <w:szCs w:val="20"/>
          <w:lang w:eastAsia="es-MX"/>
        </w:rPr>
        <w:t>ayoristas</w:t>
      </w:r>
      <w:r w:rsidR="00221F7B">
        <w:rPr>
          <w:rFonts w:ascii="ITC Avant Garde" w:eastAsia="Times New Roman" w:hAnsi="ITC Avant Garde" w:cs="Arial"/>
          <w:bCs/>
          <w:sz w:val="20"/>
          <w:szCs w:val="20"/>
          <w:lang w:eastAsia="es-MX"/>
        </w:rPr>
        <w:t xml:space="preserve"> Móviles</w:t>
      </w:r>
      <w:r w:rsidRPr="00BE1F8E">
        <w:rPr>
          <w:rFonts w:ascii="ITC Avant Garde" w:eastAsia="Times New Roman" w:hAnsi="ITC Avant Garde" w:cs="Arial"/>
          <w:bCs/>
          <w:sz w:val="20"/>
          <w:szCs w:val="20"/>
          <w:lang w:eastAsia="es-MX"/>
        </w:rPr>
        <w:t>. Asimismo, requiere solamente la utilización de la red de acceso de radio del operador con espectro radioeléctrico, ya que no cuenta con este medio de transmisión.</w:t>
      </w:r>
    </w:p>
    <w:p w14:paraId="26DD19DE"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0B362E05"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b)</w:t>
      </w:r>
      <w:r w:rsidRPr="00BE1F8E">
        <w:rPr>
          <w:rFonts w:ascii="ITC Avant Garde" w:eastAsia="Times New Roman" w:hAnsi="ITC Avant Garde" w:cs="Arial"/>
          <w:bCs/>
          <w:sz w:val="20"/>
          <w:szCs w:val="20"/>
          <w:lang w:eastAsia="es-MX"/>
        </w:rPr>
        <w:tab/>
        <w:t xml:space="preserve">Operador Móvil Virtual </w:t>
      </w:r>
      <w:proofErr w:type="spellStart"/>
      <w:r w:rsidRPr="00BE1F8E">
        <w:rPr>
          <w:rFonts w:ascii="ITC Avant Garde" w:eastAsia="Times New Roman" w:hAnsi="ITC Avant Garde" w:cs="Arial"/>
          <w:bCs/>
          <w:sz w:val="20"/>
          <w:szCs w:val="20"/>
          <w:lang w:eastAsia="es-MX"/>
        </w:rPr>
        <w:t>Agregador</w:t>
      </w:r>
      <w:proofErr w:type="spellEnd"/>
      <w:r w:rsidRPr="00BE1F8E">
        <w:rPr>
          <w:rFonts w:ascii="ITC Avant Garde" w:eastAsia="Times New Roman" w:hAnsi="ITC Avant Garde" w:cs="Arial"/>
          <w:bCs/>
          <w:sz w:val="20"/>
          <w:szCs w:val="20"/>
          <w:lang w:eastAsia="es-MX"/>
        </w:rPr>
        <w:t xml:space="preserve">. Es aquel que comercializa la capacidad y los servicios de un </w:t>
      </w:r>
      <w:r w:rsidR="00221F7B" w:rsidRPr="003B6F97">
        <w:rPr>
          <w:rFonts w:ascii="ITC Avant Garde" w:hAnsi="ITC Avant Garde"/>
          <w:sz w:val="20"/>
        </w:rPr>
        <w:t>Concesionario Mayorista Móvil</w:t>
      </w:r>
      <w:r w:rsidRPr="00BE1F8E">
        <w:rPr>
          <w:rFonts w:ascii="ITC Avant Garde" w:eastAsia="Times New Roman" w:hAnsi="ITC Avant Garde" w:cs="Arial"/>
          <w:bCs/>
          <w:sz w:val="20"/>
          <w:szCs w:val="20"/>
          <w:lang w:eastAsia="es-MX"/>
        </w:rPr>
        <w:t xml:space="preserve"> para proveer servicios a usuarios finales y revender a otros Operadores Móviles Virtuales. Esta figura facilita la entrada de Operadores Móviles Virtuales pequeños y se constituye como habilitador para</w:t>
      </w:r>
      <w:r w:rsidR="00221F7B">
        <w:rPr>
          <w:rFonts w:ascii="ITC Avant Garde" w:eastAsia="Times New Roman" w:hAnsi="ITC Avant Garde" w:cs="Arial"/>
          <w:bCs/>
          <w:sz w:val="20"/>
          <w:szCs w:val="20"/>
          <w:lang w:eastAsia="es-MX"/>
        </w:rPr>
        <w:t xml:space="preserve"> hacer más</w:t>
      </w:r>
      <w:r w:rsidRPr="00BE1F8E">
        <w:rPr>
          <w:rFonts w:ascii="ITC Avant Garde" w:eastAsia="Times New Roman" w:hAnsi="ITC Avant Garde" w:cs="Arial"/>
          <w:bCs/>
          <w:sz w:val="20"/>
          <w:szCs w:val="20"/>
          <w:lang w:eastAsia="es-MX"/>
        </w:rPr>
        <w:t xml:space="preserve"> eficient</w:t>
      </w:r>
      <w:r w:rsidR="00221F7B">
        <w:rPr>
          <w:rFonts w:ascii="ITC Avant Garde" w:eastAsia="Times New Roman" w:hAnsi="ITC Avant Garde" w:cs="Arial"/>
          <w:bCs/>
          <w:sz w:val="20"/>
          <w:szCs w:val="20"/>
          <w:lang w:eastAsia="es-MX"/>
        </w:rPr>
        <w:t>e</w:t>
      </w:r>
      <w:r w:rsidRPr="00BE1F8E">
        <w:rPr>
          <w:rFonts w:ascii="ITC Avant Garde" w:eastAsia="Times New Roman" w:hAnsi="ITC Avant Garde" w:cs="Arial"/>
          <w:bCs/>
          <w:sz w:val="20"/>
          <w:szCs w:val="20"/>
          <w:lang w:eastAsia="es-MX"/>
        </w:rPr>
        <w:t xml:space="preserve"> la comercialización de servicios móviles sin necesidad de que estos pequeños agentes lleven a cabo procesos directamente con los </w:t>
      </w:r>
      <w:r w:rsidR="00EB6CA0">
        <w:rPr>
          <w:rFonts w:ascii="ITC Avant Garde" w:eastAsia="Times New Roman" w:hAnsi="ITC Avant Garde" w:cs="Arial"/>
          <w:bCs/>
          <w:sz w:val="20"/>
          <w:szCs w:val="20"/>
          <w:lang w:eastAsia="es-MX"/>
        </w:rPr>
        <w:t>C</w:t>
      </w:r>
      <w:r w:rsidRPr="00BE1F8E">
        <w:rPr>
          <w:rFonts w:ascii="ITC Avant Garde" w:eastAsia="Times New Roman" w:hAnsi="ITC Avant Garde" w:cs="Arial"/>
          <w:bCs/>
          <w:sz w:val="20"/>
          <w:szCs w:val="20"/>
          <w:lang w:eastAsia="es-MX"/>
        </w:rPr>
        <w:t xml:space="preserve">oncesionarios </w:t>
      </w:r>
      <w:r w:rsidR="00EB6CA0">
        <w:rPr>
          <w:rFonts w:ascii="ITC Avant Garde" w:eastAsia="Times New Roman" w:hAnsi="ITC Avant Garde" w:cs="Arial"/>
          <w:bCs/>
          <w:sz w:val="20"/>
          <w:szCs w:val="20"/>
          <w:lang w:eastAsia="es-MX"/>
        </w:rPr>
        <w:t>M</w:t>
      </w:r>
      <w:r w:rsidRPr="00BE1F8E">
        <w:rPr>
          <w:rFonts w:ascii="ITC Avant Garde" w:eastAsia="Times New Roman" w:hAnsi="ITC Avant Garde" w:cs="Arial"/>
          <w:bCs/>
          <w:sz w:val="20"/>
          <w:szCs w:val="20"/>
          <w:lang w:eastAsia="es-MX"/>
        </w:rPr>
        <w:t>ayoristas</w:t>
      </w:r>
      <w:r w:rsidR="00EB6CA0">
        <w:rPr>
          <w:rFonts w:ascii="ITC Avant Garde" w:eastAsia="Times New Roman" w:hAnsi="ITC Avant Garde" w:cs="Arial"/>
          <w:bCs/>
          <w:sz w:val="20"/>
          <w:szCs w:val="20"/>
          <w:lang w:eastAsia="es-MX"/>
        </w:rPr>
        <w:t xml:space="preserve"> </w:t>
      </w:r>
      <w:r w:rsidR="00515A0B">
        <w:rPr>
          <w:rFonts w:ascii="ITC Avant Garde" w:eastAsia="Times New Roman" w:hAnsi="ITC Avant Garde" w:cs="Arial"/>
          <w:bCs/>
          <w:sz w:val="20"/>
          <w:szCs w:val="20"/>
          <w:lang w:eastAsia="es-MX"/>
        </w:rPr>
        <w:t>Móviles</w:t>
      </w:r>
      <w:r w:rsidRPr="00BE1F8E">
        <w:rPr>
          <w:rFonts w:ascii="ITC Avant Garde" w:eastAsia="Times New Roman" w:hAnsi="ITC Avant Garde" w:cs="Arial"/>
          <w:bCs/>
          <w:sz w:val="20"/>
          <w:szCs w:val="20"/>
          <w:lang w:eastAsia="es-MX"/>
        </w:rPr>
        <w:t xml:space="preserve">, lo que en ocasiones les permite adquirir servicios en condiciones que se adecúen a sus necesidades y modelo de negocios. Este tipo de Operador Móvil Virtual cuenta con infraestructura de red de servicios de telecomunicaciones, la cual le permite ejecutar múltiples funciones para la provisión de servicios de telecomunicaciones móviles, </w:t>
      </w:r>
      <w:r w:rsidRPr="00BE1F8E">
        <w:rPr>
          <w:rFonts w:ascii="ITC Avant Garde" w:eastAsia="Times New Roman" w:hAnsi="ITC Avant Garde" w:cs="Arial"/>
          <w:bCs/>
          <w:sz w:val="20"/>
          <w:szCs w:val="20"/>
          <w:lang w:eastAsia="es-MX"/>
        </w:rPr>
        <w:lastRenderedPageBreak/>
        <w:t xml:space="preserve">incluyendo la conmutación y enrutamiento de las comunicaciones, la gestión de recursos de numeración, la atención a usuarios y demás servicios que requiere para sus funciones. </w:t>
      </w:r>
    </w:p>
    <w:p w14:paraId="38903D86"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10951101" w14:textId="4AF9A24A"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c)</w:t>
      </w:r>
      <w:r w:rsidRPr="00BE1F8E">
        <w:rPr>
          <w:rFonts w:ascii="ITC Avant Garde" w:eastAsia="Times New Roman" w:hAnsi="ITC Avant Garde" w:cs="Arial"/>
          <w:bCs/>
          <w:sz w:val="20"/>
          <w:szCs w:val="20"/>
          <w:lang w:eastAsia="es-MX"/>
        </w:rPr>
        <w:tab/>
        <w:t>Operador Móvil Virtual Básico. Es aquel que no dispone de infraestructura de telecomunicaciones</w:t>
      </w:r>
      <w:r w:rsidRPr="003B6F97">
        <w:rPr>
          <w:rFonts w:ascii="ITC Avant Garde" w:hAnsi="ITC Avant Garde"/>
          <w:sz w:val="20"/>
        </w:rPr>
        <w:t>,</w:t>
      </w:r>
      <w:r w:rsidRPr="00BE1F8E">
        <w:rPr>
          <w:rFonts w:ascii="ITC Avant Garde" w:eastAsia="Times New Roman" w:hAnsi="ITC Avant Garde" w:cs="Arial"/>
          <w:bCs/>
          <w:sz w:val="20"/>
          <w:szCs w:val="20"/>
          <w:lang w:eastAsia="es-MX"/>
        </w:rPr>
        <w:t xml:space="preserve"> sin embargo, cuenta con las facilidades para proveer atención a clientes, facturación y mercadeo. En caso de así desearlo comercializa tarjetas SIM bajo su marca.</w:t>
      </w:r>
    </w:p>
    <w:p w14:paraId="41BA063D"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188E38D1" w14:textId="77777777" w:rsidR="009E30F2"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d)</w:t>
      </w:r>
      <w:r w:rsidRPr="00BE1F8E">
        <w:rPr>
          <w:rFonts w:ascii="ITC Avant Garde" w:eastAsia="Times New Roman" w:hAnsi="ITC Avant Garde" w:cs="Arial"/>
          <w:bCs/>
          <w:sz w:val="20"/>
          <w:szCs w:val="20"/>
          <w:lang w:eastAsia="es-MX"/>
        </w:rPr>
        <w:tab/>
        <w:t xml:space="preserve">Operador Móvil Virtual Revendedor. Es aquel que no dispone de infraestructura, cuenta con su propia marca comercial, y su principal ventaja es contar con una amplia red de distribución, tiene el control de sus procesos de ventas y comercialización y su diferenciación de los otros, se basa en los precios y la identidad de la marca. </w:t>
      </w:r>
    </w:p>
    <w:p w14:paraId="2326578F" w14:textId="77777777" w:rsidR="00A5712C" w:rsidRPr="00BE1F8E" w:rsidRDefault="00A5712C" w:rsidP="009E30F2">
      <w:pPr>
        <w:pStyle w:val="Prrafodelista"/>
        <w:spacing w:after="0"/>
        <w:ind w:left="227"/>
        <w:jc w:val="both"/>
        <w:rPr>
          <w:rFonts w:ascii="ITC Avant Garde" w:eastAsia="Times New Roman" w:hAnsi="ITC Avant Garde" w:cs="Arial"/>
          <w:bCs/>
          <w:sz w:val="20"/>
          <w:szCs w:val="20"/>
          <w:lang w:eastAsia="es-MX"/>
        </w:rPr>
      </w:pPr>
    </w:p>
    <w:p w14:paraId="10F9D42E" w14:textId="0A11E180" w:rsidR="00DB783C"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Cabe mencionar que dentro de la cadena de valor de los Operadores Móviles Virtuales se han desarrollado empresas que están dedicadas a proveer servicios </w:t>
      </w:r>
      <w:r w:rsidR="009B0188" w:rsidRPr="00BE1F8E">
        <w:rPr>
          <w:rFonts w:ascii="ITC Avant Garde" w:eastAsia="Times New Roman" w:hAnsi="ITC Avant Garde" w:cs="Arial"/>
          <w:bCs/>
          <w:sz w:val="20"/>
          <w:szCs w:val="20"/>
          <w:lang w:eastAsia="es-MX"/>
        </w:rPr>
        <w:t xml:space="preserve">habilitadores </w:t>
      </w:r>
      <w:r w:rsidR="009B0188">
        <w:rPr>
          <w:rFonts w:ascii="ITC Avant Garde" w:eastAsia="Times New Roman" w:hAnsi="ITC Avant Garde" w:cs="Arial"/>
          <w:bCs/>
          <w:sz w:val="20"/>
          <w:szCs w:val="20"/>
          <w:lang w:eastAsia="es-MX"/>
        </w:rPr>
        <w:t>(</w:t>
      </w:r>
      <w:r w:rsidR="00E9227B">
        <w:rPr>
          <w:rFonts w:ascii="ITC Avant Garde" w:eastAsia="Times New Roman" w:hAnsi="ITC Avant Garde" w:cs="Arial"/>
          <w:bCs/>
          <w:sz w:val="20"/>
          <w:szCs w:val="20"/>
          <w:lang w:eastAsia="es-MX"/>
        </w:rPr>
        <w:t xml:space="preserve">comúnmente conocidas como Mobile Virtual Network </w:t>
      </w:r>
      <w:proofErr w:type="spellStart"/>
      <w:r w:rsidR="00E9227B">
        <w:rPr>
          <w:rFonts w:ascii="ITC Avant Garde" w:eastAsia="Times New Roman" w:hAnsi="ITC Avant Garde" w:cs="Arial"/>
          <w:bCs/>
          <w:sz w:val="20"/>
          <w:szCs w:val="20"/>
          <w:lang w:eastAsia="es-MX"/>
        </w:rPr>
        <w:t>Enablers</w:t>
      </w:r>
      <w:proofErr w:type="spellEnd"/>
      <w:r w:rsidR="00E9227B">
        <w:rPr>
          <w:rFonts w:ascii="ITC Avant Garde" w:eastAsia="Times New Roman" w:hAnsi="ITC Avant Garde" w:cs="Arial"/>
          <w:bCs/>
          <w:sz w:val="20"/>
          <w:szCs w:val="20"/>
          <w:lang w:eastAsia="es-MX"/>
        </w:rPr>
        <w:t xml:space="preserve"> “MVNE”) </w:t>
      </w:r>
      <w:r w:rsidRPr="00BE1F8E">
        <w:rPr>
          <w:rFonts w:ascii="ITC Avant Garde" w:eastAsia="Times New Roman" w:hAnsi="ITC Avant Garde" w:cs="Arial"/>
          <w:bCs/>
          <w:sz w:val="20"/>
          <w:szCs w:val="20"/>
          <w:lang w:eastAsia="es-MX"/>
        </w:rPr>
        <w:t>que facilitan soluciones y servicios de infraestructura de negocio que ayudan a ejecutar la operación de los Operadores Móviles Virtuales</w:t>
      </w:r>
      <w:r w:rsidR="00881FDB">
        <w:rPr>
          <w:rFonts w:ascii="ITC Avant Garde" w:eastAsia="Times New Roman" w:hAnsi="ITC Avant Garde" w:cs="Arial"/>
          <w:bCs/>
          <w:sz w:val="20"/>
          <w:szCs w:val="20"/>
          <w:lang w:eastAsia="es-MX"/>
        </w:rPr>
        <w:t>, por lo que en determinadas ocasiones los Operadores Móviles Virtuales se benefician de este tipo de agentes contratando aquellos elementos con que no cuentan y haciendo uso de diversos tipos de soluciones y servicios que prestan los MVNE</w:t>
      </w:r>
      <w:r w:rsidR="00881FDB" w:rsidRPr="00CB201D">
        <w:rPr>
          <w:rFonts w:ascii="ITC Avant Garde" w:eastAsia="Times New Roman" w:hAnsi="ITC Avant Garde" w:cs="Arial"/>
          <w:bCs/>
          <w:sz w:val="20"/>
          <w:szCs w:val="20"/>
          <w:lang w:eastAsia="es-MX"/>
        </w:rPr>
        <w:t>.</w:t>
      </w:r>
      <w:r w:rsidRPr="00BE1F8E">
        <w:rPr>
          <w:rFonts w:ascii="ITC Avant Garde" w:eastAsia="Times New Roman" w:hAnsi="ITC Avant Garde" w:cs="Arial"/>
          <w:bCs/>
          <w:sz w:val="20"/>
          <w:szCs w:val="20"/>
          <w:lang w:eastAsia="es-MX"/>
        </w:rPr>
        <w:t xml:space="preserve"> Estos servicios pueden incluir facturación, administración, operaciones, sistemas de soporte de negocio, sistemas de soporte de operaciones y provisión de elementos tecnológicos y de red para la adecuada prestación del servicio, entre otros. Es importante mencionar que </w:t>
      </w:r>
      <w:r w:rsidR="00881FDB">
        <w:rPr>
          <w:rFonts w:ascii="ITC Avant Garde" w:eastAsia="Times New Roman" w:hAnsi="ITC Avant Garde" w:cs="Arial"/>
          <w:bCs/>
          <w:sz w:val="20"/>
          <w:szCs w:val="20"/>
          <w:lang w:eastAsia="es-MX"/>
        </w:rPr>
        <w:t>los MVNE</w:t>
      </w:r>
      <w:r w:rsidR="00881FDB" w:rsidRPr="00BE1F8E">
        <w:rPr>
          <w:rFonts w:ascii="ITC Avant Garde" w:eastAsia="Times New Roman" w:hAnsi="ITC Avant Garde" w:cs="Arial"/>
          <w:bCs/>
          <w:sz w:val="20"/>
          <w:szCs w:val="20"/>
          <w:lang w:eastAsia="es-MX"/>
        </w:rPr>
        <w:t xml:space="preserve"> no prestan servicios móviles</w:t>
      </w:r>
      <w:r w:rsidR="00881FDB">
        <w:rPr>
          <w:rFonts w:ascii="ITC Avant Garde" w:eastAsia="Times New Roman" w:hAnsi="ITC Avant Garde" w:cs="Arial"/>
          <w:bCs/>
          <w:sz w:val="20"/>
          <w:szCs w:val="20"/>
          <w:lang w:eastAsia="es-MX"/>
        </w:rPr>
        <w:t xml:space="preserve">, por lo tanto </w:t>
      </w:r>
      <w:r w:rsidR="00881FDB" w:rsidRPr="00CB201D">
        <w:rPr>
          <w:rFonts w:ascii="ITC Avant Garde" w:eastAsia="Times New Roman" w:hAnsi="ITC Avant Garde" w:cs="Arial"/>
          <w:bCs/>
          <w:sz w:val="20"/>
          <w:szCs w:val="20"/>
          <w:lang w:eastAsia="es-MX"/>
        </w:rPr>
        <w:t xml:space="preserve">este tipo de empresas </w:t>
      </w:r>
      <w:r w:rsidR="00881FDB">
        <w:rPr>
          <w:rFonts w:ascii="ITC Avant Garde" w:eastAsia="Times New Roman" w:hAnsi="ITC Avant Garde" w:cs="Arial"/>
          <w:bCs/>
          <w:sz w:val="20"/>
          <w:szCs w:val="20"/>
          <w:lang w:eastAsia="es-MX"/>
        </w:rPr>
        <w:t>no forman parte de los sujetos regulados en las presentes disposiciones</w:t>
      </w:r>
      <w:r w:rsidR="00881FDB" w:rsidRPr="00BE1F8E">
        <w:rPr>
          <w:rFonts w:ascii="ITC Avant Garde" w:eastAsia="Times New Roman" w:hAnsi="ITC Avant Garde" w:cs="Arial"/>
          <w:bCs/>
          <w:sz w:val="20"/>
          <w:szCs w:val="20"/>
          <w:lang w:eastAsia="es-MX"/>
        </w:rPr>
        <w:t>. En caso de que estos agentes estén interesados en prestar servicios públicos de telecomunicaciones</w:t>
      </w:r>
      <w:r w:rsidR="00881FDB">
        <w:rPr>
          <w:rFonts w:ascii="ITC Avant Garde" w:eastAsia="Times New Roman" w:hAnsi="ITC Avant Garde" w:cs="Arial"/>
          <w:bCs/>
          <w:sz w:val="20"/>
          <w:szCs w:val="20"/>
          <w:lang w:eastAsia="es-MX"/>
        </w:rPr>
        <w:t xml:space="preserve"> y ofrecer servicios a los usuarios finales bajo la modalidad de Operadores Móviles Virtuales,</w:t>
      </w:r>
      <w:r w:rsidR="00881FDB" w:rsidRPr="00BE1F8E">
        <w:rPr>
          <w:rFonts w:ascii="ITC Avant Garde" w:eastAsia="Times New Roman" w:hAnsi="ITC Avant Garde" w:cs="Arial"/>
          <w:bCs/>
          <w:sz w:val="20"/>
          <w:szCs w:val="20"/>
          <w:lang w:eastAsia="es-MX"/>
        </w:rPr>
        <w:t xml:space="preserve"> deberán </w:t>
      </w:r>
      <w:r w:rsidR="00881FDB">
        <w:rPr>
          <w:rFonts w:ascii="ITC Avant Garde" w:eastAsia="Times New Roman" w:hAnsi="ITC Avant Garde" w:cs="Arial"/>
          <w:bCs/>
          <w:sz w:val="20"/>
          <w:szCs w:val="20"/>
          <w:lang w:eastAsia="es-MX"/>
        </w:rPr>
        <w:t>obtener concesión única o autorización por parte del Instituto, según corresponda</w:t>
      </w:r>
      <w:r w:rsidR="00AC4853">
        <w:rPr>
          <w:rFonts w:ascii="ITC Avant Garde" w:eastAsia="Times New Roman" w:hAnsi="ITC Avant Garde" w:cs="Arial"/>
          <w:bCs/>
          <w:sz w:val="20"/>
          <w:szCs w:val="20"/>
          <w:lang w:eastAsia="es-MX"/>
        </w:rPr>
        <w:t>, en términos de la legislación aplicable</w:t>
      </w:r>
      <w:r w:rsidR="00881FDB">
        <w:rPr>
          <w:rFonts w:ascii="ITC Avant Garde" w:eastAsia="Times New Roman" w:hAnsi="ITC Avant Garde" w:cs="Arial"/>
          <w:bCs/>
          <w:sz w:val="20"/>
          <w:szCs w:val="20"/>
          <w:lang w:eastAsia="es-MX"/>
        </w:rPr>
        <w:t>.</w:t>
      </w:r>
    </w:p>
    <w:p w14:paraId="5B4DAA46"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4D8A16CC" w14:textId="77777777" w:rsidR="009B3854"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Actualmente la comercialización de servicios móviles por parte de Operadores Móviles Virtuales en México se da en el marco de servicios mayoristas de telecomunicaciones móviles que ofrecen algunos operadores móviles y de las medidas específicas que se han establecido al agente económico preponderante.</w:t>
      </w:r>
      <w:r w:rsidRPr="00BE1F8E" w:rsidDel="002341E5">
        <w:rPr>
          <w:rFonts w:ascii="ITC Avant Garde" w:eastAsia="Times New Roman" w:hAnsi="ITC Avant Garde" w:cs="Arial"/>
          <w:bCs/>
          <w:sz w:val="20"/>
          <w:szCs w:val="20"/>
          <w:lang w:eastAsia="es-MX"/>
        </w:rPr>
        <w:t xml:space="preserve"> </w:t>
      </w:r>
    </w:p>
    <w:p w14:paraId="45996202"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2851AEA9" w14:textId="77777777" w:rsidR="009E30F2" w:rsidRDefault="00881FDB" w:rsidP="009E30F2">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En cuanto al agente económico preponderante se refiere</w:t>
      </w:r>
      <w:r w:rsidR="009E30F2" w:rsidRPr="00BE1F8E">
        <w:rPr>
          <w:rFonts w:ascii="ITC Avant Garde" w:eastAsia="Times New Roman" w:hAnsi="ITC Avant Garde" w:cs="Arial"/>
          <w:bCs/>
          <w:sz w:val="20"/>
          <w:szCs w:val="20"/>
          <w:lang w:eastAsia="es-MX"/>
        </w:rPr>
        <w:t>, es importante señalar que</w:t>
      </w:r>
      <w:r w:rsidR="00807322">
        <w:rPr>
          <w:rFonts w:ascii="ITC Avant Garde" w:eastAsia="Times New Roman" w:hAnsi="ITC Avant Garde" w:cs="Arial"/>
          <w:bCs/>
          <w:sz w:val="20"/>
          <w:szCs w:val="20"/>
          <w:lang w:eastAsia="es-MX"/>
        </w:rPr>
        <w:t xml:space="preserve"> el artículo 174, último párrafo de</w:t>
      </w:r>
      <w:r w:rsidR="009E30F2" w:rsidRPr="00BE1F8E">
        <w:rPr>
          <w:rFonts w:ascii="ITC Avant Garde" w:eastAsia="Times New Roman" w:hAnsi="ITC Avant Garde" w:cs="Arial"/>
          <w:bCs/>
          <w:sz w:val="20"/>
          <w:szCs w:val="20"/>
          <w:lang w:eastAsia="es-MX"/>
        </w:rPr>
        <w:t xml:space="preserve"> la Ley establece </w:t>
      </w:r>
      <w:r w:rsidR="00807322">
        <w:rPr>
          <w:rFonts w:ascii="ITC Avant Garde" w:eastAsia="Times New Roman" w:hAnsi="ITC Avant Garde" w:cs="Arial"/>
          <w:bCs/>
          <w:sz w:val="20"/>
          <w:szCs w:val="20"/>
          <w:lang w:eastAsia="es-MX"/>
        </w:rPr>
        <w:t>que</w:t>
      </w:r>
      <w:r w:rsidR="002D4D0A">
        <w:rPr>
          <w:rFonts w:ascii="ITC Avant Garde" w:eastAsia="Times New Roman" w:hAnsi="ITC Avant Garde" w:cs="Arial"/>
          <w:bCs/>
          <w:sz w:val="20"/>
          <w:szCs w:val="20"/>
          <w:lang w:eastAsia="es-MX"/>
        </w:rPr>
        <w:t xml:space="preserve"> </w:t>
      </w:r>
      <w:r w:rsidR="009E30F2" w:rsidRPr="00BE1F8E">
        <w:rPr>
          <w:rFonts w:ascii="ITC Avant Garde" w:eastAsia="Times New Roman" w:hAnsi="ITC Avant Garde" w:cs="Arial"/>
          <w:bCs/>
          <w:sz w:val="20"/>
          <w:szCs w:val="20"/>
          <w:lang w:eastAsia="es-MX"/>
        </w:rPr>
        <w:t>aquel agente económico que haya sido declarado preponderante en el sector de telecomunicaciones o los concesionarios que formen parte del grupo de interés económico al que pertenece</w:t>
      </w:r>
      <w:r w:rsidR="00807322">
        <w:rPr>
          <w:rFonts w:ascii="ITC Avant Garde" w:eastAsia="Times New Roman" w:hAnsi="ITC Avant Garde" w:cs="Arial"/>
          <w:bCs/>
          <w:sz w:val="20"/>
          <w:szCs w:val="20"/>
          <w:lang w:eastAsia="es-MX"/>
        </w:rPr>
        <w:t>, no pueden</w:t>
      </w:r>
      <w:r w:rsidR="002D4D0A">
        <w:rPr>
          <w:rFonts w:ascii="ITC Avant Garde" w:eastAsia="Times New Roman" w:hAnsi="ITC Avant Garde" w:cs="Arial"/>
          <w:bCs/>
          <w:sz w:val="20"/>
          <w:szCs w:val="20"/>
          <w:lang w:eastAsia="es-MX"/>
        </w:rPr>
        <w:t xml:space="preserve"> </w:t>
      </w:r>
      <w:r w:rsidR="009E30F2" w:rsidRPr="00BE1F8E">
        <w:rPr>
          <w:rFonts w:ascii="ITC Avant Garde" w:eastAsia="Times New Roman" w:hAnsi="ITC Avant Garde" w:cs="Arial"/>
          <w:bCs/>
          <w:sz w:val="20"/>
          <w:szCs w:val="20"/>
          <w:lang w:eastAsia="es-MX"/>
        </w:rPr>
        <w:t>participar de manera directa o indirecta en</w:t>
      </w:r>
      <w:r w:rsidR="00807322">
        <w:rPr>
          <w:rFonts w:ascii="ITC Avant Garde" w:eastAsia="Times New Roman" w:hAnsi="ITC Avant Garde" w:cs="Arial"/>
          <w:bCs/>
          <w:sz w:val="20"/>
          <w:szCs w:val="20"/>
          <w:lang w:eastAsia="es-MX"/>
        </w:rPr>
        <w:t xml:space="preserve"> alguna</w:t>
      </w:r>
      <w:r w:rsidR="009E30F2" w:rsidRPr="00BE1F8E">
        <w:rPr>
          <w:rFonts w:ascii="ITC Avant Garde" w:eastAsia="Times New Roman" w:hAnsi="ITC Avant Garde" w:cs="Arial"/>
          <w:bCs/>
          <w:sz w:val="20"/>
          <w:szCs w:val="20"/>
          <w:lang w:eastAsia="es-MX"/>
        </w:rPr>
        <w:t xml:space="preserve"> empresa</w:t>
      </w:r>
      <w:r w:rsidR="00807322">
        <w:rPr>
          <w:rFonts w:ascii="ITC Avant Garde" w:eastAsia="Times New Roman" w:hAnsi="ITC Avant Garde" w:cs="Arial"/>
          <w:bCs/>
          <w:sz w:val="20"/>
          <w:szCs w:val="20"/>
          <w:lang w:eastAsia="es-MX"/>
        </w:rPr>
        <w:t xml:space="preserve"> comercializadora de servicios.</w:t>
      </w:r>
      <w:r w:rsidR="009E30F2" w:rsidRPr="00BE1F8E">
        <w:rPr>
          <w:rFonts w:ascii="ITC Avant Garde" w:eastAsia="Times New Roman" w:hAnsi="ITC Avant Garde" w:cs="Arial"/>
          <w:bCs/>
          <w:sz w:val="20"/>
          <w:szCs w:val="20"/>
          <w:lang w:eastAsia="es-MX"/>
        </w:rPr>
        <w:t xml:space="preserve"> </w:t>
      </w:r>
    </w:p>
    <w:p w14:paraId="60A64B41" w14:textId="77777777" w:rsidR="00A00BFE" w:rsidRPr="00BE1F8E" w:rsidRDefault="00A00BFE" w:rsidP="009E30F2">
      <w:pPr>
        <w:pStyle w:val="Prrafodelista"/>
        <w:spacing w:after="0"/>
        <w:ind w:left="227"/>
        <w:jc w:val="both"/>
        <w:rPr>
          <w:rFonts w:ascii="ITC Avant Garde" w:eastAsia="Times New Roman" w:hAnsi="ITC Avant Garde" w:cs="Arial"/>
          <w:bCs/>
          <w:sz w:val="20"/>
          <w:szCs w:val="20"/>
          <w:lang w:eastAsia="es-MX"/>
        </w:rPr>
      </w:pPr>
    </w:p>
    <w:p w14:paraId="66A1EFDA"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Adicionalmente, el artículo Décimo Sexto Transitorio del Decreto, dispuso la creación de una Red Pública Compartida de Telecomunicaciones (en lo sucesivo, la “RPCT”) que deberá operar bajo principios de compartición de toda su infraestructura y la venta desagregada de todos sus servicios y capacidades</w:t>
      </w:r>
      <w:r w:rsidR="00807322">
        <w:rPr>
          <w:rFonts w:ascii="ITC Avant Garde" w:eastAsia="Times New Roman" w:hAnsi="ITC Avant Garde" w:cs="Arial"/>
          <w:bCs/>
          <w:sz w:val="20"/>
          <w:szCs w:val="20"/>
          <w:lang w:eastAsia="es-MX"/>
        </w:rPr>
        <w:t xml:space="preserve"> y prestará exclusivamente servicios a las empresas comercializadoras y operadores de redes de telecomunicaciones, bajo condiciones de no discriminación y a precios competitivos</w:t>
      </w:r>
      <w:r w:rsidRPr="00BE1F8E">
        <w:rPr>
          <w:rFonts w:ascii="ITC Avant Garde" w:eastAsia="Times New Roman" w:hAnsi="ITC Avant Garde" w:cs="Arial"/>
          <w:bCs/>
          <w:sz w:val="20"/>
          <w:szCs w:val="20"/>
          <w:lang w:eastAsia="es-MX"/>
        </w:rPr>
        <w:t xml:space="preserve">. La RPCT tendrá el carácter de red compartida mayorista, ya que tiene la prohibición de comercializar servicios a los usuarios finales, prestará exclusivamente servicios al mayoreo bajo condiciones no </w:t>
      </w:r>
      <w:r w:rsidR="009B0188" w:rsidRPr="00BE1F8E">
        <w:rPr>
          <w:rFonts w:ascii="ITC Avant Garde" w:eastAsia="Times New Roman" w:hAnsi="ITC Avant Garde" w:cs="Arial"/>
          <w:bCs/>
          <w:sz w:val="20"/>
          <w:szCs w:val="20"/>
          <w:lang w:eastAsia="es-MX"/>
        </w:rPr>
        <w:t xml:space="preserve">discriminatorias </w:t>
      </w:r>
      <w:r w:rsidR="009B0188">
        <w:rPr>
          <w:rFonts w:ascii="ITC Avant Garde" w:eastAsia="Times New Roman" w:hAnsi="ITC Avant Garde" w:cs="Arial"/>
          <w:bCs/>
          <w:sz w:val="20"/>
          <w:szCs w:val="20"/>
          <w:lang w:eastAsia="es-MX"/>
        </w:rPr>
        <w:t>a</w:t>
      </w:r>
      <w:r w:rsidR="004C371F">
        <w:rPr>
          <w:rFonts w:ascii="ITC Avant Garde" w:eastAsia="Times New Roman" w:hAnsi="ITC Avant Garde" w:cs="Arial"/>
          <w:bCs/>
          <w:sz w:val="20"/>
          <w:szCs w:val="20"/>
          <w:lang w:eastAsia="es-MX"/>
        </w:rPr>
        <w:t xml:space="preserve"> todos aquellos concesionarios o autorizados que se lo soliciten</w:t>
      </w:r>
      <w:r w:rsidRPr="00BE1F8E">
        <w:rPr>
          <w:rFonts w:ascii="ITC Avant Garde" w:eastAsia="Times New Roman" w:hAnsi="ITC Avant Garde" w:cs="Arial"/>
          <w:bCs/>
          <w:sz w:val="20"/>
          <w:szCs w:val="20"/>
          <w:lang w:eastAsia="es-MX"/>
        </w:rPr>
        <w:t>.</w:t>
      </w:r>
    </w:p>
    <w:p w14:paraId="6D7B65F8"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3203CAE3" w14:textId="77777777" w:rsidR="009E30F2" w:rsidRPr="00BE1F8E" w:rsidRDefault="004C371F" w:rsidP="009E30F2">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El proyecto de la Red Pública Compartida de Telecomunicaciones</w:t>
      </w:r>
      <w:r w:rsidR="009E30F2" w:rsidRPr="00BE1F8E">
        <w:rPr>
          <w:rFonts w:ascii="ITC Avant Garde" w:eastAsia="Times New Roman" w:hAnsi="ITC Avant Garde" w:cs="Arial"/>
          <w:bCs/>
          <w:sz w:val="20"/>
          <w:szCs w:val="20"/>
          <w:lang w:eastAsia="es-MX"/>
        </w:rPr>
        <w:t xml:space="preserve"> asociado al Decreto ha sentado las bases para el desarrollo de los Operadores Móviles Virtuales, lo cual permitirá consolidar mayor competencia que promueva la reducción de los precios y el incremento de la calidad de los servicios en beneficio de los </w:t>
      </w:r>
      <w:r w:rsidR="000E1F14">
        <w:rPr>
          <w:rFonts w:ascii="ITC Avant Garde" w:eastAsia="Times New Roman" w:hAnsi="ITC Avant Garde" w:cs="Arial"/>
          <w:bCs/>
          <w:sz w:val="20"/>
          <w:szCs w:val="20"/>
          <w:lang w:eastAsia="es-MX"/>
        </w:rPr>
        <w:t>U</w:t>
      </w:r>
      <w:r w:rsidR="009E30F2" w:rsidRPr="00BE1F8E">
        <w:rPr>
          <w:rFonts w:ascii="ITC Avant Garde" w:eastAsia="Times New Roman" w:hAnsi="ITC Avant Garde" w:cs="Arial"/>
          <w:bCs/>
          <w:sz w:val="20"/>
          <w:szCs w:val="20"/>
          <w:lang w:eastAsia="es-MX"/>
        </w:rPr>
        <w:t>suarios</w:t>
      </w:r>
      <w:r w:rsidR="000E1F14">
        <w:rPr>
          <w:rFonts w:ascii="ITC Avant Garde" w:eastAsia="Times New Roman" w:hAnsi="ITC Avant Garde" w:cs="Arial"/>
          <w:bCs/>
          <w:sz w:val="20"/>
          <w:szCs w:val="20"/>
          <w:lang w:eastAsia="es-MX"/>
        </w:rPr>
        <w:t xml:space="preserve"> Finales</w:t>
      </w:r>
      <w:r w:rsidR="009E30F2" w:rsidRPr="00BE1F8E">
        <w:rPr>
          <w:rFonts w:ascii="ITC Avant Garde" w:eastAsia="Times New Roman" w:hAnsi="ITC Avant Garde" w:cs="Arial"/>
          <w:bCs/>
          <w:sz w:val="20"/>
          <w:szCs w:val="20"/>
          <w:lang w:eastAsia="es-MX"/>
        </w:rPr>
        <w:t xml:space="preserve">. </w:t>
      </w:r>
    </w:p>
    <w:p w14:paraId="568B409A"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41D80FF8" w14:textId="77777777" w:rsidR="00197A73" w:rsidRDefault="009B3854" w:rsidP="009E30F2">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La importancia de los servicios móviles</w:t>
      </w:r>
      <w:r w:rsidR="009E30F2" w:rsidRPr="00BE1F8E">
        <w:rPr>
          <w:rFonts w:ascii="ITC Avant Garde" w:eastAsia="Times New Roman" w:hAnsi="ITC Avant Garde" w:cs="Arial"/>
          <w:bCs/>
          <w:sz w:val="20"/>
          <w:szCs w:val="20"/>
          <w:lang w:eastAsia="es-MX"/>
        </w:rPr>
        <w:t xml:space="preserve"> hace necesario el establecimiento de condiciones que permitan</w:t>
      </w:r>
      <w:r>
        <w:rPr>
          <w:rFonts w:ascii="ITC Avant Garde" w:eastAsia="Times New Roman" w:hAnsi="ITC Avant Garde" w:cs="Arial"/>
          <w:bCs/>
          <w:sz w:val="20"/>
          <w:szCs w:val="20"/>
          <w:lang w:eastAsia="es-MX"/>
        </w:rPr>
        <w:t xml:space="preserve"> a los</w:t>
      </w:r>
      <w:r w:rsidR="009E30F2" w:rsidRPr="00BE1F8E">
        <w:rPr>
          <w:rFonts w:ascii="ITC Avant Garde" w:eastAsia="Times New Roman" w:hAnsi="ITC Avant Garde" w:cs="Arial"/>
          <w:bCs/>
          <w:sz w:val="20"/>
          <w:szCs w:val="20"/>
          <w:lang w:eastAsia="es-MX"/>
        </w:rPr>
        <w:t xml:space="preserve"> </w:t>
      </w:r>
      <w:r w:rsidRPr="00BE1F8E">
        <w:rPr>
          <w:rFonts w:ascii="ITC Avant Garde" w:eastAsia="Times New Roman" w:hAnsi="ITC Avant Garde" w:cs="Arial"/>
          <w:bCs/>
          <w:sz w:val="20"/>
          <w:szCs w:val="20"/>
          <w:lang w:eastAsia="es-MX"/>
        </w:rPr>
        <w:t xml:space="preserve">Operadores Móviles Virtuales </w:t>
      </w:r>
      <w:r w:rsidR="009E30F2" w:rsidRPr="00BE1F8E">
        <w:rPr>
          <w:rFonts w:ascii="ITC Avant Garde" w:eastAsia="Times New Roman" w:hAnsi="ITC Avant Garde" w:cs="Arial"/>
          <w:bCs/>
          <w:sz w:val="20"/>
          <w:szCs w:val="20"/>
          <w:lang w:eastAsia="es-MX"/>
        </w:rPr>
        <w:t xml:space="preserve">su pleno desarrollo y contribuyan a intensificar la competencia en los mercados de telecomunicaciones. Asimismo, resulta importante otorgar certeza jurídica a los concesionarios que decidan ofrecer servicios mayoristas de telecomunicaciones móviles a los Operadores Móviles Virtuales. </w:t>
      </w:r>
    </w:p>
    <w:p w14:paraId="4CB300F5" w14:textId="77777777" w:rsidR="00197A73" w:rsidRDefault="00197A73" w:rsidP="009E30F2">
      <w:pPr>
        <w:pStyle w:val="Prrafodelista"/>
        <w:spacing w:after="0"/>
        <w:ind w:left="227"/>
        <w:jc w:val="both"/>
        <w:rPr>
          <w:rFonts w:ascii="ITC Avant Garde" w:eastAsia="Times New Roman" w:hAnsi="ITC Avant Garde" w:cs="Arial"/>
          <w:bCs/>
          <w:sz w:val="20"/>
          <w:szCs w:val="20"/>
          <w:lang w:eastAsia="es-MX"/>
        </w:rPr>
      </w:pPr>
    </w:p>
    <w:p w14:paraId="373A417E" w14:textId="057E329E" w:rsidR="009E30F2" w:rsidRPr="00BE1F8E" w:rsidRDefault="00197A73" w:rsidP="009E30F2">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Por lo anterior, y sin perjuicio de la regulación aplicable al Agente Económico Preponderante y a la Red Pública Compartida de Telecomunicaciones una vez que éste entre en operación con los presentes lineamientos</w:t>
      </w:r>
      <w:r w:rsidR="009E30F2" w:rsidRPr="00BE1F8E">
        <w:rPr>
          <w:rFonts w:ascii="ITC Avant Garde" w:eastAsia="Times New Roman" w:hAnsi="ITC Avant Garde" w:cs="Arial"/>
          <w:bCs/>
          <w:sz w:val="20"/>
          <w:szCs w:val="20"/>
          <w:lang w:eastAsia="es-MX"/>
        </w:rPr>
        <w:t xml:space="preserve"> se propone una regulación que </w:t>
      </w:r>
      <w:r>
        <w:rPr>
          <w:rFonts w:ascii="ITC Avant Garde" w:eastAsia="Times New Roman" w:hAnsi="ITC Avant Garde" w:cs="Arial"/>
          <w:bCs/>
          <w:sz w:val="20"/>
          <w:szCs w:val="20"/>
          <w:lang w:eastAsia="es-MX"/>
        </w:rPr>
        <w:t>otorgue certeza jurídica tanto a Operadores Móviles Virtuales como a Concesionarios Mayoristas Móviles</w:t>
      </w:r>
      <w:r w:rsidR="009E30F2" w:rsidRPr="00BE1F8E">
        <w:rPr>
          <w:rFonts w:ascii="ITC Avant Garde" w:eastAsia="Times New Roman" w:hAnsi="ITC Avant Garde" w:cs="Arial"/>
          <w:bCs/>
          <w:sz w:val="20"/>
          <w:szCs w:val="20"/>
          <w:lang w:eastAsia="es-MX"/>
        </w:rPr>
        <w:t xml:space="preserve"> y pueda sentar las bases de una nueva etapa en el crecimiento de los mercados de telecomunicaciones en México.</w:t>
      </w:r>
    </w:p>
    <w:p w14:paraId="50EF47AE"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6A268DDA" w14:textId="55688D6C" w:rsidR="009E30F2" w:rsidRPr="00BE1F8E" w:rsidRDefault="009E30F2" w:rsidP="009E30F2">
      <w:pPr>
        <w:pStyle w:val="Prrafodelista"/>
        <w:numPr>
          <w:ilvl w:val="0"/>
          <w:numId w:val="2"/>
        </w:numPr>
        <w:spacing w:after="0"/>
        <w:ind w:left="227" w:firstLine="0"/>
        <w:jc w:val="both"/>
        <w:rPr>
          <w:rFonts w:ascii="ITC Avant Garde" w:eastAsia="Times New Roman" w:hAnsi="ITC Avant Garde" w:cs="Arial"/>
          <w:b/>
          <w:bCs/>
          <w:sz w:val="20"/>
          <w:szCs w:val="20"/>
          <w:lang w:eastAsia="es-MX"/>
        </w:rPr>
      </w:pPr>
      <w:r w:rsidRPr="00BE1F8E">
        <w:rPr>
          <w:rFonts w:ascii="ITC Avant Garde" w:eastAsia="Times New Roman" w:hAnsi="ITC Avant Garde" w:cs="Arial"/>
          <w:b/>
          <w:bCs/>
          <w:sz w:val="20"/>
          <w:szCs w:val="20"/>
          <w:lang w:eastAsia="es-MX"/>
        </w:rPr>
        <w:t xml:space="preserve">De la naturaleza jurídica de los Operadores Móviles Virtuales.- </w:t>
      </w:r>
      <w:r w:rsidRPr="00BE1F8E">
        <w:rPr>
          <w:rFonts w:ascii="ITC Avant Garde" w:eastAsia="Times New Roman" w:hAnsi="ITC Avant Garde" w:cs="Arial"/>
          <w:bCs/>
          <w:sz w:val="20"/>
          <w:szCs w:val="20"/>
          <w:lang w:eastAsia="es-MX"/>
        </w:rPr>
        <w:t>Que todas aquellas personas que estén interesadas en prestar servicios públicos de telecomunicaciones deberán hacerlo</w:t>
      </w:r>
      <w:r w:rsidR="00607D1A">
        <w:rPr>
          <w:rFonts w:ascii="ITC Avant Garde" w:eastAsia="Times New Roman" w:hAnsi="ITC Avant Garde" w:cs="Arial"/>
          <w:bCs/>
          <w:sz w:val="20"/>
          <w:szCs w:val="20"/>
          <w:lang w:eastAsia="es-MX"/>
        </w:rPr>
        <w:t xml:space="preserve"> conforme al marco jurídico vigente</w:t>
      </w:r>
      <w:r w:rsidR="00B33DBA">
        <w:rPr>
          <w:rFonts w:ascii="ITC Avant Garde" w:eastAsia="Times New Roman" w:hAnsi="ITC Avant Garde" w:cs="Arial"/>
          <w:bCs/>
          <w:sz w:val="20"/>
          <w:szCs w:val="20"/>
          <w:lang w:eastAsia="es-MX"/>
        </w:rPr>
        <w:t xml:space="preserve"> el cual establece </w:t>
      </w:r>
      <w:r w:rsidR="00733CF8">
        <w:rPr>
          <w:rFonts w:ascii="ITC Avant Garde" w:eastAsia="Times New Roman" w:hAnsi="ITC Avant Garde" w:cs="Arial"/>
          <w:bCs/>
          <w:sz w:val="20"/>
          <w:szCs w:val="20"/>
          <w:lang w:eastAsia="es-MX"/>
        </w:rPr>
        <w:t xml:space="preserve">que se requiere de </w:t>
      </w:r>
      <w:r w:rsidRPr="00BE1F8E">
        <w:rPr>
          <w:rFonts w:ascii="ITC Avant Garde" w:eastAsia="Times New Roman" w:hAnsi="ITC Avant Garde" w:cs="Arial"/>
          <w:bCs/>
          <w:sz w:val="20"/>
          <w:szCs w:val="20"/>
          <w:lang w:eastAsia="es-MX"/>
        </w:rPr>
        <w:t>concesión única</w:t>
      </w:r>
      <w:r w:rsidR="00733CF8">
        <w:rPr>
          <w:rFonts w:ascii="ITC Avant Garde" w:eastAsia="Times New Roman" w:hAnsi="ITC Avant Garde" w:cs="Arial"/>
          <w:bCs/>
          <w:sz w:val="20"/>
          <w:szCs w:val="20"/>
          <w:lang w:eastAsia="es-MX"/>
        </w:rPr>
        <w:t xml:space="preserve"> </w:t>
      </w:r>
      <w:r w:rsidR="00197A73">
        <w:rPr>
          <w:rFonts w:ascii="ITC Avant Garde" w:eastAsia="Times New Roman" w:hAnsi="ITC Avant Garde" w:cs="Arial"/>
          <w:bCs/>
          <w:sz w:val="20"/>
          <w:szCs w:val="20"/>
          <w:lang w:eastAsia="es-MX"/>
        </w:rPr>
        <w:t>o</w:t>
      </w:r>
      <w:r w:rsidR="00881FDB" w:rsidRPr="00BE1F8E">
        <w:rPr>
          <w:rFonts w:ascii="ITC Avant Garde" w:eastAsia="Times New Roman" w:hAnsi="ITC Avant Garde" w:cs="Arial"/>
          <w:bCs/>
          <w:sz w:val="20"/>
          <w:szCs w:val="20"/>
          <w:lang w:eastAsia="es-MX"/>
        </w:rPr>
        <w:t xml:space="preserve"> </w:t>
      </w:r>
      <w:r w:rsidR="00881FDB">
        <w:rPr>
          <w:rFonts w:ascii="ITC Avant Garde" w:eastAsia="Times New Roman" w:hAnsi="ITC Avant Garde" w:cs="Arial"/>
          <w:bCs/>
          <w:sz w:val="20"/>
          <w:szCs w:val="20"/>
          <w:lang w:eastAsia="es-MX"/>
        </w:rPr>
        <w:t>la</w:t>
      </w:r>
      <w:r w:rsidRPr="00BE1F8E">
        <w:rPr>
          <w:rFonts w:ascii="ITC Avant Garde" w:eastAsia="Times New Roman" w:hAnsi="ITC Avant Garde" w:cs="Arial"/>
          <w:bCs/>
          <w:sz w:val="20"/>
          <w:szCs w:val="20"/>
          <w:lang w:eastAsia="es-MX"/>
        </w:rPr>
        <w:t xml:space="preserve"> autorización para establecer y operar o explotar una comercializadora de servicios de telecomunicaciones sin tener el carácter de concesionario</w:t>
      </w:r>
    </w:p>
    <w:p w14:paraId="641CD0D7" w14:textId="77777777" w:rsidR="009E30F2" w:rsidRPr="00BE1F8E" w:rsidRDefault="009E30F2" w:rsidP="009E30F2">
      <w:pPr>
        <w:pStyle w:val="Prrafodelista"/>
        <w:spacing w:after="0"/>
        <w:ind w:left="227"/>
        <w:jc w:val="both"/>
        <w:rPr>
          <w:rFonts w:ascii="ITC Avant Garde" w:eastAsia="Times New Roman" w:hAnsi="ITC Avant Garde" w:cs="Arial"/>
          <w:b/>
          <w:bCs/>
          <w:sz w:val="20"/>
          <w:szCs w:val="20"/>
          <w:lang w:eastAsia="es-MX"/>
        </w:rPr>
      </w:pPr>
    </w:p>
    <w:p w14:paraId="4084B07B" w14:textId="17EA6A1F"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Para tal efecto, es importante identificar el régimen actual bajo el cual podrán </w:t>
      </w:r>
      <w:r w:rsidR="00E43B91">
        <w:rPr>
          <w:rFonts w:ascii="ITC Avant Garde" w:eastAsia="Times New Roman" w:hAnsi="ITC Avant Garde" w:cs="Arial"/>
          <w:bCs/>
          <w:sz w:val="20"/>
          <w:szCs w:val="20"/>
          <w:lang w:eastAsia="es-MX"/>
        </w:rPr>
        <w:t>actuar</w:t>
      </w:r>
      <w:r w:rsidRPr="00BE1F8E">
        <w:rPr>
          <w:rFonts w:ascii="ITC Avant Garde" w:eastAsia="Times New Roman" w:hAnsi="ITC Avant Garde" w:cs="Arial"/>
          <w:bCs/>
          <w:sz w:val="20"/>
          <w:szCs w:val="20"/>
          <w:lang w:eastAsia="es-MX"/>
        </w:rPr>
        <w:t xml:space="preserve"> </w:t>
      </w:r>
      <w:r w:rsidRPr="00BD63CF">
        <w:rPr>
          <w:rFonts w:ascii="ITC Avant Garde" w:hAnsi="ITC Avant Garde"/>
          <w:sz w:val="20"/>
        </w:rPr>
        <w:t xml:space="preserve">aquellos </w:t>
      </w:r>
      <w:r w:rsidR="003B6F97">
        <w:rPr>
          <w:rFonts w:ascii="ITC Avant Garde" w:hAnsi="ITC Avant Garde"/>
          <w:sz w:val="20"/>
        </w:rPr>
        <w:t xml:space="preserve">agentes </w:t>
      </w:r>
      <w:r w:rsidRPr="00BE1F8E">
        <w:rPr>
          <w:rFonts w:ascii="ITC Avant Garde" w:eastAsia="Times New Roman" w:hAnsi="ITC Avant Garde" w:cs="Arial"/>
          <w:bCs/>
          <w:sz w:val="20"/>
          <w:szCs w:val="20"/>
          <w:lang w:eastAsia="es-MX"/>
        </w:rPr>
        <w:t xml:space="preserve">que tengan por objeto comercializar </w:t>
      </w:r>
      <w:r w:rsidR="00A83A6B">
        <w:rPr>
          <w:rFonts w:ascii="ITC Avant Garde" w:eastAsia="Times New Roman" w:hAnsi="ITC Avant Garde" w:cs="Arial"/>
          <w:bCs/>
          <w:sz w:val="20"/>
          <w:szCs w:val="20"/>
          <w:lang w:eastAsia="es-MX"/>
        </w:rPr>
        <w:t>servicios móviles bajo la modalidad</w:t>
      </w:r>
      <w:r w:rsidRPr="00BE1F8E">
        <w:rPr>
          <w:rFonts w:ascii="ITC Avant Garde" w:eastAsia="Times New Roman" w:hAnsi="ITC Avant Garde" w:cs="Arial"/>
          <w:bCs/>
          <w:sz w:val="20"/>
          <w:szCs w:val="20"/>
          <w:lang w:eastAsia="es-MX"/>
        </w:rPr>
        <w:t xml:space="preserve"> de Operadores Móviles Virtuales. A fin de que un </w:t>
      </w:r>
      <w:r w:rsidRPr="00BD63CF">
        <w:rPr>
          <w:rFonts w:ascii="ITC Avant Garde" w:hAnsi="ITC Avant Garde"/>
          <w:sz w:val="20"/>
        </w:rPr>
        <w:t>interesado</w:t>
      </w:r>
      <w:r w:rsidRPr="00BE1F8E">
        <w:rPr>
          <w:rFonts w:ascii="ITC Avant Garde" w:eastAsia="Times New Roman" w:hAnsi="ITC Avant Garde" w:cs="Arial"/>
          <w:bCs/>
          <w:sz w:val="20"/>
          <w:szCs w:val="20"/>
          <w:lang w:eastAsia="es-MX"/>
        </w:rPr>
        <w:t xml:space="preserve"> en </w:t>
      </w:r>
      <w:r w:rsidR="00E43B91">
        <w:rPr>
          <w:rFonts w:ascii="ITC Avant Garde" w:eastAsia="Times New Roman" w:hAnsi="ITC Avant Garde" w:cs="Arial"/>
          <w:bCs/>
          <w:sz w:val="20"/>
          <w:szCs w:val="20"/>
          <w:lang w:eastAsia="es-MX"/>
        </w:rPr>
        <w:t xml:space="preserve">prestar servicios móviles </w:t>
      </w:r>
      <w:r w:rsidR="00327A19">
        <w:rPr>
          <w:rFonts w:ascii="ITC Avant Garde" w:eastAsia="Times New Roman" w:hAnsi="ITC Avant Garde" w:cs="Arial"/>
          <w:bCs/>
          <w:sz w:val="20"/>
          <w:szCs w:val="20"/>
          <w:lang w:eastAsia="es-MX"/>
        </w:rPr>
        <w:t>bajo la modalidad de</w:t>
      </w:r>
      <w:r w:rsidR="00327A19" w:rsidRPr="00BE1F8E">
        <w:rPr>
          <w:rFonts w:ascii="ITC Avant Garde" w:eastAsia="Times New Roman" w:hAnsi="ITC Avant Garde" w:cs="Arial"/>
          <w:bCs/>
          <w:sz w:val="20"/>
          <w:szCs w:val="20"/>
          <w:lang w:eastAsia="es-MX"/>
        </w:rPr>
        <w:t xml:space="preserve"> </w:t>
      </w:r>
      <w:r w:rsidRPr="00BE1F8E">
        <w:rPr>
          <w:rFonts w:ascii="ITC Avant Garde" w:eastAsia="Times New Roman" w:hAnsi="ITC Avant Garde" w:cs="Arial"/>
          <w:bCs/>
          <w:sz w:val="20"/>
          <w:szCs w:val="20"/>
          <w:lang w:eastAsia="es-MX"/>
        </w:rPr>
        <w:t xml:space="preserve">un Operador Móvil Virtual identifique y </w:t>
      </w:r>
      <w:r w:rsidR="00E43B91">
        <w:rPr>
          <w:rFonts w:ascii="ITC Avant Garde" w:eastAsia="Times New Roman" w:hAnsi="ITC Avant Garde" w:cs="Arial"/>
          <w:bCs/>
          <w:sz w:val="20"/>
          <w:szCs w:val="20"/>
          <w:lang w:eastAsia="es-MX"/>
        </w:rPr>
        <w:t>determine si prestará dichos servicios al amparo de una concesión o una autorización, según</w:t>
      </w:r>
      <w:r w:rsidRPr="00BE1F8E">
        <w:rPr>
          <w:rFonts w:ascii="ITC Avant Garde" w:eastAsia="Times New Roman" w:hAnsi="ITC Avant Garde" w:cs="Arial"/>
          <w:bCs/>
          <w:sz w:val="20"/>
          <w:szCs w:val="20"/>
          <w:lang w:eastAsia="es-MX"/>
        </w:rPr>
        <w:t xml:space="preserve"> convenga a sus operaciones y modelo de negocio, deberá tener en cuenta los derechos </w:t>
      </w:r>
      <w:r w:rsidRPr="00BE1F8E">
        <w:rPr>
          <w:rFonts w:ascii="ITC Avant Garde" w:eastAsia="Times New Roman" w:hAnsi="ITC Avant Garde" w:cs="Arial"/>
          <w:bCs/>
          <w:sz w:val="20"/>
          <w:szCs w:val="20"/>
          <w:lang w:eastAsia="es-MX"/>
        </w:rPr>
        <w:lastRenderedPageBreak/>
        <w:t xml:space="preserve">a los que será acreedora la empresa y las obligaciones que deberá cumplir </w:t>
      </w:r>
      <w:r w:rsidR="00E43B91">
        <w:rPr>
          <w:rFonts w:ascii="ITC Avant Garde" w:eastAsia="Times New Roman" w:hAnsi="ITC Avant Garde" w:cs="Arial"/>
          <w:bCs/>
          <w:sz w:val="20"/>
          <w:szCs w:val="20"/>
          <w:lang w:eastAsia="es-MX"/>
        </w:rPr>
        <w:t xml:space="preserve">dependiendo </w:t>
      </w:r>
      <w:r w:rsidR="00881FDB">
        <w:rPr>
          <w:rFonts w:ascii="ITC Avant Garde" w:eastAsia="Times New Roman" w:hAnsi="ITC Avant Garde" w:cs="Arial"/>
          <w:bCs/>
          <w:sz w:val="20"/>
          <w:szCs w:val="20"/>
          <w:lang w:eastAsia="es-MX"/>
        </w:rPr>
        <w:t>del título habilitante</w:t>
      </w:r>
      <w:r w:rsidR="00E43B91">
        <w:rPr>
          <w:rFonts w:ascii="ITC Avant Garde" w:eastAsia="Times New Roman" w:hAnsi="ITC Avant Garde" w:cs="Arial"/>
          <w:bCs/>
          <w:sz w:val="20"/>
          <w:szCs w:val="20"/>
          <w:lang w:eastAsia="es-MX"/>
        </w:rPr>
        <w:t xml:space="preserve"> correspondiente</w:t>
      </w:r>
      <w:r w:rsidRPr="00BE1F8E">
        <w:rPr>
          <w:rFonts w:ascii="ITC Avant Garde" w:eastAsia="Times New Roman" w:hAnsi="ITC Avant Garde" w:cs="Arial"/>
          <w:bCs/>
          <w:sz w:val="20"/>
          <w:szCs w:val="20"/>
          <w:lang w:eastAsia="es-MX"/>
        </w:rPr>
        <w:t xml:space="preserve"> para dicha comercialización.</w:t>
      </w:r>
    </w:p>
    <w:p w14:paraId="3D73397F"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08719CAD" w14:textId="7E2DA092" w:rsidR="009E30F2" w:rsidRPr="00BE1F8E" w:rsidRDefault="003B6F97" w:rsidP="009E30F2">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 xml:space="preserve">Los Lineamientos </w:t>
      </w:r>
      <w:r w:rsidR="009E30F2" w:rsidRPr="00BE1F8E">
        <w:rPr>
          <w:rFonts w:ascii="ITC Avant Garde" w:eastAsia="Times New Roman" w:hAnsi="ITC Avant Garde" w:cs="Arial"/>
          <w:bCs/>
          <w:sz w:val="20"/>
          <w:szCs w:val="20"/>
          <w:lang w:eastAsia="es-MX"/>
        </w:rPr>
        <w:t>establece</w:t>
      </w:r>
      <w:r>
        <w:rPr>
          <w:rFonts w:ascii="ITC Avant Garde" w:eastAsia="Times New Roman" w:hAnsi="ITC Avant Garde" w:cs="Arial"/>
          <w:bCs/>
          <w:sz w:val="20"/>
          <w:szCs w:val="20"/>
          <w:lang w:eastAsia="es-MX"/>
        </w:rPr>
        <w:t>n</w:t>
      </w:r>
      <w:r w:rsidR="009E30F2" w:rsidRPr="00BE1F8E">
        <w:rPr>
          <w:rFonts w:ascii="ITC Avant Garde" w:eastAsia="Times New Roman" w:hAnsi="ITC Avant Garde" w:cs="Arial"/>
          <w:bCs/>
          <w:sz w:val="20"/>
          <w:szCs w:val="20"/>
          <w:lang w:eastAsia="es-MX"/>
        </w:rPr>
        <w:t xml:space="preserve"> los derechos y obligaciones, sin menoscabo de los establecidos en la Ley, que corresponden a un Operador Móvil Virtual que cuenta con una concesión única y por otro lado los que corresponden a aquel que cuenta con autorización para establecer y operar o explotar una comercializadora de servicios de telecomunicaciones</w:t>
      </w:r>
      <w:r w:rsidR="00284B7E" w:rsidRPr="00284B7E">
        <w:t xml:space="preserve"> </w:t>
      </w:r>
      <w:r w:rsidR="00284B7E" w:rsidRPr="00CA57FA">
        <w:rPr>
          <w:rFonts w:ascii="ITC Avant Garde" w:eastAsia="Times New Roman" w:hAnsi="ITC Avant Garde" w:cs="Arial"/>
          <w:bCs/>
          <w:sz w:val="20"/>
          <w:szCs w:val="20"/>
          <w:lang w:eastAsia="es-MX"/>
        </w:rPr>
        <w:t>con el fin de</w:t>
      </w:r>
      <w:r w:rsidR="00284B7E">
        <w:t xml:space="preserve"> </w:t>
      </w:r>
      <w:r w:rsidR="00284B7E" w:rsidRPr="00284B7E">
        <w:rPr>
          <w:rFonts w:ascii="ITC Avant Garde" w:eastAsia="Times New Roman" w:hAnsi="ITC Avant Garde" w:cs="Arial"/>
          <w:bCs/>
          <w:sz w:val="20"/>
          <w:szCs w:val="20"/>
          <w:lang w:eastAsia="es-MX"/>
        </w:rPr>
        <w:t xml:space="preserve">garantizar que </w:t>
      </w:r>
      <w:r w:rsidR="00284B7E">
        <w:rPr>
          <w:rFonts w:ascii="ITC Avant Garde" w:eastAsia="Times New Roman" w:hAnsi="ITC Avant Garde" w:cs="Arial"/>
          <w:bCs/>
          <w:sz w:val="20"/>
          <w:szCs w:val="20"/>
          <w:lang w:eastAsia="es-MX"/>
        </w:rPr>
        <w:t>los</w:t>
      </w:r>
      <w:r w:rsidR="00284B7E" w:rsidRPr="00284B7E">
        <w:rPr>
          <w:rFonts w:ascii="ITC Avant Garde" w:eastAsia="Times New Roman" w:hAnsi="ITC Avant Garde" w:cs="Arial"/>
          <w:bCs/>
          <w:sz w:val="20"/>
          <w:szCs w:val="20"/>
          <w:lang w:eastAsia="es-MX"/>
        </w:rPr>
        <w:t xml:space="preserve"> servicios sean prestados en condiciones de competencia, calidad, pluralidad, cobertura universal, interconexión, convergencia, continuidad, acceso libre y sin injerencias </w:t>
      </w:r>
      <w:r w:rsidR="00284B7E">
        <w:rPr>
          <w:rFonts w:ascii="ITC Avant Garde" w:eastAsia="Times New Roman" w:hAnsi="ITC Avant Garde" w:cs="Arial"/>
          <w:bCs/>
          <w:sz w:val="20"/>
          <w:szCs w:val="20"/>
          <w:lang w:eastAsia="es-MX"/>
        </w:rPr>
        <w:t>arbitrarias, en beneficio de los usuarios</w:t>
      </w:r>
      <w:r w:rsidR="009E30F2" w:rsidRPr="00BE1F8E">
        <w:rPr>
          <w:rFonts w:ascii="ITC Avant Garde" w:eastAsia="Times New Roman" w:hAnsi="ITC Avant Garde" w:cs="Arial"/>
          <w:bCs/>
          <w:sz w:val="20"/>
          <w:szCs w:val="20"/>
          <w:lang w:eastAsia="es-MX"/>
        </w:rPr>
        <w:t>. Las diferencias principales se basan en el derecho que tienen aquellos Operadores Móviles Virtuales que cuentan con una concesión única a establecer convenios propios de interconexión y acuerdos relativos al servicio de usuario visitante y la comercialización de servicios mayoristas de telecomunicaciones móviles.</w:t>
      </w:r>
      <w:r w:rsidR="004C371F">
        <w:rPr>
          <w:rFonts w:ascii="ITC Avant Garde" w:eastAsia="Times New Roman" w:hAnsi="ITC Avant Garde" w:cs="Arial"/>
          <w:bCs/>
          <w:sz w:val="20"/>
          <w:szCs w:val="20"/>
          <w:lang w:eastAsia="es-MX"/>
        </w:rPr>
        <w:t xml:space="preserve"> Lo anterior se expresa con mayor detalle más adelante en el considerando QUINTO “De la regulación de los Operadores Móviles Virtuales”.</w:t>
      </w:r>
    </w:p>
    <w:p w14:paraId="09943CAB"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16E818DB" w14:textId="37760BF5" w:rsidR="001E0C2C" w:rsidRPr="000945CD" w:rsidRDefault="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De conformidad con lo anterior, se señala</w:t>
      </w:r>
      <w:r w:rsidR="001E0C2C">
        <w:rPr>
          <w:rFonts w:ascii="ITC Avant Garde" w:eastAsia="Times New Roman" w:hAnsi="ITC Avant Garde" w:cs="Arial"/>
          <w:bCs/>
          <w:sz w:val="20"/>
          <w:szCs w:val="20"/>
          <w:lang w:eastAsia="es-MX"/>
        </w:rPr>
        <w:t xml:space="preserve"> que</w:t>
      </w:r>
      <w:r w:rsidRPr="00BE1F8E">
        <w:rPr>
          <w:rFonts w:ascii="ITC Avant Garde" w:eastAsia="Times New Roman" w:hAnsi="ITC Avant Garde" w:cs="Arial"/>
          <w:bCs/>
          <w:sz w:val="20"/>
          <w:szCs w:val="20"/>
          <w:lang w:eastAsia="es-MX"/>
        </w:rPr>
        <w:t xml:space="preserve"> </w:t>
      </w:r>
      <w:r w:rsidR="001E0C2C">
        <w:rPr>
          <w:rFonts w:ascii="ITC Avant Garde" w:eastAsia="Times New Roman" w:hAnsi="ITC Avant Garde" w:cs="Arial"/>
          <w:bCs/>
          <w:sz w:val="20"/>
          <w:szCs w:val="20"/>
          <w:lang w:eastAsia="es-MX"/>
        </w:rPr>
        <w:t>el a</w:t>
      </w:r>
      <w:r w:rsidR="001E0C2C" w:rsidRPr="00621820">
        <w:rPr>
          <w:rFonts w:ascii="ITC Avant Garde" w:eastAsia="Times New Roman" w:hAnsi="ITC Avant Garde" w:cs="Arial"/>
          <w:bCs/>
          <w:sz w:val="20"/>
          <w:szCs w:val="20"/>
          <w:lang w:eastAsia="es-MX"/>
        </w:rPr>
        <w:t>rtículo 66 de la Ley establece que se requerirá concesión única para prestar todo tipo de servicios públicos de telecomunicaciones y radiodifusión.</w:t>
      </w:r>
      <w:r w:rsidR="001E0C2C">
        <w:rPr>
          <w:rFonts w:ascii="ITC Avant Garde" w:eastAsia="Times New Roman" w:hAnsi="ITC Avant Garde" w:cs="Arial"/>
          <w:bCs/>
          <w:sz w:val="20"/>
          <w:szCs w:val="20"/>
          <w:lang w:eastAsia="es-MX"/>
        </w:rPr>
        <w:t xml:space="preserve"> </w:t>
      </w:r>
      <w:r w:rsidR="001E0C2C" w:rsidRPr="000945CD">
        <w:rPr>
          <w:rFonts w:ascii="ITC Avant Garde" w:eastAsia="Times New Roman" w:hAnsi="ITC Avant Garde" w:cs="Arial"/>
          <w:bCs/>
          <w:sz w:val="20"/>
          <w:szCs w:val="20"/>
          <w:lang w:eastAsia="es-MX"/>
        </w:rPr>
        <w:t xml:space="preserve">Asimismo, la fracción I del artículo 67 establece </w:t>
      </w:r>
      <w:r w:rsidR="004C371F" w:rsidRPr="000945CD">
        <w:rPr>
          <w:rFonts w:ascii="ITC Avant Garde" w:eastAsia="Times New Roman" w:hAnsi="ITC Avant Garde" w:cs="Arial"/>
          <w:bCs/>
          <w:sz w:val="20"/>
          <w:szCs w:val="20"/>
          <w:lang w:eastAsia="es-MX"/>
        </w:rPr>
        <w:t xml:space="preserve">que </w:t>
      </w:r>
      <w:r w:rsidR="004C371F">
        <w:rPr>
          <w:rFonts w:ascii="ITC Avant Garde" w:eastAsia="Times New Roman" w:hAnsi="ITC Avant Garde" w:cs="Arial"/>
          <w:bCs/>
          <w:sz w:val="20"/>
          <w:szCs w:val="20"/>
          <w:lang w:eastAsia="es-MX"/>
        </w:rPr>
        <w:t>la</w:t>
      </w:r>
      <w:r w:rsidR="001E0C2C" w:rsidRPr="000945CD">
        <w:rPr>
          <w:rFonts w:ascii="ITC Avant Garde" w:eastAsia="Times New Roman" w:hAnsi="ITC Avant Garde" w:cs="Arial"/>
          <w:bCs/>
          <w:sz w:val="20"/>
          <w:szCs w:val="20"/>
          <w:lang w:eastAsia="es-MX"/>
        </w:rPr>
        <w:t xml:space="preserve"> concesión única para uso comercia</w:t>
      </w:r>
      <w:r w:rsidR="00284B7E">
        <w:rPr>
          <w:rFonts w:ascii="ITC Avant Garde" w:eastAsia="Times New Roman" w:hAnsi="ITC Avant Garde" w:cs="Arial"/>
          <w:bCs/>
          <w:sz w:val="20"/>
          <w:szCs w:val="20"/>
          <w:lang w:eastAsia="es-MX"/>
        </w:rPr>
        <w:t>l</w:t>
      </w:r>
      <w:r w:rsidR="001E0C2C" w:rsidRPr="000945CD">
        <w:rPr>
          <w:rFonts w:ascii="ITC Avant Garde" w:eastAsia="Times New Roman" w:hAnsi="ITC Avant Garde" w:cs="Arial"/>
          <w:bCs/>
          <w:sz w:val="20"/>
          <w:szCs w:val="20"/>
          <w:lang w:eastAsia="es-MX"/>
        </w:rPr>
        <w:t xml:space="preserve"> confiere el derecho a personas físicas o morales para prestar servicios públicos de telecomunicaciones y de radiodifusión, con fines de lucro a través de una red pública de telecomunicaciones.</w:t>
      </w:r>
    </w:p>
    <w:p w14:paraId="610E4DE4" w14:textId="77777777" w:rsidR="001E0C2C" w:rsidRDefault="001E0C2C" w:rsidP="009E30F2">
      <w:pPr>
        <w:pStyle w:val="Prrafodelista"/>
        <w:spacing w:after="0"/>
        <w:ind w:left="227"/>
        <w:jc w:val="both"/>
        <w:rPr>
          <w:rFonts w:ascii="ITC Avant Garde" w:eastAsia="Times New Roman" w:hAnsi="ITC Avant Garde" w:cs="Arial"/>
          <w:bCs/>
          <w:sz w:val="20"/>
          <w:szCs w:val="20"/>
          <w:lang w:eastAsia="es-MX"/>
        </w:rPr>
      </w:pPr>
    </w:p>
    <w:p w14:paraId="7CCF16D7"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Respecto a la concesión única, el artículo 3° de la Ley señala lo siguiente:</w:t>
      </w:r>
    </w:p>
    <w:p w14:paraId="2FAC2F57" w14:textId="77777777" w:rsidR="009E30F2" w:rsidRPr="00BE1F8E" w:rsidRDefault="009E30F2" w:rsidP="009E30F2">
      <w:pPr>
        <w:spacing w:after="0"/>
        <w:jc w:val="both"/>
        <w:rPr>
          <w:rFonts w:ascii="ITC Avant Garde" w:eastAsia="Times New Roman" w:hAnsi="ITC Avant Garde" w:cs="Arial"/>
          <w:bCs/>
          <w:sz w:val="20"/>
          <w:szCs w:val="20"/>
          <w:lang w:eastAsia="es-MX"/>
        </w:rPr>
      </w:pPr>
    </w:p>
    <w:p w14:paraId="7BA0F28B" w14:textId="77777777" w:rsidR="009E30F2" w:rsidRPr="00BE1F8E" w:rsidRDefault="009E30F2" w:rsidP="009E30F2">
      <w:pPr>
        <w:pStyle w:val="Prrafodelista"/>
        <w:autoSpaceDE w:val="0"/>
        <w:autoSpaceDN w:val="0"/>
        <w:adjustRightInd w:val="0"/>
        <w:spacing w:after="0"/>
        <w:ind w:left="1416" w:right="1563"/>
        <w:jc w:val="both"/>
        <w:rPr>
          <w:rFonts w:ascii="ITC Avant Garde" w:eastAsia="Times New Roman" w:hAnsi="ITC Avant Garde" w:cs="Arial"/>
          <w:bCs/>
          <w:i/>
          <w:sz w:val="20"/>
          <w:szCs w:val="20"/>
          <w:lang w:eastAsia="es-MX"/>
        </w:rPr>
      </w:pPr>
      <w:r w:rsidRPr="00BE1F8E">
        <w:rPr>
          <w:rFonts w:ascii="ITC Avant Garde" w:eastAsia="Times New Roman" w:hAnsi="ITC Avant Garde" w:cs="Arial"/>
          <w:b/>
          <w:bCs/>
          <w:i/>
          <w:sz w:val="20"/>
          <w:szCs w:val="20"/>
          <w:lang w:eastAsia="es-MX"/>
        </w:rPr>
        <w:t xml:space="preserve">“Artículo 3. </w:t>
      </w:r>
      <w:r w:rsidRPr="00BE1F8E">
        <w:rPr>
          <w:rFonts w:ascii="ITC Avant Garde" w:eastAsia="Times New Roman" w:hAnsi="ITC Avant Garde" w:cs="Arial"/>
          <w:bCs/>
          <w:i/>
          <w:sz w:val="20"/>
          <w:szCs w:val="20"/>
          <w:lang w:eastAsia="es-MX"/>
        </w:rPr>
        <w:t>Para los efectos de esta Ley se entenderá por:</w:t>
      </w:r>
    </w:p>
    <w:p w14:paraId="6885CBCF" w14:textId="77777777" w:rsidR="009E30F2" w:rsidRPr="00BE1F8E" w:rsidRDefault="009E30F2" w:rsidP="009E30F2">
      <w:pPr>
        <w:pStyle w:val="Prrafodelista"/>
        <w:autoSpaceDE w:val="0"/>
        <w:autoSpaceDN w:val="0"/>
        <w:adjustRightInd w:val="0"/>
        <w:spacing w:after="0"/>
        <w:ind w:left="1416" w:right="1563"/>
        <w:jc w:val="both"/>
        <w:rPr>
          <w:rFonts w:ascii="ITC Avant Garde" w:eastAsia="Times New Roman" w:hAnsi="ITC Avant Garde" w:cs="Arial"/>
          <w:bCs/>
          <w:i/>
          <w:sz w:val="20"/>
          <w:szCs w:val="20"/>
          <w:lang w:eastAsia="es-MX"/>
        </w:rPr>
      </w:pPr>
      <w:r w:rsidRPr="00BE1F8E">
        <w:rPr>
          <w:rFonts w:ascii="ITC Avant Garde" w:eastAsia="Times New Roman" w:hAnsi="ITC Avant Garde" w:cs="Arial"/>
          <w:bCs/>
          <w:i/>
          <w:sz w:val="20"/>
          <w:szCs w:val="20"/>
          <w:lang w:eastAsia="es-MX"/>
        </w:rPr>
        <w:t>(…)</w:t>
      </w:r>
    </w:p>
    <w:p w14:paraId="6FE8B437" w14:textId="77777777" w:rsidR="009E30F2" w:rsidRPr="00BE1F8E" w:rsidRDefault="009E30F2" w:rsidP="009E30F2">
      <w:pPr>
        <w:pStyle w:val="Prrafodelista"/>
        <w:autoSpaceDE w:val="0"/>
        <w:autoSpaceDN w:val="0"/>
        <w:adjustRightInd w:val="0"/>
        <w:spacing w:after="0"/>
        <w:ind w:left="1416" w:right="1563"/>
        <w:jc w:val="both"/>
        <w:rPr>
          <w:rFonts w:ascii="ITC Avant Garde" w:eastAsia="Times New Roman" w:hAnsi="ITC Avant Garde" w:cs="Arial"/>
          <w:bCs/>
          <w:i/>
          <w:sz w:val="20"/>
          <w:szCs w:val="20"/>
          <w:lang w:eastAsia="es-MX"/>
        </w:rPr>
      </w:pPr>
      <w:r w:rsidRPr="00BE1F8E">
        <w:rPr>
          <w:rFonts w:ascii="ITC Avant Garde" w:eastAsia="Times New Roman" w:hAnsi="ITC Avant Garde" w:cs="Arial"/>
          <w:bCs/>
          <w:i/>
          <w:sz w:val="20"/>
          <w:szCs w:val="20"/>
          <w:lang w:eastAsia="es-MX"/>
        </w:rPr>
        <w:t>XII. Concesión única: Acto administrativo mediante el cual el Instituto confiere el derecho para prestar de manera convergente, todo tipo de servicios públicos de telecomunicaciones o radiodifusión. En caso de que el concesionario requiera utilizar bandas del espectro radioeléctrico o recursos orbitales, deberá obtenerlos conforme a los términos y modalidades establecidas en esta Ley;</w:t>
      </w:r>
    </w:p>
    <w:p w14:paraId="4D569106" w14:textId="77777777" w:rsidR="009E30F2" w:rsidRPr="00BE1F8E" w:rsidRDefault="009E30F2" w:rsidP="009E30F2">
      <w:pPr>
        <w:pStyle w:val="Prrafodelista"/>
        <w:autoSpaceDE w:val="0"/>
        <w:autoSpaceDN w:val="0"/>
        <w:adjustRightInd w:val="0"/>
        <w:spacing w:after="0"/>
        <w:ind w:left="1416" w:right="1563"/>
        <w:jc w:val="both"/>
        <w:rPr>
          <w:rFonts w:ascii="ITC Avant Garde" w:eastAsia="Times New Roman" w:hAnsi="ITC Avant Garde" w:cs="Arial"/>
          <w:bCs/>
          <w:i/>
          <w:sz w:val="20"/>
          <w:szCs w:val="20"/>
          <w:lang w:eastAsia="es-MX"/>
        </w:rPr>
      </w:pPr>
      <w:r w:rsidRPr="00BE1F8E">
        <w:rPr>
          <w:rFonts w:ascii="ITC Avant Garde" w:eastAsia="Times New Roman" w:hAnsi="ITC Avant Garde" w:cs="Arial"/>
          <w:bCs/>
          <w:i/>
          <w:sz w:val="20"/>
          <w:szCs w:val="20"/>
          <w:lang w:eastAsia="es-MX"/>
        </w:rPr>
        <w:t>(…)”</w:t>
      </w:r>
    </w:p>
    <w:p w14:paraId="0D067484" w14:textId="77777777" w:rsidR="009E30F2" w:rsidRDefault="009E30F2" w:rsidP="009E30F2">
      <w:pPr>
        <w:pStyle w:val="Prrafodelista"/>
        <w:spacing w:after="0"/>
        <w:ind w:left="227"/>
        <w:jc w:val="both"/>
        <w:rPr>
          <w:rFonts w:ascii="ITC Avant Garde" w:eastAsia="Times New Roman" w:hAnsi="ITC Avant Garde" w:cs="Arial"/>
          <w:bCs/>
          <w:sz w:val="20"/>
          <w:szCs w:val="20"/>
          <w:lang w:eastAsia="es-MX"/>
        </w:rPr>
      </w:pPr>
    </w:p>
    <w:p w14:paraId="519933DD"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Asimismo,</w:t>
      </w:r>
      <w:r w:rsidR="00881FDB" w:rsidRPr="00CB201D">
        <w:rPr>
          <w:rFonts w:ascii="ITC Avant Garde" w:eastAsia="Times New Roman" w:hAnsi="ITC Avant Garde" w:cs="Arial"/>
          <w:bCs/>
          <w:sz w:val="20"/>
          <w:szCs w:val="20"/>
          <w:lang w:eastAsia="es-MX"/>
        </w:rPr>
        <w:t xml:space="preserve"> </w:t>
      </w:r>
      <w:r w:rsidR="00881FDB">
        <w:rPr>
          <w:rFonts w:ascii="ITC Avant Garde" w:eastAsia="Times New Roman" w:hAnsi="ITC Avant Garde" w:cs="Arial"/>
          <w:bCs/>
          <w:sz w:val="20"/>
          <w:szCs w:val="20"/>
          <w:lang w:eastAsia="es-MX"/>
        </w:rPr>
        <w:t>el artículo 3 de</w:t>
      </w:r>
      <w:r w:rsidRPr="00BE1F8E">
        <w:rPr>
          <w:rFonts w:ascii="ITC Avant Garde" w:eastAsia="Times New Roman" w:hAnsi="ITC Avant Garde" w:cs="Arial"/>
          <w:bCs/>
          <w:sz w:val="20"/>
          <w:szCs w:val="20"/>
          <w:lang w:eastAsia="es-MX"/>
        </w:rPr>
        <w:t xml:space="preserve"> la Ley prevé que se pueden prestar servicios de telecomunicaciones</w:t>
      </w:r>
      <w:r w:rsidR="006132D1">
        <w:rPr>
          <w:rFonts w:ascii="ITC Avant Garde" w:eastAsia="Times New Roman" w:hAnsi="ITC Avant Garde" w:cs="Arial"/>
          <w:bCs/>
          <w:sz w:val="20"/>
          <w:szCs w:val="20"/>
          <w:lang w:eastAsia="es-MX"/>
        </w:rPr>
        <w:t xml:space="preserve"> a usuarios finales</w:t>
      </w:r>
      <w:r w:rsidRPr="00BE1F8E">
        <w:rPr>
          <w:rFonts w:ascii="ITC Avant Garde" w:eastAsia="Times New Roman" w:hAnsi="ITC Avant Garde" w:cs="Arial"/>
          <w:bCs/>
          <w:sz w:val="20"/>
          <w:szCs w:val="20"/>
          <w:lang w:eastAsia="es-MX"/>
        </w:rPr>
        <w:t xml:space="preserve"> mediante el uso y aprovechamiento de la capacidad de una o varias redes públicas de telecomunicaciones</w:t>
      </w:r>
      <w:r w:rsidR="006132D1">
        <w:rPr>
          <w:rFonts w:ascii="ITC Avant Garde" w:eastAsia="Times New Roman" w:hAnsi="ITC Avant Garde" w:cs="Arial"/>
          <w:bCs/>
          <w:sz w:val="20"/>
          <w:szCs w:val="20"/>
          <w:lang w:eastAsia="es-MX"/>
        </w:rPr>
        <w:t>, sin tener el carácter de concesionario</w:t>
      </w:r>
      <w:r w:rsidRPr="00BE1F8E">
        <w:rPr>
          <w:rFonts w:ascii="ITC Avant Garde" w:eastAsia="Times New Roman" w:hAnsi="ITC Avant Garde" w:cs="Arial"/>
          <w:bCs/>
          <w:sz w:val="20"/>
          <w:szCs w:val="20"/>
          <w:lang w:eastAsia="es-MX"/>
        </w:rPr>
        <w:t>. En este sentido, el Titulo Sexto de la Ley prevé</w:t>
      </w:r>
      <w:r w:rsidR="00881FDB">
        <w:rPr>
          <w:rFonts w:ascii="ITC Avant Garde" w:eastAsia="Times New Roman" w:hAnsi="ITC Avant Garde" w:cs="Arial"/>
          <w:bCs/>
          <w:sz w:val="20"/>
          <w:szCs w:val="20"/>
          <w:lang w:eastAsia="es-MX"/>
        </w:rPr>
        <w:t>,</w:t>
      </w:r>
      <w:r w:rsidR="00881FDB" w:rsidRPr="00CB201D">
        <w:rPr>
          <w:rFonts w:ascii="ITC Avant Garde" w:eastAsia="Times New Roman" w:hAnsi="ITC Avant Garde" w:cs="Arial"/>
          <w:bCs/>
          <w:sz w:val="20"/>
          <w:szCs w:val="20"/>
          <w:lang w:eastAsia="es-MX"/>
        </w:rPr>
        <w:t xml:space="preserve"> </w:t>
      </w:r>
      <w:r w:rsidR="00881FDB">
        <w:rPr>
          <w:rFonts w:ascii="ITC Avant Garde" w:eastAsia="Times New Roman" w:hAnsi="ITC Avant Garde" w:cs="Arial"/>
          <w:bCs/>
          <w:sz w:val="20"/>
          <w:szCs w:val="20"/>
          <w:lang w:eastAsia="es-MX"/>
        </w:rPr>
        <w:t>entre otras cosas,</w:t>
      </w:r>
      <w:r w:rsidRPr="00BE1F8E">
        <w:rPr>
          <w:rFonts w:ascii="ITC Avant Garde" w:eastAsia="Times New Roman" w:hAnsi="ITC Avant Garde" w:cs="Arial"/>
          <w:bCs/>
          <w:sz w:val="20"/>
          <w:szCs w:val="20"/>
          <w:lang w:eastAsia="es-MX"/>
        </w:rPr>
        <w:t xml:space="preserve"> un </w:t>
      </w:r>
      <w:r w:rsidRPr="00BE1F8E">
        <w:rPr>
          <w:rFonts w:ascii="ITC Avant Garde" w:eastAsia="Times New Roman" w:hAnsi="ITC Avant Garde" w:cs="Arial"/>
          <w:bCs/>
          <w:sz w:val="20"/>
          <w:szCs w:val="20"/>
          <w:lang w:eastAsia="es-MX"/>
        </w:rPr>
        <w:lastRenderedPageBreak/>
        <w:t>régimen relativo a las autorizaciones, para establecer y operar o explotar una comercializadora de servicios de telecomunicaciones sin tener el carácter de concesionario. De acuerdo a lo previsto en el artículo 3° de la Ley, una comercializadora es:</w:t>
      </w:r>
    </w:p>
    <w:p w14:paraId="7D6798F9" w14:textId="77777777" w:rsidR="009E30F2" w:rsidRPr="00BE1F8E" w:rsidRDefault="009E30F2" w:rsidP="009E30F2">
      <w:pPr>
        <w:pStyle w:val="Prrafodelista"/>
        <w:autoSpaceDE w:val="0"/>
        <w:autoSpaceDN w:val="0"/>
        <w:adjustRightInd w:val="0"/>
        <w:spacing w:after="0"/>
        <w:ind w:left="1416" w:right="1563"/>
        <w:jc w:val="both"/>
        <w:rPr>
          <w:rFonts w:ascii="ITC Avant Garde" w:eastAsia="Times New Roman" w:hAnsi="ITC Avant Garde" w:cs="Arial"/>
          <w:b/>
          <w:bCs/>
          <w:i/>
          <w:sz w:val="20"/>
          <w:szCs w:val="20"/>
          <w:lang w:eastAsia="es-MX"/>
        </w:rPr>
      </w:pPr>
    </w:p>
    <w:p w14:paraId="0A6473AF" w14:textId="77777777" w:rsidR="009E30F2" w:rsidRPr="00BE1F8E" w:rsidRDefault="009E30F2" w:rsidP="009E30F2">
      <w:pPr>
        <w:pStyle w:val="Prrafodelista"/>
        <w:autoSpaceDE w:val="0"/>
        <w:autoSpaceDN w:val="0"/>
        <w:adjustRightInd w:val="0"/>
        <w:spacing w:after="0"/>
        <w:ind w:left="1416" w:right="1563"/>
        <w:jc w:val="both"/>
        <w:rPr>
          <w:rFonts w:ascii="ITC Avant Garde" w:eastAsia="Times New Roman" w:hAnsi="ITC Avant Garde" w:cs="Arial"/>
          <w:bCs/>
          <w:i/>
          <w:sz w:val="20"/>
          <w:szCs w:val="20"/>
          <w:lang w:eastAsia="es-MX"/>
        </w:rPr>
      </w:pPr>
      <w:r w:rsidRPr="00BE1F8E">
        <w:rPr>
          <w:rFonts w:ascii="ITC Avant Garde" w:eastAsia="Times New Roman" w:hAnsi="ITC Avant Garde" w:cs="Arial"/>
          <w:b/>
          <w:bCs/>
          <w:i/>
          <w:sz w:val="20"/>
          <w:szCs w:val="20"/>
          <w:lang w:eastAsia="es-MX"/>
        </w:rPr>
        <w:t xml:space="preserve">“Artículo 3. </w:t>
      </w:r>
      <w:r w:rsidRPr="00BE1F8E">
        <w:rPr>
          <w:rFonts w:ascii="ITC Avant Garde" w:eastAsia="Times New Roman" w:hAnsi="ITC Avant Garde" w:cs="Arial"/>
          <w:bCs/>
          <w:i/>
          <w:sz w:val="20"/>
          <w:szCs w:val="20"/>
          <w:lang w:eastAsia="es-MX"/>
        </w:rPr>
        <w:t>Para los efectos de esta Ley se entenderá por:</w:t>
      </w:r>
    </w:p>
    <w:p w14:paraId="4AB6B15A" w14:textId="77777777" w:rsidR="009E30F2" w:rsidRPr="00BE1F8E" w:rsidRDefault="009E30F2" w:rsidP="009E30F2">
      <w:pPr>
        <w:pStyle w:val="Prrafodelista"/>
        <w:autoSpaceDE w:val="0"/>
        <w:autoSpaceDN w:val="0"/>
        <w:adjustRightInd w:val="0"/>
        <w:spacing w:after="0"/>
        <w:ind w:left="1416" w:right="1563"/>
        <w:jc w:val="both"/>
        <w:rPr>
          <w:rFonts w:ascii="ITC Avant Garde" w:eastAsia="Times New Roman" w:hAnsi="ITC Avant Garde" w:cs="Arial"/>
          <w:bCs/>
          <w:i/>
          <w:sz w:val="20"/>
          <w:szCs w:val="20"/>
          <w:lang w:eastAsia="es-MX"/>
        </w:rPr>
      </w:pPr>
      <w:r w:rsidRPr="00BE1F8E">
        <w:rPr>
          <w:rFonts w:ascii="ITC Avant Garde" w:eastAsia="Times New Roman" w:hAnsi="ITC Avant Garde" w:cs="Arial"/>
          <w:bCs/>
          <w:i/>
          <w:sz w:val="20"/>
          <w:szCs w:val="20"/>
          <w:lang w:eastAsia="es-MX"/>
        </w:rPr>
        <w:t>(…)</w:t>
      </w:r>
    </w:p>
    <w:p w14:paraId="5DBEAD0C" w14:textId="77777777" w:rsidR="009E30F2" w:rsidRPr="00BE1F8E" w:rsidRDefault="009E30F2" w:rsidP="009E30F2">
      <w:pPr>
        <w:pStyle w:val="Prrafodelista"/>
        <w:autoSpaceDE w:val="0"/>
        <w:autoSpaceDN w:val="0"/>
        <w:adjustRightInd w:val="0"/>
        <w:spacing w:after="0"/>
        <w:ind w:left="1416" w:right="1563"/>
        <w:jc w:val="both"/>
        <w:rPr>
          <w:rFonts w:ascii="ITC Avant Garde" w:eastAsia="Times New Roman" w:hAnsi="ITC Avant Garde" w:cs="Arial"/>
          <w:bCs/>
          <w:i/>
          <w:sz w:val="20"/>
          <w:szCs w:val="20"/>
          <w:lang w:eastAsia="es-MX"/>
        </w:rPr>
      </w:pPr>
      <w:r w:rsidRPr="00BE1F8E">
        <w:rPr>
          <w:rFonts w:ascii="ITC Avant Garde" w:eastAsia="Times New Roman" w:hAnsi="ITC Avant Garde" w:cs="Arial"/>
          <w:bCs/>
          <w:i/>
          <w:sz w:val="20"/>
          <w:szCs w:val="20"/>
          <w:lang w:eastAsia="es-MX"/>
        </w:rPr>
        <w:t>XI. Comercializadora: Toda persona que proporciona servicios de telecomunicaciones a usuarios finales mediante el uso de capacidad de una o varias redes públicas de telecomunicaciones sin tener el carácter de concesionario en los términos de esta Ley</w:t>
      </w:r>
      <w:r w:rsidRPr="00BE1F8E">
        <w:rPr>
          <w:rFonts w:ascii="Calibri" w:eastAsia="Times New Roman" w:hAnsi="Calibri" w:cs="Calibri"/>
          <w:bCs/>
          <w:i/>
          <w:sz w:val="20"/>
          <w:szCs w:val="20"/>
          <w:lang w:eastAsia="es-MX"/>
        </w:rPr>
        <w:t>;</w:t>
      </w:r>
    </w:p>
    <w:p w14:paraId="7701A004" w14:textId="77777777" w:rsidR="009E30F2" w:rsidRPr="00BE1F8E" w:rsidRDefault="009E30F2" w:rsidP="009E30F2">
      <w:pPr>
        <w:pStyle w:val="Prrafodelista"/>
        <w:autoSpaceDE w:val="0"/>
        <w:autoSpaceDN w:val="0"/>
        <w:adjustRightInd w:val="0"/>
        <w:spacing w:after="0"/>
        <w:ind w:left="1416" w:right="1563"/>
        <w:jc w:val="both"/>
        <w:rPr>
          <w:lang w:eastAsia="es-MX"/>
        </w:rPr>
      </w:pPr>
      <w:r w:rsidRPr="00BE1F8E">
        <w:rPr>
          <w:rFonts w:ascii="ITC Avant Garde" w:eastAsia="Times New Roman" w:hAnsi="ITC Avant Garde" w:cs="Arial"/>
          <w:bCs/>
          <w:i/>
          <w:sz w:val="20"/>
          <w:szCs w:val="20"/>
          <w:lang w:eastAsia="es-MX"/>
        </w:rPr>
        <w:t>(…)”</w:t>
      </w:r>
    </w:p>
    <w:p w14:paraId="1464A08F"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73703F06"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Derivado de lo antes mencionado, un Operador Móvil Virtual puede comercializar servicios móviles bajo el carácter de concesionario o autorizado, dependiendo de sus características particulares, y sus requerimientos técnicos y operacionales.</w:t>
      </w:r>
    </w:p>
    <w:p w14:paraId="342EC869"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01CB281C" w14:textId="77777777" w:rsidR="009E30F2" w:rsidRDefault="00EF7910" w:rsidP="009E30F2">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 xml:space="preserve">Cabe </w:t>
      </w:r>
      <w:r w:rsidR="009E30F2" w:rsidRPr="00BE1F8E">
        <w:rPr>
          <w:rFonts w:ascii="ITC Avant Garde" w:eastAsia="Times New Roman" w:hAnsi="ITC Avant Garde" w:cs="Arial"/>
          <w:bCs/>
          <w:sz w:val="20"/>
          <w:szCs w:val="20"/>
          <w:lang w:eastAsia="es-MX"/>
        </w:rPr>
        <w:t>destacar que aquellos concesionarios titulares de una concesión para instalar, operar y explotar una red pública de telecomunicaciones que dentro de su título de concesión tengan autorizada la comercialización de la capacidad adquirida de otros concesionarios de redes públicas de telecomunicaciones con las que el concesionario tenga celebrados los convenios correspondientes, podrán comercializar servicios bajo la modalidad de Operador Móvil Virtual.</w:t>
      </w:r>
    </w:p>
    <w:p w14:paraId="69CE63FB" w14:textId="77777777" w:rsidR="002A63E9" w:rsidRPr="00BE1F8E" w:rsidRDefault="002A63E9" w:rsidP="009E30F2">
      <w:pPr>
        <w:pStyle w:val="Prrafodelista"/>
        <w:spacing w:after="0"/>
        <w:ind w:left="227"/>
        <w:jc w:val="both"/>
        <w:rPr>
          <w:rFonts w:ascii="ITC Avant Garde" w:eastAsia="Times New Roman" w:hAnsi="ITC Avant Garde" w:cs="Arial"/>
          <w:bCs/>
          <w:sz w:val="20"/>
          <w:szCs w:val="20"/>
          <w:lang w:eastAsia="es-MX"/>
        </w:rPr>
      </w:pPr>
    </w:p>
    <w:p w14:paraId="2DDE7BAA" w14:textId="5F467972" w:rsidR="009E30F2" w:rsidRPr="00BE1F8E" w:rsidRDefault="00004CCD" w:rsidP="009E30F2">
      <w:pPr>
        <w:pStyle w:val="Prrafodelista"/>
        <w:spacing w:after="0"/>
        <w:ind w:left="227"/>
        <w:jc w:val="both"/>
        <w:rPr>
          <w:rFonts w:ascii="ITC Avant Garde" w:eastAsia="Times New Roman" w:hAnsi="ITC Avant Garde" w:cs="Arial"/>
          <w:bCs/>
          <w:sz w:val="20"/>
          <w:szCs w:val="20"/>
          <w:lang w:eastAsia="es-MX"/>
        </w:rPr>
      </w:pPr>
      <w:r w:rsidRPr="00E57CE4">
        <w:rPr>
          <w:rFonts w:ascii="ITC Avant Garde" w:eastAsia="Times New Roman" w:hAnsi="ITC Avant Garde" w:cs="Arial"/>
          <w:bCs/>
          <w:sz w:val="20"/>
          <w:szCs w:val="20"/>
          <w:lang w:eastAsia="es-MX"/>
        </w:rPr>
        <w:t>Asimismo, vale la pena mencionar</w:t>
      </w:r>
      <w:r w:rsidR="00280FCB" w:rsidRPr="00E57CE4">
        <w:rPr>
          <w:rFonts w:eastAsia="Times New Roman" w:cs="Arial"/>
          <w:bCs/>
          <w:lang w:eastAsia="es-MX"/>
        </w:rPr>
        <w:t xml:space="preserve"> </w:t>
      </w:r>
      <w:r w:rsidRPr="00E57CE4">
        <w:rPr>
          <w:rFonts w:ascii="ITC Avant Garde" w:eastAsia="Times New Roman" w:hAnsi="ITC Avant Garde" w:cs="Arial"/>
          <w:bCs/>
          <w:sz w:val="20"/>
          <w:szCs w:val="20"/>
          <w:lang w:eastAsia="es-MX"/>
        </w:rPr>
        <w:t xml:space="preserve">que en diversas </w:t>
      </w:r>
      <w:r w:rsidRPr="000945CD">
        <w:rPr>
          <w:rFonts w:ascii="ITC Avant Garde" w:eastAsia="Times New Roman" w:hAnsi="ITC Avant Garde" w:cs="Arial"/>
          <w:bCs/>
          <w:sz w:val="20"/>
          <w:szCs w:val="20"/>
          <w:lang w:eastAsia="es-MX"/>
        </w:rPr>
        <w:t>confirmaciones de criterio</w:t>
      </w:r>
      <w:r w:rsidRPr="00E57CE4">
        <w:rPr>
          <w:rFonts w:ascii="ITC Avant Garde" w:eastAsia="Times New Roman" w:hAnsi="ITC Avant Garde" w:cs="Arial"/>
          <w:bCs/>
          <w:sz w:val="20"/>
          <w:szCs w:val="20"/>
          <w:lang w:eastAsia="es-MX"/>
        </w:rPr>
        <w:footnoteReference w:id="2"/>
      </w:r>
      <w:r w:rsidRPr="00E57CE4">
        <w:rPr>
          <w:rFonts w:ascii="ITC Avant Garde" w:eastAsia="Times New Roman" w:hAnsi="ITC Avant Garde" w:cs="Arial"/>
          <w:bCs/>
          <w:sz w:val="20"/>
          <w:szCs w:val="20"/>
          <w:lang w:eastAsia="es-MX"/>
        </w:rPr>
        <w:t xml:space="preserve">  realizadas por la </w:t>
      </w:r>
      <w:r w:rsidR="009E30F2" w:rsidRPr="000945CD">
        <w:rPr>
          <w:rFonts w:ascii="ITC Avant Garde" w:eastAsia="Times New Roman" w:hAnsi="ITC Avant Garde" w:cs="Arial"/>
          <w:bCs/>
          <w:sz w:val="20"/>
          <w:szCs w:val="20"/>
          <w:lang w:eastAsia="es-MX"/>
        </w:rPr>
        <w:t xml:space="preserve">extinta </w:t>
      </w:r>
      <w:r w:rsidR="009E30F2" w:rsidRPr="00E57CE4">
        <w:rPr>
          <w:rFonts w:ascii="ITC Avant Garde" w:eastAsia="Times New Roman" w:hAnsi="ITC Avant Garde" w:cs="Arial"/>
          <w:bCs/>
          <w:sz w:val="20"/>
          <w:szCs w:val="20"/>
          <w:lang w:eastAsia="es-MX"/>
        </w:rPr>
        <w:t>C</w:t>
      </w:r>
      <w:r w:rsidR="00BD63CF" w:rsidRPr="00E57CE4">
        <w:rPr>
          <w:rFonts w:ascii="ITC Avant Garde" w:eastAsia="Times New Roman" w:hAnsi="ITC Avant Garde" w:cs="Arial"/>
          <w:bCs/>
          <w:sz w:val="20"/>
          <w:szCs w:val="20"/>
          <w:lang w:eastAsia="es-MX"/>
        </w:rPr>
        <w:t xml:space="preserve">omisión </w:t>
      </w:r>
      <w:r w:rsidR="009E30F2" w:rsidRPr="00E57CE4">
        <w:rPr>
          <w:rFonts w:ascii="ITC Avant Garde" w:eastAsia="Times New Roman" w:hAnsi="ITC Avant Garde" w:cs="Arial"/>
          <w:bCs/>
          <w:sz w:val="20"/>
          <w:szCs w:val="20"/>
          <w:lang w:eastAsia="es-MX"/>
        </w:rPr>
        <w:t>F</w:t>
      </w:r>
      <w:r w:rsidR="00BD63CF" w:rsidRPr="00E57CE4">
        <w:rPr>
          <w:rFonts w:ascii="ITC Avant Garde" w:eastAsia="Times New Roman" w:hAnsi="ITC Avant Garde" w:cs="Arial"/>
          <w:bCs/>
          <w:sz w:val="20"/>
          <w:szCs w:val="20"/>
          <w:lang w:eastAsia="es-MX"/>
        </w:rPr>
        <w:t xml:space="preserve">ederal de </w:t>
      </w:r>
      <w:r w:rsidR="009E30F2" w:rsidRPr="00E57CE4">
        <w:rPr>
          <w:rFonts w:ascii="ITC Avant Garde" w:eastAsia="Times New Roman" w:hAnsi="ITC Avant Garde" w:cs="Arial"/>
          <w:bCs/>
          <w:sz w:val="20"/>
          <w:szCs w:val="20"/>
          <w:lang w:eastAsia="es-MX"/>
        </w:rPr>
        <w:t>T</w:t>
      </w:r>
      <w:r w:rsidR="00BD63CF" w:rsidRPr="00E57CE4">
        <w:rPr>
          <w:rFonts w:ascii="ITC Avant Garde" w:eastAsia="Times New Roman" w:hAnsi="ITC Avant Garde" w:cs="Arial"/>
          <w:bCs/>
          <w:sz w:val="20"/>
          <w:szCs w:val="20"/>
          <w:lang w:eastAsia="es-MX"/>
        </w:rPr>
        <w:t xml:space="preserve">elecomunicaciones </w:t>
      </w:r>
      <w:r w:rsidR="009E30F2" w:rsidRPr="000945CD">
        <w:rPr>
          <w:rFonts w:ascii="ITC Avant Garde" w:eastAsia="Times New Roman" w:hAnsi="ITC Avant Garde" w:cs="Arial"/>
          <w:bCs/>
          <w:sz w:val="20"/>
          <w:szCs w:val="20"/>
          <w:lang w:eastAsia="es-MX"/>
        </w:rPr>
        <w:t xml:space="preserve">a concesionarios de redes públicas de </w:t>
      </w:r>
      <w:r w:rsidR="00BE1F8E" w:rsidRPr="000945CD">
        <w:rPr>
          <w:rFonts w:ascii="ITC Avant Garde" w:eastAsia="Times New Roman" w:hAnsi="ITC Avant Garde" w:cs="Arial"/>
          <w:bCs/>
          <w:sz w:val="20"/>
          <w:szCs w:val="20"/>
          <w:lang w:eastAsia="es-MX"/>
        </w:rPr>
        <w:t xml:space="preserve">telecomunicaciones </w:t>
      </w:r>
      <w:r w:rsidRPr="00E57CE4">
        <w:rPr>
          <w:rFonts w:ascii="ITC Avant Garde" w:eastAsia="Times New Roman" w:hAnsi="ITC Avant Garde" w:cs="Arial"/>
          <w:bCs/>
          <w:sz w:val="20"/>
          <w:szCs w:val="20"/>
          <w:lang w:eastAsia="es-MX"/>
        </w:rPr>
        <w:t>existe coincidencia</w:t>
      </w:r>
      <w:r w:rsidR="00280FCB" w:rsidRPr="00E57CE4">
        <w:rPr>
          <w:rFonts w:eastAsia="Times New Roman" w:cs="Arial"/>
          <w:bCs/>
          <w:lang w:eastAsia="es-MX"/>
        </w:rPr>
        <w:t xml:space="preserve"> </w:t>
      </w:r>
      <w:r w:rsidRPr="00E57CE4">
        <w:rPr>
          <w:rFonts w:ascii="ITC Avant Garde" w:eastAsia="Times New Roman" w:hAnsi="ITC Avant Garde" w:cs="Arial"/>
          <w:bCs/>
          <w:sz w:val="20"/>
          <w:szCs w:val="20"/>
          <w:lang w:eastAsia="es-MX"/>
        </w:rPr>
        <w:t>con lo que posteriormente fue señalado en la Ley Federal de Telecomunicaciones y Radiodifusión. Específicamente,</w:t>
      </w:r>
      <w:r w:rsidR="00280FCB" w:rsidRPr="00E57CE4">
        <w:rPr>
          <w:rFonts w:eastAsia="Times New Roman" w:cs="Arial"/>
          <w:bCs/>
          <w:lang w:eastAsia="es-MX"/>
        </w:rPr>
        <w:t xml:space="preserve"> </w:t>
      </w:r>
      <w:r w:rsidRPr="00E57CE4">
        <w:rPr>
          <w:rFonts w:ascii="ITC Avant Garde" w:eastAsia="Times New Roman" w:hAnsi="ITC Avant Garde" w:cs="Arial"/>
          <w:bCs/>
          <w:sz w:val="20"/>
          <w:szCs w:val="20"/>
          <w:lang w:eastAsia="es-MX"/>
        </w:rPr>
        <w:t xml:space="preserve">la Comisión Federal de Telecomunicaciones </w:t>
      </w:r>
      <w:r>
        <w:rPr>
          <w:rFonts w:ascii="ITC Avant Garde" w:eastAsia="Times New Roman" w:hAnsi="ITC Avant Garde" w:cs="Arial"/>
          <w:bCs/>
          <w:sz w:val="20"/>
          <w:szCs w:val="20"/>
          <w:lang w:eastAsia="es-MX"/>
        </w:rPr>
        <w:t>confirmó</w:t>
      </w:r>
      <w:r w:rsidR="009E30F2" w:rsidRPr="000945CD">
        <w:rPr>
          <w:rFonts w:ascii="ITC Avant Garde" w:eastAsia="Times New Roman" w:hAnsi="ITC Avant Garde" w:cs="Arial"/>
          <w:bCs/>
          <w:sz w:val="20"/>
          <w:szCs w:val="20"/>
          <w:lang w:eastAsia="es-MX"/>
        </w:rPr>
        <w:t xml:space="preserve"> la autorización que tienen dichos concesionarios en sus títulos correspondientes para la comercialización de la capacidad adquirida de otros concesionarios de redes públicas de telecomunicaciones con las que el Concesionario tenga celebrados convenios correspondientes.</w:t>
      </w:r>
    </w:p>
    <w:p w14:paraId="4B3AED51"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2EAF1DFC"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Por otra parte, es importante reconocer que la tendencia de los Operadores Móviles Virtuales es desarrollar modelos de negocios que inician con ciertas operaciones y con montos de inversión en ocasiones reducidos, pero que conforme van adquiriendo mayor número de usuarios, incrementan sus capacidades en términos operacionales y por ende, en los elementos de infraestructura que requieren para la prestación de sus servicios. </w:t>
      </w:r>
    </w:p>
    <w:p w14:paraId="0F1E130F"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0FCDD702"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Asimismo, conforme crecen gradualmente, requieren de mayores recursos técnicos y de infraestructura a fin de estar en posibilidades de brindar servicios de valor agregado y servicios diferenciados en aquellos nichos de mercado en que se enfocan. Por ello, es muy común que aquellos Operadores Móviles Virtuales que se constituyen en sus inicios como Básicos (Light MVNO) o Revendedores, utilicen los servicios y capacidades que pone a su disposición el </w:t>
      </w:r>
      <w:r w:rsidRPr="00BD63CF">
        <w:rPr>
          <w:rFonts w:ascii="ITC Avant Garde" w:hAnsi="ITC Avant Garde"/>
          <w:sz w:val="20"/>
        </w:rPr>
        <w:t>Concesionario Mayorista Móvil</w:t>
      </w:r>
      <w:r w:rsidRPr="00BE1F8E">
        <w:rPr>
          <w:rFonts w:ascii="ITC Avant Garde" w:eastAsia="Times New Roman" w:hAnsi="ITC Avant Garde" w:cs="Arial"/>
          <w:bCs/>
          <w:sz w:val="20"/>
          <w:szCs w:val="20"/>
          <w:lang w:eastAsia="es-MX"/>
        </w:rPr>
        <w:t xml:space="preserve"> con quien hayan suscrito un contrato; o bien, en aquellos mercados en donde la presencia de estos agentes económicos ya es dinámica, es muy común que estos complementen su modelo de negocios con las operaciones y servicios que ofrecen los habilitadores de servicios, </w:t>
      </w:r>
      <w:r w:rsidR="00881FDB">
        <w:rPr>
          <w:rFonts w:ascii="ITC Avant Garde" w:eastAsia="Times New Roman" w:hAnsi="ITC Avant Garde" w:cs="Arial"/>
          <w:bCs/>
          <w:sz w:val="20"/>
          <w:szCs w:val="20"/>
          <w:lang w:eastAsia="es-MX"/>
        </w:rPr>
        <w:t>MVNE,</w:t>
      </w:r>
      <w:r w:rsidRPr="00BE1F8E">
        <w:rPr>
          <w:rFonts w:ascii="ITC Avant Garde" w:eastAsia="Times New Roman" w:hAnsi="ITC Avant Garde" w:cs="Arial"/>
          <w:bCs/>
          <w:sz w:val="20"/>
          <w:szCs w:val="20"/>
          <w:lang w:eastAsia="es-MX"/>
        </w:rPr>
        <w:t xml:space="preserve"> quienes brindan servicios de apoyo operacional (</w:t>
      </w:r>
      <w:proofErr w:type="spellStart"/>
      <w:r w:rsidRPr="00BE1F8E">
        <w:rPr>
          <w:rFonts w:ascii="ITC Avant Garde" w:eastAsia="Times New Roman" w:hAnsi="ITC Avant Garde" w:cs="Arial"/>
          <w:bCs/>
          <w:sz w:val="20"/>
          <w:szCs w:val="20"/>
          <w:lang w:eastAsia="es-MX"/>
        </w:rPr>
        <w:t>Operational</w:t>
      </w:r>
      <w:proofErr w:type="spellEnd"/>
      <w:r w:rsidRPr="00BE1F8E">
        <w:rPr>
          <w:rFonts w:ascii="ITC Avant Garde" w:eastAsia="Times New Roman" w:hAnsi="ITC Avant Garde" w:cs="Arial"/>
          <w:bCs/>
          <w:sz w:val="20"/>
          <w:szCs w:val="20"/>
          <w:lang w:eastAsia="es-MX"/>
        </w:rPr>
        <w:t xml:space="preserve"> </w:t>
      </w:r>
      <w:proofErr w:type="spellStart"/>
      <w:r w:rsidRPr="00BE1F8E">
        <w:rPr>
          <w:rFonts w:ascii="ITC Avant Garde" w:eastAsia="Times New Roman" w:hAnsi="ITC Avant Garde" w:cs="Arial"/>
          <w:bCs/>
          <w:sz w:val="20"/>
          <w:szCs w:val="20"/>
          <w:lang w:eastAsia="es-MX"/>
        </w:rPr>
        <w:t>Support</w:t>
      </w:r>
      <w:proofErr w:type="spellEnd"/>
      <w:r w:rsidRPr="00BE1F8E">
        <w:rPr>
          <w:rFonts w:ascii="ITC Avant Garde" w:eastAsia="Times New Roman" w:hAnsi="ITC Avant Garde" w:cs="Arial"/>
          <w:bCs/>
          <w:sz w:val="20"/>
          <w:szCs w:val="20"/>
          <w:lang w:eastAsia="es-MX"/>
        </w:rPr>
        <w:t xml:space="preserve"> </w:t>
      </w:r>
      <w:proofErr w:type="spellStart"/>
      <w:r w:rsidRPr="00BE1F8E">
        <w:rPr>
          <w:rFonts w:ascii="ITC Avant Garde" w:eastAsia="Times New Roman" w:hAnsi="ITC Avant Garde" w:cs="Arial"/>
          <w:bCs/>
          <w:sz w:val="20"/>
          <w:szCs w:val="20"/>
          <w:lang w:eastAsia="es-MX"/>
        </w:rPr>
        <w:t>Services</w:t>
      </w:r>
      <w:proofErr w:type="spellEnd"/>
      <w:r w:rsidRPr="00BE1F8E">
        <w:rPr>
          <w:rFonts w:ascii="ITC Avant Garde" w:eastAsia="Times New Roman" w:hAnsi="ITC Avant Garde" w:cs="Arial"/>
          <w:bCs/>
          <w:sz w:val="20"/>
          <w:szCs w:val="20"/>
          <w:lang w:eastAsia="es-MX"/>
        </w:rPr>
        <w:t xml:space="preserve"> u OSS) y servicios de apoyo empresarial (Business </w:t>
      </w:r>
      <w:proofErr w:type="spellStart"/>
      <w:r w:rsidRPr="00BE1F8E">
        <w:rPr>
          <w:rFonts w:ascii="ITC Avant Garde" w:eastAsia="Times New Roman" w:hAnsi="ITC Avant Garde" w:cs="Arial"/>
          <w:bCs/>
          <w:sz w:val="20"/>
          <w:szCs w:val="20"/>
          <w:lang w:eastAsia="es-MX"/>
        </w:rPr>
        <w:t>Support</w:t>
      </w:r>
      <w:proofErr w:type="spellEnd"/>
      <w:r w:rsidRPr="00BE1F8E">
        <w:rPr>
          <w:rFonts w:ascii="ITC Avant Garde" w:eastAsia="Times New Roman" w:hAnsi="ITC Avant Garde" w:cs="Arial"/>
          <w:bCs/>
          <w:sz w:val="20"/>
          <w:szCs w:val="20"/>
          <w:lang w:eastAsia="es-MX"/>
        </w:rPr>
        <w:t xml:space="preserve"> </w:t>
      </w:r>
      <w:proofErr w:type="spellStart"/>
      <w:r w:rsidRPr="00BE1F8E">
        <w:rPr>
          <w:rFonts w:ascii="ITC Avant Garde" w:eastAsia="Times New Roman" w:hAnsi="ITC Avant Garde" w:cs="Arial"/>
          <w:bCs/>
          <w:sz w:val="20"/>
          <w:szCs w:val="20"/>
          <w:lang w:eastAsia="es-MX"/>
        </w:rPr>
        <w:t>Services</w:t>
      </w:r>
      <w:proofErr w:type="spellEnd"/>
      <w:r w:rsidRPr="00BE1F8E">
        <w:rPr>
          <w:rFonts w:ascii="ITC Avant Garde" w:eastAsia="Times New Roman" w:hAnsi="ITC Avant Garde" w:cs="Arial"/>
          <w:bCs/>
          <w:sz w:val="20"/>
          <w:szCs w:val="20"/>
          <w:lang w:eastAsia="es-MX"/>
        </w:rPr>
        <w:t xml:space="preserve"> o BSS) a aquellos Operadores Móviles Virtuales que han iniciado sus operaciones con poca o nula infraestructura.</w:t>
      </w:r>
    </w:p>
    <w:p w14:paraId="66BE0FD0"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24717F39"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En el entendido de que estos modelos de negocio son dinámicos y tienden al desarrollo y crecimiento gradual, es importante que los Operadores Móviles Virtuales tengan la certeza jurídica de que al </w:t>
      </w:r>
      <w:r w:rsidR="00E43B91">
        <w:rPr>
          <w:rFonts w:ascii="ITC Avant Garde" w:eastAsia="Times New Roman" w:hAnsi="ITC Avant Garde" w:cs="Arial"/>
          <w:bCs/>
          <w:sz w:val="20"/>
          <w:szCs w:val="20"/>
          <w:lang w:eastAsia="es-MX"/>
        </w:rPr>
        <w:t>prestar servicios como</w:t>
      </w:r>
      <w:r w:rsidRPr="00BE1F8E">
        <w:rPr>
          <w:rFonts w:ascii="ITC Avant Garde" w:eastAsia="Times New Roman" w:hAnsi="ITC Avant Garde" w:cs="Arial"/>
          <w:bCs/>
          <w:sz w:val="20"/>
          <w:szCs w:val="20"/>
          <w:lang w:eastAsia="es-MX"/>
        </w:rPr>
        <w:t xml:space="preserve"> autorizados, pueden invertir en infraestructura e ir creciendo conforme a las necesidades de su negocio y la demanda del mercado en que presten servicios. Ello les permite diversificar sus servicios, así como ir ganando independencia del Concesionario Mayorista Móvil o del MVNE, a fin de consolidarse como un prestador de servicios móviles con mayores capacidades y potencial en un mercado competitivo</w:t>
      </w:r>
      <w:r w:rsidR="00284B7E">
        <w:rPr>
          <w:rFonts w:ascii="ITC Avant Garde" w:eastAsia="Times New Roman" w:hAnsi="ITC Avant Garde" w:cs="Arial"/>
          <w:bCs/>
          <w:sz w:val="20"/>
          <w:szCs w:val="20"/>
          <w:lang w:eastAsia="es-MX"/>
        </w:rPr>
        <w:t>.</w:t>
      </w:r>
    </w:p>
    <w:p w14:paraId="312A6D53"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43B0C4CC" w14:textId="63ED37FB"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Aunado</w:t>
      </w:r>
      <w:r w:rsidR="00881FDB" w:rsidRPr="00BE1F8E">
        <w:rPr>
          <w:rFonts w:ascii="ITC Avant Garde" w:eastAsia="Times New Roman" w:hAnsi="ITC Avant Garde" w:cs="Arial"/>
          <w:bCs/>
          <w:sz w:val="20"/>
          <w:szCs w:val="20"/>
          <w:lang w:eastAsia="es-MX"/>
        </w:rPr>
        <w:t xml:space="preserve"> </w:t>
      </w:r>
      <w:r w:rsidR="00881FDB">
        <w:rPr>
          <w:rFonts w:ascii="ITC Avant Garde" w:eastAsia="Times New Roman" w:hAnsi="ITC Avant Garde" w:cs="Arial"/>
          <w:bCs/>
          <w:sz w:val="20"/>
          <w:szCs w:val="20"/>
          <w:lang w:eastAsia="es-MX"/>
        </w:rPr>
        <w:t>a</w:t>
      </w:r>
      <w:r w:rsidRPr="00BE1F8E">
        <w:rPr>
          <w:rFonts w:ascii="ITC Avant Garde" w:eastAsia="Times New Roman" w:hAnsi="ITC Avant Garde" w:cs="Arial"/>
          <w:bCs/>
          <w:sz w:val="20"/>
          <w:szCs w:val="20"/>
          <w:lang w:eastAsia="es-MX"/>
        </w:rPr>
        <w:t xml:space="preserve"> lo señalado previamente, la Ley en su artículo 173, fracción II, reconoce el derecho de los autorizados a “comercializar servicios propios o revender los servicios y capacidad que previamente hayan contratado con algún concesionario que opere redes públicas de telecomunicaciones”. Con base en lo anterior, se considera que </w:t>
      </w:r>
      <w:r w:rsidR="009D3B80">
        <w:rPr>
          <w:rFonts w:ascii="ITC Avant Garde" w:eastAsia="Times New Roman" w:hAnsi="ITC Avant Garde" w:cs="Arial"/>
          <w:bCs/>
          <w:sz w:val="20"/>
          <w:szCs w:val="20"/>
          <w:lang w:eastAsia="es-MX"/>
        </w:rPr>
        <w:t xml:space="preserve">la Ley no establece prohibición alguna para que </w:t>
      </w:r>
      <w:r w:rsidRPr="00BE1F8E">
        <w:rPr>
          <w:rFonts w:ascii="ITC Avant Garde" w:eastAsia="Times New Roman" w:hAnsi="ITC Avant Garde" w:cs="Arial"/>
          <w:bCs/>
          <w:sz w:val="20"/>
          <w:szCs w:val="20"/>
          <w:lang w:eastAsia="es-MX"/>
        </w:rPr>
        <w:t xml:space="preserve">los autorizados </w:t>
      </w:r>
      <w:r w:rsidR="009D3B80">
        <w:rPr>
          <w:rFonts w:ascii="ITC Avant Garde" w:eastAsia="Times New Roman" w:hAnsi="ITC Avant Garde" w:cs="Arial"/>
          <w:bCs/>
          <w:sz w:val="20"/>
          <w:szCs w:val="20"/>
          <w:lang w:eastAsia="es-MX"/>
        </w:rPr>
        <w:t>cuenten</w:t>
      </w:r>
      <w:r w:rsidRPr="00BE1F8E">
        <w:rPr>
          <w:rFonts w:ascii="ITC Avant Garde" w:eastAsia="Times New Roman" w:hAnsi="ITC Avant Garde" w:cs="Arial"/>
          <w:bCs/>
          <w:sz w:val="20"/>
          <w:szCs w:val="20"/>
          <w:lang w:eastAsia="es-MX"/>
        </w:rPr>
        <w:t xml:space="preserve"> con la infraestructura, completa o parcial, que les permita </w:t>
      </w:r>
      <w:r w:rsidR="009D3B80">
        <w:rPr>
          <w:rFonts w:ascii="ITC Avant Garde" w:eastAsia="Times New Roman" w:hAnsi="ITC Avant Garde" w:cs="Arial"/>
          <w:bCs/>
          <w:sz w:val="20"/>
          <w:szCs w:val="20"/>
          <w:lang w:eastAsia="es-MX"/>
        </w:rPr>
        <w:t>dicha</w:t>
      </w:r>
      <w:r w:rsidR="009D3B80" w:rsidRPr="00BE1F8E">
        <w:rPr>
          <w:rFonts w:ascii="ITC Avant Garde" w:eastAsia="Times New Roman" w:hAnsi="ITC Avant Garde" w:cs="Arial"/>
          <w:bCs/>
          <w:sz w:val="20"/>
          <w:szCs w:val="20"/>
          <w:lang w:eastAsia="es-MX"/>
        </w:rPr>
        <w:t xml:space="preserve"> </w:t>
      </w:r>
      <w:r w:rsidRPr="00BE1F8E">
        <w:rPr>
          <w:rFonts w:ascii="ITC Avant Garde" w:eastAsia="Times New Roman" w:hAnsi="ITC Avant Garde" w:cs="Arial"/>
          <w:bCs/>
          <w:sz w:val="20"/>
          <w:szCs w:val="20"/>
          <w:lang w:eastAsia="es-MX"/>
        </w:rPr>
        <w:t>prestación de servicios propios</w:t>
      </w:r>
      <w:r w:rsidR="009D3B80">
        <w:rPr>
          <w:rFonts w:ascii="ITC Avant Garde" w:eastAsia="Times New Roman" w:hAnsi="ITC Avant Garde" w:cs="Arial"/>
          <w:bCs/>
          <w:sz w:val="20"/>
          <w:szCs w:val="20"/>
          <w:lang w:eastAsia="es-MX"/>
        </w:rPr>
        <w:t xml:space="preserve"> toda vez que a lo único a lo que están sujetos los autorizados es a comercializar la capacidad de terceros, más ello no implica que lo realicen a través de la infraestructura de terceros necesariamente. </w:t>
      </w:r>
    </w:p>
    <w:p w14:paraId="6F7A9010"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4BF59A5E" w14:textId="0630DFB9"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En este sentido, se entiende que no es necesario para los autorizados contar con un título de concesión para ser poseedores de infraestructura propia. Sin embargo, una vez que dichos Operadores Móviles Virtuales consideran que su estructura de negocios requiere del acceso a derechos que son exclusivos de aquellos Operadores Móviles Virtuales que cuentan con una concesión, entonces </w:t>
      </w:r>
      <w:r w:rsidR="00280FCB">
        <w:rPr>
          <w:rFonts w:ascii="ITC Avant Garde" w:eastAsia="Times New Roman" w:hAnsi="ITC Avant Garde" w:cs="Arial"/>
          <w:bCs/>
          <w:sz w:val="20"/>
          <w:szCs w:val="20"/>
          <w:lang w:eastAsia="es-MX"/>
        </w:rPr>
        <w:t>podrán</w:t>
      </w:r>
      <w:r w:rsidR="00280FCB" w:rsidRPr="00BE1F8E">
        <w:rPr>
          <w:rFonts w:ascii="ITC Avant Garde" w:eastAsia="Times New Roman" w:hAnsi="ITC Avant Garde" w:cs="Arial"/>
          <w:bCs/>
          <w:sz w:val="20"/>
          <w:szCs w:val="20"/>
          <w:lang w:eastAsia="es-MX"/>
        </w:rPr>
        <w:t xml:space="preserve"> </w:t>
      </w:r>
      <w:r w:rsidRPr="00BE1F8E">
        <w:rPr>
          <w:rFonts w:ascii="ITC Avant Garde" w:eastAsia="Times New Roman" w:hAnsi="ITC Avant Garde" w:cs="Arial"/>
          <w:bCs/>
          <w:sz w:val="20"/>
          <w:szCs w:val="20"/>
          <w:lang w:eastAsia="es-MX"/>
        </w:rPr>
        <w:t xml:space="preserve">migrar a dicho régimen jurídico (concesión única) a fin de poder, </w:t>
      </w:r>
      <w:r w:rsidR="003C432E">
        <w:rPr>
          <w:rFonts w:ascii="ITC Avant Garde" w:eastAsia="Times New Roman" w:hAnsi="ITC Avant Garde" w:cs="Arial"/>
          <w:bCs/>
          <w:sz w:val="20"/>
          <w:szCs w:val="20"/>
          <w:lang w:eastAsia="es-MX"/>
        </w:rPr>
        <w:t>en su caso</w:t>
      </w:r>
      <w:r w:rsidRPr="00BE1F8E">
        <w:rPr>
          <w:rFonts w:ascii="ITC Avant Garde" w:eastAsia="Times New Roman" w:hAnsi="ITC Avant Garde" w:cs="Arial"/>
          <w:bCs/>
          <w:sz w:val="20"/>
          <w:szCs w:val="20"/>
          <w:lang w:eastAsia="es-MX"/>
        </w:rPr>
        <w:t>, interconectarse, celebrar acuerdos propios del servicio de usuario visitante o de así decidirlo, entrar al mercado mayorista a través de la comercialización de servicios mayoristas de telecomunicaciones móviles.</w:t>
      </w:r>
    </w:p>
    <w:p w14:paraId="282FD8FF"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4EA4881A" w14:textId="77777777" w:rsidR="009E30F2" w:rsidRPr="00BE1F8E" w:rsidRDefault="00196C19" w:rsidP="009E30F2">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lastRenderedPageBreak/>
        <w:t>Asimismo,</w:t>
      </w:r>
      <w:r w:rsidR="009E30F2" w:rsidRPr="00BE1F8E">
        <w:rPr>
          <w:rFonts w:ascii="ITC Avant Garde" w:eastAsia="Times New Roman" w:hAnsi="ITC Avant Garde" w:cs="Arial"/>
          <w:bCs/>
          <w:sz w:val="20"/>
          <w:szCs w:val="20"/>
          <w:lang w:eastAsia="es-MX"/>
        </w:rPr>
        <w:t xml:space="preserve"> se considera que los autorizados podrán definir el nivel de infraestructura propia que requieran desplegar para la eficiente prestación de sus servicios, también se prevé que los Operadores Móviles Virtuales que decidan </w:t>
      </w:r>
      <w:r w:rsidR="00E43B91">
        <w:rPr>
          <w:rFonts w:ascii="ITC Avant Garde" w:eastAsia="Times New Roman" w:hAnsi="ITC Avant Garde" w:cs="Arial"/>
          <w:bCs/>
          <w:sz w:val="20"/>
          <w:szCs w:val="20"/>
          <w:lang w:eastAsia="es-MX"/>
        </w:rPr>
        <w:t>prestar servicios al amparo de una concesión</w:t>
      </w:r>
      <w:r w:rsidR="009E30F2" w:rsidRPr="00BE1F8E">
        <w:rPr>
          <w:rFonts w:ascii="ITC Avant Garde" w:eastAsia="Times New Roman" w:hAnsi="ITC Avant Garde" w:cs="Arial"/>
          <w:bCs/>
          <w:sz w:val="20"/>
          <w:szCs w:val="20"/>
          <w:lang w:eastAsia="es-MX"/>
        </w:rPr>
        <w:t>, podrán desplegar los elementos de infraestructura de acuerdo a lo que resulte más conveniente para su plan de negocios y podrán, a su elección, arrendar la infraestructura de otros a fin de complementar la propia para estar en condiciones de prestar los servicios de la manera más eficiente y óptima.</w:t>
      </w:r>
      <w:r w:rsidR="00F3720B">
        <w:rPr>
          <w:rFonts w:ascii="ITC Avant Garde" w:eastAsia="Times New Roman" w:hAnsi="ITC Avant Garde" w:cs="Arial"/>
          <w:bCs/>
          <w:sz w:val="20"/>
          <w:szCs w:val="20"/>
          <w:lang w:eastAsia="es-MX"/>
        </w:rPr>
        <w:t xml:space="preserve"> </w:t>
      </w:r>
    </w:p>
    <w:p w14:paraId="190622A4"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1B6BB536"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Se considera que estos Operadores Móviles Virtuales pudieran ir desde el tipo de modelo Básico hasta los Completos (Full MVNO) así como también los </w:t>
      </w:r>
      <w:proofErr w:type="spellStart"/>
      <w:r w:rsidRPr="00BE1F8E">
        <w:rPr>
          <w:rFonts w:ascii="ITC Avant Garde" w:eastAsia="Times New Roman" w:hAnsi="ITC Avant Garde" w:cs="Arial"/>
          <w:bCs/>
          <w:sz w:val="20"/>
          <w:szCs w:val="20"/>
          <w:lang w:eastAsia="es-MX"/>
        </w:rPr>
        <w:t>Agregadores</w:t>
      </w:r>
      <w:proofErr w:type="spellEnd"/>
      <w:r w:rsidRPr="00BE1F8E">
        <w:rPr>
          <w:rFonts w:ascii="ITC Avant Garde" w:eastAsia="Times New Roman" w:hAnsi="ITC Avant Garde" w:cs="Arial"/>
          <w:bCs/>
          <w:sz w:val="20"/>
          <w:szCs w:val="20"/>
          <w:lang w:eastAsia="es-MX"/>
        </w:rPr>
        <w:t xml:space="preserve"> o MVNA (Mobile Virtual Network </w:t>
      </w:r>
      <w:proofErr w:type="spellStart"/>
      <w:r w:rsidRPr="00BE1F8E">
        <w:rPr>
          <w:rFonts w:ascii="ITC Avant Garde" w:eastAsia="Times New Roman" w:hAnsi="ITC Avant Garde" w:cs="Arial"/>
          <w:bCs/>
          <w:sz w:val="20"/>
          <w:szCs w:val="20"/>
          <w:lang w:eastAsia="es-MX"/>
        </w:rPr>
        <w:t>Agr</w:t>
      </w:r>
      <w:r w:rsidR="00BE1F8E">
        <w:rPr>
          <w:rFonts w:ascii="ITC Avant Garde" w:eastAsia="Times New Roman" w:hAnsi="ITC Avant Garde" w:cs="Arial"/>
          <w:bCs/>
          <w:sz w:val="20"/>
          <w:szCs w:val="20"/>
          <w:lang w:eastAsia="es-MX"/>
        </w:rPr>
        <w:t>e</w:t>
      </w:r>
      <w:r w:rsidRPr="00BE1F8E">
        <w:rPr>
          <w:rFonts w:ascii="ITC Avant Garde" w:eastAsia="Times New Roman" w:hAnsi="ITC Avant Garde" w:cs="Arial"/>
          <w:bCs/>
          <w:sz w:val="20"/>
          <w:szCs w:val="20"/>
          <w:lang w:eastAsia="es-MX"/>
        </w:rPr>
        <w:t>gator</w:t>
      </w:r>
      <w:proofErr w:type="spellEnd"/>
      <w:r w:rsidRPr="00BE1F8E">
        <w:rPr>
          <w:rFonts w:ascii="ITC Avant Garde" w:eastAsia="Times New Roman" w:hAnsi="ITC Avant Garde" w:cs="Arial"/>
          <w:bCs/>
          <w:sz w:val="20"/>
          <w:szCs w:val="20"/>
          <w:lang w:eastAsia="es-MX"/>
        </w:rPr>
        <w:t>). Estos agentes económicos pudieran comenzar con montos de inversión considerables para actuar bajo el esquema de concesionarios, aun cuando sus operaciones requirieran del uso de elementos de red de otros agentes, ello en el entendido que la tendencia es que se desarrollen y crezcan hasta lograr su total independencia y poder competir tanto en el mercado mayorista, de así decidirlo, como en el minorista.</w:t>
      </w:r>
    </w:p>
    <w:p w14:paraId="0E13A4F9"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22AC9B75" w14:textId="1C0380D8"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Todo ello será posible proveyendo a todos los Operadores Móvile</w:t>
      </w:r>
      <w:r w:rsidR="00E43B91">
        <w:rPr>
          <w:rFonts w:ascii="ITC Avant Garde" w:eastAsia="Times New Roman" w:hAnsi="ITC Avant Garde" w:cs="Arial"/>
          <w:bCs/>
          <w:sz w:val="20"/>
          <w:szCs w:val="20"/>
          <w:lang w:eastAsia="es-MX"/>
        </w:rPr>
        <w:t xml:space="preserve">s Virtuales, indistintamente si </w:t>
      </w:r>
      <w:r w:rsidRPr="00BE1F8E">
        <w:rPr>
          <w:rFonts w:ascii="ITC Avant Garde" w:eastAsia="Times New Roman" w:hAnsi="ITC Avant Garde" w:cs="Arial"/>
          <w:bCs/>
          <w:sz w:val="20"/>
          <w:szCs w:val="20"/>
          <w:lang w:eastAsia="es-MX"/>
        </w:rPr>
        <w:t>presta</w:t>
      </w:r>
      <w:r w:rsidR="00E43B91">
        <w:rPr>
          <w:rFonts w:ascii="ITC Avant Garde" w:eastAsia="Times New Roman" w:hAnsi="ITC Avant Garde" w:cs="Arial"/>
          <w:bCs/>
          <w:sz w:val="20"/>
          <w:szCs w:val="20"/>
          <w:lang w:eastAsia="es-MX"/>
        </w:rPr>
        <w:t>n</w:t>
      </w:r>
      <w:r w:rsidRPr="00BE1F8E">
        <w:rPr>
          <w:rFonts w:ascii="ITC Avant Garde" w:eastAsia="Times New Roman" w:hAnsi="ITC Avant Garde" w:cs="Arial"/>
          <w:bCs/>
          <w:sz w:val="20"/>
          <w:szCs w:val="20"/>
          <w:lang w:eastAsia="es-MX"/>
        </w:rPr>
        <w:t xml:space="preserve"> servicios de telecomunicaciones</w:t>
      </w:r>
      <w:r w:rsidR="00E43B91">
        <w:rPr>
          <w:rFonts w:ascii="ITC Avant Garde" w:eastAsia="Times New Roman" w:hAnsi="ITC Avant Garde" w:cs="Arial"/>
          <w:bCs/>
          <w:sz w:val="20"/>
          <w:szCs w:val="20"/>
          <w:lang w:eastAsia="es-MX"/>
        </w:rPr>
        <w:t xml:space="preserve"> al amparo de una concesión o de una autorización</w:t>
      </w:r>
      <w:r w:rsidRPr="00BE1F8E">
        <w:rPr>
          <w:rFonts w:ascii="ITC Avant Garde" w:eastAsia="Times New Roman" w:hAnsi="ITC Avant Garde" w:cs="Arial"/>
          <w:bCs/>
          <w:sz w:val="20"/>
          <w:szCs w:val="20"/>
          <w:lang w:eastAsia="es-MX"/>
        </w:rPr>
        <w:t xml:space="preserve">, de un marco regulatorio flexible que les permita </w:t>
      </w:r>
      <w:r w:rsidR="00881FDB">
        <w:rPr>
          <w:rFonts w:ascii="ITC Avant Garde" w:eastAsia="Times New Roman" w:hAnsi="ITC Avant Garde" w:cs="Arial"/>
          <w:bCs/>
          <w:sz w:val="20"/>
          <w:szCs w:val="20"/>
          <w:lang w:eastAsia="es-MX"/>
        </w:rPr>
        <w:t>contar con la certeza para el desarrollo de sus modelos de negocio, ya sea mediante infraestructura de terceros o bien,</w:t>
      </w:r>
      <w:r w:rsidR="00881FDB" w:rsidRPr="00CB201D">
        <w:rPr>
          <w:rFonts w:ascii="ITC Avant Garde" w:eastAsia="Times New Roman" w:hAnsi="ITC Avant Garde" w:cs="Arial"/>
          <w:bCs/>
          <w:sz w:val="20"/>
          <w:szCs w:val="20"/>
          <w:lang w:eastAsia="es-MX"/>
        </w:rPr>
        <w:t xml:space="preserve"> adquiriendo</w:t>
      </w:r>
      <w:r w:rsidR="00881FDB">
        <w:rPr>
          <w:rFonts w:ascii="ITC Avant Garde" w:eastAsia="Times New Roman" w:hAnsi="ITC Avant Garde" w:cs="Arial"/>
          <w:bCs/>
          <w:sz w:val="20"/>
          <w:szCs w:val="20"/>
          <w:lang w:eastAsia="es-MX"/>
        </w:rPr>
        <w:t xml:space="preserve"> </w:t>
      </w:r>
      <w:r w:rsidRPr="00BE1F8E">
        <w:rPr>
          <w:rFonts w:ascii="ITC Avant Garde" w:eastAsia="Times New Roman" w:hAnsi="ITC Avant Garde" w:cs="Arial"/>
          <w:bCs/>
          <w:sz w:val="20"/>
          <w:szCs w:val="20"/>
          <w:lang w:eastAsia="es-MX"/>
        </w:rPr>
        <w:t xml:space="preserve">la infraestructura necesaria para la implementación de su plan de negocios, lo que a la vez se traduce en mejores servicios para los usuarios finales y una mayor penetración de servicios móviles en diferentes segmentos del mercado. </w:t>
      </w:r>
    </w:p>
    <w:p w14:paraId="52D4976B"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40C1BB63"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Lo anterior se deberá entender en cuanto a las posibilidades y facultades que tienen los Operadores Móviles Virtuales para su desarrollo y operación. Sin embargo, es necesario señalar que todos los Operadores Móviles Virtuales, sin importar </w:t>
      </w:r>
      <w:r w:rsidR="008F66B2">
        <w:rPr>
          <w:rFonts w:ascii="ITC Avant Garde" w:eastAsia="Times New Roman" w:hAnsi="ITC Avant Garde" w:cs="Arial"/>
          <w:bCs/>
          <w:sz w:val="20"/>
          <w:szCs w:val="20"/>
          <w:lang w:eastAsia="es-MX"/>
        </w:rPr>
        <w:t xml:space="preserve">si obtienen una concesión única o autorización por parte del Instituto, según </w:t>
      </w:r>
      <w:r w:rsidR="009B0188">
        <w:rPr>
          <w:rFonts w:ascii="ITC Avant Garde" w:eastAsia="Times New Roman" w:hAnsi="ITC Avant Garde" w:cs="Arial"/>
          <w:bCs/>
          <w:sz w:val="20"/>
          <w:szCs w:val="20"/>
          <w:lang w:eastAsia="es-MX"/>
        </w:rPr>
        <w:t>corresponda</w:t>
      </w:r>
      <w:r w:rsidR="009B0188" w:rsidRPr="00BE1F8E" w:rsidDel="008F66B2">
        <w:rPr>
          <w:rFonts w:ascii="ITC Avant Garde" w:eastAsia="Times New Roman" w:hAnsi="ITC Avant Garde" w:cs="Arial"/>
          <w:bCs/>
          <w:sz w:val="20"/>
          <w:szCs w:val="20"/>
          <w:lang w:eastAsia="es-MX"/>
        </w:rPr>
        <w:t>,</w:t>
      </w:r>
      <w:r w:rsidRPr="00BE1F8E">
        <w:rPr>
          <w:rFonts w:ascii="ITC Avant Garde" w:eastAsia="Times New Roman" w:hAnsi="ITC Avant Garde" w:cs="Arial"/>
          <w:bCs/>
          <w:sz w:val="20"/>
          <w:szCs w:val="20"/>
          <w:lang w:eastAsia="es-MX"/>
        </w:rPr>
        <w:t xml:space="preserve"> deberán cumplir con una serie de obligaciones, ya que a la luz del marco normativo vigente, son considerados prestadores </w:t>
      </w:r>
      <w:r w:rsidRPr="00AC304F">
        <w:rPr>
          <w:rFonts w:ascii="ITC Avant Garde" w:eastAsia="Times New Roman" w:hAnsi="ITC Avant Garde" w:cs="Arial"/>
          <w:bCs/>
          <w:sz w:val="20"/>
          <w:szCs w:val="20"/>
          <w:lang w:eastAsia="es-MX"/>
        </w:rPr>
        <w:t>de servicios públicos de telecomunicaciones.</w:t>
      </w:r>
    </w:p>
    <w:p w14:paraId="633EA4CC"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75450C29" w14:textId="4D72A0A1"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En este orden de ideas, todos los Operadores Móviles Virtuales serán objeto de las diferentes obligaciones</w:t>
      </w:r>
      <w:r w:rsidR="007549FB">
        <w:rPr>
          <w:rFonts w:ascii="ITC Avant Garde" w:eastAsia="Times New Roman" w:hAnsi="ITC Avant Garde" w:cs="Arial"/>
          <w:bCs/>
          <w:sz w:val="20"/>
          <w:szCs w:val="20"/>
          <w:lang w:eastAsia="es-MX"/>
        </w:rPr>
        <w:t>, tales</w:t>
      </w:r>
      <w:r w:rsidRPr="00BE1F8E">
        <w:rPr>
          <w:rFonts w:ascii="ITC Avant Garde" w:eastAsia="Times New Roman" w:hAnsi="ITC Avant Garde" w:cs="Arial"/>
          <w:bCs/>
          <w:sz w:val="20"/>
          <w:szCs w:val="20"/>
          <w:lang w:eastAsia="es-MX"/>
        </w:rPr>
        <w:t xml:space="preserve"> como</w:t>
      </w:r>
      <w:r w:rsidR="007549FB">
        <w:rPr>
          <w:rFonts w:ascii="ITC Avant Garde" w:eastAsia="Times New Roman" w:hAnsi="ITC Avant Garde" w:cs="Arial"/>
          <w:bCs/>
          <w:sz w:val="20"/>
          <w:szCs w:val="20"/>
          <w:lang w:eastAsia="es-MX"/>
        </w:rPr>
        <w:t>:</w:t>
      </w:r>
      <w:r w:rsidRPr="00BE1F8E">
        <w:rPr>
          <w:rFonts w:ascii="ITC Avant Garde" w:eastAsia="Times New Roman" w:hAnsi="ITC Avant Garde" w:cs="Arial"/>
          <w:bCs/>
          <w:sz w:val="20"/>
          <w:szCs w:val="20"/>
          <w:lang w:eastAsia="es-MX"/>
        </w:rPr>
        <w:t xml:space="preserve"> ser los responsables de la prestación de los servicios móviles frente al usuario final, garantizando que se cumplan los derechos de este; registrar las tarifas de sus servicios; permitir la portabilidad numérica; cumplir con la homologación de equipos y dispositivos; respetar las características del servicio contratado por el usuario, incluidos los parámetros de calidad del servicio; colaborar con las instancias de seguridad y justicia, así como acatar los requerimientos y disposiciones que emita la autoridad reguladora y otras que deriven de las disposiciones legales y administrativas aplicables. </w:t>
      </w:r>
    </w:p>
    <w:p w14:paraId="74F069DE"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461A55EB" w14:textId="45FFE074" w:rsidR="009E30F2" w:rsidRPr="00BE1F8E" w:rsidRDefault="009E30F2" w:rsidP="009E30F2">
      <w:pPr>
        <w:pStyle w:val="Prrafodelista"/>
        <w:numPr>
          <w:ilvl w:val="0"/>
          <w:numId w:val="2"/>
        </w:numPr>
        <w:spacing w:after="0"/>
        <w:ind w:left="227" w:firstLine="0"/>
        <w:jc w:val="both"/>
        <w:rPr>
          <w:rFonts w:ascii="ITC Avant Garde" w:eastAsia="Times New Roman" w:hAnsi="ITC Avant Garde" w:cs="Arial"/>
          <w:bCs/>
          <w:sz w:val="20"/>
          <w:szCs w:val="20"/>
          <w:lang w:eastAsia="es-MX"/>
        </w:rPr>
      </w:pPr>
      <w:r w:rsidRPr="00BE1F8E">
        <w:rPr>
          <w:rFonts w:ascii="ITC Avant Garde" w:eastAsia="Times New Roman" w:hAnsi="ITC Avant Garde" w:cs="Arial"/>
          <w:b/>
          <w:bCs/>
          <w:sz w:val="20"/>
          <w:szCs w:val="20"/>
          <w:lang w:eastAsia="es-MX"/>
        </w:rPr>
        <w:t xml:space="preserve">De la regulación de los Concesionarios Mayoristas Móviles. </w:t>
      </w:r>
      <w:r w:rsidR="00F90ECB">
        <w:rPr>
          <w:rFonts w:ascii="ITC Avant Garde" w:eastAsia="Times New Roman" w:hAnsi="ITC Avant Garde" w:cs="Arial"/>
          <w:bCs/>
          <w:sz w:val="20"/>
          <w:szCs w:val="20"/>
          <w:lang w:eastAsia="es-MX"/>
        </w:rPr>
        <w:t>C</w:t>
      </w:r>
      <w:r w:rsidRPr="00BE1F8E">
        <w:rPr>
          <w:rFonts w:ascii="ITC Avant Garde" w:eastAsia="Times New Roman" w:hAnsi="ITC Avant Garde" w:cs="Arial"/>
          <w:bCs/>
          <w:sz w:val="20"/>
          <w:szCs w:val="20"/>
          <w:lang w:eastAsia="es-MX"/>
        </w:rPr>
        <w:t xml:space="preserve">omo ya se señaló, en México ya existen ofertas por parte de concesionarios que cuentan con espectro radioeléctrico e infraestructura de red pública de telecomunicaciones, dirigidas a los Operadores Móviles Virtuales. Asimismo, se contempla el desarrollo de una Red Pública Compartida de Telecomunicaciones que brindará servicios al mayoreo tanto a concesionarios como autorizados, </w:t>
      </w:r>
      <w:r w:rsidR="00F30D23">
        <w:rPr>
          <w:rFonts w:ascii="ITC Avant Garde" w:eastAsia="Times New Roman" w:hAnsi="ITC Avant Garde" w:cs="Arial"/>
          <w:bCs/>
          <w:sz w:val="20"/>
          <w:szCs w:val="20"/>
          <w:lang w:eastAsia="es-MX"/>
        </w:rPr>
        <w:t xml:space="preserve">mismos </w:t>
      </w:r>
      <w:r w:rsidRPr="00BE1F8E">
        <w:rPr>
          <w:rFonts w:ascii="ITC Avant Garde" w:eastAsia="Times New Roman" w:hAnsi="ITC Avant Garde" w:cs="Arial"/>
          <w:bCs/>
          <w:sz w:val="20"/>
          <w:szCs w:val="20"/>
          <w:lang w:eastAsia="es-MX"/>
        </w:rPr>
        <w:t xml:space="preserve">que pueden </w:t>
      </w:r>
      <w:r w:rsidR="00F30D23">
        <w:rPr>
          <w:rFonts w:ascii="ITC Avant Garde" w:eastAsia="Times New Roman" w:hAnsi="ITC Avant Garde" w:cs="Arial"/>
          <w:bCs/>
          <w:sz w:val="20"/>
          <w:szCs w:val="20"/>
          <w:lang w:eastAsia="es-MX"/>
        </w:rPr>
        <w:t>operar bajo la modalidad de</w:t>
      </w:r>
      <w:r w:rsidRPr="00BE1F8E">
        <w:rPr>
          <w:rFonts w:ascii="ITC Avant Garde" w:eastAsia="Times New Roman" w:hAnsi="ITC Avant Garde" w:cs="Arial"/>
          <w:bCs/>
          <w:sz w:val="20"/>
          <w:szCs w:val="20"/>
          <w:lang w:eastAsia="es-MX"/>
        </w:rPr>
        <w:t xml:space="preserve"> Operadores Móviles Virtuales. </w:t>
      </w:r>
    </w:p>
    <w:p w14:paraId="7B5F0457"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073673FF" w14:textId="021E33D0" w:rsidR="009E30F2" w:rsidRPr="00BE1F8E" w:rsidRDefault="009E30F2" w:rsidP="000067DD">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Lo anterior refleja que</w:t>
      </w:r>
      <w:r w:rsidR="007549FB">
        <w:rPr>
          <w:rFonts w:ascii="ITC Avant Garde" w:eastAsia="Times New Roman" w:hAnsi="ITC Avant Garde" w:cs="Arial"/>
          <w:bCs/>
          <w:sz w:val="20"/>
          <w:szCs w:val="20"/>
          <w:lang w:eastAsia="es-MX"/>
        </w:rPr>
        <w:t>,</w:t>
      </w:r>
      <w:r w:rsidRPr="00BE1F8E">
        <w:rPr>
          <w:rFonts w:ascii="ITC Avant Garde" w:eastAsia="Times New Roman" w:hAnsi="ITC Avant Garde" w:cs="Arial"/>
          <w:bCs/>
          <w:sz w:val="20"/>
          <w:szCs w:val="20"/>
          <w:lang w:eastAsia="es-MX"/>
        </w:rPr>
        <w:t xml:space="preserve"> si bien el mercado de servicios móviles evoluciona hacia un entorno propicio para los Operadores Móviles Virtuales, todavía existen áreas </w:t>
      </w:r>
      <w:r w:rsidR="007549FB">
        <w:rPr>
          <w:rFonts w:ascii="ITC Avant Garde" w:eastAsia="Times New Roman" w:hAnsi="ITC Avant Garde" w:cs="Arial"/>
          <w:bCs/>
          <w:sz w:val="20"/>
          <w:szCs w:val="20"/>
          <w:lang w:eastAsia="es-MX"/>
        </w:rPr>
        <w:t xml:space="preserve">en las que es necesario </w:t>
      </w:r>
      <w:r w:rsidR="00F04C97">
        <w:rPr>
          <w:rFonts w:ascii="ITC Avant Garde" w:eastAsia="Times New Roman" w:hAnsi="ITC Avant Garde" w:cs="Arial"/>
          <w:bCs/>
          <w:sz w:val="20"/>
          <w:szCs w:val="20"/>
          <w:lang w:eastAsia="es-MX"/>
        </w:rPr>
        <w:t xml:space="preserve">garantizar </w:t>
      </w:r>
      <w:r w:rsidR="007549FB" w:rsidRPr="007549FB">
        <w:rPr>
          <w:rFonts w:ascii="ITC Avant Garde" w:eastAsia="Times New Roman" w:hAnsi="ITC Avant Garde" w:cs="Arial"/>
          <w:bCs/>
          <w:sz w:val="20"/>
          <w:szCs w:val="20"/>
          <w:lang w:eastAsia="es-MX"/>
        </w:rPr>
        <w:t xml:space="preserve">que </w:t>
      </w:r>
      <w:r w:rsidR="00F04C97">
        <w:rPr>
          <w:rFonts w:ascii="ITC Avant Garde" w:eastAsia="Times New Roman" w:hAnsi="ITC Avant Garde" w:cs="Arial"/>
          <w:bCs/>
          <w:sz w:val="20"/>
          <w:szCs w:val="20"/>
          <w:lang w:eastAsia="es-MX"/>
        </w:rPr>
        <w:t>l</w:t>
      </w:r>
      <w:r w:rsidR="007549FB" w:rsidRPr="007549FB">
        <w:rPr>
          <w:rFonts w:ascii="ITC Avant Garde" w:eastAsia="Times New Roman" w:hAnsi="ITC Avant Garde" w:cs="Arial"/>
          <w:bCs/>
          <w:sz w:val="20"/>
          <w:szCs w:val="20"/>
          <w:lang w:eastAsia="es-MX"/>
        </w:rPr>
        <w:t>os servicios sean prestados en condiciones de competencia</w:t>
      </w:r>
      <w:r w:rsidR="0099643B">
        <w:rPr>
          <w:rFonts w:ascii="ITC Avant Garde" w:eastAsia="Times New Roman" w:hAnsi="ITC Avant Garde" w:cs="Arial"/>
          <w:bCs/>
          <w:sz w:val="20"/>
          <w:szCs w:val="20"/>
          <w:lang w:eastAsia="es-MX"/>
        </w:rPr>
        <w:t xml:space="preserve"> </w:t>
      </w:r>
      <w:r w:rsidR="00681AF8">
        <w:rPr>
          <w:rFonts w:ascii="ITC Avant Garde" w:eastAsia="Times New Roman" w:hAnsi="ITC Avant Garde" w:cs="Arial"/>
          <w:bCs/>
          <w:sz w:val="20"/>
          <w:szCs w:val="20"/>
          <w:lang w:eastAsia="es-MX"/>
        </w:rPr>
        <w:t xml:space="preserve">y </w:t>
      </w:r>
      <w:r w:rsidR="007549FB" w:rsidRPr="007549FB">
        <w:rPr>
          <w:rFonts w:ascii="ITC Avant Garde" w:eastAsia="Times New Roman" w:hAnsi="ITC Avant Garde" w:cs="Arial"/>
          <w:bCs/>
          <w:sz w:val="20"/>
          <w:szCs w:val="20"/>
          <w:lang w:eastAsia="es-MX"/>
        </w:rPr>
        <w:t>calidad</w:t>
      </w:r>
      <w:r w:rsidR="0099643B">
        <w:rPr>
          <w:rFonts w:ascii="ITC Avant Garde" w:eastAsia="Times New Roman" w:hAnsi="ITC Avant Garde" w:cs="Arial"/>
          <w:bCs/>
          <w:sz w:val="20"/>
          <w:szCs w:val="20"/>
          <w:lang w:eastAsia="es-MX"/>
        </w:rPr>
        <w:t>, otorgando certidumbre en materia de</w:t>
      </w:r>
      <w:r w:rsidR="007549FB" w:rsidRPr="007549FB">
        <w:rPr>
          <w:rFonts w:ascii="ITC Avant Garde" w:eastAsia="Times New Roman" w:hAnsi="ITC Avant Garde" w:cs="Arial"/>
          <w:bCs/>
          <w:sz w:val="20"/>
          <w:szCs w:val="20"/>
          <w:lang w:eastAsia="es-MX"/>
        </w:rPr>
        <w:t xml:space="preserve"> </w:t>
      </w:r>
      <w:r w:rsidRPr="00BE1F8E">
        <w:rPr>
          <w:rFonts w:ascii="ITC Avant Garde" w:eastAsia="Times New Roman" w:hAnsi="ITC Avant Garde" w:cs="Arial"/>
          <w:bCs/>
          <w:sz w:val="20"/>
          <w:szCs w:val="20"/>
          <w:lang w:eastAsia="es-MX"/>
        </w:rPr>
        <w:t>interconexión, asignación de numeración, administración de identidades asociadas a las suscripciones</w:t>
      </w:r>
      <w:r w:rsidR="00881FDB" w:rsidRPr="00BE1F8E">
        <w:rPr>
          <w:rFonts w:ascii="ITC Avant Garde" w:eastAsia="Times New Roman" w:hAnsi="ITC Avant Garde" w:cs="Arial"/>
          <w:bCs/>
          <w:sz w:val="20"/>
          <w:szCs w:val="20"/>
          <w:lang w:eastAsia="es-MX"/>
        </w:rPr>
        <w:t xml:space="preserve">, entre otros. </w:t>
      </w:r>
      <w:r w:rsidR="008451A6">
        <w:rPr>
          <w:rFonts w:ascii="ITC Avant Garde" w:eastAsia="Times New Roman" w:hAnsi="ITC Avant Garde" w:cs="Arial"/>
          <w:bCs/>
          <w:sz w:val="20"/>
          <w:szCs w:val="20"/>
          <w:lang w:eastAsia="es-MX"/>
        </w:rPr>
        <w:t>Por su parte, t</w:t>
      </w:r>
      <w:r w:rsidR="00881FDB" w:rsidRPr="00BE1F8E">
        <w:rPr>
          <w:rFonts w:ascii="ITC Avant Garde" w:eastAsia="Times New Roman" w:hAnsi="ITC Avant Garde" w:cs="Arial"/>
          <w:bCs/>
          <w:sz w:val="20"/>
          <w:szCs w:val="20"/>
          <w:lang w:eastAsia="es-MX"/>
        </w:rPr>
        <w:t xml:space="preserve">ambién </w:t>
      </w:r>
      <w:r w:rsidR="008451A6">
        <w:rPr>
          <w:rFonts w:ascii="ITC Avant Garde" w:eastAsia="Times New Roman" w:hAnsi="ITC Avant Garde" w:cs="Arial"/>
          <w:bCs/>
          <w:sz w:val="20"/>
          <w:szCs w:val="20"/>
          <w:lang w:eastAsia="es-MX"/>
        </w:rPr>
        <w:t>los concesionarios que ofrecen servicios mayoristas móviles</w:t>
      </w:r>
      <w:r w:rsidRPr="00BE1F8E">
        <w:rPr>
          <w:rFonts w:ascii="ITC Avant Garde" w:eastAsia="Times New Roman" w:hAnsi="ITC Avant Garde" w:cs="Arial"/>
          <w:bCs/>
          <w:sz w:val="20"/>
          <w:szCs w:val="20"/>
          <w:lang w:eastAsia="es-MX"/>
        </w:rPr>
        <w:t xml:space="preserve"> requieren de certidumbre sobre el alcance de </w:t>
      </w:r>
      <w:r w:rsidR="00F04C97">
        <w:rPr>
          <w:rFonts w:ascii="ITC Avant Garde" w:eastAsia="Times New Roman" w:hAnsi="ITC Avant Garde" w:cs="Arial"/>
          <w:bCs/>
          <w:sz w:val="20"/>
          <w:szCs w:val="20"/>
          <w:lang w:eastAsia="es-MX"/>
        </w:rPr>
        <w:t xml:space="preserve">los derechos y obligaciones que derivan de la prestación del servicio mayorista a </w:t>
      </w:r>
      <w:r w:rsidRPr="00BE1F8E">
        <w:rPr>
          <w:rFonts w:ascii="ITC Avant Garde" w:eastAsia="Times New Roman" w:hAnsi="ITC Avant Garde" w:cs="Arial"/>
          <w:bCs/>
          <w:sz w:val="20"/>
          <w:szCs w:val="20"/>
          <w:lang w:eastAsia="es-MX"/>
        </w:rPr>
        <w:t xml:space="preserve">los Operadores Móviles Virtuales, y claridad respecto a su margen de acción </w:t>
      </w:r>
      <w:r w:rsidR="003865CE">
        <w:rPr>
          <w:rFonts w:ascii="ITC Avant Garde" w:eastAsia="Times New Roman" w:hAnsi="ITC Avant Garde" w:cs="Arial"/>
          <w:bCs/>
          <w:sz w:val="20"/>
          <w:szCs w:val="20"/>
          <w:lang w:eastAsia="es-MX"/>
        </w:rPr>
        <w:t>en el mercado</w:t>
      </w:r>
      <w:r w:rsidRPr="00BE1F8E">
        <w:rPr>
          <w:rFonts w:ascii="ITC Avant Garde" w:eastAsia="Times New Roman" w:hAnsi="ITC Avant Garde" w:cs="Arial"/>
          <w:bCs/>
          <w:sz w:val="20"/>
          <w:szCs w:val="20"/>
          <w:lang w:eastAsia="es-MX"/>
        </w:rPr>
        <w:t xml:space="preserve"> mayorista. </w:t>
      </w:r>
    </w:p>
    <w:p w14:paraId="4F0CB0D0" w14:textId="77777777" w:rsidR="009E30F2" w:rsidRPr="00BE1F8E" w:rsidRDefault="009E30F2" w:rsidP="00822DFE">
      <w:pPr>
        <w:pStyle w:val="Prrafodelista"/>
        <w:spacing w:after="0"/>
        <w:ind w:left="227"/>
        <w:jc w:val="both"/>
        <w:rPr>
          <w:rFonts w:ascii="ITC Avant Garde" w:eastAsia="Times New Roman" w:hAnsi="ITC Avant Garde" w:cs="Arial"/>
          <w:bCs/>
          <w:sz w:val="20"/>
          <w:szCs w:val="20"/>
          <w:lang w:eastAsia="es-MX"/>
        </w:rPr>
      </w:pPr>
    </w:p>
    <w:p w14:paraId="34E7F7BA" w14:textId="5901432D" w:rsidR="009E73E1" w:rsidRPr="008205CC" w:rsidRDefault="009E73E1" w:rsidP="00F04C97">
      <w:pPr>
        <w:pStyle w:val="Prrafodelista"/>
        <w:spacing w:after="0"/>
        <w:ind w:left="227"/>
        <w:jc w:val="both"/>
        <w:rPr>
          <w:rFonts w:ascii="ITC Avant Garde" w:eastAsia="Times New Roman" w:hAnsi="ITC Avant Garde" w:cs="Arial"/>
          <w:bCs/>
          <w:sz w:val="20"/>
          <w:szCs w:val="20"/>
          <w:lang w:eastAsia="es-MX"/>
        </w:rPr>
      </w:pPr>
      <w:r w:rsidRPr="00295FAC">
        <w:rPr>
          <w:rFonts w:ascii="ITC Avant Garde" w:eastAsia="Times New Roman" w:hAnsi="ITC Avant Garde" w:cs="Arial"/>
          <w:bCs/>
          <w:sz w:val="20"/>
          <w:szCs w:val="20"/>
          <w:lang w:eastAsia="es-MX"/>
        </w:rPr>
        <w:t>E</w:t>
      </w:r>
      <w:r w:rsidR="000067DD">
        <w:rPr>
          <w:rFonts w:ascii="ITC Avant Garde" w:eastAsia="Times New Roman" w:hAnsi="ITC Avant Garde" w:cs="Arial"/>
          <w:bCs/>
          <w:sz w:val="20"/>
          <w:szCs w:val="20"/>
          <w:lang w:eastAsia="es-MX"/>
        </w:rPr>
        <w:t xml:space="preserve">s por ello que los Lineamientos establecen que </w:t>
      </w:r>
      <w:r w:rsidRPr="00295FAC">
        <w:rPr>
          <w:rFonts w:ascii="ITC Avant Garde" w:eastAsia="Times New Roman" w:hAnsi="ITC Avant Garde" w:cs="Arial"/>
          <w:bCs/>
          <w:sz w:val="20"/>
          <w:szCs w:val="20"/>
          <w:lang w:eastAsia="es-MX"/>
        </w:rPr>
        <w:t xml:space="preserve">los concesionarios que cuentan con espectro radioeléctrico </w:t>
      </w:r>
      <w:r w:rsidR="00881FDB">
        <w:rPr>
          <w:rFonts w:ascii="ITC Avant Garde" w:eastAsia="Times New Roman" w:hAnsi="ITC Avant Garde" w:cs="Arial"/>
          <w:bCs/>
          <w:sz w:val="20"/>
          <w:szCs w:val="20"/>
          <w:lang w:eastAsia="es-MX"/>
        </w:rPr>
        <w:t>para uso comercial y aquellos titulares de una concesión para uso comercial que les permita la prestación de servicios móviles,</w:t>
      </w:r>
      <w:r w:rsidRPr="00295FAC">
        <w:rPr>
          <w:rFonts w:ascii="ITC Avant Garde" w:eastAsia="Times New Roman" w:hAnsi="ITC Avant Garde" w:cs="Arial"/>
          <w:bCs/>
          <w:sz w:val="20"/>
          <w:szCs w:val="20"/>
          <w:lang w:eastAsia="es-MX"/>
        </w:rPr>
        <w:t xml:space="preserve"> podrán ofrecer servicios mayoristas de telecomunicaciones móviles</w:t>
      </w:r>
      <w:r w:rsidR="009443B2">
        <w:rPr>
          <w:rFonts w:ascii="ITC Avant Garde" w:eastAsia="Times New Roman" w:hAnsi="ITC Avant Garde" w:cs="Arial"/>
          <w:bCs/>
          <w:sz w:val="20"/>
          <w:szCs w:val="20"/>
          <w:lang w:eastAsia="es-MX"/>
        </w:rPr>
        <w:t xml:space="preserve"> con el carácter de Concesionarios Mayoristas Móviles</w:t>
      </w:r>
      <w:r w:rsidRPr="00295FAC">
        <w:rPr>
          <w:rFonts w:ascii="ITC Avant Garde" w:eastAsia="Times New Roman" w:hAnsi="ITC Avant Garde" w:cs="Arial"/>
          <w:bCs/>
          <w:sz w:val="20"/>
          <w:szCs w:val="20"/>
          <w:lang w:eastAsia="es-MX"/>
        </w:rPr>
        <w:t>, y en caso de hacerlo</w:t>
      </w:r>
      <w:r w:rsidR="00412CF2" w:rsidRPr="00295FAC">
        <w:rPr>
          <w:rFonts w:ascii="ITC Avant Garde" w:eastAsia="Times New Roman" w:hAnsi="ITC Avant Garde" w:cs="Arial"/>
          <w:bCs/>
          <w:sz w:val="20"/>
          <w:szCs w:val="20"/>
          <w:lang w:eastAsia="es-MX"/>
        </w:rPr>
        <w:t xml:space="preserve">, </w:t>
      </w:r>
      <w:r w:rsidR="00412CF2">
        <w:rPr>
          <w:rFonts w:ascii="ITC Avant Garde" w:eastAsia="Times New Roman" w:hAnsi="ITC Avant Garde" w:cs="Arial"/>
          <w:bCs/>
          <w:sz w:val="20"/>
          <w:szCs w:val="20"/>
          <w:lang w:eastAsia="es-MX"/>
        </w:rPr>
        <w:t>deberán</w:t>
      </w:r>
      <w:r w:rsidR="00E0694D">
        <w:rPr>
          <w:rFonts w:ascii="ITC Avant Garde" w:eastAsia="Times New Roman" w:hAnsi="ITC Avant Garde" w:cs="Arial"/>
          <w:bCs/>
          <w:sz w:val="20"/>
          <w:szCs w:val="20"/>
          <w:lang w:eastAsia="es-MX"/>
        </w:rPr>
        <w:t xml:space="preserve"> sujetarse a los dispuesto en los lineamientos. </w:t>
      </w:r>
    </w:p>
    <w:p w14:paraId="42175E15" w14:textId="77777777" w:rsidR="009E73E1" w:rsidRDefault="009E73E1" w:rsidP="009E73E1">
      <w:pPr>
        <w:pStyle w:val="Prrafodelista"/>
        <w:spacing w:after="0"/>
        <w:ind w:left="227"/>
        <w:jc w:val="both"/>
        <w:rPr>
          <w:rFonts w:ascii="ITC Avant Garde" w:eastAsia="Times New Roman" w:hAnsi="ITC Avant Garde" w:cs="Arial"/>
          <w:bCs/>
          <w:sz w:val="20"/>
          <w:szCs w:val="20"/>
          <w:lang w:eastAsia="es-MX"/>
        </w:rPr>
      </w:pPr>
    </w:p>
    <w:p w14:paraId="3A41157D" w14:textId="4761B34D" w:rsidR="009443B2" w:rsidRDefault="009443B2" w:rsidP="009443B2">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Asimismo, c</w:t>
      </w:r>
      <w:r w:rsidRPr="00295FAC">
        <w:rPr>
          <w:rFonts w:ascii="ITC Avant Garde" w:eastAsia="Times New Roman" w:hAnsi="ITC Avant Garde" w:cs="Arial"/>
          <w:bCs/>
          <w:sz w:val="20"/>
          <w:szCs w:val="20"/>
          <w:lang w:eastAsia="es-MX"/>
        </w:rPr>
        <w:t>abe mencionar que los Operadores Móviles Virtuales que sean concesionarios, pueden revender la capacidad adquirida de una o varias redes públicas de telecomunicaciones</w:t>
      </w:r>
      <w:r>
        <w:rPr>
          <w:rFonts w:ascii="ITC Avant Garde" w:eastAsia="Times New Roman" w:hAnsi="ITC Avant Garde" w:cs="Arial"/>
          <w:bCs/>
          <w:sz w:val="20"/>
          <w:szCs w:val="20"/>
          <w:lang w:eastAsia="es-MX"/>
        </w:rPr>
        <w:t xml:space="preserve"> </w:t>
      </w:r>
      <w:r w:rsidRPr="00076E82">
        <w:rPr>
          <w:rFonts w:ascii="ITC Avant Garde" w:eastAsia="Times New Roman" w:hAnsi="ITC Avant Garde" w:cs="Arial"/>
          <w:bCs/>
          <w:sz w:val="20"/>
          <w:szCs w:val="20"/>
          <w:lang w:eastAsia="es-MX"/>
        </w:rPr>
        <w:t xml:space="preserve">a otros Operadores Móviles Virtuales, por lo que se les harían extensivas las obligaciones aplicables a los </w:t>
      </w:r>
      <w:r w:rsidRPr="000833E6">
        <w:rPr>
          <w:rFonts w:ascii="ITC Avant Garde" w:eastAsia="Times New Roman" w:hAnsi="ITC Avant Garde" w:cs="Arial"/>
          <w:bCs/>
          <w:sz w:val="20"/>
          <w:szCs w:val="20"/>
          <w:lang w:eastAsia="es-MX"/>
        </w:rPr>
        <w:t>Concesionarios Mayoristas Móviles</w:t>
      </w:r>
      <w:r w:rsidRPr="00076E82">
        <w:rPr>
          <w:rFonts w:ascii="ITC Avant Garde" w:eastAsia="Times New Roman" w:hAnsi="ITC Avant Garde" w:cs="Arial"/>
          <w:bCs/>
          <w:sz w:val="20"/>
          <w:szCs w:val="20"/>
          <w:lang w:eastAsia="es-MX"/>
        </w:rPr>
        <w:t xml:space="preserve">. </w:t>
      </w:r>
    </w:p>
    <w:p w14:paraId="0A408C8A" w14:textId="77777777" w:rsidR="009443B2" w:rsidRPr="00295FAC" w:rsidRDefault="009443B2" w:rsidP="009E73E1">
      <w:pPr>
        <w:pStyle w:val="Prrafodelista"/>
        <w:spacing w:after="0"/>
        <w:ind w:left="227"/>
        <w:jc w:val="both"/>
        <w:rPr>
          <w:rFonts w:ascii="ITC Avant Garde" w:eastAsia="Times New Roman" w:hAnsi="ITC Avant Garde" w:cs="Arial"/>
          <w:bCs/>
          <w:sz w:val="20"/>
          <w:szCs w:val="20"/>
          <w:lang w:eastAsia="es-MX"/>
        </w:rPr>
      </w:pPr>
    </w:p>
    <w:p w14:paraId="10934517" w14:textId="3E99199B" w:rsidR="00EB3640" w:rsidRDefault="009E73E1" w:rsidP="00566585">
      <w:pPr>
        <w:pStyle w:val="Prrafodelista"/>
        <w:spacing w:after="0"/>
        <w:ind w:left="227"/>
        <w:jc w:val="both"/>
        <w:rPr>
          <w:rFonts w:ascii="ITC Avant Garde" w:hAnsi="ITC Avant Garde" w:cs="Arial"/>
          <w:sz w:val="20"/>
          <w:szCs w:val="20"/>
          <w:lang w:val="es-MX"/>
        </w:rPr>
      </w:pPr>
      <w:r w:rsidRPr="00295FAC">
        <w:rPr>
          <w:rFonts w:ascii="ITC Avant Garde" w:eastAsia="Times New Roman" w:hAnsi="ITC Avant Garde" w:cs="Arial"/>
          <w:bCs/>
          <w:sz w:val="20"/>
          <w:szCs w:val="20"/>
          <w:lang w:eastAsia="es-MX"/>
        </w:rPr>
        <w:t xml:space="preserve">Si bien </w:t>
      </w:r>
      <w:r w:rsidR="00881FDB" w:rsidRPr="00295FAC">
        <w:rPr>
          <w:rFonts w:ascii="ITC Avant Garde" w:eastAsia="Times New Roman" w:hAnsi="ITC Avant Garde" w:cs="Arial"/>
          <w:bCs/>
          <w:sz w:val="20"/>
          <w:szCs w:val="20"/>
          <w:lang w:eastAsia="es-MX"/>
        </w:rPr>
        <w:t>l</w:t>
      </w:r>
      <w:r w:rsidR="00881FDB">
        <w:rPr>
          <w:rFonts w:ascii="ITC Avant Garde" w:eastAsia="Times New Roman" w:hAnsi="ITC Avant Garde" w:cs="Arial"/>
          <w:bCs/>
          <w:sz w:val="20"/>
          <w:szCs w:val="20"/>
          <w:lang w:eastAsia="es-MX"/>
        </w:rPr>
        <w:t>os presentes lineamientos</w:t>
      </w:r>
      <w:r w:rsidRPr="00295FAC">
        <w:rPr>
          <w:rFonts w:ascii="ITC Avant Garde" w:eastAsia="Times New Roman" w:hAnsi="ITC Avant Garde" w:cs="Arial"/>
          <w:bCs/>
          <w:sz w:val="20"/>
          <w:szCs w:val="20"/>
          <w:lang w:eastAsia="es-MX"/>
        </w:rPr>
        <w:t xml:space="preserve"> no </w:t>
      </w:r>
      <w:r w:rsidR="00881FDB" w:rsidRPr="00295FAC">
        <w:rPr>
          <w:rFonts w:ascii="ITC Avant Garde" w:eastAsia="Times New Roman" w:hAnsi="ITC Avant Garde" w:cs="Arial"/>
          <w:bCs/>
          <w:sz w:val="20"/>
          <w:szCs w:val="20"/>
          <w:lang w:eastAsia="es-MX"/>
        </w:rPr>
        <w:t>obliga</w:t>
      </w:r>
      <w:r w:rsidR="00286A82">
        <w:rPr>
          <w:rFonts w:ascii="ITC Avant Garde" w:eastAsia="Times New Roman" w:hAnsi="ITC Avant Garde" w:cs="Arial"/>
          <w:bCs/>
          <w:sz w:val="20"/>
          <w:szCs w:val="20"/>
          <w:lang w:eastAsia="es-MX"/>
        </w:rPr>
        <w:t>n</w:t>
      </w:r>
      <w:r w:rsidRPr="00295FAC">
        <w:rPr>
          <w:rFonts w:ascii="ITC Avant Garde" w:eastAsia="Times New Roman" w:hAnsi="ITC Avant Garde" w:cs="Arial"/>
          <w:bCs/>
          <w:sz w:val="20"/>
          <w:szCs w:val="20"/>
          <w:lang w:eastAsia="es-MX"/>
        </w:rPr>
        <w:t xml:space="preserve"> a los </w:t>
      </w:r>
      <w:r w:rsidR="00881FDB" w:rsidRPr="00295FAC">
        <w:rPr>
          <w:rFonts w:ascii="ITC Avant Garde" w:eastAsia="Times New Roman" w:hAnsi="ITC Avant Garde" w:cs="Arial"/>
          <w:bCs/>
          <w:sz w:val="20"/>
          <w:szCs w:val="20"/>
          <w:lang w:eastAsia="es-MX"/>
        </w:rPr>
        <w:t>concesionarios</w:t>
      </w:r>
      <w:r w:rsidRPr="00295FAC">
        <w:rPr>
          <w:rFonts w:ascii="ITC Avant Garde" w:eastAsia="Times New Roman" w:hAnsi="ITC Avant Garde" w:cs="Arial"/>
          <w:bCs/>
          <w:sz w:val="20"/>
          <w:szCs w:val="20"/>
          <w:lang w:eastAsia="es-MX"/>
        </w:rPr>
        <w:t xml:space="preserve"> a ofrecer servicios mayoristas</w:t>
      </w:r>
      <w:r w:rsidR="00881FDB">
        <w:rPr>
          <w:rFonts w:ascii="ITC Avant Garde" w:eastAsia="Times New Roman" w:hAnsi="ITC Avant Garde" w:cs="Arial"/>
          <w:bCs/>
          <w:sz w:val="20"/>
          <w:szCs w:val="20"/>
          <w:lang w:eastAsia="es-MX"/>
        </w:rPr>
        <w:t xml:space="preserve"> de telecomunicaciones móviles</w:t>
      </w:r>
      <w:r w:rsidRPr="00295FAC">
        <w:rPr>
          <w:rFonts w:ascii="ITC Avant Garde" w:eastAsia="Times New Roman" w:hAnsi="ITC Avant Garde" w:cs="Arial"/>
          <w:bCs/>
          <w:sz w:val="20"/>
          <w:szCs w:val="20"/>
          <w:lang w:eastAsia="es-MX"/>
        </w:rPr>
        <w:t xml:space="preserve">, sí </w:t>
      </w:r>
      <w:r w:rsidR="00881FDB" w:rsidRPr="00295FAC">
        <w:rPr>
          <w:rFonts w:ascii="ITC Avant Garde" w:eastAsia="Times New Roman" w:hAnsi="ITC Avant Garde" w:cs="Arial"/>
          <w:bCs/>
          <w:sz w:val="20"/>
          <w:szCs w:val="20"/>
          <w:lang w:eastAsia="es-MX"/>
        </w:rPr>
        <w:t>prevé</w:t>
      </w:r>
      <w:r w:rsidR="00881FDB">
        <w:rPr>
          <w:rFonts w:ascii="ITC Avant Garde" w:eastAsia="Times New Roman" w:hAnsi="ITC Avant Garde" w:cs="Arial"/>
          <w:bCs/>
          <w:sz w:val="20"/>
          <w:szCs w:val="20"/>
          <w:lang w:eastAsia="es-MX"/>
        </w:rPr>
        <w:t>n</w:t>
      </w:r>
      <w:r w:rsidRPr="00295FAC">
        <w:rPr>
          <w:rFonts w:ascii="ITC Avant Garde" w:eastAsia="Times New Roman" w:hAnsi="ITC Avant Garde" w:cs="Arial"/>
          <w:bCs/>
          <w:sz w:val="20"/>
          <w:szCs w:val="20"/>
          <w:lang w:eastAsia="es-MX"/>
        </w:rPr>
        <w:t xml:space="preserve"> </w:t>
      </w:r>
      <w:r w:rsidR="00E12EAD">
        <w:rPr>
          <w:rFonts w:ascii="ITC Avant Garde" w:eastAsia="Times New Roman" w:hAnsi="ITC Avant Garde" w:cs="Arial"/>
          <w:bCs/>
          <w:sz w:val="20"/>
          <w:szCs w:val="20"/>
          <w:lang w:eastAsia="es-MX"/>
        </w:rPr>
        <w:t xml:space="preserve">que </w:t>
      </w:r>
      <w:r w:rsidR="00566585" w:rsidRPr="00295FAC">
        <w:rPr>
          <w:rFonts w:ascii="ITC Avant Garde" w:eastAsia="Times New Roman" w:hAnsi="ITC Avant Garde" w:cs="Arial"/>
          <w:bCs/>
          <w:sz w:val="20"/>
          <w:szCs w:val="20"/>
          <w:lang w:eastAsia="es-MX"/>
        </w:rPr>
        <w:t xml:space="preserve">aquellos concesionarios que opten por prestar </w:t>
      </w:r>
      <w:r w:rsidR="00E12EAD">
        <w:rPr>
          <w:rFonts w:ascii="ITC Avant Garde" w:eastAsia="Times New Roman" w:hAnsi="ITC Avant Garde" w:cs="Arial"/>
          <w:bCs/>
          <w:sz w:val="20"/>
          <w:szCs w:val="20"/>
          <w:lang w:eastAsia="es-MX"/>
        </w:rPr>
        <w:t xml:space="preserve">dichos </w:t>
      </w:r>
      <w:r w:rsidR="00566585" w:rsidRPr="00295FAC">
        <w:rPr>
          <w:rFonts w:ascii="ITC Avant Garde" w:eastAsia="Times New Roman" w:hAnsi="ITC Avant Garde" w:cs="Arial"/>
          <w:bCs/>
          <w:sz w:val="20"/>
          <w:szCs w:val="20"/>
          <w:lang w:eastAsia="es-MX"/>
        </w:rPr>
        <w:t>servicios,</w:t>
      </w:r>
      <w:r w:rsidR="00E12EAD">
        <w:rPr>
          <w:rFonts w:ascii="ITC Avant Garde" w:eastAsia="Times New Roman" w:hAnsi="ITC Avant Garde" w:cs="Arial"/>
          <w:bCs/>
          <w:sz w:val="20"/>
          <w:szCs w:val="20"/>
          <w:lang w:eastAsia="es-MX"/>
        </w:rPr>
        <w:t xml:space="preserve"> lo hagan </w:t>
      </w:r>
      <w:r w:rsidR="00EB3640">
        <w:rPr>
          <w:rFonts w:ascii="ITC Avant Garde" w:eastAsia="Times New Roman" w:hAnsi="ITC Avant Garde" w:cs="Arial"/>
          <w:bCs/>
          <w:sz w:val="20"/>
          <w:szCs w:val="20"/>
          <w:lang w:eastAsia="es-MX"/>
        </w:rPr>
        <w:t xml:space="preserve">bajo ciertas </w:t>
      </w:r>
      <w:r w:rsidR="00E12EAD">
        <w:rPr>
          <w:rFonts w:ascii="ITC Avant Garde" w:eastAsia="Times New Roman" w:hAnsi="ITC Avant Garde" w:cs="Arial"/>
          <w:bCs/>
          <w:sz w:val="20"/>
          <w:szCs w:val="20"/>
          <w:lang w:eastAsia="es-MX"/>
        </w:rPr>
        <w:t>condiciones mínimas</w:t>
      </w:r>
      <w:r w:rsidR="00E0694D">
        <w:rPr>
          <w:rFonts w:ascii="ITC Avant Garde" w:eastAsia="Times New Roman" w:hAnsi="ITC Avant Garde" w:cs="Arial"/>
          <w:bCs/>
          <w:sz w:val="20"/>
          <w:szCs w:val="20"/>
          <w:lang w:eastAsia="es-MX"/>
        </w:rPr>
        <w:t xml:space="preserve"> como lo es la prestación de los servicios</w:t>
      </w:r>
      <w:r w:rsidR="00E0694D">
        <w:rPr>
          <w:rFonts w:ascii="ITC Avant Garde" w:hAnsi="ITC Avant Garde" w:cs="Arial"/>
          <w:sz w:val="20"/>
          <w:szCs w:val="20"/>
          <w:lang w:val="es-MX"/>
        </w:rPr>
        <w:t>,</w:t>
      </w:r>
      <w:r w:rsidR="00E0694D" w:rsidRPr="00BE1F8E">
        <w:rPr>
          <w:rFonts w:ascii="ITC Avant Garde" w:hAnsi="ITC Avant Garde" w:cs="Arial"/>
          <w:sz w:val="20"/>
          <w:szCs w:val="20"/>
          <w:lang w:val="es-MX"/>
        </w:rPr>
        <w:t xml:space="preserve"> por lo menos</w:t>
      </w:r>
      <w:r w:rsidR="00E0694D">
        <w:rPr>
          <w:rFonts w:ascii="ITC Avant Garde" w:hAnsi="ITC Avant Garde" w:cs="Arial"/>
          <w:sz w:val="20"/>
          <w:szCs w:val="20"/>
          <w:lang w:val="es-MX"/>
        </w:rPr>
        <w:t>,</w:t>
      </w:r>
      <w:r w:rsidR="00E0694D" w:rsidRPr="00BE1F8E">
        <w:rPr>
          <w:rFonts w:ascii="ITC Avant Garde" w:hAnsi="ITC Avant Garde" w:cs="Arial"/>
          <w:sz w:val="20"/>
          <w:szCs w:val="20"/>
          <w:lang w:val="es-MX"/>
        </w:rPr>
        <w:t xml:space="preserve"> </w:t>
      </w:r>
      <w:r w:rsidR="00E0694D">
        <w:rPr>
          <w:rFonts w:ascii="ITC Avant Garde" w:hAnsi="ITC Avant Garde" w:cs="Arial"/>
          <w:sz w:val="20"/>
          <w:szCs w:val="20"/>
          <w:lang w:val="es-MX"/>
        </w:rPr>
        <w:t>con la misma calidad</w:t>
      </w:r>
      <w:r w:rsidR="00E65C18">
        <w:rPr>
          <w:rFonts w:ascii="ITC Avant Garde" w:hAnsi="ITC Avant Garde" w:cs="Arial"/>
          <w:sz w:val="20"/>
          <w:szCs w:val="20"/>
          <w:lang w:val="es-MX"/>
        </w:rPr>
        <w:t xml:space="preserve"> y</w:t>
      </w:r>
      <w:r w:rsidR="00E0694D">
        <w:rPr>
          <w:rFonts w:ascii="ITC Avant Garde" w:hAnsi="ITC Avant Garde" w:cs="Arial"/>
          <w:sz w:val="20"/>
          <w:szCs w:val="20"/>
          <w:lang w:val="es-MX"/>
        </w:rPr>
        <w:t xml:space="preserve"> </w:t>
      </w:r>
      <w:r w:rsidR="00E65C18" w:rsidRPr="00BE1F8E">
        <w:rPr>
          <w:rFonts w:ascii="ITC Avant Garde" w:hAnsi="ITC Avant Garde" w:cs="Arial"/>
          <w:sz w:val="20"/>
          <w:szCs w:val="20"/>
          <w:lang w:val="es-MX"/>
        </w:rPr>
        <w:t xml:space="preserve">bajo las mismas tecnologías y facilidades </w:t>
      </w:r>
      <w:r w:rsidR="00E0694D">
        <w:rPr>
          <w:rFonts w:ascii="ITC Avant Garde" w:hAnsi="ITC Avant Garde" w:cs="Arial"/>
          <w:sz w:val="20"/>
          <w:szCs w:val="20"/>
          <w:lang w:val="es-MX"/>
        </w:rPr>
        <w:t>que ofrecen a sus usuarios finales</w:t>
      </w:r>
      <w:r w:rsidR="00E0694D" w:rsidRPr="00BE1F8E">
        <w:rPr>
          <w:rFonts w:ascii="ITC Avant Garde" w:hAnsi="ITC Avant Garde" w:cs="Arial"/>
          <w:sz w:val="20"/>
          <w:szCs w:val="20"/>
          <w:lang w:val="es-MX"/>
        </w:rPr>
        <w:t xml:space="preserve">. </w:t>
      </w:r>
    </w:p>
    <w:p w14:paraId="5E562828" w14:textId="77777777" w:rsidR="00E0694D" w:rsidRDefault="00E0694D" w:rsidP="00566585">
      <w:pPr>
        <w:pStyle w:val="Prrafodelista"/>
        <w:spacing w:after="0"/>
        <w:ind w:left="227"/>
        <w:jc w:val="both"/>
        <w:rPr>
          <w:rFonts w:ascii="ITC Avant Garde" w:hAnsi="ITC Avant Garde" w:cs="Arial"/>
          <w:sz w:val="20"/>
          <w:szCs w:val="20"/>
          <w:lang w:val="es-MX"/>
        </w:rPr>
      </w:pPr>
    </w:p>
    <w:p w14:paraId="3A98F8AE" w14:textId="67A23909" w:rsidR="00E0694D" w:rsidRDefault="00E0694D" w:rsidP="00566585">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También, los lineamientos prevén que para la prestación de servicios mayoristas de telecomunicaciones móviles, l</w:t>
      </w:r>
      <w:r w:rsidRPr="00BE1F8E">
        <w:rPr>
          <w:rFonts w:ascii="ITC Avant Garde" w:eastAsia="Times New Roman" w:hAnsi="ITC Avant Garde" w:cs="Arial"/>
          <w:bCs/>
          <w:sz w:val="20"/>
          <w:szCs w:val="20"/>
          <w:lang w:eastAsia="es-MX"/>
        </w:rPr>
        <w:t xml:space="preserve">os </w:t>
      </w:r>
      <w:r>
        <w:rPr>
          <w:rFonts w:ascii="ITC Avant Garde" w:eastAsia="Times New Roman" w:hAnsi="ITC Avant Garde" w:cs="Arial"/>
          <w:bCs/>
          <w:sz w:val="20"/>
          <w:szCs w:val="20"/>
          <w:lang w:eastAsia="es-MX"/>
        </w:rPr>
        <w:t xml:space="preserve">concesionarios que ofrezcan estos servicios </w:t>
      </w:r>
      <w:r w:rsidRPr="00BE1F8E">
        <w:rPr>
          <w:rFonts w:ascii="ITC Avant Garde" w:eastAsia="Times New Roman" w:hAnsi="ITC Avant Garde" w:cs="Arial"/>
          <w:bCs/>
          <w:sz w:val="20"/>
          <w:szCs w:val="20"/>
          <w:lang w:eastAsia="es-MX"/>
        </w:rPr>
        <w:t>no podrán condicionar la contratación de capacidades o servicios, a la contratación de otros bienes, servicios o capacidades</w:t>
      </w:r>
      <w:r>
        <w:rPr>
          <w:rFonts w:ascii="ITC Avant Garde" w:eastAsia="Times New Roman" w:hAnsi="ITC Avant Garde" w:cs="Arial"/>
          <w:bCs/>
          <w:sz w:val="20"/>
          <w:szCs w:val="20"/>
          <w:lang w:eastAsia="es-MX"/>
        </w:rPr>
        <w:t>,</w:t>
      </w:r>
      <w:r w:rsidRPr="00BE1F8E">
        <w:rPr>
          <w:rFonts w:ascii="ITC Avant Garde" w:eastAsia="Times New Roman" w:hAnsi="ITC Avant Garde" w:cs="Arial"/>
          <w:bCs/>
          <w:sz w:val="20"/>
          <w:szCs w:val="20"/>
          <w:lang w:eastAsia="es-MX"/>
        </w:rPr>
        <w:t xml:space="preserve"> o a la contratación de plataformas específicas que permitan habilitar los Servicios Móviles</w:t>
      </w:r>
      <w:r>
        <w:rPr>
          <w:rFonts w:ascii="ITC Avant Garde" w:eastAsia="Times New Roman" w:hAnsi="ITC Avant Garde" w:cs="Arial"/>
          <w:bCs/>
          <w:sz w:val="20"/>
          <w:szCs w:val="20"/>
          <w:lang w:eastAsia="es-MX"/>
        </w:rPr>
        <w:t>.</w:t>
      </w:r>
    </w:p>
    <w:p w14:paraId="66350A09" w14:textId="616C25F0" w:rsidR="00730862" w:rsidRPr="00295FAC" w:rsidRDefault="00730862" w:rsidP="009E73E1">
      <w:pPr>
        <w:pStyle w:val="Prrafodelista"/>
        <w:spacing w:after="0"/>
        <w:ind w:left="227"/>
        <w:jc w:val="both"/>
        <w:rPr>
          <w:rFonts w:ascii="ITC Avant Garde" w:eastAsia="Times New Roman" w:hAnsi="ITC Avant Garde" w:cs="Arial"/>
          <w:bCs/>
          <w:sz w:val="20"/>
          <w:szCs w:val="20"/>
          <w:lang w:eastAsia="es-MX"/>
        </w:rPr>
      </w:pPr>
    </w:p>
    <w:p w14:paraId="4373DF55" w14:textId="18EA6DBA" w:rsidR="00287DE2" w:rsidRDefault="009E73E1" w:rsidP="00287DE2">
      <w:pPr>
        <w:pStyle w:val="Prrafodelista"/>
        <w:spacing w:after="0"/>
        <w:ind w:left="227"/>
        <w:jc w:val="both"/>
        <w:rPr>
          <w:rFonts w:ascii="ITC Avant Garde" w:eastAsia="Times New Roman" w:hAnsi="ITC Avant Garde" w:cs="Arial"/>
          <w:bCs/>
          <w:sz w:val="20"/>
          <w:szCs w:val="20"/>
          <w:lang w:eastAsia="es-MX"/>
        </w:rPr>
      </w:pPr>
      <w:r w:rsidRPr="00295FAC">
        <w:rPr>
          <w:rFonts w:ascii="ITC Avant Garde" w:eastAsia="Times New Roman" w:hAnsi="ITC Avant Garde" w:cs="Arial"/>
          <w:bCs/>
          <w:sz w:val="20"/>
          <w:szCs w:val="20"/>
          <w:lang w:eastAsia="es-MX"/>
        </w:rPr>
        <w:lastRenderedPageBreak/>
        <w:t xml:space="preserve">Toda vez que, </w:t>
      </w:r>
      <w:r w:rsidR="00287DE2">
        <w:rPr>
          <w:rFonts w:ascii="ITC Avant Garde" w:eastAsia="Times New Roman" w:hAnsi="ITC Avant Garde" w:cs="Arial"/>
          <w:bCs/>
          <w:sz w:val="20"/>
          <w:szCs w:val="20"/>
          <w:lang w:eastAsia="es-MX"/>
        </w:rPr>
        <w:t xml:space="preserve">el Instituto tiene como uno de sus objetivos garantizar </w:t>
      </w:r>
      <w:r w:rsidRPr="00295FAC">
        <w:rPr>
          <w:rFonts w:ascii="ITC Avant Garde" w:eastAsia="Times New Roman" w:hAnsi="ITC Avant Garde" w:cs="Arial"/>
          <w:bCs/>
          <w:sz w:val="20"/>
          <w:szCs w:val="20"/>
          <w:lang w:eastAsia="es-MX"/>
        </w:rPr>
        <w:t>la competencia económica y la libre concurrencia</w:t>
      </w:r>
      <w:r w:rsidR="00287DE2">
        <w:rPr>
          <w:rFonts w:ascii="ITC Avant Garde" w:eastAsia="Times New Roman" w:hAnsi="ITC Avant Garde" w:cs="Arial"/>
          <w:bCs/>
          <w:sz w:val="20"/>
          <w:szCs w:val="20"/>
          <w:lang w:eastAsia="es-MX"/>
        </w:rPr>
        <w:t xml:space="preserve"> en el sector de telecomunicaciones</w:t>
      </w:r>
      <w:r w:rsidRPr="00295FAC">
        <w:rPr>
          <w:rFonts w:ascii="ITC Avant Garde" w:eastAsia="Times New Roman" w:hAnsi="ITC Avant Garde" w:cs="Arial"/>
          <w:bCs/>
          <w:sz w:val="20"/>
          <w:szCs w:val="20"/>
          <w:lang w:eastAsia="es-MX"/>
        </w:rPr>
        <w:t xml:space="preserve">, </w:t>
      </w:r>
      <w:r w:rsidR="00287DE2">
        <w:rPr>
          <w:rFonts w:ascii="ITC Avant Garde" w:eastAsia="Times New Roman" w:hAnsi="ITC Avant Garde" w:cs="Arial"/>
          <w:bCs/>
          <w:sz w:val="20"/>
          <w:szCs w:val="20"/>
          <w:lang w:eastAsia="es-MX"/>
        </w:rPr>
        <w:t xml:space="preserve">se estima fundamental establecer reglas que tengan como fin </w:t>
      </w:r>
      <w:r w:rsidRPr="00295FAC">
        <w:rPr>
          <w:rFonts w:ascii="ITC Avant Garde" w:eastAsia="Times New Roman" w:hAnsi="ITC Avant Garde" w:cs="Arial"/>
          <w:bCs/>
          <w:sz w:val="20"/>
          <w:szCs w:val="20"/>
          <w:lang w:eastAsia="es-MX"/>
        </w:rPr>
        <w:t>reducir las barreras a la entrada</w:t>
      </w:r>
      <w:r w:rsidR="00881FDB" w:rsidRPr="00295FAC">
        <w:rPr>
          <w:rFonts w:ascii="ITC Avant Garde" w:eastAsia="Times New Roman" w:hAnsi="ITC Avant Garde" w:cs="Arial"/>
          <w:bCs/>
          <w:sz w:val="20"/>
          <w:szCs w:val="20"/>
          <w:lang w:eastAsia="es-MX"/>
        </w:rPr>
        <w:t xml:space="preserve"> </w:t>
      </w:r>
      <w:r w:rsidR="00881FDB">
        <w:rPr>
          <w:rFonts w:ascii="ITC Avant Garde" w:eastAsia="Times New Roman" w:hAnsi="ITC Avant Garde" w:cs="Arial"/>
          <w:bCs/>
          <w:sz w:val="20"/>
          <w:szCs w:val="20"/>
          <w:lang w:eastAsia="es-MX"/>
        </w:rPr>
        <w:t>y a la expansión</w:t>
      </w:r>
      <w:r w:rsidRPr="00295FAC">
        <w:rPr>
          <w:rFonts w:ascii="ITC Avant Garde" w:eastAsia="Times New Roman" w:hAnsi="ITC Avant Garde" w:cs="Arial"/>
          <w:bCs/>
          <w:sz w:val="20"/>
          <w:szCs w:val="20"/>
          <w:lang w:eastAsia="es-MX"/>
        </w:rPr>
        <w:t xml:space="preserve"> a los Operadores Móviles Virtuales, promover la diversidad de los servicios ofrecidos a usuarios finales, y evitar prácticas anticompetitivas</w:t>
      </w:r>
      <w:r w:rsidR="00287DE2">
        <w:rPr>
          <w:rFonts w:ascii="ITC Avant Garde" w:eastAsia="Times New Roman" w:hAnsi="ITC Avant Garde" w:cs="Arial"/>
          <w:bCs/>
          <w:sz w:val="20"/>
          <w:szCs w:val="20"/>
          <w:lang w:eastAsia="es-MX"/>
        </w:rPr>
        <w:t xml:space="preserve">. </w:t>
      </w:r>
    </w:p>
    <w:p w14:paraId="4F4BA388" w14:textId="77777777" w:rsidR="00287DE2" w:rsidRDefault="00287DE2" w:rsidP="00287DE2">
      <w:pPr>
        <w:pStyle w:val="Prrafodelista"/>
        <w:spacing w:after="0"/>
        <w:ind w:left="227"/>
        <w:jc w:val="both"/>
        <w:rPr>
          <w:rFonts w:ascii="ITC Avant Garde" w:eastAsia="Times New Roman" w:hAnsi="ITC Avant Garde" w:cs="Arial"/>
          <w:bCs/>
          <w:sz w:val="20"/>
          <w:szCs w:val="20"/>
          <w:lang w:eastAsia="es-MX"/>
        </w:rPr>
      </w:pPr>
    </w:p>
    <w:p w14:paraId="5535C8D9" w14:textId="3F86043E" w:rsidR="009E73E1" w:rsidRPr="00E57CE4" w:rsidRDefault="00EB3640">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 xml:space="preserve">En este orden de ideas, </w:t>
      </w:r>
      <w:r w:rsidR="009E73E1" w:rsidRPr="00E57CE4">
        <w:rPr>
          <w:rFonts w:ascii="ITC Avant Garde" w:eastAsia="Times New Roman" w:hAnsi="ITC Avant Garde" w:cs="Arial"/>
          <w:bCs/>
          <w:sz w:val="20"/>
          <w:szCs w:val="20"/>
          <w:lang w:eastAsia="es-MX"/>
        </w:rPr>
        <w:t>para promover el desarrollo del mercado, los Concesionarios Mayoristas Móviles</w:t>
      </w:r>
      <w:r w:rsidR="009E73E1" w:rsidRPr="00E57CE4" w:rsidDel="00B87B2A">
        <w:rPr>
          <w:rFonts w:ascii="ITC Avant Garde" w:eastAsia="Times New Roman" w:hAnsi="ITC Avant Garde" w:cs="Arial"/>
          <w:bCs/>
          <w:sz w:val="20"/>
          <w:szCs w:val="20"/>
          <w:lang w:eastAsia="es-MX"/>
        </w:rPr>
        <w:t xml:space="preserve"> </w:t>
      </w:r>
      <w:r w:rsidR="009E73E1" w:rsidRPr="00E57CE4">
        <w:rPr>
          <w:rFonts w:ascii="ITC Avant Garde" w:eastAsia="Times New Roman" w:hAnsi="ITC Avant Garde" w:cs="Arial"/>
          <w:bCs/>
          <w:sz w:val="20"/>
          <w:szCs w:val="20"/>
          <w:lang w:eastAsia="es-MX"/>
        </w:rPr>
        <w:t xml:space="preserve">deberán poner a disposición de los Operadores Móviles Virtuales, los elementos técnicos y de interconexión que permitan la correcta prestación de los servicios de telecomunicaciones a sus usuarios finales, así como las facilidades para llevar a cabo la portabilidad numérica, administrar los recursos de numeración, permitir el uso de equipos terminales y tarjetas SIM provistos por los propios Operadores Móviles Virtuales, hacer extensivos los acuerdos de </w:t>
      </w:r>
      <w:proofErr w:type="spellStart"/>
      <w:r w:rsidR="009E73E1" w:rsidRPr="00E57CE4">
        <w:rPr>
          <w:rFonts w:ascii="ITC Avant Garde" w:eastAsia="Times New Roman" w:hAnsi="ITC Avant Garde" w:cs="Arial"/>
          <w:bCs/>
          <w:sz w:val="20"/>
          <w:szCs w:val="20"/>
          <w:lang w:eastAsia="es-MX"/>
        </w:rPr>
        <w:t>roaming</w:t>
      </w:r>
      <w:proofErr w:type="spellEnd"/>
      <w:r w:rsidR="009E73E1" w:rsidRPr="00E57CE4">
        <w:rPr>
          <w:rFonts w:ascii="ITC Avant Garde" w:eastAsia="Times New Roman" w:hAnsi="ITC Avant Garde" w:cs="Arial"/>
          <w:bCs/>
          <w:sz w:val="20"/>
          <w:szCs w:val="20"/>
          <w:lang w:eastAsia="es-MX"/>
        </w:rPr>
        <w:t xml:space="preserve"> internacional, entre otros.</w:t>
      </w:r>
    </w:p>
    <w:p w14:paraId="0B671835" w14:textId="77777777" w:rsidR="009E73E1" w:rsidRDefault="009E73E1" w:rsidP="009E73E1">
      <w:pPr>
        <w:pStyle w:val="Prrafodelista"/>
        <w:spacing w:after="0"/>
        <w:ind w:left="227"/>
        <w:jc w:val="both"/>
        <w:rPr>
          <w:rFonts w:ascii="ITC Avant Garde" w:eastAsia="Times New Roman" w:hAnsi="ITC Avant Garde" w:cs="Arial"/>
          <w:bCs/>
          <w:sz w:val="20"/>
          <w:szCs w:val="20"/>
          <w:lang w:eastAsia="es-MX"/>
        </w:rPr>
      </w:pPr>
    </w:p>
    <w:p w14:paraId="1023BBAE" w14:textId="77777777" w:rsidR="00E65C18" w:rsidRPr="00295FAC" w:rsidRDefault="00E65C18" w:rsidP="00E65C18">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Asimismo</w:t>
      </w:r>
      <w:r w:rsidRPr="00295FAC">
        <w:rPr>
          <w:rFonts w:ascii="ITC Avant Garde" w:eastAsia="Times New Roman" w:hAnsi="ITC Avant Garde" w:cs="Arial"/>
          <w:bCs/>
          <w:sz w:val="20"/>
          <w:szCs w:val="20"/>
          <w:lang w:eastAsia="es-MX"/>
        </w:rPr>
        <w:t xml:space="preserve">, es de vital importancia señalar que aquellos concesionarios que opten por prestar servicios mayoristas </w:t>
      </w:r>
      <w:r>
        <w:rPr>
          <w:rFonts w:ascii="ITC Avant Garde" w:eastAsia="Times New Roman" w:hAnsi="ITC Avant Garde" w:cs="Arial"/>
          <w:bCs/>
          <w:sz w:val="20"/>
          <w:szCs w:val="20"/>
          <w:lang w:eastAsia="es-MX"/>
        </w:rPr>
        <w:t>de</w:t>
      </w:r>
      <w:r w:rsidRPr="00295FAC">
        <w:rPr>
          <w:rFonts w:ascii="ITC Avant Garde" w:eastAsia="Times New Roman" w:hAnsi="ITC Avant Garde" w:cs="Arial"/>
          <w:bCs/>
          <w:sz w:val="20"/>
          <w:szCs w:val="20"/>
          <w:lang w:eastAsia="es-MX"/>
        </w:rPr>
        <w:t xml:space="preserve"> telecomunicaciones móviles, podrán hacerlo con la certeza jurídica de que gozan de libertad para acordar las tarifas que mejor convengan a las partes. Ello sin menoscabo de las medidas aplicables al agente económico preponderante en el sector de las telecomunicaciones</w:t>
      </w:r>
      <w:r>
        <w:rPr>
          <w:rFonts w:ascii="ITC Avant Garde" w:eastAsia="Times New Roman" w:hAnsi="ITC Avant Garde" w:cs="Arial"/>
          <w:bCs/>
          <w:sz w:val="20"/>
          <w:szCs w:val="20"/>
          <w:lang w:eastAsia="es-MX"/>
        </w:rPr>
        <w:t xml:space="preserve"> y, en su caso, al agente económico con poder sustancial de mercado</w:t>
      </w:r>
      <w:r w:rsidRPr="00295FAC">
        <w:rPr>
          <w:rFonts w:ascii="ITC Avant Garde" w:eastAsia="Times New Roman" w:hAnsi="ITC Avant Garde" w:cs="Arial"/>
          <w:bCs/>
          <w:sz w:val="20"/>
          <w:szCs w:val="20"/>
          <w:lang w:eastAsia="es-MX"/>
        </w:rPr>
        <w:t xml:space="preserve">. </w:t>
      </w:r>
    </w:p>
    <w:p w14:paraId="65594ACB" w14:textId="029FCBFF" w:rsidR="00E65C18" w:rsidRDefault="00E65C18" w:rsidP="009E73E1">
      <w:pPr>
        <w:pStyle w:val="Prrafodelista"/>
        <w:spacing w:after="0"/>
        <w:ind w:left="227"/>
        <w:jc w:val="both"/>
        <w:rPr>
          <w:rFonts w:ascii="ITC Avant Garde" w:eastAsia="Times New Roman" w:hAnsi="ITC Avant Garde" w:cs="Arial"/>
          <w:bCs/>
          <w:sz w:val="20"/>
          <w:szCs w:val="20"/>
          <w:lang w:eastAsia="es-MX"/>
        </w:rPr>
      </w:pPr>
    </w:p>
    <w:p w14:paraId="08EFEA98" w14:textId="11E2E324" w:rsidR="009443B2" w:rsidRDefault="00E65C18" w:rsidP="00E65C18">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 xml:space="preserve">Por otra parte, es importante señalar que </w:t>
      </w:r>
      <w:r w:rsidR="009443B2">
        <w:rPr>
          <w:rFonts w:ascii="ITC Avant Garde" w:eastAsia="Times New Roman" w:hAnsi="ITC Avant Garde" w:cs="Arial"/>
          <w:bCs/>
          <w:sz w:val="20"/>
          <w:szCs w:val="20"/>
          <w:lang w:eastAsia="es-MX"/>
        </w:rPr>
        <w:t xml:space="preserve">la regulación de los Concesionarios Mayoristas Móviles establecida en los lineamientos es de aplicación para aquellos agentes que cuentan con la obligación de prestar servicios mayoristas de telecomunicaciones móviles, </w:t>
      </w:r>
      <w:r w:rsidR="002E2187">
        <w:rPr>
          <w:rFonts w:ascii="ITC Avant Garde" w:eastAsia="Times New Roman" w:hAnsi="ITC Avant Garde" w:cs="Arial"/>
          <w:bCs/>
          <w:sz w:val="20"/>
          <w:szCs w:val="20"/>
          <w:lang w:eastAsia="es-MX"/>
        </w:rPr>
        <w:t xml:space="preserve">que como lo señala el marco legal vigente </w:t>
      </w:r>
      <w:r w:rsidR="009443B2">
        <w:rPr>
          <w:rFonts w:ascii="ITC Avant Garde" w:eastAsia="Times New Roman" w:hAnsi="ITC Avant Garde" w:cs="Arial"/>
          <w:bCs/>
          <w:sz w:val="20"/>
          <w:szCs w:val="20"/>
          <w:lang w:eastAsia="es-MX"/>
        </w:rPr>
        <w:t xml:space="preserve">son el agente económico preponderante en el sector de las telecomunicaciones y en su caso el agente económico con poder sustancial de mercado, de conformidad con el artículo 272 de la Ley; así como </w:t>
      </w:r>
      <w:r w:rsidR="002E2187">
        <w:rPr>
          <w:rFonts w:ascii="ITC Avant Garde" w:eastAsia="Times New Roman" w:hAnsi="ITC Avant Garde" w:cs="Arial"/>
          <w:bCs/>
          <w:sz w:val="20"/>
          <w:szCs w:val="20"/>
          <w:lang w:eastAsia="es-MX"/>
        </w:rPr>
        <w:t>aquellos titulares de una concesión de uso comercial con carácter de red compartida mayorista de servicios de telecomunicaciones, de conformidad con lo establecido en el Capítulo V de la Ley.</w:t>
      </w:r>
    </w:p>
    <w:p w14:paraId="48308D61" w14:textId="77777777" w:rsidR="002E2187" w:rsidRDefault="002E2187" w:rsidP="00E65C18">
      <w:pPr>
        <w:pStyle w:val="Prrafodelista"/>
        <w:spacing w:after="0"/>
        <w:ind w:left="227"/>
        <w:jc w:val="both"/>
        <w:rPr>
          <w:rFonts w:ascii="ITC Avant Garde" w:eastAsia="Times New Roman" w:hAnsi="ITC Avant Garde" w:cs="Arial"/>
          <w:bCs/>
          <w:sz w:val="20"/>
          <w:szCs w:val="20"/>
          <w:lang w:eastAsia="es-MX"/>
        </w:rPr>
      </w:pPr>
    </w:p>
    <w:p w14:paraId="09ACB003" w14:textId="54F6425D" w:rsidR="002E2187" w:rsidRPr="00BD0187" w:rsidRDefault="002E2187" w:rsidP="00BD0187">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En dichos casos, los lineamientos</w:t>
      </w:r>
      <w:r w:rsidR="00EB5158" w:rsidRPr="00BD0187">
        <w:rPr>
          <w:rFonts w:ascii="ITC Avant Garde" w:eastAsia="Times New Roman" w:hAnsi="ITC Avant Garde" w:cs="Arial"/>
          <w:bCs/>
          <w:sz w:val="20"/>
          <w:szCs w:val="20"/>
          <w:lang w:eastAsia="es-MX"/>
        </w:rPr>
        <w:t xml:space="preserve"> aplicar</w:t>
      </w:r>
      <w:r w:rsidR="002B37E8" w:rsidRPr="00BD0187">
        <w:rPr>
          <w:rFonts w:ascii="ITC Avant Garde" w:eastAsia="Times New Roman" w:hAnsi="ITC Avant Garde" w:cs="Arial"/>
          <w:bCs/>
          <w:sz w:val="20"/>
          <w:szCs w:val="20"/>
          <w:lang w:eastAsia="es-MX"/>
        </w:rPr>
        <w:t>á</w:t>
      </w:r>
      <w:r w:rsidR="00EB5158" w:rsidRPr="00BD0187">
        <w:rPr>
          <w:rFonts w:ascii="ITC Avant Garde" w:eastAsia="Times New Roman" w:hAnsi="ITC Avant Garde" w:cs="Arial"/>
          <w:bCs/>
          <w:sz w:val="20"/>
          <w:szCs w:val="20"/>
          <w:lang w:eastAsia="es-MX"/>
        </w:rPr>
        <w:t xml:space="preserve">n, sin perjuicio de lo que al efecto señalen las disposiciones administrativas que el </w:t>
      </w:r>
      <w:r w:rsidR="002B37E8" w:rsidRPr="00BD0187">
        <w:rPr>
          <w:rFonts w:ascii="ITC Avant Garde" w:eastAsia="Times New Roman" w:hAnsi="ITC Avant Garde" w:cs="Arial"/>
          <w:bCs/>
          <w:sz w:val="20"/>
          <w:szCs w:val="20"/>
          <w:lang w:eastAsia="es-MX"/>
        </w:rPr>
        <w:t>I</w:t>
      </w:r>
      <w:r w:rsidR="00EB5158" w:rsidRPr="00BD0187">
        <w:rPr>
          <w:rFonts w:ascii="ITC Avant Garde" w:eastAsia="Times New Roman" w:hAnsi="ITC Avant Garde" w:cs="Arial"/>
          <w:bCs/>
          <w:sz w:val="20"/>
          <w:szCs w:val="20"/>
          <w:lang w:eastAsia="es-MX"/>
        </w:rPr>
        <w:t xml:space="preserve">nstituto emita a los agentes económicos preponderantes en el sector telecomunicaciones, a los agentes económicos con poder sustancial de mercado, así como a quién sea titular de una concesión de uso comercial con carácter de red compartida mayorista de servicios de telecomunicaciones, en términos de lo dispuesto en la Ley y demás disposiciones aplicables. </w:t>
      </w:r>
    </w:p>
    <w:p w14:paraId="77BD0E03" w14:textId="77777777" w:rsidR="009443B2" w:rsidRDefault="009443B2" w:rsidP="00E65C18">
      <w:pPr>
        <w:pStyle w:val="Prrafodelista"/>
        <w:spacing w:after="0"/>
        <w:ind w:left="227"/>
        <w:jc w:val="both"/>
        <w:rPr>
          <w:rFonts w:ascii="ITC Avant Garde" w:eastAsia="Times New Roman" w:hAnsi="ITC Avant Garde" w:cs="Arial"/>
          <w:bCs/>
          <w:sz w:val="20"/>
          <w:szCs w:val="20"/>
          <w:lang w:eastAsia="es-MX"/>
        </w:rPr>
      </w:pPr>
    </w:p>
    <w:p w14:paraId="20903EF4" w14:textId="6FF77AF7" w:rsidR="00E65C18" w:rsidRDefault="002E2187" w:rsidP="00E65C18">
      <w:pPr>
        <w:pStyle w:val="Prrafodelista"/>
        <w:spacing w:after="0"/>
        <w:ind w:left="227"/>
        <w:jc w:val="both"/>
        <w:rPr>
          <w:rFonts w:ascii="ITC Avant Garde" w:eastAsia="Times New Roman" w:hAnsi="ITC Avant Garde" w:cs="Arial"/>
          <w:bCs/>
          <w:sz w:val="20"/>
          <w:szCs w:val="20"/>
          <w:lang w:eastAsia="es-MX"/>
        </w:rPr>
      </w:pPr>
      <w:r w:rsidRPr="000D555E">
        <w:rPr>
          <w:rFonts w:ascii="ITC Avant Garde" w:eastAsia="Times New Roman" w:hAnsi="ITC Avant Garde" w:cs="Arial"/>
          <w:bCs/>
          <w:sz w:val="20"/>
          <w:szCs w:val="20"/>
          <w:lang w:eastAsia="es-MX"/>
        </w:rPr>
        <w:t>En cuanto al agente econ</w:t>
      </w:r>
      <w:r w:rsidRPr="00900078">
        <w:rPr>
          <w:rFonts w:ascii="ITC Avant Garde" w:eastAsia="Times New Roman" w:hAnsi="ITC Avant Garde" w:cs="Arial"/>
          <w:bCs/>
          <w:sz w:val="20"/>
          <w:szCs w:val="20"/>
          <w:lang w:eastAsia="es-MX"/>
        </w:rPr>
        <w:t>ómico preponderante en el sector de las telecomunicaciones</w:t>
      </w:r>
      <w:r w:rsidRPr="0019082F">
        <w:rPr>
          <w:rFonts w:ascii="ITC Avant Garde" w:eastAsia="Times New Roman" w:hAnsi="ITC Avant Garde" w:cs="Arial"/>
          <w:bCs/>
          <w:sz w:val="20"/>
          <w:szCs w:val="20"/>
          <w:lang w:eastAsia="es-MX"/>
        </w:rPr>
        <w:t xml:space="preserve"> respecta, las medidas asimétricas para la prestación del servicio mayorista se encuentran establecidas en</w:t>
      </w:r>
      <w:r w:rsidR="00E65C18" w:rsidRPr="0019082F">
        <w:rPr>
          <w:rFonts w:ascii="ITC Avant Garde" w:eastAsia="Times New Roman" w:hAnsi="ITC Avant Garde" w:cs="Arial"/>
          <w:bCs/>
          <w:sz w:val="20"/>
          <w:szCs w:val="20"/>
          <w:lang w:eastAsia="es-MX"/>
        </w:rPr>
        <w:t xml:space="preserve"> la Resolución P/IFT/EXT/060314/76, </w:t>
      </w:r>
      <w:r w:rsidRPr="0019082F">
        <w:rPr>
          <w:rFonts w:ascii="ITC Avant Garde" w:eastAsia="Times New Roman" w:hAnsi="ITC Avant Garde" w:cs="Arial"/>
          <w:bCs/>
          <w:sz w:val="20"/>
          <w:szCs w:val="20"/>
          <w:lang w:eastAsia="es-MX"/>
        </w:rPr>
        <w:t xml:space="preserve">la cual establece que dicho </w:t>
      </w:r>
      <w:r w:rsidR="00E65C18" w:rsidRPr="0019082F">
        <w:rPr>
          <w:rFonts w:ascii="ITC Avant Garde" w:eastAsia="Times New Roman" w:hAnsi="ITC Avant Garde" w:cs="Arial"/>
          <w:bCs/>
          <w:sz w:val="20"/>
          <w:szCs w:val="20"/>
          <w:lang w:eastAsia="es-MX"/>
        </w:rPr>
        <w:t xml:space="preserve">agente </w:t>
      </w:r>
      <w:r w:rsidR="00E65C18" w:rsidRPr="0019082F">
        <w:rPr>
          <w:rFonts w:ascii="ITC Avant Garde" w:eastAsia="Times New Roman" w:hAnsi="ITC Avant Garde" w:cs="Arial"/>
          <w:bCs/>
          <w:sz w:val="20"/>
          <w:szCs w:val="20"/>
          <w:lang w:eastAsia="es-MX"/>
        </w:rPr>
        <w:lastRenderedPageBreak/>
        <w:t>deberá presentar al Instituto para su aprobación una oferta de referencia para la comercialización o reventa del servicio por parte de los Operadores Móviles Virtuales.</w:t>
      </w:r>
    </w:p>
    <w:p w14:paraId="638668DC" w14:textId="77777777" w:rsidR="00EB5158" w:rsidRPr="0019082F" w:rsidRDefault="00EB5158" w:rsidP="00E65C18">
      <w:pPr>
        <w:pStyle w:val="Prrafodelista"/>
        <w:spacing w:after="0"/>
        <w:ind w:left="227"/>
        <w:jc w:val="both"/>
        <w:rPr>
          <w:rFonts w:ascii="ITC Avant Garde" w:eastAsia="Times New Roman" w:hAnsi="ITC Avant Garde" w:cs="Arial"/>
          <w:bCs/>
          <w:sz w:val="20"/>
          <w:szCs w:val="20"/>
          <w:lang w:eastAsia="es-MX"/>
        </w:rPr>
      </w:pPr>
    </w:p>
    <w:p w14:paraId="5C3F5FA0" w14:textId="77777777" w:rsidR="0019082F" w:rsidRDefault="00E65C18" w:rsidP="00E65C18">
      <w:pPr>
        <w:pStyle w:val="Prrafodelista"/>
        <w:spacing w:after="0"/>
        <w:ind w:left="227"/>
        <w:jc w:val="both"/>
        <w:rPr>
          <w:rFonts w:ascii="ITC Avant Garde" w:eastAsia="Times New Roman" w:hAnsi="ITC Avant Garde" w:cs="Arial"/>
          <w:bCs/>
          <w:sz w:val="20"/>
          <w:szCs w:val="20"/>
          <w:lang w:eastAsia="es-MX"/>
        </w:rPr>
      </w:pPr>
      <w:r w:rsidRPr="0019082F">
        <w:rPr>
          <w:rFonts w:ascii="ITC Avant Garde" w:eastAsia="Times New Roman" w:hAnsi="ITC Avant Garde" w:cs="Arial"/>
          <w:bCs/>
          <w:sz w:val="20"/>
          <w:szCs w:val="20"/>
          <w:lang w:eastAsia="es-MX"/>
        </w:rPr>
        <w:t xml:space="preserve">Asimismo, dicha resolución establece las condiciones mínimas bajo las cuales este agente deberá ofrecer dichos servicios a los Operadores Móviles Virtuales, entre las </w:t>
      </w:r>
      <w:r w:rsidR="002E2187" w:rsidRPr="0019082F">
        <w:rPr>
          <w:rFonts w:ascii="ITC Avant Garde" w:eastAsia="Times New Roman" w:hAnsi="ITC Avant Garde" w:cs="Arial"/>
          <w:bCs/>
          <w:sz w:val="20"/>
          <w:szCs w:val="20"/>
          <w:lang w:eastAsia="es-MX"/>
        </w:rPr>
        <w:t>que destacan</w:t>
      </w:r>
      <w:r w:rsidRPr="0019082F">
        <w:rPr>
          <w:rFonts w:ascii="ITC Avant Garde" w:eastAsia="Times New Roman" w:hAnsi="ITC Avant Garde" w:cs="Arial"/>
          <w:bCs/>
          <w:sz w:val="20"/>
          <w:szCs w:val="20"/>
          <w:lang w:eastAsia="es-MX"/>
        </w:rPr>
        <w:t xml:space="preserve"> </w:t>
      </w:r>
      <w:r w:rsidR="0019082F" w:rsidRPr="0019082F">
        <w:rPr>
          <w:rFonts w:ascii="ITC Avant Garde" w:eastAsia="Times New Roman" w:hAnsi="ITC Avant Garde" w:cs="Arial"/>
          <w:bCs/>
          <w:sz w:val="20"/>
          <w:szCs w:val="20"/>
          <w:lang w:eastAsia="es-MX"/>
        </w:rPr>
        <w:t>que los servicios deberán ser ofrecidos en toda el área de cobertura de su red pública de telecomunicaciones a cualquier Operador Móvil Virtual que lo solicite, siempre bajo el principio de no discriminación</w:t>
      </w:r>
      <w:r w:rsidR="0019082F">
        <w:rPr>
          <w:rFonts w:ascii="ITC Avant Garde" w:eastAsia="Times New Roman" w:hAnsi="ITC Avant Garde" w:cs="Arial"/>
          <w:bCs/>
          <w:sz w:val="20"/>
          <w:szCs w:val="20"/>
          <w:lang w:eastAsia="es-MX"/>
        </w:rPr>
        <w:t>.</w:t>
      </w:r>
    </w:p>
    <w:p w14:paraId="0B947C2F" w14:textId="77777777" w:rsidR="0019082F" w:rsidRDefault="0019082F" w:rsidP="00E65C18">
      <w:pPr>
        <w:pStyle w:val="Prrafodelista"/>
        <w:spacing w:after="0"/>
        <w:ind w:left="227"/>
        <w:jc w:val="both"/>
        <w:rPr>
          <w:rFonts w:ascii="ITC Avant Garde" w:eastAsia="Times New Roman" w:hAnsi="ITC Avant Garde" w:cs="Arial"/>
          <w:bCs/>
          <w:sz w:val="20"/>
          <w:szCs w:val="20"/>
          <w:lang w:eastAsia="es-MX"/>
        </w:rPr>
      </w:pPr>
    </w:p>
    <w:p w14:paraId="58CBD9B3" w14:textId="7DC9C0C9" w:rsidR="00E65C18" w:rsidRDefault="0019082F" w:rsidP="00E65C18">
      <w:pPr>
        <w:pStyle w:val="Prrafodelista"/>
        <w:spacing w:after="0"/>
        <w:ind w:left="227"/>
        <w:jc w:val="both"/>
        <w:rPr>
          <w:rFonts w:ascii="ITC Avant Garde" w:eastAsia="Times New Roman" w:hAnsi="ITC Avant Garde" w:cs="Arial"/>
          <w:bCs/>
          <w:sz w:val="20"/>
          <w:szCs w:val="20"/>
          <w:lang w:eastAsia="es-MX"/>
        </w:rPr>
      </w:pPr>
      <w:r w:rsidRPr="00E57CE4">
        <w:rPr>
          <w:rFonts w:ascii="ITC Avant Garde" w:eastAsia="Times New Roman" w:hAnsi="ITC Avant Garde" w:cs="Arial"/>
          <w:bCs/>
          <w:sz w:val="20"/>
          <w:szCs w:val="20"/>
          <w:lang w:eastAsia="es-MX"/>
        </w:rPr>
        <w:t xml:space="preserve">Adicionalmente, con el objetivo de reducir las barreras a la entrada para los Operadores Móviles Virtuales y promover un mercado en competencia, </w:t>
      </w:r>
      <w:r w:rsidR="00E13DA5" w:rsidRPr="00E57CE4">
        <w:rPr>
          <w:rFonts w:ascii="ITC Avant Garde" w:hAnsi="ITC Avant Garde"/>
          <w:sz w:val="20"/>
          <w:szCs w:val="20"/>
          <w:lang w:eastAsia="es-MX"/>
        </w:rPr>
        <w:t>la medida decimonovena del Anexo 1</w:t>
      </w:r>
      <w:r w:rsidR="000E115F" w:rsidRPr="00E57CE4">
        <w:rPr>
          <w:rFonts w:ascii="ITC Avant Garde" w:hAnsi="ITC Avant Garde"/>
          <w:sz w:val="20"/>
          <w:szCs w:val="20"/>
          <w:lang w:eastAsia="es-MX"/>
        </w:rPr>
        <w:t xml:space="preserve"> de la </w:t>
      </w:r>
      <w:r w:rsidR="000E115F" w:rsidRPr="00E57CE4">
        <w:rPr>
          <w:rFonts w:ascii="ITC Avant Garde" w:eastAsia="Times New Roman" w:hAnsi="ITC Avant Garde" w:cs="Arial"/>
          <w:bCs/>
          <w:sz w:val="20"/>
          <w:szCs w:val="20"/>
          <w:lang w:eastAsia="es-MX"/>
        </w:rPr>
        <w:t>Resolución P/IFT/EXT/060314/76</w:t>
      </w:r>
      <w:r w:rsidR="00E13DA5" w:rsidRPr="00E57CE4">
        <w:rPr>
          <w:rFonts w:ascii="ITC Avant Garde" w:hAnsi="ITC Avant Garde"/>
          <w:sz w:val="20"/>
          <w:szCs w:val="20"/>
          <w:lang w:eastAsia="es-MX"/>
        </w:rPr>
        <w:t>, establece que el Agente Económico Preponderante deberá permitir al Operador Móvil Virtual migrar a sus usuarios con cualquier otro concesionario de red pública de telecomunicaciones que le ofrezca servicios mayoristas, absteniéndose de imponer penalidades o condiciones de salida que limiten la migración del Operador Móvil Virtual</w:t>
      </w:r>
      <w:r w:rsidRPr="00E57CE4">
        <w:rPr>
          <w:rFonts w:ascii="ITC Avant Garde" w:eastAsia="Times New Roman" w:hAnsi="ITC Avant Garde" w:cs="Arial"/>
          <w:bCs/>
          <w:sz w:val="20"/>
          <w:szCs w:val="20"/>
          <w:lang w:eastAsia="es-MX"/>
        </w:rPr>
        <w:t>.</w:t>
      </w:r>
    </w:p>
    <w:p w14:paraId="35B45F66" w14:textId="77777777" w:rsidR="002E2187" w:rsidRPr="00E65C18" w:rsidRDefault="002E2187" w:rsidP="00E65C18">
      <w:pPr>
        <w:pStyle w:val="Prrafodelista"/>
        <w:spacing w:after="0"/>
        <w:ind w:left="227"/>
        <w:jc w:val="both"/>
        <w:rPr>
          <w:rFonts w:ascii="ITC Avant Garde" w:eastAsia="Times New Roman" w:hAnsi="ITC Avant Garde" w:cs="Arial"/>
          <w:bCs/>
          <w:sz w:val="20"/>
          <w:szCs w:val="20"/>
          <w:lang w:eastAsia="es-MX"/>
        </w:rPr>
      </w:pPr>
    </w:p>
    <w:p w14:paraId="2D972830" w14:textId="47FF0004" w:rsidR="00E65C18" w:rsidRPr="00295FAC" w:rsidRDefault="00E65C18" w:rsidP="00E65C18">
      <w:pPr>
        <w:pStyle w:val="Prrafodelista"/>
        <w:spacing w:after="0"/>
        <w:ind w:left="227"/>
        <w:jc w:val="both"/>
        <w:rPr>
          <w:rFonts w:ascii="ITC Avant Garde" w:eastAsia="Times New Roman" w:hAnsi="ITC Avant Garde" w:cs="Arial"/>
          <w:bCs/>
          <w:sz w:val="20"/>
          <w:szCs w:val="20"/>
          <w:lang w:eastAsia="es-MX"/>
        </w:rPr>
      </w:pPr>
      <w:r w:rsidRPr="00E65C18">
        <w:rPr>
          <w:rFonts w:ascii="ITC Avant Garde" w:eastAsia="Times New Roman" w:hAnsi="ITC Avant Garde" w:cs="Arial"/>
          <w:bCs/>
          <w:sz w:val="20"/>
          <w:szCs w:val="20"/>
          <w:lang w:eastAsia="es-MX"/>
        </w:rPr>
        <w:t xml:space="preserve">En razón de lo anterior, se considera que el mercado mayorista en México cuenta con condiciones favorables para el desarrollo de Operadores Móviles Virtuales, toda vez que actualmente existe una oferta mayorista que brinda servicios a estos bajo condiciones </w:t>
      </w:r>
      <w:r w:rsidR="002E2187">
        <w:rPr>
          <w:rFonts w:ascii="ITC Avant Garde" w:eastAsia="Times New Roman" w:hAnsi="ITC Avant Garde" w:cs="Arial"/>
          <w:bCs/>
          <w:sz w:val="20"/>
          <w:szCs w:val="20"/>
          <w:lang w:eastAsia="es-MX"/>
        </w:rPr>
        <w:t xml:space="preserve">no discriminatorias, </w:t>
      </w:r>
      <w:r w:rsidRPr="00E65C18">
        <w:rPr>
          <w:rFonts w:ascii="ITC Avant Garde" w:eastAsia="Times New Roman" w:hAnsi="ITC Avant Garde" w:cs="Arial"/>
          <w:bCs/>
          <w:sz w:val="20"/>
          <w:szCs w:val="20"/>
          <w:lang w:eastAsia="es-MX"/>
        </w:rPr>
        <w:t>de competencia y libre concurrencia</w:t>
      </w:r>
      <w:r w:rsidR="000F4532">
        <w:rPr>
          <w:rFonts w:ascii="ITC Avant Garde" w:eastAsia="Times New Roman" w:hAnsi="ITC Avant Garde" w:cs="Arial"/>
          <w:bCs/>
          <w:sz w:val="20"/>
          <w:szCs w:val="20"/>
          <w:lang w:eastAsia="es-MX"/>
        </w:rPr>
        <w:t xml:space="preserve"> y los presentes lineamientos complementarán el ecosistema normativo por lo que hace a los derechos y obligaciones de los Operadores Móviles Virtuales</w:t>
      </w:r>
      <w:r w:rsidR="00951866">
        <w:rPr>
          <w:rFonts w:ascii="ITC Avant Garde" w:eastAsia="Times New Roman" w:hAnsi="ITC Avant Garde" w:cs="Arial"/>
          <w:bCs/>
          <w:sz w:val="20"/>
          <w:szCs w:val="20"/>
          <w:lang w:eastAsia="es-MX"/>
        </w:rPr>
        <w:t>, tal como se señala en el siguiente considerando</w:t>
      </w:r>
      <w:r w:rsidRPr="00E65C18">
        <w:rPr>
          <w:rFonts w:ascii="ITC Avant Garde" w:eastAsia="Times New Roman" w:hAnsi="ITC Avant Garde" w:cs="Arial"/>
          <w:bCs/>
          <w:sz w:val="20"/>
          <w:szCs w:val="20"/>
          <w:lang w:eastAsia="es-MX"/>
        </w:rPr>
        <w:t>.</w:t>
      </w:r>
    </w:p>
    <w:p w14:paraId="7C569055" w14:textId="77777777" w:rsidR="009E73E1" w:rsidRPr="00295FAC" w:rsidRDefault="009E73E1" w:rsidP="009E73E1">
      <w:pPr>
        <w:pStyle w:val="Prrafodelista"/>
        <w:spacing w:after="0"/>
        <w:ind w:left="227"/>
        <w:jc w:val="both"/>
        <w:rPr>
          <w:rFonts w:ascii="ITC Avant Garde" w:eastAsia="Times New Roman" w:hAnsi="ITC Avant Garde" w:cs="Arial"/>
          <w:bCs/>
          <w:sz w:val="20"/>
          <w:szCs w:val="20"/>
          <w:lang w:eastAsia="es-MX"/>
        </w:rPr>
      </w:pPr>
    </w:p>
    <w:p w14:paraId="1FEC0C69" w14:textId="77777777" w:rsidR="009E30F2" w:rsidRPr="00BE1F8E" w:rsidRDefault="009E30F2" w:rsidP="009E30F2">
      <w:pPr>
        <w:pStyle w:val="Prrafodelista"/>
        <w:numPr>
          <w:ilvl w:val="0"/>
          <w:numId w:val="2"/>
        </w:numPr>
        <w:spacing w:after="0"/>
        <w:ind w:left="227" w:firstLine="0"/>
        <w:jc w:val="both"/>
        <w:rPr>
          <w:rFonts w:ascii="ITC Avant Garde" w:eastAsia="Times New Roman" w:hAnsi="ITC Avant Garde" w:cs="Arial"/>
          <w:bCs/>
          <w:sz w:val="20"/>
          <w:szCs w:val="20"/>
          <w:lang w:eastAsia="es-MX"/>
        </w:rPr>
      </w:pPr>
      <w:r w:rsidRPr="00BE1F8E">
        <w:rPr>
          <w:rFonts w:ascii="ITC Avant Garde" w:eastAsia="Times New Roman" w:hAnsi="ITC Avant Garde" w:cs="Arial"/>
          <w:b/>
          <w:bCs/>
          <w:sz w:val="20"/>
          <w:szCs w:val="20"/>
          <w:lang w:eastAsia="es-MX"/>
        </w:rPr>
        <w:t xml:space="preserve">De la regulación de los Operadores Móviles Virtuales.- </w:t>
      </w:r>
      <w:r w:rsidR="004B6FCC">
        <w:rPr>
          <w:rFonts w:ascii="ITC Avant Garde" w:eastAsia="Times New Roman" w:hAnsi="ITC Avant Garde" w:cs="Arial"/>
          <w:bCs/>
          <w:sz w:val="20"/>
          <w:szCs w:val="20"/>
          <w:lang w:eastAsia="es-MX"/>
        </w:rPr>
        <w:t>L</w:t>
      </w:r>
      <w:r w:rsidRPr="00BE1F8E">
        <w:rPr>
          <w:rFonts w:ascii="ITC Avant Garde" w:eastAsia="Times New Roman" w:hAnsi="ITC Avant Garde" w:cs="Arial"/>
          <w:bCs/>
          <w:sz w:val="20"/>
          <w:szCs w:val="20"/>
          <w:lang w:eastAsia="es-MX"/>
        </w:rPr>
        <w:t>os Operadores Móviles Virtuales requieren condiciones que les permitan desarrollarse plenamente, lo cual implica que tengan suficiente flexibilidad para configurar una amplia gama de modelos de negocio con la finalidad de atender diversos nichos de mercado. Un entorno con estas características permite incentivar la inversión, ampliar la oferta en la prestación de servicios móviles y con ello intensificar la competencia en los mercados.</w:t>
      </w:r>
    </w:p>
    <w:p w14:paraId="3DA4D19D"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632EE6F7" w14:textId="6DD2B1A3" w:rsidR="009E30F2" w:rsidRPr="00BE1F8E" w:rsidRDefault="009E30F2" w:rsidP="005B4646">
      <w:pPr>
        <w:pStyle w:val="Prrafodelista"/>
        <w:spacing w:before="24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La emisión de disposiciones regulatorias deberá eliminar las barreras que impidan la libre movilidad de los Operadores Móviles Virtuales para elegir a sus proveedores de servicios mayoristas de telecomunicaciones móviles. Una de esas barreras a la movilidad puede ocurrir si un Operador Móvil Virtual cambia de </w:t>
      </w:r>
      <w:r w:rsidR="0099716D" w:rsidRPr="00BE1F8E">
        <w:rPr>
          <w:rFonts w:ascii="ITC Avant Garde" w:eastAsia="Times New Roman" w:hAnsi="ITC Avant Garde" w:cs="Arial"/>
          <w:bCs/>
          <w:sz w:val="20"/>
          <w:szCs w:val="20"/>
          <w:lang w:eastAsia="es-MX"/>
        </w:rPr>
        <w:t>Concesionario Mayorista</w:t>
      </w:r>
      <w:r w:rsidR="0099716D">
        <w:rPr>
          <w:rFonts w:ascii="ITC Avant Garde" w:eastAsia="Times New Roman" w:hAnsi="ITC Avant Garde" w:cs="Arial"/>
          <w:bCs/>
          <w:sz w:val="20"/>
          <w:szCs w:val="20"/>
          <w:lang w:eastAsia="es-MX"/>
        </w:rPr>
        <w:t xml:space="preserve"> Móvil</w:t>
      </w:r>
      <w:r w:rsidRPr="00BE1F8E">
        <w:rPr>
          <w:rFonts w:ascii="ITC Avant Garde" w:eastAsia="Times New Roman" w:hAnsi="ITC Avant Garde" w:cs="Arial"/>
          <w:bCs/>
          <w:sz w:val="20"/>
          <w:szCs w:val="20"/>
          <w:lang w:eastAsia="es-MX"/>
        </w:rPr>
        <w:t xml:space="preserve">, y para ello tiene que cambiar la tarjeta SIM a todos sus usuarios. Esta situación se puede reflejar en la percepción de una baja calidad del servicio de atención a clientes por parte del Operador Móvil Virtual.  </w:t>
      </w:r>
    </w:p>
    <w:p w14:paraId="195F7E01" w14:textId="77777777" w:rsidR="009E30F2" w:rsidRPr="00BE1F8E" w:rsidRDefault="009E30F2" w:rsidP="005B4646">
      <w:pPr>
        <w:pStyle w:val="Prrafodelista"/>
        <w:spacing w:before="24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En este sentido, para evitar que los Operadores Móviles Virtuales tengan que cambiar de tarjeta SIM a todos sus usuarios, es posible que utilicen su propio identificador de usuario, todo ello conforme a la Recomendación E.212 emitida por la Unión Internacional de Telecomunicaciones. Dicha Recomendación estableció un plan destinado a la </w:t>
      </w:r>
      <w:r w:rsidRPr="00BE1F8E">
        <w:rPr>
          <w:rFonts w:ascii="ITC Avant Garde" w:eastAsia="Times New Roman" w:hAnsi="ITC Avant Garde" w:cs="Arial"/>
          <w:bCs/>
          <w:sz w:val="20"/>
          <w:szCs w:val="20"/>
          <w:lang w:eastAsia="es-MX"/>
        </w:rPr>
        <w:lastRenderedPageBreak/>
        <w:t>identificación internacional única, de redes públicas fijas y móviles, para permitir a los usuarios el acceso a los servicios de telecomunicaciones de las redes públicas a través de la IMSI.  Por lo anterior, es necesario contar con disposiciones regulatorias para la administración y asignación de los elementos que componen la IMSI</w:t>
      </w:r>
      <w:r w:rsidR="008F66B2">
        <w:rPr>
          <w:rFonts w:ascii="ITC Avant Garde" w:eastAsia="Times New Roman" w:hAnsi="ITC Avant Garde" w:cs="Arial"/>
          <w:bCs/>
          <w:sz w:val="20"/>
          <w:szCs w:val="20"/>
          <w:lang w:eastAsia="es-MX"/>
        </w:rPr>
        <w:t xml:space="preserve"> </w:t>
      </w:r>
      <w:r w:rsidR="008F66B2" w:rsidRPr="00BE1F8E">
        <w:rPr>
          <w:rFonts w:ascii="ITC Avant Garde" w:eastAsia="Times New Roman" w:hAnsi="ITC Avant Garde" w:cs="Arial"/>
          <w:bCs/>
          <w:sz w:val="20"/>
          <w:szCs w:val="20"/>
          <w:lang w:eastAsia="es-MX"/>
        </w:rPr>
        <w:t xml:space="preserve">(International Mobile </w:t>
      </w:r>
      <w:proofErr w:type="spellStart"/>
      <w:r w:rsidR="008F66B2" w:rsidRPr="00BE1F8E">
        <w:rPr>
          <w:rFonts w:ascii="ITC Avant Garde" w:eastAsia="Times New Roman" w:hAnsi="ITC Avant Garde" w:cs="Arial"/>
          <w:bCs/>
          <w:sz w:val="20"/>
          <w:szCs w:val="20"/>
          <w:lang w:eastAsia="es-MX"/>
        </w:rPr>
        <w:t>Subscription</w:t>
      </w:r>
      <w:proofErr w:type="spellEnd"/>
      <w:r w:rsidR="008F66B2" w:rsidRPr="00BE1F8E">
        <w:rPr>
          <w:rFonts w:ascii="ITC Avant Garde" w:eastAsia="Times New Roman" w:hAnsi="ITC Avant Garde" w:cs="Arial"/>
          <w:bCs/>
          <w:sz w:val="20"/>
          <w:szCs w:val="20"/>
          <w:lang w:eastAsia="es-MX"/>
        </w:rPr>
        <w:t xml:space="preserve"> </w:t>
      </w:r>
      <w:proofErr w:type="spellStart"/>
      <w:r w:rsidR="008F66B2" w:rsidRPr="00BE1F8E">
        <w:rPr>
          <w:rFonts w:ascii="ITC Avant Garde" w:eastAsia="Times New Roman" w:hAnsi="ITC Avant Garde" w:cs="Arial"/>
          <w:bCs/>
          <w:sz w:val="20"/>
          <w:szCs w:val="20"/>
          <w:lang w:eastAsia="es-MX"/>
        </w:rPr>
        <w:t>Identity</w:t>
      </w:r>
      <w:proofErr w:type="spellEnd"/>
      <w:r w:rsidR="008F66B2" w:rsidRPr="00BE1F8E">
        <w:rPr>
          <w:rFonts w:ascii="ITC Avant Garde" w:eastAsia="Times New Roman" w:hAnsi="ITC Avant Garde" w:cs="Arial"/>
          <w:bCs/>
          <w:sz w:val="20"/>
          <w:szCs w:val="20"/>
          <w:lang w:eastAsia="es-MX"/>
        </w:rPr>
        <w:t>)</w:t>
      </w:r>
      <w:r w:rsidRPr="00BE1F8E">
        <w:rPr>
          <w:rFonts w:ascii="ITC Avant Garde" w:eastAsia="Times New Roman" w:hAnsi="ITC Avant Garde" w:cs="Arial"/>
          <w:bCs/>
          <w:sz w:val="20"/>
          <w:szCs w:val="20"/>
          <w:lang w:eastAsia="es-MX"/>
        </w:rPr>
        <w:t>, conforme a la Recomendación E.212.</w:t>
      </w:r>
    </w:p>
    <w:p w14:paraId="7F71B1E5"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47C28D9C"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En el ámbito internacional se ha observado que hay Operadores Móviles Virtuales que cuentan con infraestructura propia y que solamente necesitan de ciertos elementos de infraestructura asociada a la explotación del espectro radioeléctrico que tienen otros concesionarios. Estos Operadores Móviles </w:t>
      </w:r>
      <w:r w:rsidR="00C3040F">
        <w:rPr>
          <w:rFonts w:ascii="ITC Avant Garde" w:eastAsia="Times New Roman" w:hAnsi="ITC Avant Garde" w:cs="Arial"/>
          <w:bCs/>
          <w:sz w:val="20"/>
          <w:szCs w:val="20"/>
          <w:lang w:eastAsia="es-MX"/>
        </w:rPr>
        <w:t>V</w:t>
      </w:r>
      <w:r w:rsidRPr="00BE1F8E">
        <w:rPr>
          <w:rFonts w:ascii="ITC Avant Garde" w:eastAsia="Times New Roman" w:hAnsi="ITC Avant Garde" w:cs="Arial"/>
          <w:bCs/>
          <w:sz w:val="20"/>
          <w:szCs w:val="20"/>
          <w:lang w:eastAsia="es-MX"/>
        </w:rPr>
        <w:t xml:space="preserve">irtuales incluso disponen de la infraestructura necesaria para realizar la interconexión con otras redes públicas de telecomunicaciones. Ahora bien, conforme a la Ley, todo concesionario que disponga de una concesión y una red pública de telecomunicaciones está obligado a interconectar su red con las de otros concesionarios en condiciones no discriminatorias, transparentes y basadas en criterios objetivos, dicha obligación se debe hacer extensiva a los Operadores Móviles Virtuales que cumplan con estas características. Sin embargo, aquellos Operadores Móviles Virtuales que no puedan interconectarse, deben tener la alternativa de hacer uso de los convenios de interconexión ofrecidos por los </w:t>
      </w:r>
      <w:r w:rsidR="0099716D" w:rsidRPr="00BE1F8E">
        <w:rPr>
          <w:rFonts w:ascii="ITC Avant Garde" w:eastAsia="Times New Roman" w:hAnsi="ITC Avant Garde" w:cs="Arial"/>
          <w:bCs/>
          <w:sz w:val="20"/>
          <w:szCs w:val="20"/>
          <w:lang w:eastAsia="es-MX"/>
        </w:rPr>
        <w:t>Concesionarios Mayoristas</w:t>
      </w:r>
      <w:r w:rsidR="0099716D">
        <w:rPr>
          <w:rFonts w:ascii="ITC Avant Garde" w:eastAsia="Times New Roman" w:hAnsi="ITC Avant Garde" w:cs="Arial"/>
          <w:bCs/>
          <w:sz w:val="20"/>
          <w:szCs w:val="20"/>
          <w:lang w:eastAsia="es-MX"/>
        </w:rPr>
        <w:t xml:space="preserve"> Móviles</w:t>
      </w:r>
      <w:r w:rsidRPr="00BE1F8E">
        <w:rPr>
          <w:rFonts w:ascii="ITC Avant Garde" w:eastAsia="Times New Roman" w:hAnsi="ITC Avant Garde" w:cs="Arial"/>
          <w:bCs/>
          <w:sz w:val="20"/>
          <w:szCs w:val="20"/>
          <w:lang w:eastAsia="es-MX"/>
        </w:rPr>
        <w:t xml:space="preserve">. </w:t>
      </w:r>
    </w:p>
    <w:p w14:paraId="0DBF7769"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0554B38A"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Los servicios de </w:t>
      </w:r>
      <w:proofErr w:type="spellStart"/>
      <w:r w:rsidRPr="00BE1F8E">
        <w:rPr>
          <w:rFonts w:ascii="ITC Avant Garde" w:eastAsia="Times New Roman" w:hAnsi="ITC Avant Garde" w:cs="Arial"/>
          <w:bCs/>
          <w:sz w:val="20"/>
          <w:szCs w:val="20"/>
          <w:lang w:eastAsia="es-MX"/>
        </w:rPr>
        <w:t>roaming</w:t>
      </w:r>
      <w:proofErr w:type="spellEnd"/>
      <w:r w:rsidRPr="00BE1F8E">
        <w:rPr>
          <w:rFonts w:ascii="ITC Avant Garde" w:eastAsia="Times New Roman" w:hAnsi="ITC Avant Garde" w:cs="Arial"/>
          <w:bCs/>
          <w:sz w:val="20"/>
          <w:szCs w:val="20"/>
          <w:lang w:eastAsia="es-MX"/>
        </w:rPr>
        <w:t xml:space="preserve"> internacional son necesarios para asegurar la continuidad en la prestación de los servicios a los usuarios que se trasladan de un país a otro, por ello es conveniente que aquellos Operadores Móviles Virtuales que cuenten con una concesión e infraestructura de red, puedan incorporarse al mercado de servicios de </w:t>
      </w:r>
      <w:proofErr w:type="spellStart"/>
      <w:r w:rsidRPr="00BE1F8E">
        <w:rPr>
          <w:rFonts w:ascii="ITC Avant Garde" w:eastAsia="Times New Roman" w:hAnsi="ITC Avant Garde" w:cs="Arial"/>
          <w:bCs/>
          <w:sz w:val="20"/>
          <w:szCs w:val="20"/>
          <w:lang w:eastAsia="es-MX"/>
        </w:rPr>
        <w:t>roaming</w:t>
      </w:r>
      <w:proofErr w:type="spellEnd"/>
      <w:r w:rsidRPr="00BE1F8E">
        <w:rPr>
          <w:rFonts w:ascii="ITC Avant Garde" w:eastAsia="Times New Roman" w:hAnsi="ITC Avant Garde" w:cs="Arial"/>
          <w:bCs/>
          <w:sz w:val="20"/>
          <w:szCs w:val="20"/>
          <w:lang w:eastAsia="es-MX"/>
        </w:rPr>
        <w:t xml:space="preserve"> de una forma eficiente y competitiva, para lo cual no deben existir restricciones que les impidan negociar eficazmente la prestación de servicios de </w:t>
      </w:r>
      <w:proofErr w:type="spellStart"/>
      <w:r w:rsidRPr="00BE1F8E">
        <w:rPr>
          <w:rFonts w:ascii="ITC Avant Garde" w:eastAsia="Times New Roman" w:hAnsi="ITC Avant Garde" w:cs="Arial"/>
          <w:bCs/>
          <w:sz w:val="20"/>
          <w:szCs w:val="20"/>
          <w:lang w:eastAsia="es-MX"/>
        </w:rPr>
        <w:t>roaming</w:t>
      </w:r>
      <w:proofErr w:type="spellEnd"/>
      <w:r w:rsidRPr="00BE1F8E">
        <w:rPr>
          <w:rFonts w:ascii="ITC Avant Garde" w:eastAsia="Times New Roman" w:hAnsi="ITC Avant Garde" w:cs="Arial"/>
          <w:bCs/>
          <w:sz w:val="20"/>
          <w:szCs w:val="20"/>
          <w:lang w:eastAsia="es-MX"/>
        </w:rPr>
        <w:t xml:space="preserve"> al por mayor. Por ello es importante habilitarlos para negociar sus propios acuerdos de </w:t>
      </w:r>
      <w:proofErr w:type="spellStart"/>
      <w:r w:rsidRPr="00BE1F8E">
        <w:rPr>
          <w:rFonts w:ascii="ITC Avant Garde" w:eastAsia="Times New Roman" w:hAnsi="ITC Avant Garde" w:cs="Arial"/>
          <w:bCs/>
          <w:sz w:val="20"/>
          <w:szCs w:val="20"/>
          <w:lang w:eastAsia="es-MX"/>
        </w:rPr>
        <w:t>roaming</w:t>
      </w:r>
      <w:proofErr w:type="spellEnd"/>
      <w:r w:rsidRPr="00BE1F8E">
        <w:rPr>
          <w:rFonts w:ascii="ITC Avant Garde" w:eastAsia="Times New Roman" w:hAnsi="ITC Avant Garde" w:cs="Arial"/>
          <w:bCs/>
          <w:sz w:val="20"/>
          <w:szCs w:val="20"/>
          <w:lang w:eastAsia="es-MX"/>
        </w:rPr>
        <w:t xml:space="preserve">. Ahora bien, algunos Operadores Móviles Virtuales pueden requerir que se les hagan extensivos los acuerdos comerciales sobre </w:t>
      </w:r>
      <w:proofErr w:type="spellStart"/>
      <w:r w:rsidRPr="00BE1F8E">
        <w:rPr>
          <w:rFonts w:ascii="ITC Avant Garde" w:eastAsia="Times New Roman" w:hAnsi="ITC Avant Garde" w:cs="Arial"/>
          <w:bCs/>
          <w:sz w:val="20"/>
          <w:szCs w:val="20"/>
          <w:lang w:eastAsia="es-MX"/>
        </w:rPr>
        <w:t>roaming</w:t>
      </w:r>
      <w:proofErr w:type="spellEnd"/>
      <w:r w:rsidRPr="00BE1F8E">
        <w:rPr>
          <w:rFonts w:ascii="ITC Avant Garde" w:eastAsia="Times New Roman" w:hAnsi="ITC Avant Garde" w:cs="Arial"/>
          <w:bCs/>
          <w:sz w:val="20"/>
          <w:szCs w:val="20"/>
          <w:lang w:eastAsia="es-MX"/>
        </w:rPr>
        <w:t xml:space="preserve"> que hayan negociado o alcanzado sus proveedores de servicios mayoristas de telecomunicaciones móviles. </w:t>
      </w:r>
    </w:p>
    <w:p w14:paraId="1D78780C"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31A21FB4" w14:textId="10202C45"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Los Operadores Móviles Virtuales deben respetar los derechos de los usuarios previstos en </w:t>
      </w:r>
      <w:r w:rsidR="008F66B2">
        <w:rPr>
          <w:rFonts w:ascii="ITC Avant Garde" w:eastAsia="Times New Roman" w:hAnsi="ITC Avant Garde" w:cs="Arial"/>
          <w:bCs/>
          <w:sz w:val="20"/>
          <w:szCs w:val="20"/>
          <w:lang w:eastAsia="es-MX"/>
        </w:rPr>
        <w:t xml:space="preserve">el artículo 191 de </w:t>
      </w:r>
      <w:r w:rsidRPr="00BE1F8E">
        <w:rPr>
          <w:rFonts w:ascii="ITC Avant Garde" w:eastAsia="Times New Roman" w:hAnsi="ITC Avant Garde" w:cs="Arial"/>
          <w:bCs/>
          <w:sz w:val="20"/>
          <w:szCs w:val="20"/>
          <w:lang w:eastAsia="es-MX"/>
        </w:rPr>
        <w:t xml:space="preserve">la Ley, </w:t>
      </w:r>
      <w:r w:rsidR="00881FDB">
        <w:rPr>
          <w:rFonts w:ascii="ITC Avant Garde" w:eastAsia="Times New Roman" w:hAnsi="ITC Avant Garde" w:cs="Arial"/>
          <w:bCs/>
          <w:sz w:val="20"/>
          <w:szCs w:val="20"/>
          <w:lang w:eastAsia="es-MX"/>
        </w:rPr>
        <w:t>así como los previstos en la Ley Federal de Protección al Consumidor y demás disposiciones aplicables</w:t>
      </w:r>
      <w:r w:rsidR="00881FDB" w:rsidRPr="00BE1F8E">
        <w:rPr>
          <w:rFonts w:ascii="ITC Avant Garde" w:eastAsia="Times New Roman" w:hAnsi="ITC Avant Garde" w:cs="Arial"/>
          <w:bCs/>
          <w:sz w:val="20"/>
          <w:szCs w:val="20"/>
          <w:lang w:eastAsia="es-MX"/>
        </w:rPr>
        <w:t xml:space="preserve">, </w:t>
      </w:r>
      <w:r w:rsidRPr="00BE1F8E">
        <w:rPr>
          <w:rFonts w:ascii="ITC Avant Garde" w:eastAsia="Times New Roman" w:hAnsi="ITC Avant Garde" w:cs="Arial"/>
          <w:bCs/>
          <w:sz w:val="20"/>
          <w:szCs w:val="20"/>
          <w:lang w:eastAsia="es-MX"/>
        </w:rPr>
        <w:t xml:space="preserve">tales como la portabilidad numérica, facturación, características de los servicios tales como la calidad y la velocidad de transmisión de datos, </w:t>
      </w:r>
      <w:r w:rsidR="00472B72">
        <w:rPr>
          <w:rFonts w:ascii="ITC Avant Garde" w:eastAsia="Times New Roman" w:hAnsi="ITC Avant Garde" w:cs="Arial"/>
          <w:bCs/>
          <w:sz w:val="20"/>
          <w:szCs w:val="20"/>
          <w:lang w:eastAsia="es-MX"/>
        </w:rPr>
        <w:t xml:space="preserve">así como </w:t>
      </w:r>
      <w:r w:rsidRPr="00BE1F8E">
        <w:rPr>
          <w:rFonts w:ascii="ITC Avant Garde" w:eastAsia="Times New Roman" w:hAnsi="ITC Avant Garde" w:cs="Arial"/>
          <w:bCs/>
          <w:sz w:val="20"/>
          <w:szCs w:val="20"/>
          <w:lang w:eastAsia="es-MX"/>
        </w:rPr>
        <w:t>poner a disposición de los usuarios procedimientos y sistemas de atención a clientes, entre otras.</w:t>
      </w:r>
    </w:p>
    <w:p w14:paraId="33A710D6"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2B3DB06B" w14:textId="3FF5C9DE"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Asimismo, es relevante establecer las condiciones generales </w:t>
      </w:r>
      <w:r w:rsidR="004206B9">
        <w:rPr>
          <w:rFonts w:ascii="ITC Avant Garde" w:eastAsia="Times New Roman" w:hAnsi="ITC Avant Garde" w:cs="Arial"/>
          <w:bCs/>
          <w:sz w:val="20"/>
          <w:szCs w:val="20"/>
          <w:lang w:eastAsia="es-MX"/>
        </w:rPr>
        <w:t xml:space="preserve">bajo las cuales se </w:t>
      </w:r>
      <w:r w:rsidRPr="00BE1F8E">
        <w:rPr>
          <w:rFonts w:ascii="ITC Avant Garde" w:eastAsia="Times New Roman" w:hAnsi="ITC Avant Garde" w:cs="Arial"/>
          <w:bCs/>
          <w:sz w:val="20"/>
          <w:szCs w:val="20"/>
          <w:lang w:eastAsia="es-MX"/>
        </w:rPr>
        <w:t>deberá</w:t>
      </w:r>
      <w:r w:rsidR="004206B9">
        <w:rPr>
          <w:rFonts w:ascii="ITC Avant Garde" w:eastAsia="Times New Roman" w:hAnsi="ITC Avant Garde" w:cs="Arial"/>
          <w:bCs/>
          <w:sz w:val="20"/>
          <w:szCs w:val="20"/>
          <w:lang w:eastAsia="es-MX"/>
        </w:rPr>
        <w:t>n</w:t>
      </w:r>
      <w:r w:rsidRPr="00BE1F8E">
        <w:rPr>
          <w:rFonts w:ascii="ITC Avant Garde" w:eastAsia="Times New Roman" w:hAnsi="ITC Avant Garde" w:cs="Arial"/>
          <w:bCs/>
          <w:sz w:val="20"/>
          <w:szCs w:val="20"/>
          <w:lang w:eastAsia="es-MX"/>
        </w:rPr>
        <w:t xml:space="preserve"> </w:t>
      </w:r>
      <w:r w:rsidR="004206B9">
        <w:rPr>
          <w:rFonts w:ascii="ITC Avant Garde" w:eastAsia="Times New Roman" w:hAnsi="ITC Avant Garde" w:cs="Arial"/>
          <w:bCs/>
          <w:sz w:val="20"/>
          <w:szCs w:val="20"/>
          <w:lang w:eastAsia="es-MX"/>
        </w:rPr>
        <w:t>prestar los servicios</w:t>
      </w:r>
      <w:r w:rsidRPr="00BE1F8E">
        <w:rPr>
          <w:rFonts w:ascii="ITC Avant Garde" w:eastAsia="Times New Roman" w:hAnsi="ITC Avant Garde" w:cs="Arial"/>
          <w:bCs/>
          <w:sz w:val="20"/>
          <w:szCs w:val="20"/>
          <w:lang w:eastAsia="es-MX"/>
        </w:rPr>
        <w:t xml:space="preserve"> entre Operadores Móviles Virtuales y </w:t>
      </w:r>
      <w:r w:rsidR="0099716D" w:rsidRPr="00BE1F8E">
        <w:rPr>
          <w:rFonts w:ascii="ITC Avant Garde" w:eastAsia="Times New Roman" w:hAnsi="ITC Avant Garde" w:cs="Arial"/>
          <w:bCs/>
          <w:sz w:val="20"/>
          <w:szCs w:val="20"/>
          <w:lang w:eastAsia="es-MX"/>
        </w:rPr>
        <w:t>Concesionarios Mayoristas</w:t>
      </w:r>
      <w:r w:rsidR="0099716D">
        <w:rPr>
          <w:rFonts w:ascii="ITC Avant Garde" w:eastAsia="Times New Roman" w:hAnsi="ITC Avant Garde" w:cs="Arial"/>
          <w:bCs/>
          <w:sz w:val="20"/>
          <w:szCs w:val="20"/>
          <w:lang w:eastAsia="es-MX"/>
        </w:rPr>
        <w:t xml:space="preserve"> Móviles</w:t>
      </w:r>
      <w:r w:rsidRPr="00BE1F8E">
        <w:rPr>
          <w:rFonts w:ascii="ITC Avant Garde" w:eastAsia="Times New Roman" w:hAnsi="ITC Avant Garde" w:cs="Arial"/>
          <w:bCs/>
          <w:sz w:val="20"/>
          <w:szCs w:val="20"/>
          <w:lang w:eastAsia="es-MX"/>
        </w:rPr>
        <w:t xml:space="preserve">. </w:t>
      </w:r>
    </w:p>
    <w:p w14:paraId="78A5C811"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0AF93428" w14:textId="77777777" w:rsidR="009E30F2"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lastRenderedPageBreak/>
        <w:t xml:space="preserve">En este orden de ideas, se concluye que con el surgimiento de los Operadores Móviles Virtuales, se estima necesario el establecimiento de condiciones que permitan su pleno desarrollo y contribuyan a intensificar la competencia en los mercados de telecomunicaciones. Asimismo, resulta importante promover la diversidad de ofertas de servicios móviles a los usuarios finales, a través de una mayor oferta de estos servicios en los mercados mayorista y minorista. </w:t>
      </w:r>
    </w:p>
    <w:p w14:paraId="15529F4D" w14:textId="77777777" w:rsidR="00BF2549" w:rsidRPr="00BE1F8E" w:rsidRDefault="00BF2549" w:rsidP="009E30F2">
      <w:pPr>
        <w:pStyle w:val="Prrafodelista"/>
        <w:spacing w:after="0"/>
        <w:ind w:left="227"/>
        <w:jc w:val="both"/>
        <w:rPr>
          <w:rFonts w:ascii="ITC Avant Garde" w:eastAsia="Times New Roman" w:hAnsi="ITC Avant Garde" w:cs="Arial"/>
          <w:bCs/>
          <w:sz w:val="20"/>
          <w:szCs w:val="20"/>
          <w:lang w:eastAsia="es-MX"/>
        </w:rPr>
      </w:pPr>
    </w:p>
    <w:p w14:paraId="1DB60C5D" w14:textId="3D4F0199" w:rsidR="00BF2549" w:rsidRPr="000945CD" w:rsidRDefault="00BF2549">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Como se ha señalado</w:t>
      </w:r>
      <w:r w:rsidR="00472B72">
        <w:rPr>
          <w:rFonts w:ascii="ITC Avant Garde" w:eastAsia="Times New Roman" w:hAnsi="ITC Avant Garde" w:cs="Arial"/>
          <w:bCs/>
          <w:sz w:val="20"/>
          <w:szCs w:val="20"/>
          <w:lang w:eastAsia="es-MX"/>
        </w:rPr>
        <w:t>,</w:t>
      </w:r>
      <w:r>
        <w:rPr>
          <w:rFonts w:ascii="ITC Avant Garde" w:eastAsia="Times New Roman" w:hAnsi="ITC Avant Garde" w:cs="Arial"/>
          <w:bCs/>
          <w:sz w:val="20"/>
          <w:szCs w:val="20"/>
          <w:lang w:eastAsia="es-MX"/>
        </w:rPr>
        <w:t xml:space="preserve"> l</w:t>
      </w:r>
      <w:r w:rsidRPr="000945CD">
        <w:rPr>
          <w:rFonts w:ascii="ITC Avant Garde" w:eastAsia="Times New Roman" w:hAnsi="ITC Avant Garde" w:cs="Arial"/>
          <w:bCs/>
          <w:sz w:val="20"/>
          <w:szCs w:val="20"/>
          <w:lang w:eastAsia="es-MX"/>
        </w:rPr>
        <w:t xml:space="preserve">os Operadores Móviles Virtuales son agentes que ofrecen servicios móviles a los usuarios finales, sin contar con </w:t>
      </w:r>
      <w:r w:rsidR="004206B9">
        <w:rPr>
          <w:rFonts w:ascii="ITC Avant Garde" w:eastAsia="Times New Roman" w:hAnsi="ITC Avant Garde" w:cs="Arial"/>
          <w:bCs/>
          <w:sz w:val="20"/>
          <w:szCs w:val="20"/>
          <w:lang w:eastAsia="es-MX"/>
        </w:rPr>
        <w:t xml:space="preserve">concesión para usar, aprovechar y explotar el </w:t>
      </w:r>
      <w:r w:rsidRPr="000945CD">
        <w:rPr>
          <w:rFonts w:ascii="ITC Avant Garde" w:eastAsia="Times New Roman" w:hAnsi="ITC Avant Garde" w:cs="Arial"/>
          <w:bCs/>
          <w:sz w:val="20"/>
          <w:szCs w:val="20"/>
          <w:lang w:eastAsia="es-MX"/>
        </w:rPr>
        <w:t xml:space="preserve">espectro radioeléctrico, estos podrían contratar capacidad con uno o varios </w:t>
      </w:r>
      <w:r w:rsidR="0099716D" w:rsidRPr="000945CD">
        <w:rPr>
          <w:rFonts w:ascii="ITC Avant Garde" w:eastAsia="Times New Roman" w:hAnsi="ITC Avant Garde" w:cs="Arial"/>
          <w:bCs/>
          <w:sz w:val="20"/>
          <w:szCs w:val="20"/>
          <w:lang w:eastAsia="es-MX"/>
        </w:rPr>
        <w:t xml:space="preserve">Concesionarios Mayoristas Móviles </w:t>
      </w:r>
      <w:r w:rsidRPr="000945CD">
        <w:rPr>
          <w:rFonts w:ascii="ITC Avant Garde" w:eastAsia="Times New Roman" w:hAnsi="ITC Avant Garde" w:cs="Arial"/>
          <w:bCs/>
          <w:sz w:val="20"/>
          <w:szCs w:val="20"/>
          <w:lang w:eastAsia="es-MX"/>
        </w:rPr>
        <w:t xml:space="preserve">para el uso de sus capacidades, por lo que podría resultar óptimo poder gestionar a sus usuarios de forma dinámica entre redes, así como realizar sus propios acuerdos de </w:t>
      </w:r>
      <w:proofErr w:type="spellStart"/>
      <w:r w:rsidRPr="000945CD">
        <w:rPr>
          <w:rFonts w:ascii="ITC Avant Garde" w:eastAsia="Times New Roman" w:hAnsi="ITC Avant Garde" w:cs="Arial"/>
          <w:bCs/>
          <w:sz w:val="20"/>
          <w:szCs w:val="20"/>
          <w:lang w:eastAsia="es-MX"/>
        </w:rPr>
        <w:t>Roaming</w:t>
      </w:r>
      <w:proofErr w:type="spellEnd"/>
      <w:r w:rsidRPr="000945CD">
        <w:rPr>
          <w:rFonts w:ascii="ITC Avant Garde" w:eastAsia="Times New Roman" w:hAnsi="ITC Avant Garde" w:cs="Arial"/>
          <w:bCs/>
          <w:sz w:val="20"/>
          <w:szCs w:val="20"/>
          <w:lang w:eastAsia="es-MX"/>
        </w:rPr>
        <w:t xml:space="preserve"> internacional a fin de estar en posibilidades de brindar servicios diferenciados (basados en atributos como calidad, cobertura o precio) y precios competitivos.</w:t>
      </w:r>
    </w:p>
    <w:p w14:paraId="6C0518E2" w14:textId="77777777" w:rsidR="00BF2549" w:rsidRPr="00BE1F8E" w:rsidRDefault="00BF2549" w:rsidP="00BF2549">
      <w:pPr>
        <w:pStyle w:val="Prrafodelista"/>
        <w:spacing w:after="0"/>
        <w:ind w:left="227"/>
        <w:jc w:val="both"/>
        <w:rPr>
          <w:rFonts w:ascii="ITC Avant Garde" w:eastAsia="Times New Roman" w:hAnsi="ITC Avant Garde" w:cs="Arial"/>
          <w:bCs/>
          <w:sz w:val="20"/>
          <w:szCs w:val="20"/>
          <w:lang w:eastAsia="es-MX"/>
        </w:rPr>
      </w:pPr>
    </w:p>
    <w:p w14:paraId="1A9892C9" w14:textId="77777777" w:rsidR="00BF2549" w:rsidRPr="00BE1F8E" w:rsidRDefault="00BF2549" w:rsidP="00BF2549">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En tal sentido, el acceso al IMSI para este tipo de operadores se vuelve de vital importancia cuando dichos agentes quieren basar sus servicios en la provisión de capacidad de distintos </w:t>
      </w:r>
      <w:r w:rsidR="0099716D" w:rsidRPr="00BE1F8E">
        <w:rPr>
          <w:rFonts w:ascii="ITC Avant Garde" w:eastAsia="Times New Roman" w:hAnsi="ITC Avant Garde" w:cs="Arial"/>
          <w:bCs/>
          <w:sz w:val="20"/>
          <w:szCs w:val="20"/>
          <w:lang w:eastAsia="es-MX"/>
        </w:rPr>
        <w:t>Concesionarios Mayoristas Móviles</w:t>
      </w:r>
      <w:r w:rsidRPr="00BE1F8E">
        <w:rPr>
          <w:rFonts w:ascii="ITC Avant Garde" w:eastAsia="Times New Roman" w:hAnsi="ITC Avant Garde" w:cs="Arial"/>
          <w:bCs/>
          <w:sz w:val="20"/>
          <w:szCs w:val="20"/>
          <w:lang w:eastAsia="es-MX"/>
        </w:rPr>
        <w:t>.</w:t>
      </w:r>
    </w:p>
    <w:p w14:paraId="6A43E615"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7FDC6197" w14:textId="3E549652" w:rsidR="000945CD" w:rsidRDefault="009E30F2" w:rsidP="00203426">
      <w:pPr>
        <w:pStyle w:val="Prrafodelista"/>
        <w:spacing w:after="0"/>
        <w:ind w:left="227"/>
        <w:jc w:val="both"/>
        <w:rPr>
          <w:rFonts w:ascii="ITC Avant Garde" w:eastAsia="Times New Roman" w:hAnsi="ITC Avant Garde" w:cs="Arial"/>
          <w:b/>
          <w:bCs/>
          <w:sz w:val="20"/>
          <w:szCs w:val="20"/>
          <w:lang w:eastAsia="es-MX"/>
        </w:rPr>
      </w:pPr>
      <w:r w:rsidRPr="00BE1F8E">
        <w:rPr>
          <w:rFonts w:ascii="ITC Avant Garde" w:eastAsia="Times New Roman" w:hAnsi="ITC Avant Garde" w:cs="Arial"/>
          <w:bCs/>
          <w:sz w:val="20"/>
          <w:szCs w:val="20"/>
          <w:lang w:eastAsia="es-MX"/>
        </w:rPr>
        <w:t>El IMSI es el número a través del cual se identifica internacionalmente a un usuario o abonado, indicando además a cuál operador móvil pertenece dicho usuario (sea virtual o no) a nivel nacional e internacional.</w:t>
      </w:r>
    </w:p>
    <w:p w14:paraId="50782771" w14:textId="77777777" w:rsidR="008C445D" w:rsidRPr="009B0188" w:rsidRDefault="008C445D" w:rsidP="009B0188">
      <w:pPr>
        <w:spacing w:after="0"/>
        <w:rPr>
          <w:rFonts w:ascii="ITC Avant Garde" w:eastAsia="Times New Roman" w:hAnsi="ITC Avant Garde" w:cs="Arial"/>
          <w:b/>
          <w:bCs/>
          <w:sz w:val="20"/>
          <w:szCs w:val="20"/>
          <w:lang w:eastAsia="es-MX"/>
        </w:rPr>
      </w:pPr>
    </w:p>
    <w:p w14:paraId="4498DC09" w14:textId="77777777" w:rsidR="000945CD" w:rsidRPr="00BE1F8E" w:rsidRDefault="000945CD" w:rsidP="009E30F2">
      <w:pPr>
        <w:pStyle w:val="Prrafodelista"/>
        <w:spacing w:after="0"/>
        <w:ind w:left="227"/>
        <w:jc w:val="center"/>
        <w:rPr>
          <w:rFonts w:ascii="ITC Avant Garde" w:eastAsia="Times New Roman" w:hAnsi="ITC Avant Garde" w:cs="Arial"/>
          <w:b/>
          <w:bCs/>
          <w:sz w:val="20"/>
          <w:szCs w:val="20"/>
          <w:lang w:eastAsia="es-MX"/>
        </w:rPr>
      </w:pPr>
    </w:p>
    <w:p w14:paraId="373E1A9D" w14:textId="534E2463" w:rsidR="009E30F2" w:rsidRPr="00BE1F8E" w:rsidRDefault="009E30F2" w:rsidP="009E30F2">
      <w:pPr>
        <w:pStyle w:val="Prrafodelista"/>
        <w:spacing w:after="0"/>
        <w:ind w:left="227"/>
        <w:jc w:val="center"/>
        <w:rPr>
          <w:rFonts w:ascii="ITC Avant Garde" w:eastAsia="Times New Roman" w:hAnsi="ITC Avant Garde" w:cs="Arial"/>
          <w:b/>
          <w:bCs/>
          <w:sz w:val="20"/>
          <w:szCs w:val="20"/>
          <w:lang w:eastAsia="es-MX"/>
        </w:rPr>
      </w:pPr>
      <w:r w:rsidRPr="00BE1F8E">
        <w:rPr>
          <w:rFonts w:ascii="ITC Avant Garde" w:eastAsia="Times New Roman" w:hAnsi="ITC Avant Garde" w:cs="Arial"/>
          <w:b/>
          <w:bCs/>
          <w:sz w:val="20"/>
          <w:szCs w:val="20"/>
          <w:lang w:eastAsia="es-MX"/>
        </w:rPr>
        <w:t xml:space="preserve">Estructura </w:t>
      </w:r>
      <w:r w:rsidR="00881FDB">
        <w:rPr>
          <w:rFonts w:ascii="ITC Avant Garde" w:eastAsia="Times New Roman" w:hAnsi="ITC Avant Garde" w:cs="Arial"/>
          <w:b/>
          <w:bCs/>
          <w:sz w:val="20"/>
          <w:szCs w:val="20"/>
          <w:lang w:eastAsia="es-MX"/>
        </w:rPr>
        <w:t>d</w:t>
      </w:r>
      <w:r w:rsidR="00881FDB" w:rsidRPr="00BE1F8E">
        <w:rPr>
          <w:rFonts w:ascii="ITC Avant Garde" w:eastAsia="Times New Roman" w:hAnsi="ITC Avant Garde" w:cs="Arial"/>
          <w:b/>
          <w:bCs/>
          <w:sz w:val="20"/>
          <w:szCs w:val="20"/>
          <w:lang w:eastAsia="es-MX"/>
        </w:rPr>
        <w:t>el</w:t>
      </w:r>
      <w:r w:rsidRPr="00BE1F8E">
        <w:rPr>
          <w:rFonts w:ascii="ITC Avant Garde" w:eastAsia="Times New Roman" w:hAnsi="ITC Avant Garde" w:cs="Arial"/>
          <w:b/>
          <w:bCs/>
          <w:sz w:val="20"/>
          <w:szCs w:val="20"/>
          <w:lang w:eastAsia="es-MX"/>
        </w:rPr>
        <w:t xml:space="preserve"> IMSI</w:t>
      </w:r>
      <w:r w:rsidRPr="00BE1F8E">
        <w:rPr>
          <w:rStyle w:val="Refdenotaalpie"/>
          <w:rFonts w:ascii="ITC Avant Garde" w:eastAsia="Times New Roman" w:hAnsi="ITC Avant Garde" w:cs="Arial"/>
          <w:b/>
          <w:bCs/>
          <w:sz w:val="20"/>
          <w:szCs w:val="20"/>
          <w:lang w:eastAsia="es-MX"/>
        </w:rPr>
        <w:footnoteReference w:id="3"/>
      </w:r>
      <w:r w:rsidR="00342550">
        <w:rPr>
          <w:rFonts w:ascii="ITC Avant Garde" w:eastAsia="Times New Roman" w:hAnsi="ITC Avant Garde" w:cs="Arial"/>
          <w:b/>
          <w:bCs/>
          <w:noProof/>
          <w:sz w:val="20"/>
          <w:szCs w:val="20"/>
          <w:lang w:val="es-MX" w:eastAsia="es-MX"/>
        </w:rPr>
        <w:drawing>
          <wp:inline distT="0" distB="0" distL="0" distR="0" wp14:anchorId="1061F79F" wp14:editId="1F39E80D">
            <wp:extent cx="5610860" cy="1400175"/>
            <wp:effectExtent l="0" t="0" r="8890" b="0"/>
            <wp:docPr id="1" name="Imagen 1" descr="Identificador Internacional de Abonado Móvil." title="Estructura del I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860" cy="1400175"/>
                    </a:xfrm>
                    <a:prstGeom prst="rect">
                      <a:avLst/>
                    </a:prstGeom>
                    <a:noFill/>
                  </pic:spPr>
                </pic:pic>
              </a:graphicData>
            </a:graphic>
          </wp:inline>
        </w:drawing>
      </w:r>
    </w:p>
    <w:p w14:paraId="11FE0160" w14:textId="77D6C287" w:rsidR="00342550" w:rsidRPr="00BE1F8E" w:rsidRDefault="00342550" w:rsidP="009E30F2">
      <w:pPr>
        <w:pStyle w:val="Prrafodelista"/>
        <w:spacing w:after="0"/>
        <w:ind w:left="227"/>
        <w:jc w:val="both"/>
        <w:rPr>
          <w:rFonts w:ascii="ITC Avant Garde" w:eastAsia="Times New Roman" w:hAnsi="ITC Avant Garde" w:cs="Arial"/>
          <w:b/>
          <w:bCs/>
          <w:sz w:val="20"/>
          <w:szCs w:val="20"/>
          <w:lang w:eastAsia="es-MX"/>
        </w:rPr>
      </w:pPr>
    </w:p>
    <w:p w14:paraId="20E2EAFC" w14:textId="77777777" w:rsidR="009E30F2" w:rsidRPr="00BD0187" w:rsidRDefault="009E30F2" w:rsidP="009E30F2">
      <w:pPr>
        <w:pStyle w:val="Prrafodelista"/>
        <w:spacing w:after="0"/>
        <w:ind w:left="227"/>
        <w:rPr>
          <w:rFonts w:ascii="ITC Avant Garde" w:eastAsia="Times New Roman" w:hAnsi="ITC Avant Garde" w:cs="Arial"/>
          <w:b/>
          <w:bCs/>
          <w:sz w:val="16"/>
          <w:szCs w:val="16"/>
          <w:lang w:eastAsia="es-MX"/>
        </w:rPr>
      </w:pPr>
      <w:r w:rsidRPr="00BD0187">
        <w:rPr>
          <w:rFonts w:ascii="ITC Avant Garde" w:eastAsia="Times New Roman" w:hAnsi="ITC Avant Garde" w:cs="Arial"/>
          <w:b/>
          <w:bCs/>
          <w:sz w:val="16"/>
          <w:szCs w:val="16"/>
          <w:lang w:eastAsia="es-MX"/>
        </w:rPr>
        <w:t>Fuente: Elaboración propia, IFT</w:t>
      </w:r>
    </w:p>
    <w:p w14:paraId="3C5D7E6B" w14:textId="77777777" w:rsidR="009E30F2" w:rsidRPr="00BE1F8E" w:rsidRDefault="009E30F2" w:rsidP="009E30F2">
      <w:pPr>
        <w:pStyle w:val="Prrafodelista"/>
        <w:spacing w:after="0"/>
        <w:ind w:left="227"/>
        <w:jc w:val="both"/>
        <w:rPr>
          <w:rFonts w:ascii="ITC Avant Garde" w:eastAsia="Times New Roman" w:hAnsi="ITC Avant Garde" w:cs="Arial"/>
          <w:b/>
          <w:bCs/>
          <w:sz w:val="20"/>
          <w:szCs w:val="20"/>
          <w:lang w:eastAsia="es-MX"/>
        </w:rPr>
      </w:pPr>
    </w:p>
    <w:p w14:paraId="69C7A38A" w14:textId="57ADE6B9"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Los IMSI son típicamente de 15 dígitos de longitud, pero puede ser más corto. Los tres primeros números representan el MCC </w:t>
      </w:r>
      <w:r w:rsidR="00342550" w:rsidRPr="00BE1F8E">
        <w:rPr>
          <w:rFonts w:ascii="ITC Avant Garde" w:eastAsia="Times New Roman" w:hAnsi="ITC Avant Garde" w:cs="Arial"/>
          <w:bCs/>
          <w:sz w:val="20"/>
          <w:szCs w:val="20"/>
          <w:lang w:eastAsia="es-MX"/>
        </w:rPr>
        <w:t>(</w:t>
      </w:r>
      <w:r w:rsidR="00342550">
        <w:rPr>
          <w:rFonts w:ascii="ITC Avant Garde" w:eastAsia="Times New Roman" w:hAnsi="ITC Avant Garde" w:cs="Arial"/>
          <w:bCs/>
          <w:sz w:val="20"/>
          <w:szCs w:val="20"/>
          <w:lang w:eastAsia="es-MX"/>
        </w:rPr>
        <w:t xml:space="preserve">Indicativo </w:t>
      </w:r>
      <w:r w:rsidRPr="00BE1F8E">
        <w:rPr>
          <w:rFonts w:ascii="ITC Avant Garde" w:eastAsia="Times New Roman" w:hAnsi="ITC Avant Garde" w:cs="Arial"/>
          <w:bCs/>
          <w:sz w:val="20"/>
          <w:szCs w:val="20"/>
          <w:lang w:eastAsia="es-MX"/>
        </w:rPr>
        <w:t xml:space="preserve">de país). Después los dígitos que representan el código de red móvil (MNC por sus siglas en inglés). El MNC es de tres dígitos </w:t>
      </w:r>
      <w:r w:rsidRPr="00BE1F8E">
        <w:rPr>
          <w:rFonts w:ascii="ITC Avant Garde" w:eastAsia="Times New Roman" w:hAnsi="ITC Avant Garde" w:cs="Arial"/>
          <w:bCs/>
          <w:sz w:val="20"/>
          <w:szCs w:val="20"/>
          <w:lang w:eastAsia="es-MX"/>
        </w:rPr>
        <w:lastRenderedPageBreak/>
        <w:t xml:space="preserve">de longitud. Los números restantes del IMSI </w:t>
      </w:r>
      <w:r w:rsidR="00682F56">
        <w:rPr>
          <w:rFonts w:ascii="ITC Avant Garde" w:eastAsia="Times New Roman" w:hAnsi="ITC Avant Garde" w:cs="Arial"/>
          <w:bCs/>
          <w:sz w:val="20"/>
          <w:szCs w:val="20"/>
          <w:lang w:eastAsia="es-MX"/>
        </w:rPr>
        <w:t>componen el</w:t>
      </w:r>
      <w:r w:rsidRPr="00BE1F8E">
        <w:rPr>
          <w:rFonts w:ascii="ITC Avant Garde" w:eastAsia="Times New Roman" w:hAnsi="ITC Avant Garde" w:cs="Arial"/>
          <w:bCs/>
          <w:sz w:val="20"/>
          <w:szCs w:val="20"/>
          <w:lang w:eastAsia="es-MX"/>
        </w:rPr>
        <w:t xml:space="preserve"> MSIN (Mobile </w:t>
      </w:r>
      <w:proofErr w:type="spellStart"/>
      <w:r w:rsidR="00993C04">
        <w:rPr>
          <w:rFonts w:ascii="ITC Avant Garde" w:eastAsia="Times New Roman" w:hAnsi="ITC Avant Garde" w:cs="Arial"/>
          <w:bCs/>
          <w:sz w:val="20"/>
          <w:szCs w:val="20"/>
          <w:lang w:eastAsia="es-MX"/>
        </w:rPr>
        <w:t>Subscription</w:t>
      </w:r>
      <w:proofErr w:type="spellEnd"/>
      <w:r w:rsidR="00993C04">
        <w:rPr>
          <w:rFonts w:ascii="ITC Avant Garde" w:eastAsia="Times New Roman" w:hAnsi="ITC Avant Garde" w:cs="Arial"/>
          <w:bCs/>
          <w:sz w:val="20"/>
          <w:szCs w:val="20"/>
          <w:lang w:eastAsia="es-MX"/>
        </w:rPr>
        <w:t xml:space="preserve"> </w:t>
      </w:r>
      <w:proofErr w:type="spellStart"/>
      <w:r w:rsidRPr="00BE1F8E">
        <w:rPr>
          <w:rFonts w:ascii="ITC Avant Garde" w:eastAsia="Times New Roman" w:hAnsi="ITC Avant Garde" w:cs="Arial"/>
          <w:bCs/>
          <w:sz w:val="20"/>
          <w:szCs w:val="20"/>
          <w:lang w:eastAsia="es-MX"/>
        </w:rPr>
        <w:t>Identification</w:t>
      </w:r>
      <w:proofErr w:type="spellEnd"/>
      <w:r w:rsidRPr="00BE1F8E">
        <w:rPr>
          <w:rFonts w:ascii="ITC Avant Garde" w:eastAsia="Times New Roman" w:hAnsi="ITC Avant Garde" w:cs="Arial"/>
          <w:bCs/>
          <w:sz w:val="20"/>
          <w:szCs w:val="20"/>
          <w:lang w:eastAsia="es-MX"/>
        </w:rPr>
        <w:t xml:space="preserve"> </w:t>
      </w:r>
      <w:proofErr w:type="spellStart"/>
      <w:r w:rsidRPr="00BE1F8E">
        <w:rPr>
          <w:rFonts w:ascii="ITC Avant Garde" w:eastAsia="Times New Roman" w:hAnsi="ITC Avant Garde" w:cs="Arial"/>
          <w:bCs/>
          <w:sz w:val="20"/>
          <w:szCs w:val="20"/>
          <w:lang w:eastAsia="es-MX"/>
        </w:rPr>
        <w:t>Number</w:t>
      </w:r>
      <w:proofErr w:type="spellEnd"/>
      <w:r w:rsidRPr="00BE1F8E">
        <w:rPr>
          <w:rFonts w:ascii="ITC Avant Garde" w:eastAsia="Times New Roman" w:hAnsi="ITC Avant Garde" w:cs="Arial"/>
          <w:bCs/>
          <w:sz w:val="20"/>
          <w:szCs w:val="20"/>
          <w:lang w:eastAsia="es-MX"/>
        </w:rPr>
        <w:t xml:space="preserve">) que provienen de la base de números de la red móvil. </w:t>
      </w:r>
    </w:p>
    <w:p w14:paraId="2AD9C8B7"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7FF5D750"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El IMSI se almacena en el módulo de identidad del suscriptor (por sus siglas en inglés, SIM </w:t>
      </w:r>
      <w:proofErr w:type="spellStart"/>
      <w:r w:rsidRPr="00BE1F8E">
        <w:rPr>
          <w:rFonts w:ascii="ITC Avant Garde" w:eastAsia="Times New Roman" w:hAnsi="ITC Avant Garde" w:cs="Arial"/>
          <w:bCs/>
          <w:sz w:val="20"/>
          <w:szCs w:val="20"/>
          <w:lang w:eastAsia="es-MX"/>
        </w:rPr>
        <w:t>Subscriber</w:t>
      </w:r>
      <w:proofErr w:type="spellEnd"/>
      <w:r w:rsidRPr="00BE1F8E">
        <w:rPr>
          <w:rFonts w:ascii="ITC Avant Garde" w:eastAsia="Times New Roman" w:hAnsi="ITC Avant Garde" w:cs="Arial"/>
          <w:bCs/>
          <w:sz w:val="20"/>
          <w:szCs w:val="20"/>
          <w:lang w:eastAsia="es-MX"/>
        </w:rPr>
        <w:t xml:space="preserve"> </w:t>
      </w:r>
      <w:proofErr w:type="spellStart"/>
      <w:r w:rsidRPr="00BE1F8E">
        <w:rPr>
          <w:rFonts w:ascii="ITC Avant Garde" w:eastAsia="Times New Roman" w:hAnsi="ITC Avant Garde" w:cs="Arial"/>
          <w:bCs/>
          <w:sz w:val="20"/>
          <w:szCs w:val="20"/>
          <w:lang w:eastAsia="es-MX"/>
        </w:rPr>
        <w:t>Identity</w:t>
      </w:r>
      <w:proofErr w:type="spellEnd"/>
      <w:r w:rsidRPr="00BE1F8E">
        <w:rPr>
          <w:rFonts w:ascii="ITC Avant Garde" w:eastAsia="Times New Roman" w:hAnsi="ITC Avant Garde" w:cs="Arial"/>
          <w:bCs/>
          <w:sz w:val="20"/>
          <w:szCs w:val="20"/>
          <w:lang w:eastAsia="es-MX"/>
        </w:rPr>
        <w:t xml:space="preserve"> Module) en el interior de un dispositivo o terminal móvil y es enviado por este terminal a la(s) red(es) a la(s) que pertenece. El IMSI se utiliza para adquirir los detalles de las operaciones en la Central de Gestión de Usuarios (HLR por sus siglas en inglés) o en el Registro de Localización de Visitantes (VLR por sus siglas en inglés).</w:t>
      </w:r>
    </w:p>
    <w:p w14:paraId="1552192B"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099C38E7" w14:textId="77777777" w:rsidR="009E30F2" w:rsidRPr="000945CD" w:rsidRDefault="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Un IMSI es utilizado por cualquier red celular que permita conexiones con otras redes móviles. Para aquellos que operan con protocolos LTE, UMTS, o basado en GSM, esta información está incluida en la tarjeta SIM de una terminal móvil. Esta identificación a través del IMSI es útil no solamente en los casos en que los usuarios se intenten conectar a las redes de sus respectivos proveedores del servicio, sino también para que cuando el usuario requiera conectarse desde una región en la que su proveedor de servicios móviles no cuenta con cobertura, es decir, cuando tenga que hacer uso del servicio de </w:t>
      </w:r>
      <w:proofErr w:type="spellStart"/>
      <w:r w:rsidRPr="00BE1F8E">
        <w:rPr>
          <w:rFonts w:ascii="ITC Avant Garde" w:eastAsia="Times New Roman" w:hAnsi="ITC Avant Garde" w:cs="Arial"/>
          <w:bCs/>
          <w:sz w:val="20"/>
          <w:szCs w:val="20"/>
          <w:lang w:eastAsia="es-MX"/>
        </w:rPr>
        <w:t>Roaming</w:t>
      </w:r>
      <w:proofErr w:type="spellEnd"/>
      <w:r w:rsidRPr="00BE1F8E">
        <w:rPr>
          <w:rFonts w:ascii="ITC Avant Garde" w:eastAsia="Times New Roman" w:hAnsi="ITC Avant Garde" w:cs="Arial"/>
          <w:bCs/>
          <w:sz w:val="20"/>
          <w:szCs w:val="20"/>
          <w:lang w:eastAsia="es-MX"/>
        </w:rPr>
        <w:t xml:space="preserve"> o usuario visitante, y que el operador que preste temporalmente el servicio pueda identificar al proveedor al que originalmente pertenece el usuario, para prestar el servicio y, entre otras cosas, remitir el cobro por dicha prestación.</w:t>
      </w:r>
      <w:r w:rsidR="00BF2549">
        <w:rPr>
          <w:rFonts w:ascii="ITC Avant Garde" w:eastAsia="Times New Roman" w:hAnsi="ITC Avant Garde" w:cs="Arial"/>
          <w:bCs/>
          <w:sz w:val="20"/>
          <w:szCs w:val="20"/>
          <w:lang w:eastAsia="es-MX"/>
        </w:rPr>
        <w:t xml:space="preserve"> Asimismo</w:t>
      </w:r>
      <w:r w:rsidR="00287BCD">
        <w:rPr>
          <w:rFonts w:ascii="ITC Avant Garde" w:eastAsia="Times New Roman" w:hAnsi="ITC Avant Garde" w:cs="Arial"/>
          <w:bCs/>
          <w:sz w:val="20"/>
          <w:szCs w:val="20"/>
          <w:lang w:eastAsia="es-MX"/>
        </w:rPr>
        <w:t>, el</w:t>
      </w:r>
      <w:r w:rsidRPr="000945CD">
        <w:rPr>
          <w:rFonts w:ascii="ITC Avant Garde" w:eastAsia="Times New Roman" w:hAnsi="ITC Avant Garde" w:cs="Arial"/>
          <w:bCs/>
          <w:sz w:val="20"/>
          <w:szCs w:val="20"/>
          <w:lang w:eastAsia="es-MX"/>
        </w:rPr>
        <w:t xml:space="preserve"> </w:t>
      </w:r>
      <w:r w:rsidR="00BF2549">
        <w:rPr>
          <w:rFonts w:ascii="ITC Avant Garde" w:eastAsia="Times New Roman" w:hAnsi="ITC Avant Garde" w:cs="Arial"/>
          <w:bCs/>
          <w:sz w:val="20"/>
          <w:szCs w:val="20"/>
          <w:lang w:eastAsia="es-MX"/>
        </w:rPr>
        <w:t>Operador Móvil Virtual podrá</w:t>
      </w:r>
      <w:r w:rsidR="00BF2549" w:rsidRPr="000945CD">
        <w:rPr>
          <w:rFonts w:ascii="ITC Avant Garde" w:eastAsia="Times New Roman" w:hAnsi="ITC Avant Garde" w:cs="Arial"/>
          <w:bCs/>
          <w:sz w:val="20"/>
          <w:szCs w:val="20"/>
          <w:lang w:eastAsia="es-MX"/>
        </w:rPr>
        <w:t xml:space="preserve"> </w:t>
      </w:r>
      <w:r w:rsidRPr="000945CD">
        <w:rPr>
          <w:rFonts w:ascii="ITC Avant Garde" w:eastAsia="Times New Roman" w:hAnsi="ITC Avant Garde" w:cs="Arial"/>
          <w:bCs/>
          <w:sz w:val="20"/>
          <w:szCs w:val="20"/>
          <w:lang w:eastAsia="es-MX"/>
        </w:rPr>
        <w:t xml:space="preserve">administrar de manera inteligente los servicios, calidades y precios contratados con sus </w:t>
      </w:r>
      <w:r w:rsidR="0099716D" w:rsidRPr="000945CD">
        <w:rPr>
          <w:rFonts w:ascii="ITC Avant Garde" w:eastAsia="Times New Roman" w:hAnsi="ITC Avant Garde" w:cs="Arial"/>
          <w:bCs/>
          <w:sz w:val="20"/>
          <w:szCs w:val="20"/>
          <w:lang w:eastAsia="es-MX"/>
        </w:rPr>
        <w:t xml:space="preserve">Concesionarios Mayoristas Móviles </w:t>
      </w:r>
      <w:r w:rsidRPr="000945CD">
        <w:rPr>
          <w:rFonts w:ascii="ITC Avant Garde" w:eastAsia="Times New Roman" w:hAnsi="ITC Avant Garde" w:cs="Arial"/>
          <w:bCs/>
          <w:sz w:val="20"/>
          <w:szCs w:val="20"/>
          <w:lang w:eastAsia="es-MX"/>
        </w:rPr>
        <w:t>para brindar el mejor servicio móvil a sus usuarios finales.</w:t>
      </w:r>
    </w:p>
    <w:p w14:paraId="493FA4D3"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29A30141"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La experiencia internacional muestra que la asignación del MNC </w:t>
      </w:r>
      <w:r w:rsidR="00310AF1">
        <w:rPr>
          <w:rFonts w:ascii="ITC Avant Garde" w:eastAsia="Times New Roman" w:hAnsi="ITC Avant Garde" w:cs="Arial"/>
          <w:bCs/>
          <w:sz w:val="20"/>
          <w:szCs w:val="20"/>
          <w:lang w:eastAsia="es-MX"/>
        </w:rPr>
        <w:t xml:space="preserve">a Operadores Móviles Virtuales </w:t>
      </w:r>
      <w:r w:rsidRPr="00BE1F8E">
        <w:rPr>
          <w:rFonts w:ascii="ITC Avant Garde" w:eastAsia="Times New Roman" w:hAnsi="ITC Avant Garde" w:cs="Arial"/>
          <w:bCs/>
          <w:sz w:val="20"/>
          <w:szCs w:val="20"/>
          <w:lang w:eastAsia="es-MX"/>
        </w:rPr>
        <w:t>es tan común y aceptada, que al consultar ante la Unión Internacional de Telecomunicaciones la lista de los MNC asignados al 15 de julio de 2015</w:t>
      </w:r>
      <w:r w:rsidRPr="00BE1F8E">
        <w:rPr>
          <w:rStyle w:val="Refdenotaalpie"/>
          <w:rFonts w:ascii="ITC Avant Garde" w:eastAsia="Times New Roman" w:hAnsi="ITC Avant Garde" w:cs="Arial"/>
          <w:bCs/>
          <w:sz w:val="20"/>
          <w:szCs w:val="20"/>
          <w:lang w:eastAsia="es-MX"/>
        </w:rPr>
        <w:footnoteReference w:id="4"/>
      </w:r>
      <w:r w:rsidRPr="00BE1F8E">
        <w:rPr>
          <w:rFonts w:ascii="ITC Avant Garde" w:eastAsia="Times New Roman" w:hAnsi="ITC Avant Garde" w:cs="Arial"/>
          <w:bCs/>
          <w:sz w:val="20"/>
          <w:szCs w:val="20"/>
          <w:lang w:eastAsia="es-MX"/>
        </w:rPr>
        <w:t>, se puede observar que países con un alto desarrollo en telecomunicaciones tienen también un alto número de asignaciones de MNC, incluso utilizando hasta tres dígitos (como lo es el caso de Estados Unidos).</w:t>
      </w:r>
    </w:p>
    <w:p w14:paraId="6D73E2D7"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11D25635"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Por lo anterior, se considera relevante que los Operadores Móviles Virtuales tengan acceso a los códigos de red móvil que serán asignados por el Instituto de acuerdo a los criterios que se establecen en el presente marco regulatorio y demás disposiciones aplicables. </w:t>
      </w:r>
      <w:r w:rsidR="00BB395C">
        <w:rPr>
          <w:rFonts w:ascii="ITC Avant Garde" w:eastAsia="Times New Roman" w:hAnsi="ITC Avant Garde" w:cs="Arial"/>
          <w:bCs/>
          <w:sz w:val="20"/>
          <w:szCs w:val="20"/>
          <w:lang w:eastAsia="es-MX"/>
        </w:rPr>
        <w:t xml:space="preserve">Para lo cual se establece un procedimiento de asignación en el régimen transitorio de la presente regulación, </w:t>
      </w:r>
      <w:r w:rsidR="00CD31C0">
        <w:rPr>
          <w:rFonts w:ascii="ITC Avant Garde" w:eastAsia="Times New Roman" w:hAnsi="ITC Avant Garde" w:cs="Arial"/>
          <w:bCs/>
          <w:sz w:val="20"/>
          <w:szCs w:val="20"/>
          <w:lang w:eastAsia="es-MX"/>
        </w:rPr>
        <w:t xml:space="preserve">mismo que se prevé sea provisional en tanto no se modifiquen las disposiciones de carácter general correspondientes. </w:t>
      </w:r>
    </w:p>
    <w:p w14:paraId="4D41EBB8"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74FCE215" w14:textId="158ADB46" w:rsidR="008513EA" w:rsidRPr="00CA57FA" w:rsidRDefault="009E30F2" w:rsidP="00E57CE4">
      <w:pPr>
        <w:pStyle w:val="Prrafodelista"/>
        <w:numPr>
          <w:ilvl w:val="0"/>
          <w:numId w:val="2"/>
        </w:numPr>
        <w:spacing w:after="0"/>
        <w:ind w:left="227" w:firstLine="0"/>
        <w:jc w:val="both"/>
        <w:rPr>
          <w:rFonts w:ascii="ITC Avant Garde" w:eastAsia="Times New Roman" w:hAnsi="ITC Avant Garde" w:cs="Arial"/>
          <w:b/>
          <w:bCs/>
          <w:sz w:val="20"/>
          <w:szCs w:val="20"/>
          <w:lang w:eastAsia="es-MX"/>
        </w:rPr>
      </w:pPr>
      <w:r w:rsidRPr="008513EA">
        <w:rPr>
          <w:rFonts w:ascii="ITC Avant Garde" w:eastAsia="Times New Roman" w:hAnsi="ITC Avant Garde" w:cs="Arial"/>
          <w:b/>
          <w:bCs/>
          <w:sz w:val="20"/>
          <w:szCs w:val="20"/>
          <w:lang w:eastAsia="es-MX"/>
        </w:rPr>
        <w:t xml:space="preserve">De la relación entre Concesionarios Mayoristas Móviles y Operadores Móviles Virtuales. </w:t>
      </w:r>
      <w:r w:rsidR="00993C04" w:rsidRPr="009D798A">
        <w:rPr>
          <w:rFonts w:ascii="ITC Avant Garde" w:eastAsia="Times New Roman" w:hAnsi="ITC Avant Garde" w:cs="Arial"/>
          <w:bCs/>
          <w:sz w:val="20"/>
          <w:szCs w:val="20"/>
          <w:lang w:eastAsia="es-MX"/>
        </w:rPr>
        <w:t>L</w:t>
      </w:r>
      <w:r w:rsidRPr="009D798A">
        <w:rPr>
          <w:rFonts w:ascii="ITC Avant Garde" w:eastAsia="Times New Roman" w:hAnsi="ITC Avant Garde" w:cs="Arial"/>
          <w:bCs/>
          <w:sz w:val="20"/>
          <w:szCs w:val="20"/>
          <w:lang w:eastAsia="es-MX"/>
        </w:rPr>
        <w:t xml:space="preserve">a relación comercial entre las partes </w:t>
      </w:r>
      <w:r w:rsidR="0008292D" w:rsidRPr="00776D77">
        <w:rPr>
          <w:rFonts w:ascii="ITC Avant Garde" w:eastAsia="Times New Roman" w:hAnsi="ITC Avant Garde" w:cs="Arial"/>
          <w:bCs/>
          <w:sz w:val="20"/>
          <w:szCs w:val="20"/>
          <w:lang w:eastAsia="es-MX"/>
        </w:rPr>
        <w:t xml:space="preserve">es libre y </w:t>
      </w:r>
      <w:r w:rsidRPr="00776D77">
        <w:rPr>
          <w:rFonts w:ascii="ITC Avant Garde" w:eastAsia="Times New Roman" w:hAnsi="ITC Avant Garde" w:cs="Arial"/>
          <w:bCs/>
          <w:sz w:val="20"/>
          <w:szCs w:val="20"/>
          <w:lang w:eastAsia="es-MX"/>
        </w:rPr>
        <w:t>se</w:t>
      </w:r>
      <w:r w:rsidR="0008292D" w:rsidRPr="00C60253">
        <w:rPr>
          <w:rFonts w:ascii="ITC Avant Garde" w:eastAsia="Times New Roman" w:hAnsi="ITC Avant Garde" w:cs="Arial"/>
          <w:bCs/>
          <w:sz w:val="20"/>
          <w:szCs w:val="20"/>
          <w:lang w:eastAsia="es-MX"/>
        </w:rPr>
        <w:t xml:space="preserve"> puede </w:t>
      </w:r>
      <w:r w:rsidRPr="00C60253">
        <w:rPr>
          <w:rFonts w:ascii="ITC Avant Garde" w:eastAsia="Times New Roman" w:hAnsi="ITC Avant Garde" w:cs="Arial"/>
          <w:bCs/>
          <w:sz w:val="20"/>
          <w:szCs w:val="20"/>
          <w:lang w:eastAsia="es-MX"/>
        </w:rPr>
        <w:t>r</w:t>
      </w:r>
      <w:r w:rsidR="0008292D" w:rsidRPr="00C60253">
        <w:rPr>
          <w:rFonts w:ascii="ITC Avant Garde" w:eastAsia="Times New Roman" w:hAnsi="ITC Avant Garde" w:cs="Arial"/>
          <w:bCs/>
          <w:sz w:val="20"/>
          <w:szCs w:val="20"/>
          <w:lang w:eastAsia="es-MX"/>
        </w:rPr>
        <w:t xml:space="preserve">egir </w:t>
      </w:r>
      <w:r w:rsidRPr="00C60253">
        <w:rPr>
          <w:rFonts w:ascii="ITC Avant Garde" w:eastAsia="Times New Roman" w:hAnsi="ITC Avant Garde" w:cs="Arial"/>
          <w:bCs/>
          <w:sz w:val="20"/>
          <w:szCs w:val="20"/>
          <w:lang w:eastAsia="es-MX"/>
        </w:rPr>
        <w:t xml:space="preserve">por la suscripción de </w:t>
      </w:r>
      <w:r w:rsidR="0008292D" w:rsidRPr="00C60253">
        <w:rPr>
          <w:rFonts w:ascii="ITC Avant Garde" w:eastAsia="Times New Roman" w:hAnsi="ITC Avant Garde" w:cs="Arial"/>
          <w:bCs/>
          <w:sz w:val="20"/>
          <w:szCs w:val="20"/>
          <w:lang w:eastAsia="es-MX"/>
        </w:rPr>
        <w:t xml:space="preserve">Convenios. Sin embargo, dado que </w:t>
      </w:r>
      <w:r w:rsidR="00BC032B" w:rsidRPr="00C60253">
        <w:rPr>
          <w:rFonts w:ascii="ITC Avant Garde" w:eastAsia="Times New Roman" w:hAnsi="ITC Avant Garde" w:cs="Arial"/>
          <w:bCs/>
          <w:sz w:val="20"/>
          <w:szCs w:val="20"/>
          <w:lang w:eastAsia="es-MX"/>
        </w:rPr>
        <w:t xml:space="preserve">estas relaciones comerciales involucran </w:t>
      </w:r>
      <w:r w:rsidR="0008292D" w:rsidRPr="00C60253">
        <w:rPr>
          <w:rFonts w:ascii="ITC Avant Garde" w:eastAsia="Times New Roman" w:hAnsi="ITC Avant Garde" w:cs="Arial"/>
          <w:bCs/>
          <w:sz w:val="20"/>
          <w:szCs w:val="20"/>
          <w:lang w:eastAsia="es-MX"/>
        </w:rPr>
        <w:t xml:space="preserve">servicios </w:t>
      </w:r>
      <w:r w:rsidR="0008292D" w:rsidRPr="00C60253">
        <w:rPr>
          <w:rFonts w:ascii="ITC Avant Garde" w:eastAsia="Times New Roman" w:hAnsi="ITC Avant Garde" w:cs="Arial"/>
          <w:bCs/>
          <w:sz w:val="20"/>
          <w:szCs w:val="20"/>
          <w:lang w:eastAsia="es-MX"/>
        </w:rPr>
        <w:lastRenderedPageBreak/>
        <w:t>de telecomunicaciones los cuales</w:t>
      </w:r>
      <w:r w:rsidR="00491EAB" w:rsidRPr="00C60253">
        <w:rPr>
          <w:rFonts w:ascii="ITC Avant Garde" w:eastAsia="Times New Roman" w:hAnsi="ITC Avant Garde" w:cs="Arial"/>
          <w:bCs/>
          <w:sz w:val="20"/>
          <w:szCs w:val="20"/>
          <w:lang w:eastAsia="es-MX"/>
        </w:rPr>
        <w:t>, de acuerdo a lo previsto en el artículo 6</w:t>
      </w:r>
      <w:r w:rsidR="00BC032B" w:rsidRPr="000D555E">
        <w:rPr>
          <w:rFonts w:ascii="ITC Avant Garde" w:eastAsia="Times New Roman" w:hAnsi="ITC Avant Garde" w:cs="Arial"/>
          <w:bCs/>
          <w:sz w:val="20"/>
          <w:szCs w:val="20"/>
          <w:lang w:eastAsia="es-MX"/>
        </w:rPr>
        <w:t>, apartado B,</w:t>
      </w:r>
      <w:r w:rsidR="00491EAB" w:rsidRPr="000D555E">
        <w:rPr>
          <w:rFonts w:ascii="ITC Avant Garde" w:eastAsia="Times New Roman" w:hAnsi="ITC Avant Garde" w:cs="Arial"/>
          <w:bCs/>
          <w:sz w:val="20"/>
          <w:szCs w:val="20"/>
          <w:lang w:eastAsia="es-MX"/>
        </w:rPr>
        <w:t xml:space="preserve"> de la Constitución,</w:t>
      </w:r>
      <w:r w:rsidR="0008292D" w:rsidRPr="003A32DA">
        <w:rPr>
          <w:rFonts w:ascii="ITC Avant Garde" w:eastAsia="Times New Roman" w:hAnsi="ITC Avant Garde" w:cs="Arial"/>
          <w:bCs/>
          <w:sz w:val="20"/>
          <w:szCs w:val="20"/>
          <w:lang w:eastAsia="es-MX"/>
        </w:rPr>
        <w:t xml:space="preserve"> </w:t>
      </w:r>
      <w:r w:rsidR="00491EAB" w:rsidRPr="003A32DA">
        <w:rPr>
          <w:rFonts w:ascii="ITC Avant Garde" w:eastAsia="Times New Roman" w:hAnsi="ITC Avant Garde" w:cs="Arial"/>
          <w:bCs/>
          <w:sz w:val="20"/>
          <w:szCs w:val="20"/>
          <w:lang w:eastAsia="es-MX"/>
        </w:rPr>
        <w:t>son</w:t>
      </w:r>
      <w:r w:rsidR="0008292D" w:rsidRPr="003A32DA">
        <w:rPr>
          <w:rFonts w:ascii="ITC Avant Garde" w:eastAsia="Times New Roman" w:hAnsi="ITC Avant Garde" w:cs="Arial"/>
          <w:bCs/>
          <w:sz w:val="20"/>
          <w:szCs w:val="20"/>
          <w:lang w:eastAsia="es-MX"/>
        </w:rPr>
        <w:t xml:space="preserve"> servicios públicos de interés general </w:t>
      </w:r>
      <w:r w:rsidR="00491EAB" w:rsidRPr="003A32DA">
        <w:rPr>
          <w:rFonts w:ascii="ITC Avant Garde" w:eastAsia="Times New Roman" w:hAnsi="ITC Avant Garde" w:cs="Arial"/>
          <w:bCs/>
          <w:sz w:val="20"/>
          <w:szCs w:val="20"/>
          <w:lang w:eastAsia="es-MX"/>
        </w:rPr>
        <w:t xml:space="preserve">y corresponde al Instituto garantizar que sean prestados en condiciones de competencia, calidad, pluralidad, cobertura universal, interconexión, convergencia, continuidad, acceso libre y sin injerencias arbitrarias, </w:t>
      </w:r>
      <w:r w:rsidRPr="003A32DA">
        <w:rPr>
          <w:rFonts w:ascii="ITC Avant Garde" w:eastAsia="Times New Roman" w:hAnsi="ITC Avant Garde" w:cs="Arial"/>
          <w:bCs/>
          <w:sz w:val="20"/>
          <w:szCs w:val="20"/>
          <w:lang w:eastAsia="es-MX"/>
        </w:rPr>
        <w:t>se considera óptimo establecer las condiciones mínimas bajo las cuáles se deberá desarrollar la prestación de los servicios</w:t>
      </w:r>
      <w:r w:rsidR="008513EA" w:rsidRPr="003A32DA">
        <w:rPr>
          <w:rFonts w:ascii="ITC Avant Garde" w:eastAsia="Times New Roman" w:hAnsi="ITC Avant Garde" w:cs="Arial"/>
          <w:bCs/>
          <w:sz w:val="20"/>
          <w:szCs w:val="20"/>
          <w:lang w:eastAsia="es-MX"/>
        </w:rPr>
        <w:t>.</w:t>
      </w:r>
      <w:r w:rsidR="008513EA" w:rsidRPr="00E57CE4">
        <w:rPr>
          <w:rFonts w:ascii="ITC Avant Garde" w:eastAsia="Times New Roman" w:hAnsi="ITC Avant Garde" w:cs="Arial"/>
          <w:b/>
          <w:bCs/>
          <w:sz w:val="20"/>
          <w:szCs w:val="20"/>
          <w:lang w:eastAsia="es-MX"/>
        </w:rPr>
        <w:t xml:space="preserve"> </w:t>
      </w:r>
    </w:p>
    <w:p w14:paraId="247A4394" w14:textId="77777777" w:rsidR="008513EA" w:rsidRDefault="008513EA" w:rsidP="00CA57FA">
      <w:pPr>
        <w:pStyle w:val="Prrafodelista"/>
        <w:spacing w:after="0"/>
        <w:ind w:left="360"/>
        <w:jc w:val="both"/>
        <w:rPr>
          <w:rFonts w:ascii="ITC Avant Garde" w:eastAsia="Times New Roman" w:hAnsi="ITC Avant Garde" w:cs="Arial"/>
          <w:b/>
          <w:bCs/>
          <w:sz w:val="20"/>
          <w:szCs w:val="20"/>
          <w:lang w:eastAsia="es-MX"/>
        </w:rPr>
      </w:pPr>
    </w:p>
    <w:p w14:paraId="017F59AA" w14:textId="677AB8F9" w:rsidR="009E30F2" w:rsidRDefault="008513EA" w:rsidP="00E57CE4">
      <w:pPr>
        <w:pStyle w:val="Prrafodelista"/>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Por</w:t>
      </w:r>
      <w:r w:rsidR="00491EAB" w:rsidRPr="008513EA">
        <w:rPr>
          <w:rFonts w:ascii="ITC Avant Garde" w:eastAsia="Times New Roman" w:hAnsi="ITC Avant Garde" w:cs="Arial"/>
          <w:bCs/>
          <w:sz w:val="20"/>
          <w:szCs w:val="20"/>
          <w:lang w:eastAsia="es-MX"/>
        </w:rPr>
        <w:t xml:space="preserve"> lo </w:t>
      </w:r>
      <w:r>
        <w:rPr>
          <w:rFonts w:ascii="ITC Avant Garde" w:eastAsia="Times New Roman" w:hAnsi="ITC Avant Garde" w:cs="Arial"/>
          <w:bCs/>
          <w:sz w:val="20"/>
          <w:szCs w:val="20"/>
          <w:lang w:eastAsia="es-MX"/>
        </w:rPr>
        <w:t>anterior,</w:t>
      </w:r>
      <w:r w:rsidR="00800681">
        <w:rPr>
          <w:rFonts w:ascii="ITC Avant Garde" w:eastAsia="Times New Roman" w:hAnsi="ITC Avant Garde" w:cs="Arial"/>
          <w:bCs/>
          <w:sz w:val="20"/>
          <w:szCs w:val="20"/>
          <w:lang w:eastAsia="es-MX"/>
        </w:rPr>
        <w:t xml:space="preserve"> y con el objeto de brind</w:t>
      </w:r>
      <w:r w:rsidR="009D798A">
        <w:rPr>
          <w:rFonts w:ascii="ITC Avant Garde" w:eastAsia="Times New Roman" w:hAnsi="ITC Avant Garde" w:cs="Arial"/>
          <w:bCs/>
          <w:sz w:val="20"/>
          <w:szCs w:val="20"/>
          <w:lang w:eastAsia="es-MX"/>
        </w:rPr>
        <w:t>ar certeza a las partes contratantes,</w:t>
      </w:r>
      <w:r>
        <w:rPr>
          <w:rFonts w:ascii="ITC Avant Garde" w:eastAsia="Times New Roman" w:hAnsi="ITC Avant Garde" w:cs="Arial"/>
          <w:bCs/>
          <w:sz w:val="20"/>
          <w:szCs w:val="20"/>
          <w:lang w:eastAsia="es-MX"/>
        </w:rPr>
        <w:t xml:space="preserve"> </w:t>
      </w:r>
      <w:r w:rsidR="009E30F2" w:rsidRPr="008513EA">
        <w:rPr>
          <w:rFonts w:ascii="ITC Avant Garde" w:eastAsia="Times New Roman" w:hAnsi="ITC Avant Garde" w:cs="Arial"/>
          <w:bCs/>
          <w:sz w:val="20"/>
          <w:szCs w:val="20"/>
          <w:lang w:eastAsia="es-MX"/>
        </w:rPr>
        <w:t>la regulación</w:t>
      </w:r>
      <w:r w:rsidR="00491EAB" w:rsidRPr="008513EA">
        <w:rPr>
          <w:rFonts w:ascii="ITC Avant Garde" w:eastAsia="Times New Roman" w:hAnsi="ITC Avant Garde" w:cs="Arial"/>
          <w:bCs/>
          <w:sz w:val="20"/>
          <w:szCs w:val="20"/>
          <w:lang w:eastAsia="es-MX"/>
        </w:rPr>
        <w:t xml:space="preserve"> contenida en los Lineamientos</w:t>
      </w:r>
      <w:r w:rsidR="009E30F2" w:rsidRPr="008513EA">
        <w:rPr>
          <w:rFonts w:ascii="ITC Avant Garde" w:eastAsia="Times New Roman" w:hAnsi="ITC Avant Garde" w:cs="Arial"/>
          <w:bCs/>
          <w:sz w:val="20"/>
          <w:szCs w:val="20"/>
          <w:lang w:eastAsia="es-MX"/>
        </w:rPr>
        <w:t xml:space="preserve"> provee las condiciones mínimas que deberán contener </w:t>
      </w:r>
      <w:r w:rsidR="00491EAB" w:rsidRPr="008513EA">
        <w:rPr>
          <w:rFonts w:ascii="ITC Avant Garde" w:eastAsia="Times New Roman" w:hAnsi="ITC Avant Garde" w:cs="Arial"/>
          <w:bCs/>
          <w:sz w:val="20"/>
          <w:szCs w:val="20"/>
          <w:lang w:eastAsia="es-MX"/>
        </w:rPr>
        <w:t xml:space="preserve">los acuerdos </w:t>
      </w:r>
      <w:r w:rsidR="009E30F2" w:rsidRPr="008513EA">
        <w:rPr>
          <w:rFonts w:ascii="ITC Avant Garde" w:eastAsia="Times New Roman" w:hAnsi="ITC Avant Garde" w:cs="Arial"/>
          <w:bCs/>
          <w:sz w:val="20"/>
          <w:szCs w:val="20"/>
          <w:lang w:eastAsia="es-MX"/>
        </w:rPr>
        <w:t xml:space="preserve">que suscriban las partes, ello sin perjuicio de que las partes puedan convenir aspectos adicionales en el marco de dichos </w:t>
      </w:r>
      <w:r w:rsidR="00491EAB" w:rsidRPr="008513EA">
        <w:rPr>
          <w:rFonts w:ascii="ITC Avant Garde" w:eastAsia="Times New Roman" w:hAnsi="ITC Avant Garde" w:cs="Arial"/>
          <w:bCs/>
          <w:sz w:val="20"/>
          <w:szCs w:val="20"/>
          <w:lang w:eastAsia="es-MX"/>
        </w:rPr>
        <w:t>acuerdos</w:t>
      </w:r>
      <w:r w:rsidR="009E30F2" w:rsidRPr="008513EA">
        <w:rPr>
          <w:rFonts w:ascii="ITC Avant Garde" w:eastAsia="Times New Roman" w:hAnsi="ITC Avant Garde" w:cs="Arial"/>
          <w:bCs/>
          <w:sz w:val="20"/>
          <w:szCs w:val="20"/>
          <w:lang w:eastAsia="es-MX"/>
        </w:rPr>
        <w:t>.</w:t>
      </w:r>
    </w:p>
    <w:p w14:paraId="7AF58F1A" w14:textId="77777777" w:rsidR="009D798A" w:rsidRDefault="009D798A" w:rsidP="00E57CE4">
      <w:pPr>
        <w:pStyle w:val="Prrafodelista"/>
        <w:spacing w:after="0"/>
        <w:ind w:left="227"/>
        <w:jc w:val="both"/>
        <w:rPr>
          <w:rFonts w:ascii="ITC Avant Garde" w:eastAsia="Times New Roman" w:hAnsi="ITC Avant Garde" w:cs="Arial"/>
          <w:bCs/>
          <w:sz w:val="20"/>
          <w:szCs w:val="20"/>
          <w:lang w:eastAsia="es-MX"/>
        </w:rPr>
      </w:pPr>
    </w:p>
    <w:p w14:paraId="3A2BF6CB" w14:textId="123372A8" w:rsidR="009E30F2" w:rsidRDefault="009E30F2" w:rsidP="009E30F2">
      <w:pPr>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Asimismo, </w:t>
      </w:r>
      <w:r w:rsidR="0015327D">
        <w:rPr>
          <w:rFonts w:ascii="ITC Avant Garde" w:eastAsia="Times New Roman" w:hAnsi="ITC Avant Garde" w:cs="Arial"/>
          <w:bCs/>
          <w:sz w:val="20"/>
          <w:szCs w:val="20"/>
          <w:lang w:eastAsia="es-MX"/>
        </w:rPr>
        <w:t xml:space="preserve">los lineamientos </w:t>
      </w:r>
      <w:r w:rsidRPr="00BE1F8E">
        <w:rPr>
          <w:rFonts w:ascii="ITC Avant Garde" w:eastAsia="Times New Roman" w:hAnsi="ITC Avant Garde" w:cs="Arial"/>
          <w:bCs/>
          <w:sz w:val="20"/>
          <w:szCs w:val="20"/>
          <w:lang w:eastAsia="es-MX"/>
        </w:rPr>
        <w:t xml:space="preserve"> establece</w:t>
      </w:r>
      <w:r w:rsidR="0015327D">
        <w:rPr>
          <w:rFonts w:ascii="ITC Avant Garde" w:eastAsia="Times New Roman" w:hAnsi="ITC Avant Garde" w:cs="Arial"/>
          <w:bCs/>
          <w:sz w:val="20"/>
          <w:szCs w:val="20"/>
          <w:lang w:eastAsia="es-MX"/>
        </w:rPr>
        <w:t>n</w:t>
      </w:r>
      <w:r w:rsidRPr="00BE1F8E">
        <w:rPr>
          <w:rFonts w:ascii="ITC Avant Garde" w:eastAsia="Times New Roman" w:hAnsi="ITC Avant Garde" w:cs="Arial"/>
          <w:bCs/>
          <w:sz w:val="20"/>
          <w:szCs w:val="20"/>
          <w:lang w:eastAsia="es-MX"/>
        </w:rPr>
        <w:t xml:space="preserve"> la obligación </w:t>
      </w:r>
      <w:r w:rsidR="0015327D">
        <w:rPr>
          <w:rFonts w:ascii="ITC Avant Garde" w:eastAsia="Times New Roman" w:hAnsi="ITC Avant Garde" w:cs="Arial"/>
          <w:bCs/>
          <w:sz w:val="20"/>
          <w:szCs w:val="20"/>
          <w:lang w:eastAsia="es-MX"/>
        </w:rPr>
        <w:t>a</w:t>
      </w:r>
      <w:r w:rsidRPr="00BE1F8E">
        <w:rPr>
          <w:rFonts w:ascii="ITC Avant Garde" w:eastAsia="Times New Roman" w:hAnsi="ITC Avant Garde" w:cs="Arial"/>
          <w:bCs/>
          <w:sz w:val="20"/>
          <w:szCs w:val="20"/>
          <w:lang w:eastAsia="es-MX"/>
        </w:rPr>
        <w:t xml:space="preserve"> los Operadores Móviles Virtuales</w:t>
      </w:r>
      <w:r w:rsidR="0015327D">
        <w:rPr>
          <w:rFonts w:ascii="ITC Avant Garde" w:eastAsia="Times New Roman" w:hAnsi="ITC Avant Garde" w:cs="Arial"/>
          <w:bCs/>
          <w:sz w:val="20"/>
          <w:szCs w:val="20"/>
          <w:lang w:eastAsia="es-MX"/>
        </w:rPr>
        <w:t>, independientemente si cuentan con una concesión o una autorización,</w:t>
      </w:r>
      <w:r w:rsidRPr="00BE1F8E">
        <w:rPr>
          <w:rFonts w:ascii="ITC Avant Garde" w:eastAsia="Times New Roman" w:hAnsi="ITC Avant Garde" w:cs="Arial"/>
          <w:bCs/>
          <w:sz w:val="20"/>
          <w:szCs w:val="20"/>
          <w:lang w:eastAsia="es-MX"/>
        </w:rPr>
        <w:t xml:space="preserve"> </w:t>
      </w:r>
      <w:r w:rsidR="0015327D">
        <w:rPr>
          <w:rFonts w:ascii="ITC Avant Garde" w:eastAsia="Times New Roman" w:hAnsi="ITC Avant Garde" w:cs="Arial"/>
          <w:bCs/>
          <w:sz w:val="20"/>
          <w:szCs w:val="20"/>
          <w:lang w:eastAsia="es-MX"/>
        </w:rPr>
        <w:t>de</w:t>
      </w:r>
      <w:r w:rsidR="0015327D" w:rsidRPr="00BE1F8E">
        <w:rPr>
          <w:rFonts w:ascii="ITC Avant Garde" w:eastAsia="Times New Roman" w:hAnsi="ITC Avant Garde" w:cs="Arial"/>
          <w:bCs/>
          <w:sz w:val="20"/>
          <w:szCs w:val="20"/>
          <w:lang w:eastAsia="es-MX"/>
        </w:rPr>
        <w:t xml:space="preserve"> </w:t>
      </w:r>
      <w:r w:rsidRPr="00BE1F8E">
        <w:rPr>
          <w:rFonts w:ascii="ITC Avant Garde" w:eastAsia="Times New Roman" w:hAnsi="ITC Avant Garde" w:cs="Arial"/>
          <w:bCs/>
          <w:sz w:val="20"/>
          <w:szCs w:val="20"/>
          <w:lang w:eastAsia="es-MX"/>
        </w:rPr>
        <w:t>inscribir en el Registro</w:t>
      </w:r>
      <w:r w:rsidR="00993C04">
        <w:rPr>
          <w:rFonts w:ascii="ITC Avant Garde" w:eastAsia="Times New Roman" w:hAnsi="ITC Avant Garde" w:cs="Arial"/>
          <w:bCs/>
          <w:sz w:val="20"/>
          <w:szCs w:val="20"/>
          <w:lang w:eastAsia="es-MX"/>
        </w:rPr>
        <w:t xml:space="preserve"> Público de Concesiones</w:t>
      </w:r>
      <w:r w:rsidRPr="00BE1F8E">
        <w:rPr>
          <w:rFonts w:ascii="ITC Avant Garde" w:eastAsia="Times New Roman" w:hAnsi="ITC Avant Garde" w:cs="Arial"/>
          <w:bCs/>
          <w:sz w:val="20"/>
          <w:szCs w:val="20"/>
          <w:lang w:eastAsia="es-MX"/>
        </w:rPr>
        <w:t xml:space="preserve"> los </w:t>
      </w:r>
      <w:r w:rsidR="00491EAB">
        <w:rPr>
          <w:rFonts w:ascii="ITC Avant Garde" w:eastAsia="Times New Roman" w:hAnsi="ITC Avant Garde" w:cs="Arial"/>
          <w:bCs/>
          <w:sz w:val="20"/>
          <w:szCs w:val="20"/>
          <w:lang w:eastAsia="es-MX"/>
        </w:rPr>
        <w:t>convenios</w:t>
      </w:r>
      <w:r w:rsidR="002221C9">
        <w:rPr>
          <w:rFonts w:ascii="ITC Avant Garde" w:eastAsia="Times New Roman" w:hAnsi="ITC Avant Garde" w:cs="Arial"/>
          <w:bCs/>
          <w:sz w:val="20"/>
          <w:szCs w:val="20"/>
          <w:lang w:eastAsia="es-MX"/>
        </w:rPr>
        <w:t xml:space="preserve"> </w:t>
      </w:r>
      <w:r w:rsidRPr="00BE1F8E">
        <w:rPr>
          <w:rFonts w:ascii="ITC Avant Garde" w:eastAsia="Times New Roman" w:hAnsi="ITC Avant Garde" w:cs="Arial"/>
          <w:bCs/>
          <w:sz w:val="20"/>
          <w:szCs w:val="20"/>
          <w:lang w:eastAsia="es-MX"/>
        </w:rPr>
        <w:t>que formalicen con uno o más Concesionarios Mayoristas  Móviles</w:t>
      </w:r>
      <w:r w:rsidR="00436C9F">
        <w:rPr>
          <w:rFonts w:ascii="ITC Avant Garde" w:eastAsia="Times New Roman" w:hAnsi="ITC Avant Garde" w:cs="Arial"/>
          <w:bCs/>
          <w:sz w:val="20"/>
          <w:szCs w:val="20"/>
          <w:lang w:eastAsia="es-MX"/>
        </w:rPr>
        <w:t>, siendo</w:t>
      </w:r>
      <w:r w:rsidRPr="00BE1F8E">
        <w:rPr>
          <w:rFonts w:ascii="ITC Avant Garde" w:eastAsia="Times New Roman" w:hAnsi="ITC Avant Garde" w:cs="Arial"/>
          <w:bCs/>
          <w:sz w:val="20"/>
          <w:szCs w:val="20"/>
          <w:lang w:eastAsia="es-MX"/>
        </w:rPr>
        <w:t xml:space="preserve"> que la información contenida en dichos </w:t>
      </w:r>
      <w:r w:rsidR="002221C9">
        <w:rPr>
          <w:rFonts w:ascii="ITC Avant Garde" w:eastAsia="Times New Roman" w:hAnsi="ITC Avant Garde" w:cs="Arial"/>
          <w:bCs/>
          <w:sz w:val="20"/>
          <w:szCs w:val="20"/>
          <w:lang w:eastAsia="es-MX"/>
        </w:rPr>
        <w:t xml:space="preserve">convenios </w:t>
      </w:r>
      <w:r w:rsidRPr="00BE1F8E">
        <w:rPr>
          <w:rFonts w:ascii="ITC Avant Garde" w:eastAsia="Times New Roman" w:hAnsi="ITC Avant Garde" w:cs="Arial"/>
          <w:bCs/>
          <w:sz w:val="20"/>
          <w:szCs w:val="20"/>
          <w:lang w:eastAsia="es-MX"/>
        </w:rPr>
        <w:t xml:space="preserve">será de </w:t>
      </w:r>
      <w:r w:rsidR="003A32DA">
        <w:rPr>
          <w:rFonts w:ascii="ITC Avant Garde" w:eastAsia="Times New Roman" w:hAnsi="ITC Avant Garde" w:cs="Arial"/>
          <w:bCs/>
          <w:sz w:val="20"/>
          <w:szCs w:val="20"/>
          <w:lang w:eastAsia="es-MX"/>
        </w:rPr>
        <w:t>consulta</w:t>
      </w:r>
      <w:r w:rsidR="003A32DA" w:rsidRPr="00BE1F8E">
        <w:rPr>
          <w:rFonts w:ascii="ITC Avant Garde" w:eastAsia="Times New Roman" w:hAnsi="ITC Avant Garde" w:cs="Arial"/>
          <w:bCs/>
          <w:sz w:val="20"/>
          <w:szCs w:val="20"/>
          <w:lang w:eastAsia="es-MX"/>
        </w:rPr>
        <w:t xml:space="preserve"> </w:t>
      </w:r>
      <w:r w:rsidRPr="00BE1F8E">
        <w:rPr>
          <w:rFonts w:ascii="ITC Avant Garde" w:eastAsia="Times New Roman" w:hAnsi="ITC Avant Garde" w:cs="Arial"/>
          <w:bCs/>
          <w:sz w:val="20"/>
          <w:szCs w:val="20"/>
          <w:lang w:eastAsia="es-MX"/>
        </w:rPr>
        <w:t>públic</w:t>
      </w:r>
      <w:r w:rsidR="003A32DA">
        <w:rPr>
          <w:rFonts w:ascii="ITC Avant Garde" w:eastAsia="Times New Roman" w:hAnsi="ITC Avant Garde" w:cs="Arial"/>
          <w:bCs/>
          <w:sz w:val="20"/>
          <w:szCs w:val="20"/>
          <w:lang w:eastAsia="es-MX"/>
        </w:rPr>
        <w:t>a</w:t>
      </w:r>
      <w:r w:rsidR="00BB395C">
        <w:rPr>
          <w:rFonts w:ascii="ITC Avant Garde" w:eastAsia="Times New Roman" w:hAnsi="ITC Avant Garde" w:cs="Arial"/>
          <w:bCs/>
          <w:sz w:val="20"/>
          <w:szCs w:val="20"/>
          <w:lang w:eastAsia="es-MX"/>
        </w:rPr>
        <w:t xml:space="preserve"> de conformidad con </w:t>
      </w:r>
      <w:r w:rsidR="00BB395C" w:rsidRPr="00BB395C">
        <w:rPr>
          <w:rFonts w:ascii="ITC Avant Garde" w:eastAsia="Times New Roman" w:hAnsi="ITC Avant Garde" w:cs="Arial"/>
          <w:bCs/>
          <w:sz w:val="20"/>
          <w:szCs w:val="20"/>
          <w:lang w:eastAsia="es-MX"/>
        </w:rPr>
        <w:t>el artícu</w:t>
      </w:r>
      <w:r w:rsidR="003A32DA">
        <w:rPr>
          <w:rFonts w:ascii="ITC Avant Garde" w:eastAsia="Times New Roman" w:hAnsi="ITC Avant Garde" w:cs="Arial"/>
          <w:bCs/>
          <w:sz w:val="20"/>
          <w:szCs w:val="20"/>
          <w:lang w:eastAsia="es-MX"/>
        </w:rPr>
        <w:t xml:space="preserve">lo </w:t>
      </w:r>
      <w:r w:rsidR="0015327D">
        <w:rPr>
          <w:rFonts w:ascii="ITC Avant Garde" w:eastAsia="Times New Roman" w:hAnsi="ITC Avant Garde" w:cs="Arial"/>
          <w:bCs/>
          <w:sz w:val="20"/>
          <w:szCs w:val="20"/>
          <w:lang w:eastAsia="es-MX"/>
        </w:rPr>
        <w:t xml:space="preserve">178 </w:t>
      </w:r>
      <w:r w:rsidR="00BB395C" w:rsidRPr="00BB395C">
        <w:rPr>
          <w:rFonts w:ascii="ITC Avant Garde" w:eastAsia="Times New Roman" w:hAnsi="ITC Avant Garde" w:cs="Arial"/>
          <w:bCs/>
          <w:sz w:val="20"/>
          <w:szCs w:val="20"/>
          <w:lang w:eastAsia="es-MX"/>
        </w:rPr>
        <w:t xml:space="preserve">de la Ley, </w:t>
      </w:r>
      <w:r w:rsidR="003A32DA">
        <w:rPr>
          <w:rFonts w:ascii="ITC Avant Garde" w:eastAsia="Times New Roman" w:hAnsi="ITC Avant Garde" w:cs="Arial"/>
          <w:bCs/>
          <w:sz w:val="20"/>
          <w:szCs w:val="20"/>
          <w:lang w:eastAsia="es-MX"/>
        </w:rPr>
        <w:t>el</w:t>
      </w:r>
      <w:r w:rsidR="0015327D">
        <w:rPr>
          <w:rFonts w:ascii="ITC Avant Garde" w:eastAsia="Times New Roman" w:hAnsi="ITC Avant Garde" w:cs="Arial"/>
          <w:bCs/>
          <w:sz w:val="20"/>
          <w:szCs w:val="20"/>
          <w:lang w:eastAsia="es-MX"/>
        </w:rPr>
        <w:t xml:space="preserve"> cuales refiere a </w:t>
      </w:r>
      <w:r w:rsidR="00BB395C" w:rsidRPr="00BB395C">
        <w:rPr>
          <w:rFonts w:ascii="ITC Avant Garde" w:eastAsia="Times New Roman" w:hAnsi="ITC Avant Garde" w:cs="Arial"/>
          <w:bCs/>
          <w:sz w:val="20"/>
          <w:szCs w:val="20"/>
          <w:lang w:eastAsia="es-MX"/>
        </w:rPr>
        <w:t xml:space="preserve"> </w:t>
      </w:r>
      <w:r w:rsidR="00BB395C">
        <w:rPr>
          <w:rFonts w:ascii="ITC Avant Garde" w:eastAsia="Times New Roman" w:hAnsi="ITC Avant Garde" w:cs="Arial"/>
          <w:bCs/>
          <w:sz w:val="20"/>
          <w:szCs w:val="20"/>
          <w:lang w:eastAsia="es-MX"/>
        </w:rPr>
        <w:t xml:space="preserve">la facultad que tiene el </w:t>
      </w:r>
      <w:r w:rsidR="003A32DA">
        <w:rPr>
          <w:rFonts w:ascii="ITC Avant Garde" w:eastAsia="Times New Roman" w:hAnsi="ITC Avant Garde" w:cs="Arial"/>
          <w:bCs/>
          <w:sz w:val="20"/>
          <w:szCs w:val="20"/>
          <w:lang w:eastAsia="es-MX"/>
        </w:rPr>
        <w:t xml:space="preserve">Instituto </w:t>
      </w:r>
      <w:r w:rsidR="00BB395C">
        <w:rPr>
          <w:rFonts w:ascii="ITC Avant Garde" w:eastAsia="Times New Roman" w:hAnsi="ITC Avant Garde" w:cs="Arial"/>
          <w:bCs/>
          <w:sz w:val="20"/>
          <w:szCs w:val="20"/>
          <w:lang w:eastAsia="es-MX"/>
        </w:rPr>
        <w:t xml:space="preserve">para determinar </w:t>
      </w:r>
      <w:r w:rsidR="0015327D">
        <w:rPr>
          <w:rFonts w:ascii="ITC Avant Garde" w:eastAsia="Times New Roman" w:hAnsi="ITC Avant Garde" w:cs="Arial"/>
          <w:bCs/>
          <w:sz w:val="20"/>
          <w:szCs w:val="20"/>
          <w:lang w:eastAsia="es-MX"/>
        </w:rPr>
        <w:t>la inclusión de nuevos actos materia de registro.</w:t>
      </w:r>
    </w:p>
    <w:p w14:paraId="0A2E1116" w14:textId="77777777" w:rsidR="0015327D" w:rsidRDefault="0015327D" w:rsidP="009E30F2">
      <w:pPr>
        <w:spacing w:after="0"/>
        <w:ind w:left="227"/>
        <w:jc w:val="both"/>
        <w:rPr>
          <w:rFonts w:ascii="ITC Avant Garde" w:eastAsia="Times New Roman" w:hAnsi="ITC Avant Garde" w:cs="Arial"/>
          <w:bCs/>
          <w:sz w:val="20"/>
          <w:szCs w:val="20"/>
          <w:lang w:eastAsia="es-MX"/>
        </w:rPr>
      </w:pPr>
    </w:p>
    <w:p w14:paraId="24523529" w14:textId="5AC24F87" w:rsidR="0015327D" w:rsidRPr="00BE1F8E" w:rsidRDefault="0022540F" w:rsidP="009E30F2">
      <w:pPr>
        <w:spacing w:after="0"/>
        <w:ind w:left="227"/>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Lo anterior sin perjuicio de que</w:t>
      </w:r>
      <w:r w:rsidR="0015327D">
        <w:rPr>
          <w:rFonts w:ascii="ITC Avant Garde" w:eastAsia="Times New Roman" w:hAnsi="ITC Avant Garde" w:cs="Arial"/>
          <w:bCs/>
          <w:sz w:val="20"/>
          <w:szCs w:val="20"/>
          <w:lang w:eastAsia="es-MX"/>
        </w:rPr>
        <w:t xml:space="preserve">, tanto los permisos </w:t>
      </w:r>
      <w:r w:rsidR="0015327D">
        <w:rPr>
          <w:rFonts w:ascii="ITC Avant Garde" w:hAnsi="ITC Avant Garde"/>
          <w:sz w:val="20"/>
          <w:szCs w:val="20"/>
        </w:rPr>
        <w:t xml:space="preserve">vigentes </w:t>
      </w:r>
      <w:r w:rsidR="0015327D" w:rsidRPr="00BE1F8E">
        <w:rPr>
          <w:rFonts w:ascii="ITC Avant Garde" w:hAnsi="ITC Avant Garde" w:cs="Arial"/>
          <w:sz w:val="20"/>
          <w:szCs w:val="20"/>
        </w:rPr>
        <w:t xml:space="preserve">para </w:t>
      </w:r>
      <w:r w:rsidR="0015327D">
        <w:rPr>
          <w:rFonts w:ascii="ITC Avant Garde" w:hAnsi="ITC Avant Garde" w:cs="Arial"/>
          <w:sz w:val="20"/>
          <w:szCs w:val="20"/>
        </w:rPr>
        <w:t>instalar</w:t>
      </w:r>
      <w:r w:rsidR="0015327D" w:rsidRPr="00BE1F8E">
        <w:rPr>
          <w:rFonts w:ascii="ITC Avant Garde" w:hAnsi="ITC Avant Garde" w:cs="Arial"/>
          <w:sz w:val="20"/>
          <w:szCs w:val="20"/>
        </w:rPr>
        <w:t xml:space="preserve"> y operar o explotar una comercializadora de servicios de telecomunicaciones</w:t>
      </w:r>
      <w:r w:rsidR="0015327D">
        <w:rPr>
          <w:rFonts w:ascii="ITC Avant Garde" w:hAnsi="ITC Avant Garde" w:cs="Arial"/>
          <w:sz w:val="20"/>
          <w:szCs w:val="20"/>
        </w:rPr>
        <w:t xml:space="preserve"> que, en su momento, fueron otorgados por la extinta Comisión Federal de Telecomunicaciones, </w:t>
      </w:r>
      <w:r w:rsidR="003A32DA">
        <w:rPr>
          <w:rFonts w:ascii="ITC Avant Garde" w:hAnsi="ITC Avant Garde" w:cs="Arial"/>
          <w:sz w:val="20"/>
          <w:szCs w:val="20"/>
        </w:rPr>
        <w:t xml:space="preserve">así </w:t>
      </w:r>
      <w:r w:rsidR="0015327D">
        <w:rPr>
          <w:rFonts w:ascii="ITC Avant Garde" w:hAnsi="ITC Avant Garde" w:cs="Arial"/>
          <w:sz w:val="20"/>
          <w:szCs w:val="20"/>
        </w:rPr>
        <w:t xml:space="preserve">como </w:t>
      </w:r>
      <w:r w:rsidR="0015327D">
        <w:rPr>
          <w:rFonts w:ascii="ITC Avant Garde" w:eastAsia="Times New Roman" w:hAnsi="ITC Avant Garde" w:cs="Arial"/>
          <w:bCs/>
          <w:sz w:val="20"/>
          <w:szCs w:val="20"/>
          <w:lang w:eastAsia="es-MX"/>
        </w:rPr>
        <w:t xml:space="preserve">las autorizaciones </w:t>
      </w:r>
      <w:r w:rsidR="00035138">
        <w:rPr>
          <w:rFonts w:ascii="ITC Avant Garde" w:eastAsia="Times New Roman" w:hAnsi="ITC Avant Garde" w:cs="Arial"/>
          <w:bCs/>
          <w:sz w:val="20"/>
          <w:szCs w:val="20"/>
          <w:lang w:eastAsia="es-MX"/>
        </w:rPr>
        <w:t>para establecer</w:t>
      </w:r>
      <w:r w:rsidR="0015327D" w:rsidRPr="00BE1F8E">
        <w:rPr>
          <w:rFonts w:ascii="ITC Avant Garde" w:hAnsi="ITC Avant Garde" w:cs="Arial"/>
          <w:sz w:val="20"/>
          <w:szCs w:val="20"/>
        </w:rPr>
        <w:t xml:space="preserve"> y operar o explotar una comercializadora de servicios de telecomunicaciones</w:t>
      </w:r>
      <w:r w:rsidR="0015327D">
        <w:rPr>
          <w:rFonts w:ascii="ITC Avant Garde" w:hAnsi="ITC Avant Garde" w:cs="Arial"/>
          <w:sz w:val="20"/>
          <w:szCs w:val="20"/>
        </w:rPr>
        <w:t xml:space="preserve"> que han sido otorgadas por el Instituto de conformidad con el marco legal vigente, </w:t>
      </w:r>
      <w:r w:rsidR="00035138">
        <w:rPr>
          <w:rFonts w:ascii="ITC Avant Garde" w:hAnsi="ITC Avant Garde" w:cs="Arial"/>
          <w:sz w:val="20"/>
          <w:szCs w:val="20"/>
        </w:rPr>
        <w:t>establecen la obligación a sus titulares de inscribir en el Registro Público de Concesiones los convenios que formalicen con uno o más concesionarios, de conformidad con lo establecido en su título correspondiente</w:t>
      </w:r>
      <w:r w:rsidR="003A32DA">
        <w:rPr>
          <w:rFonts w:ascii="ITC Avant Garde" w:hAnsi="ITC Avant Garde" w:cs="Arial"/>
          <w:sz w:val="20"/>
          <w:szCs w:val="20"/>
        </w:rPr>
        <w:t>.</w:t>
      </w:r>
      <w:r w:rsidR="00035138">
        <w:rPr>
          <w:rFonts w:ascii="ITC Avant Garde" w:hAnsi="ITC Avant Garde" w:cs="Arial"/>
          <w:sz w:val="20"/>
          <w:szCs w:val="20"/>
        </w:rPr>
        <w:t xml:space="preserve"> </w:t>
      </w:r>
    </w:p>
    <w:p w14:paraId="7B77ED3C" w14:textId="77777777" w:rsidR="009E30F2" w:rsidRPr="00BE1F8E" w:rsidRDefault="009E30F2" w:rsidP="00E57CE4">
      <w:pPr>
        <w:spacing w:after="0"/>
        <w:jc w:val="both"/>
        <w:rPr>
          <w:rFonts w:ascii="ITC Avant Garde" w:eastAsia="Times New Roman" w:hAnsi="ITC Avant Garde" w:cs="Arial"/>
          <w:bCs/>
          <w:sz w:val="20"/>
          <w:szCs w:val="20"/>
          <w:lang w:eastAsia="es-MX"/>
        </w:rPr>
      </w:pPr>
    </w:p>
    <w:p w14:paraId="42D516A0" w14:textId="77777777" w:rsidR="00444031" w:rsidRDefault="009E30F2" w:rsidP="009E30F2">
      <w:pPr>
        <w:pStyle w:val="Prrafodelista"/>
        <w:numPr>
          <w:ilvl w:val="0"/>
          <w:numId w:val="2"/>
        </w:numPr>
        <w:spacing w:after="0"/>
        <w:ind w:left="227" w:firstLine="0"/>
        <w:jc w:val="both"/>
        <w:rPr>
          <w:rFonts w:ascii="ITC Avant Garde" w:eastAsia="Times New Roman" w:hAnsi="ITC Avant Garde" w:cs="Arial"/>
          <w:bCs/>
          <w:sz w:val="20"/>
          <w:szCs w:val="20"/>
          <w:lang w:eastAsia="es-MX"/>
        </w:rPr>
      </w:pPr>
      <w:r w:rsidRPr="00BE1F8E">
        <w:rPr>
          <w:rFonts w:ascii="ITC Avant Garde" w:eastAsia="Times New Roman" w:hAnsi="ITC Avant Garde" w:cs="Arial"/>
          <w:b/>
          <w:bCs/>
          <w:sz w:val="20"/>
          <w:szCs w:val="20"/>
          <w:lang w:eastAsia="es-MX"/>
        </w:rPr>
        <w:t>Consulta Pública.</w:t>
      </w:r>
      <w:r w:rsidRPr="00BE1F8E">
        <w:rPr>
          <w:rFonts w:ascii="ITC Avant Garde" w:eastAsia="Times New Roman" w:hAnsi="ITC Avant Garde" w:cs="Arial"/>
          <w:bCs/>
          <w:sz w:val="20"/>
          <w:szCs w:val="20"/>
          <w:lang w:eastAsia="es-MX"/>
        </w:rPr>
        <w:t xml:space="preserve"> En cumplimiento al artículo 51 de la </w:t>
      </w:r>
      <w:r w:rsidR="00436C9F">
        <w:rPr>
          <w:rFonts w:ascii="ITC Avant Garde" w:eastAsia="Times New Roman" w:hAnsi="ITC Avant Garde" w:cs="Arial"/>
          <w:bCs/>
          <w:sz w:val="20"/>
          <w:szCs w:val="20"/>
          <w:lang w:eastAsia="es-MX"/>
        </w:rPr>
        <w:t>Ley,</w:t>
      </w:r>
      <w:r w:rsidR="009B47FE">
        <w:rPr>
          <w:rFonts w:ascii="ITC Avant Garde" w:eastAsia="Times New Roman" w:hAnsi="ITC Avant Garde" w:cs="Arial"/>
          <w:bCs/>
          <w:sz w:val="20"/>
          <w:szCs w:val="20"/>
          <w:lang w:eastAsia="es-MX"/>
        </w:rPr>
        <w:t xml:space="preserve"> </w:t>
      </w:r>
      <w:r w:rsidRPr="00BE1F8E">
        <w:rPr>
          <w:rFonts w:ascii="ITC Avant Garde" w:eastAsia="Times New Roman" w:hAnsi="ITC Avant Garde" w:cs="Arial"/>
          <w:bCs/>
          <w:sz w:val="20"/>
          <w:szCs w:val="20"/>
          <w:lang w:eastAsia="es-MX"/>
        </w:rPr>
        <w:t>bajo los principios de transparencia y participación ciudadana, el Instituto llevó a cabo la consulta pública de mérito del 10 al 17 de julio y del 3 al 20 de agosto, derivado de la cual, se recibieron participaciones de 2 personas físicas y 16 personas morales y una del Consejo Consultivo del Instituto, en la forma de 19 participaciones, las cuales se valoraron y, en su caso</w:t>
      </w:r>
      <w:r w:rsidR="00BB395C" w:rsidRPr="00BE1F8E">
        <w:rPr>
          <w:rFonts w:ascii="ITC Avant Garde" w:eastAsia="Times New Roman" w:hAnsi="ITC Avant Garde" w:cs="Arial"/>
          <w:bCs/>
          <w:sz w:val="20"/>
          <w:szCs w:val="20"/>
          <w:lang w:eastAsia="es-MX"/>
        </w:rPr>
        <w:t xml:space="preserve">, </w:t>
      </w:r>
      <w:r w:rsidR="00BB395C">
        <w:rPr>
          <w:rFonts w:ascii="ITC Avant Garde" w:eastAsia="Times New Roman" w:hAnsi="ITC Avant Garde" w:cs="Arial"/>
          <w:bCs/>
          <w:sz w:val="20"/>
          <w:szCs w:val="20"/>
          <w:lang w:eastAsia="es-MX"/>
        </w:rPr>
        <w:t>robustecieron</w:t>
      </w:r>
      <w:r w:rsidRPr="00BE1F8E">
        <w:rPr>
          <w:rFonts w:ascii="ITC Avant Garde" w:eastAsia="Times New Roman" w:hAnsi="ITC Avant Garde" w:cs="Arial"/>
          <w:bCs/>
          <w:sz w:val="20"/>
          <w:szCs w:val="20"/>
          <w:lang w:eastAsia="es-MX"/>
        </w:rPr>
        <w:t xml:space="preserve"> los presentes lineamientos.</w:t>
      </w:r>
    </w:p>
    <w:p w14:paraId="03D1CD79" w14:textId="77777777" w:rsidR="00A961C6" w:rsidRDefault="00A961C6" w:rsidP="00E75B02">
      <w:pPr>
        <w:spacing w:after="0"/>
        <w:ind w:left="227"/>
        <w:jc w:val="both"/>
        <w:rPr>
          <w:rFonts w:ascii="ITC Avant Garde" w:eastAsia="Times New Roman" w:hAnsi="ITC Avant Garde" w:cs="Arial"/>
          <w:bCs/>
          <w:sz w:val="20"/>
          <w:szCs w:val="20"/>
          <w:lang w:eastAsia="es-MX"/>
        </w:rPr>
      </w:pPr>
    </w:p>
    <w:p w14:paraId="795A49A6" w14:textId="77777777" w:rsidR="009E30F2" w:rsidRDefault="00881FDB" w:rsidP="00F62268">
      <w:pPr>
        <w:spacing w:after="0"/>
        <w:ind w:left="227"/>
        <w:jc w:val="both"/>
        <w:rPr>
          <w:rFonts w:ascii="ITC Avant Garde" w:eastAsia="Times New Roman" w:hAnsi="ITC Avant Garde" w:cs="Arial"/>
          <w:bCs/>
          <w:sz w:val="20"/>
          <w:szCs w:val="20"/>
          <w:lang w:eastAsia="es-MX"/>
        </w:rPr>
      </w:pPr>
      <w:r w:rsidRPr="00E75B02">
        <w:rPr>
          <w:rFonts w:ascii="ITC Avant Garde" w:eastAsia="Times New Roman" w:hAnsi="ITC Avant Garde" w:cs="Arial"/>
          <w:bCs/>
          <w:sz w:val="20"/>
          <w:szCs w:val="20"/>
          <w:lang w:eastAsia="es-MX"/>
        </w:rPr>
        <w:t xml:space="preserve">En particular, derivado de dichas participaciones se modificaron y ajustaron diversas definiciones y se realizaron adecuaciones del Anteproyecto. Los comentarios recibidos mediante la consulta pública antes mencionada fueron analizados y, en su caso, atendidos a fin de consolidar el proyecto de Lineamientos, </w:t>
      </w:r>
      <w:r>
        <w:rPr>
          <w:rFonts w:ascii="ITC Avant Garde" w:eastAsia="Times New Roman" w:hAnsi="ITC Avant Garde" w:cs="Arial"/>
          <w:bCs/>
          <w:sz w:val="20"/>
          <w:szCs w:val="20"/>
          <w:lang w:eastAsia="es-MX"/>
        </w:rPr>
        <w:t xml:space="preserve">el Informe de consideraciones mediante el cual se emiten </w:t>
      </w:r>
      <w:r w:rsidRPr="00E75B02">
        <w:rPr>
          <w:rFonts w:ascii="ITC Avant Garde" w:eastAsia="Times New Roman" w:hAnsi="ITC Avant Garde" w:cs="Arial"/>
          <w:bCs/>
          <w:sz w:val="20"/>
          <w:szCs w:val="20"/>
          <w:lang w:eastAsia="es-MX"/>
        </w:rPr>
        <w:t>las respuestas a todos los comentarios recibidos</w:t>
      </w:r>
      <w:r w:rsidRPr="00CB201D">
        <w:rPr>
          <w:rFonts w:ascii="ITC Avant Garde" w:eastAsia="Times New Roman" w:hAnsi="ITC Avant Garde" w:cs="Arial"/>
          <w:bCs/>
          <w:sz w:val="20"/>
          <w:szCs w:val="20"/>
          <w:lang w:eastAsia="es-MX"/>
        </w:rPr>
        <w:t xml:space="preserve"> </w:t>
      </w:r>
      <w:r>
        <w:rPr>
          <w:rFonts w:ascii="ITC Avant Garde" w:eastAsia="Times New Roman" w:hAnsi="ITC Avant Garde" w:cs="Arial"/>
          <w:bCs/>
          <w:sz w:val="20"/>
          <w:szCs w:val="20"/>
          <w:lang w:eastAsia="es-MX"/>
        </w:rPr>
        <w:t>durante la consulta pública</w:t>
      </w:r>
      <w:r w:rsidRPr="00E75B02">
        <w:rPr>
          <w:rFonts w:ascii="ITC Avant Garde" w:eastAsia="Times New Roman" w:hAnsi="ITC Avant Garde" w:cs="Arial"/>
          <w:bCs/>
          <w:sz w:val="20"/>
          <w:szCs w:val="20"/>
          <w:lang w:eastAsia="es-MX"/>
        </w:rPr>
        <w:t xml:space="preserve"> se encuentran públicas en el portal de Internet del Instituto.</w:t>
      </w:r>
    </w:p>
    <w:p w14:paraId="479BF18B" w14:textId="77777777" w:rsidR="00151BC2" w:rsidRDefault="00151BC2" w:rsidP="00444031">
      <w:pPr>
        <w:spacing w:after="0"/>
        <w:ind w:left="227"/>
        <w:jc w:val="both"/>
        <w:rPr>
          <w:rFonts w:ascii="ITC Avant Garde" w:eastAsia="Times New Roman" w:hAnsi="ITC Avant Garde" w:cs="Arial"/>
          <w:bCs/>
          <w:sz w:val="20"/>
          <w:szCs w:val="20"/>
          <w:lang w:eastAsia="es-MX"/>
        </w:rPr>
      </w:pPr>
    </w:p>
    <w:p w14:paraId="448E42AE" w14:textId="77777777" w:rsidR="009E30F2" w:rsidRPr="00BE1F8E" w:rsidRDefault="009E30F2" w:rsidP="009E30F2">
      <w:pPr>
        <w:pStyle w:val="Prrafodelista"/>
        <w:numPr>
          <w:ilvl w:val="0"/>
          <w:numId w:val="2"/>
        </w:numPr>
        <w:spacing w:after="0"/>
        <w:ind w:left="227" w:firstLine="0"/>
        <w:jc w:val="both"/>
        <w:rPr>
          <w:rFonts w:ascii="ITC Avant Garde" w:eastAsia="Times New Roman" w:hAnsi="ITC Avant Garde" w:cs="Arial"/>
          <w:bCs/>
          <w:sz w:val="20"/>
          <w:szCs w:val="20"/>
          <w:lang w:eastAsia="es-MX"/>
        </w:rPr>
      </w:pPr>
      <w:r w:rsidRPr="00BE1F8E">
        <w:rPr>
          <w:rFonts w:ascii="ITC Avant Garde" w:eastAsia="Times New Roman" w:hAnsi="ITC Avant Garde" w:cs="Arial"/>
          <w:b/>
          <w:bCs/>
          <w:sz w:val="20"/>
          <w:szCs w:val="20"/>
          <w:lang w:eastAsia="es-MX"/>
        </w:rPr>
        <w:t xml:space="preserve">Análisis de Impacto Regulatorio. </w:t>
      </w:r>
      <w:r w:rsidR="00A56876">
        <w:rPr>
          <w:rFonts w:ascii="ITC Avant Garde" w:eastAsia="Times New Roman" w:hAnsi="ITC Avant Garde" w:cs="Arial"/>
          <w:bCs/>
          <w:sz w:val="20"/>
          <w:szCs w:val="20"/>
          <w:lang w:eastAsia="es-MX"/>
        </w:rPr>
        <w:t>E</w:t>
      </w:r>
      <w:r w:rsidRPr="00BE1F8E">
        <w:rPr>
          <w:rFonts w:ascii="ITC Avant Garde" w:eastAsia="Times New Roman" w:hAnsi="ITC Avant Garde" w:cs="Arial"/>
          <w:bCs/>
          <w:sz w:val="20"/>
          <w:szCs w:val="20"/>
          <w:lang w:eastAsia="es-MX"/>
        </w:rPr>
        <w:t xml:space="preserve">l segundo párrafo del artículo 51 de la </w:t>
      </w:r>
      <w:r w:rsidR="00436C9F">
        <w:rPr>
          <w:rFonts w:ascii="ITC Avant Garde" w:eastAsia="Times New Roman" w:hAnsi="ITC Avant Garde" w:cs="Arial"/>
          <w:bCs/>
          <w:sz w:val="20"/>
          <w:szCs w:val="20"/>
          <w:lang w:eastAsia="es-MX"/>
        </w:rPr>
        <w:t>Ley</w:t>
      </w:r>
      <w:r w:rsidR="004B6FCC">
        <w:rPr>
          <w:rFonts w:ascii="ITC Avant Garde" w:eastAsia="Times New Roman" w:hAnsi="ITC Avant Garde" w:cs="Arial"/>
          <w:bCs/>
          <w:sz w:val="20"/>
          <w:szCs w:val="20"/>
          <w:lang w:eastAsia="es-MX"/>
        </w:rPr>
        <w:t xml:space="preserve"> </w:t>
      </w:r>
      <w:r w:rsidRPr="00BE1F8E">
        <w:rPr>
          <w:rFonts w:ascii="ITC Avant Garde" w:eastAsia="Times New Roman" w:hAnsi="ITC Avant Garde" w:cs="Arial"/>
          <w:bCs/>
          <w:sz w:val="20"/>
          <w:szCs w:val="20"/>
          <w:lang w:eastAsia="es-MX"/>
        </w:rPr>
        <w:t>establece que previo a la emisión de reglas, lineamientos o disposiciones administrativas de carácter general de que se trate, el Instituto deberá realizar y hacer público un análisis de impacto regulatorio.</w:t>
      </w:r>
    </w:p>
    <w:p w14:paraId="20A0D73E"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556E2AAE"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Al respecto, de conformidad con lo establecido en los artículo 51 de la LFTR; 4 fracción VIII, inciso IV) y 75 fracción II del Estatuto, la Coordinación General de Mejora Regulatoria mediante e</w:t>
      </w:r>
      <w:r w:rsidR="0015008E">
        <w:rPr>
          <w:rFonts w:ascii="ITC Avant Garde" w:eastAsia="Times New Roman" w:hAnsi="ITC Avant Garde" w:cs="Arial"/>
          <w:bCs/>
          <w:sz w:val="20"/>
          <w:szCs w:val="20"/>
          <w:lang w:eastAsia="es-MX"/>
        </w:rPr>
        <w:t>l oficio número IFT/211/CGMR/144/2015 de fecha 11</w:t>
      </w:r>
      <w:r w:rsidRPr="00BE1F8E">
        <w:rPr>
          <w:rFonts w:ascii="ITC Avant Garde" w:eastAsia="Times New Roman" w:hAnsi="ITC Avant Garde" w:cs="Arial"/>
          <w:bCs/>
          <w:sz w:val="20"/>
          <w:szCs w:val="20"/>
          <w:lang w:eastAsia="es-MX"/>
        </w:rPr>
        <w:t xml:space="preserve"> de </w:t>
      </w:r>
      <w:r w:rsidR="0015008E">
        <w:rPr>
          <w:rFonts w:ascii="ITC Avant Garde" w:eastAsia="Times New Roman" w:hAnsi="ITC Avant Garde" w:cs="Arial"/>
          <w:bCs/>
          <w:sz w:val="20"/>
          <w:szCs w:val="20"/>
          <w:lang w:eastAsia="es-MX"/>
        </w:rPr>
        <w:t>noviembre</w:t>
      </w:r>
      <w:r w:rsidRPr="00BE1F8E">
        <w:rPr>
          <w:rFonts w:ascii="ITC Avant Garde" w:eastAsia="Times New Roman" w:hAnsi="ITC Avant Garde" w:cs="Arial"/>
          <w:bCs/>
          <w:sz w:val="20"/>
          <w:szCs w:val="20"/>
          <w:lang w:eastAsia="es-MX"/>
        </w:rPr>
        <w:t xml:space="preserve"> de 2015, emitió la opinión no vinculante respecto del proyecto de “</w:t>
      </w:r>
      <w:r w:rsidRPr="00BE1F8E">
        <w:rPr>
          <w:rFonts w:ascii="ITC Avant Garde" w:hAnsi="ITC Avant Garde"/>
          <w:b/>
          <w:sz w:val="20"/>
          <w:szCs w:val="20"/>
          <w:lang w:val="es-ES_tradnl"/>
        </w:rPr>
        <w:t>LINEAMIENTOS PARA LA COMERCIALIZACIÓN DE SERVICIOS MÓVILES POR PARTE DE OPERADORES MÓVILES VIRTUALES</w:t>
      </w:r>
      <w:r w:rsidRPr="00BE1F8E">
        <w:rPr>
          <w:rFonts w:ascii="ITC Avant Garde" w:eastAsia="Times New Roman" w:hAnsi="ITC Avant Garde" w:cs="Arial"/>
          <w:bCs/>
          <w:sz w:val="20"/>
          <w:szCs w:val="20"/>
          <w:lang w:eastAsia="es-MX"/>
        </w:rPr>
        <w:t xml:space="preserve"> ", </w:t>
      </w:r>
      <w:r w:rsidR="0015008E">
        <w:rPr>
          <w:rFonts w:ascii="ITC Avant Garde" w:eastAsia="Times New Roman" w:hAnsi="ITC Avant Garde" w:cs="Arial"/>
          <w:bCs/>
          <w:sz w:val="20"/>
          <w:szCs w:val="20"/>
          <w:lang w:eastAsia="es-MX"/>
        </w:rPr>
        <w:t>en la cual manifiesta que el análisis de impacto regulatorio presentado por la Unidad de Política Regulatoria fue elaborado satisfactoriamente, al presentar información detallada que permite conocer a todo interesado sobre la problemática que da origen al Anteproyecto y las alternativas de solución valoradas por el Instituto Federal de Telecomunicaciones, así como la estimación de los impactos que se pudieran desprender a razón de su implementación, con lo que se asegura plena transparencia en el proceso de elaboración de nuevas regulaciones de este órgano constitucional autónomo.</w:t>
      </w:r>
    </w:p>
    <w:p w14:paraId="7E684826" w14:textId="77777777" w:rsidR="009E30F2" w:rsidRPr="00BE1F8E" w:rsidRDefault="009E30F2" w:rsidP="009E30F2">
      <w:pPr>
        <w:pStyle w:val="Prrafodelista"/>
        <w:spacing w:after="0"/>
        <w:ind w:left="227"/>
        <w:jc w:val="both"/>
        <w:rPr>
          <w:rFonts w:ascii="ITC Avant Garde" w:eastAsia="Times New Roman" w:hAnsi="ITC Avant Garde" w:cs="Arial"/>
          <w:bCs/>
          <w:sz w:val="20"/>
          <w:szCs w:val="20"/>
          <w:lang w:eastAsia="es-MX"/>
        </w:rPr>
      </w:pPr>
    </w:p>
    <w:p w14:paraId="28B804C8" w14:textId="70A36172" w:rsidR="00412CF2" w:rsidRPr="00203426" w:rsidRDefault="00436C9F" w:rsidP="00203426">
      <w:pPr>
        <w:pStyle w:val="Prrafodelista"/>
        <w:spacing w:after="0"/>
        <w:ind w:left="227"/>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Por las razones antes expuestas, con fundamento en lo dispuesto por los artículos 6° apartado B, fracci</w:t>
      </w:r>
      <w:r>
        <w:rPr>
          <w:rFonts w:ascii="ITC Avant Garde" w:eastAsia="Times New Roman" w:hAnsi="ITC Avant Garde" w:cs="Arial"/>
          <w:bCs/>
          <w:sz w:val="20"/>
          <w:szCs w:val="20"/>
          <w:lang w:eastAsia="es-MX"/>
        </w:rPr>
        <w:t>ó</w:t>
      </w:r>
      <w:r w:rsidRPr="00BE1F8E">
        <w:rPr>
          <w:rFonts w:ascii="ITC Avant Garde" w:eastAsia="Times New Roman" w:hAnsi="ITC Avant Garde" w:cs="Arial"/>
          <w:bCs/>
          <w:sz w:val="20"/>
          <w:szCs w:val="20"/>
          <w:lang w:eastAsia="es-MX"/>
        </w:rPr>
        <w:t>n II, y 28 párrafos décimo quinto, décimo sexto y vigésimo fracción IV de la Constitución Política de los Estados Unidos Mexicanos, así como en los artículos 1, 2, 7, 15, fracci</w:t>
      </w:r>
      <w:r w:rsidR="00A56876">
        <w:rPr>
          <w:rFonts w:ascii="ITC Avant Garde" w:eastAsia="Times New Roman" w:hAnsi="ITC Avant Garde" w:cs="Arial"/>
          <w:bCs/>
          <w:sz w:val="20"/>
          <w:szCs w:val="20"/>
          <w:lang w:eastAsia="es-MX"/>
        </w:rPr>
        <w:t>ones</w:t>
      </w:r>
      <w:r w:rsidRPr="00BE1F8E">
        <w:rPr>
          <w:rFonts w:ascii="ITC Avant Garde" w:eastAsia="Times New Roman" w:hAnsi="ITC Avant Garde" w:cs="Arial"/>
          <w:bCs/>
          <w:sz w:val="20"/>
          <w:szCs w:val="20"/>
          <w:lang w:eastAsia="es-MX"/>
        </w:rPr>
        <w:t xml:space="preserve"> I,</w:t>
      </w:r>
      <w:r w:rsidR="00A56876">
        <w:rPr>
          <w:rFonts w:ascii="ITC Avant Garde" w:eastAsia="Times New Roman" w:hAnsi="ITC Avant Garde" w:cs="Arial"/>
          <w:bCs/>
          <w:sz w:val="20"/>
          <w:szCs w:val="20"/>
          <w:lang w:eastAsia="es-MX"/>
        </w:rPr>
        <w:t xml:space="preserve"> IX y XIII, 17, fracción I,</w:t>
      </w:r>
      <w:r w:rsidRPr="00BE1F8E">
        <w:rPr>
          <w:rFonts w:ascii="ITC Avant Garde" w:eastAsia="Times New Roman" w:hAnsi="ITC Avant Garde" w:cs="Arial"/>
          <w:bCs/>
          <w:sz w:val="20"/>
          <w:szCs w:val="20"/>
          <w:lang w:eastAsia="es-MX"/>
        </w:rPr>
        <w:t xml:space="preserve"> 118 fracción VII,</w:t>
      </w:r>
      <w:r>
        <w:rPr>
          <w:rFonts w:ascii="ITC Avant Garde" w:eastAsia="Times New Roman" w:hAnsi="ITC Avant Garde" w:cs="Arial"/>
          <w:bCs/>
          <w:sz w:val="20"/>
          <w:szCs w:val="20"/>
          <w:lang w:eastAsia="es-MX"/>
        </w:rPr>
        <w:t xml:space="preserve"> 170</w:t>
      </w:r>
      <w:r w:rsidR="00881FDB">
        <w:rPr>
          <w:rFonts w:ascii="ITC Avant Garde" w:eastAsia="Times New Roman" w:hAnsi="ITC Avant Garde" w:cs="Arial"/>
          <w:bCs/>
          <w:sz w:val="20"/>
          <w:szCs w:val="20"/>
          <w:lang w:eastAsia="es-MX"/>
        </w:rPr>
        <w:t xml:space="preserve"> fracción I</w:t>
      </w:r>
      <w:r>
        <w:rPr>
          <w:rFonts w:ascii="ITC Avant Garde" w:eastAsia="Times New Roman" w:hAnsi="ITC Avant Garde" w:cs="Arial"/>
          <w:bCs/>
          <w:sz w:val="20"/>
          <w:szCs w:val="20"/>
          <w:lang w:eastAsia="es-MX"/>
        </w:rPr>
        <w:t>,</w:t>
      </w:r>
      <w:r w:rsidRPr="00BE1F8E">
        <w:rPr>
          <w:rFonts w:ascii="ITC Avant Garde" w:eastAsia="Times New Roman" w:hAnsi="ITC Avant Garde" w:cs="Arial"/>
          <w:bCs/>
          <w:sz w:val="20"/>
          <w:szCs w:val="20"/>
          <w:lang w:eastAsia="es-MX"/>
        </w:rPr>
        <w:t xml:space="preserve"> </w:t>
      </w:r>
      <w:r>
        <w:rPr>
          <w:rFonts w:ascii="ITC Avant Garde" w:eastAsia="Times New Roman" w:hAnsi="ITC Avant Garde" w:cs="Arial"/>
          <w:bCs/>
          <w:sz w:val="20"/>
          <w:szCs w:val="20"/>
          <w:lang w:eastAsia="es-MX"/>
        </w:rPr>
        <w:t>171,</w:t>
      </w:r>
      <w:r w:rsidRPr="00BE1F8E">
        <w:rPr>
          <w:rFonts w:ascii="ITC Avant Garde" w:eastAsia="Times New Roman" w:hAnsi="ITC Avant Garde" w:cs="Arial"/>
          <w:bCs/>
          <w:sz w:val="20"/>
          <w:szCs w:val="20"/>
          <w:lang w:eastAsia="es-MX"/>
        </w:rPr>
        <w:t>173, 174</w:t>
      </w:r>
      <w:r w:rsidR="0015327D">
        <w:rPr>
          <w:rFonts w:ascii="ITC Avant Garde" w:eastAsia="Times New Roman" w:hAnsi="ITC Avant Garde" w:cs="Arial"/>
          <w:bCs/>
          <w:sz w:val="20"/>
          <w:szCs w:val="20"/>
          <w:lang w:eastAsia="es-MX"/>
        </w:rPr>
        <w:t xml:space="preserve">, 178 </w:t>
      </w:r>
      <w:r w:rsidRPr="00BE1F8E">
        <w:rPr>
          <w:rFonts w:ascii="ITC Avant Garde" w:eastAsia="Times New Roman" w:hAnsi="ITC Avant Garde" w:cs="Arial"/>
          <w:bCs/>
          <w:sz w:val="20"/>
          <w:szCs w:val="20"/>
          <w:lang w:eastAsia="es-MX"/>
        </w:rPr>
        <w:t xml:space="preserve"> y 191 de la Ley Federal de Telecomunicaciones y Radiodifusión; 1, 4, fracción I y 6°, fracci</w:t>
      </w:r>
      <w:r>
        <w:rPr>
          <w:rFonts w:ascii="ITC Avant Garde" w:eastAsia="Times New Roman" w:hAnsi="ITC Avant Garde" w:cs="Arial"/>
          <w:bCs/>
          <w:sz w:val="20"/>
          <w:szCs w:val="20"/>
          <w:lang w:eastAsia="es-MX"/>
        </w:rPr>
        <w:t>o</w:t>
      </w:r>
      <w:r w:rsidRPr="00BE1F8E">
        <w:rPr>
          <w:rFonts w:ascii="ITC Avant Garde" w:eastAsia="Times New Roman" w:hAnsi="ITC Avant Garde" w:cs="Arial"/>
          <w:bCs/>
          <w:sz w:val="20"/>
          <w:szCs w:val="20"/>
          <w:lang w:eastAsia="es-MX"/>
        </w:rPr>
        <w:t>n</w:t>
      </w:r>
      <w:r>
        <w:rPr>
          <w:rFonts w:ascii="ITC Avant Garde" w:eastAsia="Times New Roman" w:hAnsi="ITC Avant Garde" w:cs="Arial"/>
          <w:bCs/>
          <w:sz w:val="20"/>
          <w:szCs w:val="20"/>
          <w:lang w:eastAsia="es-MX"/>
        </w:rPr>
        <w:t>es</w:t>
      </w:r>
      <w:r w:rsidRPr="00BE1F8E">
        <w:rPr>
          <w:rFonts w:ascii="ITC Avant Garde" w:eastAsia="Times New Roman" w:hAnsi="ITC Avant Garde" w:cs="Arial"/>
          <w:bCs/>
          <w:sz w:val="20"/>
          <w:szCs w:val="20"/>
          <w:lang w:eastAsia="es-MX"/>
        </w:rPr>
        <w:t xml:space="preserve"> </w:t>
      </w:r>
      <w:r>
        <w:rPr>
          <w:rFonts w:ascii="ITC Avant Garde" w:eastAsia="Times New Roman" w:hAnsi="ITC Avant Garde" w:cs="Arial"/>
          <w:bCs/>
          <w:sz w:val="20"/>
          <w:szCs w:val="20"/>
          <w:lang w:eastAsia="es-MX"/>
        </w:rPr>
        <w:t xml:space="preserve">I y XXV, </w:t>
      </w:r>
      <w:r w:rsidRPr="00BE1F8E">
        <w:rPr>
          <w:rFonts w:ascii="ITC Avant Garde" w:eastAsia="Times New Roman" w:hAnsi="ITC Avant Garde" w:cs="Arial"/>
          <w:bCs/>
          <w:sz w:val="20"/>
          <w:szCs w:val="20"/>
          <w:lang w:eastAsia="es-MX"/>
        </w:rPr>
        <w:t>del Estatuto Orgánico del Instituto Federal de Telecomunicaciones, el Pleno del instituto expide el siguiente</w:t>
      </w:r>
      <w:r w:rsidR="00A961C6">
        <w:rPr>
          <w:rFonts w:ascii="ITC Avant Garde" w:eastAsia="Times New Roman" w:hAnsi="ITC Avant Garde" w:cs="Arial"/>
          <w:bCs/>
          <w:sz w:val="20"/>
          <w:szCs w:val="20"/>
          <w:lang w:eastAsia="es-MX"/>
        </w:rPr>
        <w:t>:</w:t>
      </w:r>
    </w:p>
    <w:p w14:paraId="369C36E9" w14:textId="77777777" w:rsidR="00412CF2" w:rsidRDefault="00412CF2" w:rsidP="00436C9F">
      <w:pPr>
        <w:pStyle w:val="Prrafodelista"/>
        <w:spacing w:after="0"/>
        <w:ind w:left="227"/>
        <w:jc w:val="both"/>
        <w:rPr>
          <w:rFonts w:ascii="ITC Avant Garde" w:eastAsia="Times New Roman" w:hAnsi="ITC Avant Garde" w:cs="Arial"/>
          <w:bCs/>
          <w:sz w:val="20"/>
          <w:szCs w:val="20"/>
          <w:lang w:eastAsia="es-MX"/>
        </w:rPr>
      </w:pPr>
    </w:p>
    <w:p w14:paraId="678F22A7" w14:textId="77777777" w:rsidR="001F6644" w:rsidRDefault="001F6644" w:rsidP="00436C9F">
      <w:pPr>
        <w:pStyle w:val="Prrafodelista"/>
        <w:spacing w:after="0"/>
        <w:ind w:left="227"/>
        <w:jc w:val="both"/>
        <w:rPr>
          <w:rFonts w:ascii="ITC Avant Garde" w:eastAsia="Times New Roman" w:hAnsi="ITC Avant Garde" w:cs="Arial"/>
          <w:bCs/>
          <w:sz w:val="20"/>
          <w:szCs w:val="20"/>
          <w:lang w:eastAsia="es-MX"/>
        </w:rPr>
      </w:pPr>
    </w:p>
    <w:p w14:paraId="79313D50" w14:textId="77777777" w:rsidR="009E30F2" w:rsidRDefault="009E30F2" w:rsidP="009E30F2">
      <w:pPr>
        <w:autoSpaceDE w:val="0"/>
        <w:autoSpaceDN w:val="0"/>
        <w:adjustRightInd w:val="0"/>
        <w:spacing w:after="0" w:line="240" w:lineRule="auto"/>
        <w:jc w:val="center"/>
        <w:rPr>
          <w:rFonts w:ascii="ITC Avant Garde" w:hAnsi="ITC Avant Garde" w:cs="Arial"/>
          <w:b/>
          <w:bCs/>
          <w:sz w:val="20"/>
          <w:szCs w:val="20"/>
        </w:rPr>
      </w:pPr>
      <w:r w:rsidRPr="00BE1F8E">
        <w:rPr>
          <w:rFonts w:ascii="ITC Avant Garde" w:hAnsi="ITC Avant Garde" w:cs="Arial"/>
          <w:b/>
          <w:bCs/>
          <w:sz w:val="20"/>
          <w:szCs w:val="20"/>
        </w:rPr>
        <w:t>ACUERDO</w:t>
      </w:r>
    </w:p>
    <w:p w14:paraId="4D7BFA85" w14:textId="77777777" w:rsidR="00412CF2" w:rsidRPr="00BE1F8E" w:rsidRDefault="00412CF2" w:rsidP="00203426">
      <w:pPr>
        <w:autoSpaceDE w:val="0"/>
        <w:autoSpaceDN w:val="0"/>
        <w:adjustRightInd w:val="0"/>
        <w:spacing w:after="0" w:line="240" w:lineRule="auto"/>
        <w:rPr>
          <w:rFonts w:ascii="ITC Avant Garde" w:hAnsi="ITC Avant Garde" w:cs="Arial"/>
          <w:b/>
          <w:bCs/>
          <w:sz w:val="20"/>
          <w:szCs w:val="20"/>
        </w:rPr>
      </w:pPr>
    </w:p>
    <w:p w14:paraId="710A2A15" w14:textId="77777777" w:rsidR="009E30F2" w:rsidRPr="00BE1F8E" w:rsidRDefault="009E30F2" w:rsidP="009E30F2">
      <w:pPr>
        <w:autoSpaceDE w:val="0"/>
        <w:autoSpaceDN w:val="0"/>
        <w:adjustRightInd w:val="0"/>
        <w:spacing w:after="0" w:line="240" w:lineRule="auto"/>
        <w:ind w:left="142"/>
        <w:jc w:val="both"/>
        <w:rPr>
          <w:rFonts w:ascii="ITC Avant Garde" w:hAnsi="ITC Avant Garde" w:cs="Arial"/>
          <w:b/>
          <w:bCs/>
          <w:sz w:val="20"/>
          <w:szCs w:val="20"/>
        </w:rPr>
      </w:pPr>
    </w:p>
    <w:p w14:paraId="46DE4AAD" w14:textId="31EF751F" w:rsidR="00203426" w:rsidRDefault="009E30F2" w:rsidP="009E30F2">
      <w:pPr>
        <w:autoSpaceDE w:val="0"/>
        <w:autoSpaceDN w:val="0"/>
        <w:adjustRightInd w:val="0"/>
        <w:spacing w:after="0" w:line="240" w:lineRule="auto"/>
        <w:ind w:left="284"/>
        <w:jc w:val="both"/>
        <w:rPr>
          <w:rFonts w:ascii="ITC Avant Garde" w:hAnsi="ITC Avant Garde" w:cs="Arial"/>
          <w:sz w:val="20"/>
          <w:szCs w:val="20"/>
        </w:rPr>
      </w:pPr>
      <w:r w:rsidRPr="00BE1F8E">
        <w:rPr>
          <w:rFonts w:ascii="ITC Avant Garde" w:hAnsi="ITC Avant Garde" w:cs="Arial"/>
          <w:b/>
          <w:bCs/>
          <w:sz w:val="20"/>
          <w:szCs w:val="20"/>
        </w:rPr>
        <w:t xml:space="preserve">PRIMERO.- </w:t>
      </w:r>
      <w:r w:rsidRPr="00BE1F8E">
        <w:rPr>
          <w:rFonts w:ascii="ITC Avant Garde" w:hAnsi="ITC Avant Garde" w:cs="Arial"/>
          <w:sz w:val="20"/>
          <w:szCs w:val="20"/>
        </w:rPr>
        <w:t xml:space="preserve">Se aprueban y emiten los </w:t>
      </w:r>
      <w:r w:rsidRPr="00BE1F8E">
        <w:rPr>
          <w:rFonts w:ascii="ITC Avant Garde" w:hAnsi="ITC Avant Garde"/>
          <w:sz w:val="20"/>
          <w:szCs w:val="20"/>
        </w:rPr>
        <w:t>“</w:t>
      </w:r>
      <w:r w:rsidRPr="00BE1F8E">
        <w:rPr>
          <w:rFonts w:ascii="ITC Avant Garde" w:hAnsi="ITC Avant Garde"/>
          <w:b/>
          <w:sz w:val="20"/>
          <w:szCs w:val="20"/>
          <w:lang w:val="es-ES_tradnl"/>
        </w:rPr>
        <w:t>LINEAMIENTOS PARA LA COMERCIALIZACIÓN DE SERVICIOS MÓVILES POR PARTE DE OPERADORES MÓVILES VIRTUALES”</w:t>
      </w:r>
      <w:r w:rsidRPr="00BE1F8E">
        <w:rPr>
          <w:rFonts w:ascii="ITC Avant Garde" w:hAnsi="ITC Avant Garde" w:cs="Arial"/>
          <w:sz w:val="20"/>
          <w:szCs w:val="20"/>
        </w:rPr>
        <w:t>, así como el Anexo I “Solicitud de Código de Red Móvil para Operadores Móviles Virtuales</w:t>
      </w:r>
      <w:r w:rsidR="009D798A">
        <w:rPr>
          <w:rFonts w:ascii="ITC Avant Garde" w:hAnsi="ITC Avant Garde" w:cs="Arial"/>
          <w:sz w:val="20"/>
          <w:szCs w:val="20"/>
        </w:rPr>
        <w:t>”</w:t>
      </w:r>
      <w:r w:rsidRPr="00BE1F8E">
        <w:rPr>
          <w:rFonts w:ascii="ITC Avant Garde" w:hAnsi="ITC Avant Garde" w:cs="Arial"/>
          <w:sz w:val="20"/>
          <w:szCs w:val="20"/>
        </w:rPr>
        <w:t xml:space="preserve"> que se adjunta al presente Acuerdo.</w:t>
      </w:r>
    </w:p>
    <w:p w14:paraId="4A6CE739" w14:textId="77777777" w:rsidR="005B4646" w:rsidRPr="00BE1F8E" w:rsidRDefault="005B4646" w:rsidP="009E30F2">
      <w:pPr>
        <w:autoSpaceDE w:val="0"/>
        <w:autoSpaceDN w:val="0"/>
        <w:adjustRightInd w:val="0"/>
        <w:spacing w:after="0" w:line="240" w:lineRule="auto"/>
        <w:ind w:left="284"/>
        <w:jc w:val="both"/>
        <w:rPr>
          <w:rFonts w:ascii="ITC Avant Garde" w:hAnsi="ITC Avant Garde" w:cs="Arial"/>
          <w:sz w:val="20"/>
          <w:szCs w:val="20"/>
        </w:rPr>
      </w:pPr>
    </w:p>
    <w:p w14:paraId="2B6BFE69" w14:textId="77777777" w:rsidR="00F04EC8" w:rsidRDefault="009E30F2" w:rsidP="00F04EC8">
      <w:pPr>
        <w:autoSpaceDE w:val="0"/>
        <w:autoSpaceDN w:val="0"/>
        <w:adjustRightInd w:val="0"/>
        <w:spacing w:after="0" w:line="240" w:lineRule="auto"/>
        <w:ind w:left="284"/>
        <w:jc w:val="both"/>
        <w:rPr>
          <w:rFonts w:ascii="ITC Avant Garde" w:hAnsi="ITC Avant Garde" w:cs="Arial"/>
          <w:sz w:val="20"/>
          <w:szCs w:val="20"/>
        </w:rPr>
      </w:pPr>
      <w:r w:rsidRPr="00BE1F8E">
        <w:rPr>
          <w:rFonts w:ascii="ITC Avant Garde" w:hAnsi="ITC Avant Garde" w:cs="Arial"/>
          <w:b/>
          <w:bCs/>
          <w:sz w:val="20"/>
          <w:szCs w:val="20"/>
        </w:rPr>
        <w:t xml:space="preserve">SEGUNDO.- </w:t>
      </w:r>
      <w:r w:rsidRPr="00BE1F8E">
        <w:rPr>
          <w:rFonts w:ascii="ITC Avant Garde" w:hAnsi="ITC Avant Garde" w:cs="Arial"/>
          <w:sz w:val="20"/>
          <w:szCs w:val="20"/>
        </w:rPr>
        <w:t xml:space="preserve">Publíquense en el Diario Oficial de la Federación y en el portal de Internet del Instituto los </w:t>
      </w:r>
      <w:r w:rsidRPr="00BE1F8E">
        <w:rPr>
          <w:rFonts w:ascii="ITC Avant Garde" w:hAnsi="ITC Avant Garde" w:cs="Arial"/>
          <w:b/>
          <w:sz w:val="20"/>
          <w:szCs w:val="20"/>
        </w:rPr>
        <w:t xml:space="preserve">“LINEAMIENTOS </w:t>
      </w:r>
      <w:r w:rsidRPr="00BE1F8E">
        <w:rPr>
          <w:rFonts w:ascii="ITC Avant Garde" w:hAnsi="ITC Avant Garde"/>
          <w:b/>
          <w:sz w:val="20"/>
          <w:szCs w:val="20"/>
          <w:lang w:val="es-ES_tradnl"/>
        </w:rPr>
        <w:t>PARA LA COMERCIALIZACIÓN DE SERVICIOS MÓVILES POR PARTE DE OPERADORES MÓVILES VIRTUALES</w:t>
      </w:r>
      <w:r w:rsidRPr="00BE1F8E">
        <w:rPr>
          <w:rFonts w:ascii="ITC Avant Garde" w:hAnsi="ITC Avant Garde" w:cs="Arial"/>
          <w:b/>
          <w:sz w:val="20"/>
          <w:szCs w:val="20"/>
        </w:rPr>
        <w:t>”</w:t>
      </w:r>
      <w:r w:rsidRPr="00BE1F8E">
        <w:rPr>
          <w:rFonts w:ascii="ITC Avant Garde" w:hAnsi="ITC Avant Garde" w:cs="Arial"/>
          <w:sz w:val="20"/>
          <w:szCs w:val="20"/>
        </w:rPr>
        <w:t xml:space="preserve">, por tratarse de una disposición administrativa </w:t>
      </w:r>
      <w:r w:rsidRPr="00AC304F">
        <w:rPr>
          <w:rFonts w:ascii="ITC Avant Garde" w:hAnsi="ITC Avant Garde" w:cs="Arial"/>
          <w:sz w:val="20"/>
          <w:szCs w:val="20"/>
        </w:rPr>
        <w:t>de carácter general</w:t>
      </w:r>
      <w:r w:rsidR="00F04EC8">
        <w:rPr>
          <w:rFonts w:ascii="ITC Avant Garde" w:hAnsi="ITC Avant Garde" w:cs="Arial"/>
          <w:sz w:val="20"/>
          <w:szCs w:val="20"/>
        </w:rPr>
        <w:t xml:space="preserve">, </w:t>
      </w:r>
      <w:r w:rsidR="00F04EC8" w:rsidRPr="00BE1F8E">
        <w:rPr>
          <w:rFonts w:ascii="ITC Avant Garde" w:hAnsi="ITC Avant Garde" w:cs="Arial"/>
          <w:sz w:val="20"/>
          <w:szCs w:val="20"/>
        </w:rPr>
        <w:t>así como el Anexo I “Solicitud de Código de Red Móvil para Operadores Móviles Virtuales</w:t>
      </w:r>
      <w:r w:rsidR="00F04EC8">
        <w:rPr>
          <w:rFonts w:ascii="ITC Avant Garde" w:hAnsi="ITC Avant Garde" w:cs="Arial"/>
          <w:sz w:val="20"/>
          <w:szCs w:val="20"/>
        </w:rPr>
        <w:t>”</w:t>
      </w:r>
      <w:r w:rsidR="00F04EC8" w:rsidRPr="00BE1F8E">
        <w:rPr>
          <w:rFonts w:ascii="ITC Avant Garde" w:hAnsi="ITC Avant Garde" w:cs="Arial"/>
          <w:sz w:val="20"/>
          <w:szCs w:val="20"/>
        </w:rPr>
        <w:t xml:space="preserve"> que se adjunta al presente Acuerdo.</w:t>
      </w:r>
    </w:p>
    <w:p w14:paraId="3B0664DE" w14:textId="111EA055" w:rsidR="00151BC2" w:rsidRDefault="00151BC2" w:rsidP="00412CF2">
      <w:pPr>
        <w:autoSpaceDE w:val="0"/>
        <w:autoSpaceDN w:val="0"/>
        <w:adjustRightInd w:val="0"/>
        <w:spacing w:after="0" w:line="240" w:lineRule="auto"/>
        <w:ind w:left="284"/>
        <w:jc w:val="both"/>
        <w:rPr>
          <w:rFonts w:ascii="ITC Avant Garde" w:hAnsi="ITC Avant Garde" w:cs="Arial"/>
          <w:sz w:val="20"/>
          <w:szCs w:val="20"/>
        </w:rPr>
      </w:pPr>
    </w:p>
    <w:p w14:paraId="5EF9A9E7" w14:textId="77777777" w:rsidR="00412CF2" w:rsidRPr="00412CF2" w:rsidRDefault="00412CF2" w:rsidP="00412CF2">
      <w:pPr>
        <w:autoSpaceDE w:val="0"/>
        <w:autoSpaceDN w:val="0"/>
        <w:adjustRightInd w:val="0"/>
        <w:spacing w:after="0" w:line="240" w:lineRule="auto"/>
        <w:ind w:left="284"/>
        <w:jc w:val="both"/>
        <w:rPr>
          <w:rFonts w:ascii="ITC Avant Garde" w:hAnsi="ITC Avant Garde" w:cs="Arial"/>
          <w:sz w:val="20"/>
          <w:szCs w:val="20"/>
        </w:rPr>
      </w:pPr>
    </w:p>
    <w:p w14:paraId="4169C8BA" w14:textId="066FEDB7" w:rsidR="008C39B9" w:rsidRDefault="009E30F2" w:rsidP="0057232D">
      <w:pPr>
        <w:autoSpaceDE w:val="0"/>
        <w:autoSpaceDN w:val="0"/>
        <w:adjustRightInd w:val="0"/>
        <w:spacing w:after="0" w:line="240" w:lineRule="auto"/>
        <w:ind w:left="284"/>
        <w:jc w:val="both"/>
        <w:rPr>
          <w:sz w:val="14"/>
          <w:szCs w:val="14"/>
        </w:rPr>
      </w:pPr>
      <w:r w:rsidRPr="00AC304F">
        <w:rPr>
          <w:rFonts w:ascii="ITC Avant Garde" w:hAnsi="ITC Avant Garde"/>
          <w:b/>
          <w:bCs/>
          <w:sz w:val="20"/>
          <w:szCs w:val="20"/>
        </w:rPr>
        <w:lastRenderedPageBreak/>
        <w:t xml:space="preserve">TERCERO.- </w:t>
      </w:r>
      <w:r w:rsidRPr="00AC304F">
        <w:rPr>
          <w:rFonts w:ascii="ITC Avant Garde" w:hAnsi="ITC Avant Garde"/>
          <w:bCs/>
          <w:sz w:val="20"/>
          <w:szCs w:val="20"/>
        </w:rPr>
        <w:t>Publíquese en la página de Internet del Instituto Federal de Telecomunicaciones el Formato anexo a los</w:t>
      </w:r>
      <w:r w:rsidRPr="00BE1F8E">
        <w:rPr>
          <w:rFonts w:ascii="ITC Avant Garde" w:hAnsi="ITC Avant Garde"/>
          <w:bCs/>
          <w:sz w:val="20"/>
          <w:szCs w:val="20"/>
        </w:rPr>
        <w:t xml:space="preserve"> </w:t>
      </w:r>
      <w:r w:rsidRPr="00BE1F8E">
        <w:rPr>
          <w:rFonts w:ascii="ITC Avant Garde" w:hAnsi="ITC Avant Garde"/>
          <w:b/>
          <w:bCs/>
          <w:sz w:val="20"/>
          <w:szCs w:val="20"/>
        </w:rPr>
        <w:t>“LINEAMIENTOS”</w:t>
      </w:r>
      <w:r w:rsidRPr="00BE1F8E">
        <w:rPr>
          <w:rFonts w:ascii="ITC Avant Garde" w:hAnsi="ITC Avant Garde"/>
          <w:bCs/>
          <w:sz w:val="20"/>
          <w:szCs w:val="20"/>
        </w:rPr>
        <w:t xml:space="preserve"> para que pueda ser</w:t>
      </w:r>
      <w:r w:rsidRPr="00BE1F8E">
        <w:rPr>
          <w:rFonts w:ascii="ITC Avant Garde" w:hAnsi="ITC Avant Garde"/>
          <w:b/>
          <w:bCs/>
          <w:sz w:val="20"/>
          <w:szCs w:val="20"/>
        </w:rPr>
        <w:t xml:space="preserve"> consultado por los interesados</w:t>
      </w:r>
      <w:r w:rsidRPr="00BE1F8E">
        <w:rPr>
          <w:rFonts w:ascii="ITC Avant Garde" w:hAnsi="ITC Avant Garde"/>
          <w:sz w:val="20"/>
          <w:szCs w:val="20"/>
        </w:rPr>
        <w:t xml:space="preserve"> en obtener el Código de Red Móvil.</w:t>
      </w:r>
      <w:r w:rsidR="0057232D">
        <w:rPr>
          <w:sz w:val="14"/>
          <w:szCs w:val="14"/>
        </w:rPr>
        <w:t xml:space="preserve"> </w:t>
      </w:r>
    </w:p>
    <w:p w14:paraId="56A75EC6" w14:textId="77777777" w:rsidR="008C39B9" w:rsidRPr="008C39B9" w:rsidRDefault="008C39B9" w:rsidP="008C39B9">
      <w:pPr>
        <w:spacing w:after="0" w:line="240" w:lineRule="auto"/>
        <w:ind w:right="4"/>
        <w:rPr>
          <w:sz w:val="14"/>
          <w:szCs w:val="14"/>
        </w:rPr>
      </w:pPr>
    </w:p>
    <w:p w14:paraId="5F2648C2" w14:textId="77777777" w:rsidR="008C39B9" w:rsidRPr="008C39B9" w:rsidRDefault="008C39B9" w:rsidP="008C39B9">
      <w:pPr>
        <w:spacing w:after="0" w:line="240" w:lineRule="auto"/>
        <w:jc w:val="both"/>
        <w:rPr>
          <w:rFonts w:ascii="ITC Avant Garde" w:hAnsi="ITC Avant Garde"/>
          <w:sz w:val="14"/>
          <w:szCs w:val="14"/>
          <w:lang w:val="es-MX"/>
        </w:rPr>
      </w:pPr>
      <w:r w:rsidRPr="008C39B9">
        <w:rPr>
          <w:rFonts w:ascii="ITC Avant Garde" w:hAnsi="ITC Avant Garde"/>
          <w:sz w:val="14"/>
          <w:szCs w:val="14"/>
        </w:rPr>
        <w:t>El presente Acuerdo fue aprobado por el Pleno del Instituto Federal de Telecomunicaciones en su IV Sesión Ordinaria celebrada el 17 de febrero de 2016, en lo general por unanimidad de votos de los Comisionados presentes Gabriel Oswaldo Contreras Saldívar, Luis Fernando Borjón Figueroa, Ernesto Estrada González, Adriana Sofía Labardini Inzunza, María Elena Estavillo Flores, Mario Germán Fromow Rangel y Adolfo Cuevas Teja.</w:t>
      </w:r>
    </w:p>
    <w:p w14:paraId="5AC22E2A" w14:textId="77777777" w:rsidR="008C39B9" w:rsidRPr="008C39B9" w:rsidRDefault="008C39B9" w:rsidP="008C39B9">
      <w:pPr>
        <w:spacing w:after="0" w:line="240" w:lineRule="auto"/>
        <w:jc w:val="both"/>
        <w:rPr>
          <w:rFonts w:ascii="ITC Avant Garde" w:hAnsi="ITC Avant Garde"/>
          <w:sz w:val="14"/>
          <w:szCs w:val="14"/>
        </w:rPr>
      </w:pPr>
    </w:p>
    <w:p w14:paraId="6671EC7A" w14:textId="7DB9A978" w:rsidR="008C39B9" w:rsidRPr="008C39B9" w:rsidRDefault="008C39B9" w:rsidP="008C39B9">
      <w:pPr>
        <w:spacing w:after="0" w:line="240" w:lineRule="auto"/>
        <w:jc w:val="both"/>
        <w:rPr>
          <w:rFonts w:ascii="ITC Avant Garde" w:hAnsi="ITC Avant Garde"/>
          <w:sz w:val="14"/>
          <w:szCs w:val="14"/>
        </w:rPr>
      </w:pPr>
      <w:r w:rsidRPr="008C39B9">
        <w:rPr>
          <w:rFonts w:ascii="ITC Avant Garde" w:hAnsi="ITC Avant Garde"/>
          <w:sz w:val="14"/>
          <w:szCs w:val="14"/>
        </w:rPr>
        <w:t xml:space="preserve">La Comisionada María Elena Estavillo Flores manifestó su voto en contra </w:t>
      </w:r>
      <w:r>
        <w:rPr>
          <w:rFonts w:ascii="ITC Avant Garde" w:hAnsi="ITC Avant Garde"/>
          <w:sz w:val="14"/>
          <w:szCs w:val="14"/>
        </w:rPr>
        <w:t xml:space="preserve">de </w:t>
      </w:r>
      <w:r w:rsidRPr="008C39B9">
        <w:rPr>
          <w:rFonts w:ascii="ITC Avant Garde" w:hAnsi="ITC Avant Garde"/>
          <w:sz w:val="14"/>
          <w:szCs w:val="14"/>
        </w:rPr>
        <w:t>permitir el establecimiento de cláusulas de exclusividad y condiciones discriminatorias entre concesionarios mayoristas móviles y operadores móviles virtuales.</w:t>
      </w:r>
    </w:p>
    <w:p w14:paraId="3B8A01C0" w14:textId="77777777" w:rsidR="008C39B9" w:rsidRPr="008C39B9" w:rsidRDefault="008C39B9" w:rsidP="008C39B9">
      <w:pPr>
        <w:spacing w:after="0" w:line="240" w:lineRule="auto"/>
        <w:jc w:val="both"/>
        <w:rPr>
          <w:rFonts w:ascii="ITC Avant Garde" w:hAnsi="ITC Avant Garde"/>
          <w:sz w:val="14"/>
          <w:szCs w:val="14"/>
        </w:rPr>
      </w:pPr>
    </w:p>
    <w:p w14:paraId="3871FF23" w14:textId="77777777" w:rsidR="008C39B9" w:rsidRPr="008C39B9" w:rsidRDefault="008C39B9" w:rsidP="008C39B9">
      <w:pPr>
        <w:spacing w:after="0" w:line="240" w:lineRule="auto"/>
        <w:jc w:val="both"/>
        <w:rPr>
          <w:rFonts w:ascii="ITC Avant Garde" w:hAnsi="ITC Avant Garde"/>
          <w:b/>
          <w:bCs/>
          <w:i/>
          <w:iCs/>
          <w:sz w:val="14"/>
          <w:szCs w:val="14"/>
        </w:rPr>
      </w:pPr>
      <w:r w:rsidRPr="008C39B9">
        <w:rPr>
          <w:rFonts w:ascii="ITC Avant Garde" w:hAnsi="ITC Avant Garde"/>
          <w:sz w:val="14"/>
          <w:szCs w:val="14"/>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P/IFT/170216/35.</w:t>
      </w:r>
    </w:p>
    <w:p w14:paraId="58FF8729" w14:textId="77777777" w:rsidR="00203426" w:rsidRDefault="00203426" w:rsidP="00D37CB5">
      <w:pPr>
        <w:spacing w:after="0"/>
        <w:ind w:right="4"/>
        <w:jc w:val="center"/>
        <w:sectPr w:rsidR="00203426" w:rsidSect="00203426">
          <w:footerReference w:type="default" r:id="rId9"/>
          <w:pgSz w:w="12240" w:h="15840"/>
          <w:pgMar w:top="1985" w:right="1701" w:bottom="1702" w:left="1701" w:header="708" w:footer="708" w:gutter="0"/>
          <w:pgNumType w:start="1"/>
          <w:cols w:space="708"/>
          <w:docGrid w:linePitch="360"/>
        </w:sectPr>
      </w:pPr>
    </w:p>
    <w:p w14:paraId="66CA981D" w14:textId="33851102" w:rsidR="009E30F2" w:rsidRPr="00BE1F8E" w:rsidRDefault="009E30F2" w:rsidP="00D37CB5">
      <w:pPr>
        <w:spacing w:after="0"/>
        <w:ind w:right="4"/>
        <w:jc w:val="center"/>
        <w:rPr>
          <w:rFonts w:ascii="ITC Avant Garde" w:hAnsi="ITC Avant Garde"/>
          <w:b/>
          <w:sz w:val="20"/>
          <w:szCs w:val="20"/>
          <w:lang w:val="es-ES_tradnl"/>
        </w:rPr>
      </w:pPr>
      <w:r w:rsidRPr="00BE1F8E">
        <w:rPr>
          <w:rFonts w:ascii="ITC Avant Garde" w:hAnsi="ITC Avant Garde"/>
          <w:b/>
          <w:sz w:val="20"/>
          <w:szCs w:val="20"/>
          <w:lang w:val="es-ES_tradnl"/>
        </w:rPr>
        <w:lastRenderedPageBreak/>
        <w:t>LINEAMIENTOS PARA LA COMERCIALIZACIÓN DE SERVICIOS MÓVILES POR PARTE DE OPERADORES MÓVILES VIRTUALES</w:t>
      </w:r>
    </w:p>
    <w:p w14:paraId="053A82F4" w14:textId="77777777" w:rsidR="009E30F2" w:rsidRPr="00BE1F8E" w:rsidRDefault="009E30F2" w:rsidP="009E30F2">
      <w:pPr>
        <w:spacing w:after="0"/>
        <w:ind w:left="360"/>
        <w:jc w:val="both"/>
        <w:rPr>
          <w:rFonts w:ascii="ITC Avant Garde" w:eastAsia="Calibri" w:hAnsi="ITC Avant Garde" w:cs="Arial"/>
          <w:b/>
          <w:sz w:val="20"/>
          <w:szCs w:val="20"/>
        </w:rPr>
      </w:pPr>
    </w:p>
    <w:p w14:paraId="30BE8C21" w14:textId="77777777" w:rsidR="009E30F2" w:rsidRPr="00BE1F8E" w:rsidRDefault="009E30F2" w:rsidP="009E30F2">
      <w:pPr>
        <w:pStyle w:val="Ttulo1"/>
        <w:spacing w:before="0"/>
        <w:jc w:val="center"/>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CAPÍTULO I</w:t>
      </w:r>
    </w:p>
    <w:p w14:paraId="19129E64" w14:textId="77777777" w:rsidR="009E30F2" w:rsidRDefault="009E30F2" w:rsidP="009E30F2">
      <w:pPr>
        <w:pStyle w:val="Ttulo1"/>
        <w:spacing w:before="0"/>
        <w:jc w:val="center"/>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DISPOSICIONES GENERALES</w:t>
      </w:r>
    </w:p>
    <w:p w14:paraId="7A5311FB" w14:textId="77777777" w:rsidR="009937D7" w:rsidRPr="009937D7" w:rsidRDefault="009937D7" w:rsidP="009937D7">
      <w:pPr>
        <w:rPr>
          <w:lang w:val="es-MX"/>
        </w:rPr>
      </w:pPr>
    </w:p>
    <w:p w14:paraId="5FE5B81A" w14:textId="77777777" w:rsidR="009E30F2" w:rsidRPr="00BE1F8E" w:rsidRDefault="009E30F2" w:rsidP="009E30F2">
      <w:pPr>
        <w:pStyle w:val="Prrafodelista"/>
        <w:numPr>
          <w:ilvl w:val="0"/>
          <w:numId w:val="4"/>
        </w:numPr>
        <w:spacing w:after="0"/>
        <w:ind w:left="0" w:firstLine="0"/>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El objeto de los presentes lineamientos es regular la prestación, comercialización y reventa de Servicios Móviles por parte de concesionarios</w:t>
      </w:r>
      <w:r w:rsidR="00196C19">
        <w:rPr>
          <w:rFonts w:ascii="ITC Avant Garde" w:eastAsia="Times New Roman" w:hAnsi="ITC Avant Garde" w:cs="Arial"/>
          <w:bCs/>
          <w:sz w:val="20"/>
          <w:szCs w:val="20"/>
          <w:lang w:eastAsia="es-MX"/>
        </w:rPr>
        <w:t xml:space="preserve"> y</w:t>
      </w:r>
      <w:r w:rsidRPr="00BE1F8E">
        <w:rPr>
          <w:rFonts w:ascii="ITC Avant Garde" w:eastAsia="Times New Roman" w:hAnsi="ITC Avant Garde" w:cs="Arial"/>
          <w:bCs/>
          <w:sz w:val="20"/>
          <w:szCs w:val="20"/>
          <w:lang w:eastAsia="es-MX"/>
        </w:rPr>
        <w:t xml:space="preserve"> a</w:t>
      </w:r>
      <w:r w:rsidRPr="00BE1F8E">
        <w:rPr>
          <w:rFonts w:ascii="ITC Avant Garde" w:hAnsi="ITC Avant Garde" w:cs="Arial"/>
          <w:sz w:val="20"/>
          <w:szCs w:val="20"/>
        </w:rPr>
        <w:t xml:space="preserve">utorizados para establecer y operar o explotar una comercializadora de servicios de telecomunicaciones. </w:t>
      </w:r>
    </w:p>
    <w:p w14:paraId="0AD4A945" w14:textId="77777777" w:rsidR="009E30F2" w:rsidRPr="00BE1F8E" w:rsidRDefault="009E30F2" w:rsidP="009E30F2">
      <w:pPr>
        <w:pStyle w:val="Prrafodelista"/>
        <w:spacing w:after="0"/>
        <w:ind w:left="0"/>
        <w:jc w:val="both"/>
        <w:rPr>
          <w:rFonts w:ascii="ITC Avant Garde" w:eastAsia="Times New Roman" w:hAnsi="ITC Avant Garde" w:cs="Arial"/>
          <w:bCs/>
          <w:sz w:val="20"/>
          <w:szCs w:val="20"/>
          <w:lang w:eastAsia="es-MX"/>
        </w:rPr>
      </w:pPr>
    </w:p>
    <w:p w14:paraId="1B6E7E28" w14:textId="11B772F4" w:rsidR="009E30F2" w:rsidRDefault="009E30F2" w:rsidP="009E30F2">
      <w:pPr>
        <w:pStyle w:val="Prrafodelista"/>
        <w:numPr>
          <w:ilvl w:val="0"/>
          <w:numId w:val="4"/>
        </w:numPr>
        <w:spacing w:after="0"/>
        <w:ind w:left="0" w:firstLine="0"/>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Los presentes </w:t>
      </w:r>
      <w:r w:rsidR="00881FDB" w:rsidRPr="00BE1F8E">
        <w:rPr>
          <w:rFonts w:ascii="ITC Avant Garde" w:eastAsia="Times New Roman" w:hAnsi="ITC Avant Garde" w:cs="Arial"/>
          <w:bCs/>
          <w:sz w:val="20"/>
          <w:szCs w:val="20"/>
          <w:lang w:eastAsia="es-MX"/>
        </w:rPr>
        <w:t>Lineamientos</w:t>
      </w:r>
      <w:r w:rsidR="00965E08" w:rsidRPr="00BE1F8E">
        <w:rPr>
          <w:rFonts w:ascii="ITC Avant Garde" w:eastAsia="Times New Roman" w:hAnsi="ITC Avant Garde" w:cs="Arial"/>
          <w:bCs/>
          <w:sz w:val="20"/>
          <w:szCs w:val="20"/>
          <w:lang w:eastAsia="es-MX"/>
        </w:rPr>
        <w:t xml:space="preserve"> </w:t>
      </w:r>
      <w:r w:rsidRPr="00BE1F8E">
        <w:rPr>
          <w:rFonts w:ascii="ITC Avant Garde" w:eastAsia="Times New Roman" w:hAnsi="ITC Avant Garde" w:cs="Arial"/>
          <w:bCs/>
          <w:sz w:val="20"/>
          <w:szCs w:val="20"/>
          <w:lang w:eastAsia="es-MX"/>
        </w:rPr>
        <w:t xml:space="preserve">son aplicables a todos aquellos titulares de </w:t>
      </w:r>
      <w:r w:rsidR="00881FDB" w:rsidRPr="00BE1F8E">
        <w:rPr>
          <w:rFonts w:ascii="ITC Avant Garde" w:eastAsia="Times New Roman" w:hAnsi="ITC Avant Garde" w:cs="Arial"/>
          <w:bCs/>
          <w:sz w:val="20"/>
          <w:szCs w:val="20"/>
          <w:lang w:eastAsia="es-MX"/>
        </w:rPr>
        <w:t>una Concesión</w:t>
      </w:r>
      <w:r w:rsidRPr="00BE1F8E">
        <w:rPr>
          <w:rFonts w:ascii="ITC Avant Garde" w:eastAsia="Times New Roman" w:hAnsi="ITC Avant Garde" w:cs="Arial"/>
          <w:bCs/>
          <w:sz w:val="20"/>
          <w:szCs w:val="20"/>
          <w:lang w:eastAsia="es-MX"/>
        </w:rPr>
        <w:t xml:space="preserve"> para usar, aprovechar o explotar bandas de frecuencia del espectro radioeléctrico que les permita la prestación comercial del Servicio Móvil, que </w:t>
      </w:r>
      <w:r w:rsidR="00436C9F">
        <w:rPr>
          <w:rFonts w:ascii="ITC Avant Garde" w:eastAsia="Times New Roman" w:hAnsi="ITC Avant Garde" w:cs="Arial"/>
          <w:bCs/>
          <w:sz w:val="20"/>
          <w:szCs w:val="20"/>
          <w:lang w:eastAsia="es-MX"/>
        </w:rPr>
        <w:t xml:space="preserve">además </w:t>
      </w:r>
      <w:r w:rsidRPr="00BE1F8E">
        <w:rPr>
          <w:rFonts w:ascii="ITC Avant Garde" w:eastAsia="Times New Roman" w:hAnsi="ITC Avant Garde" w:cs="Arial"/>
          <w:bCs/>
          <w:sz w:val="20"/>
          <w:szCs w:val="20"/>
          <w:lang w:eastAsia="es-MX"/>
        </w:rPr>
        <w:t xml:space="preserve">tengan u operen una Red Pública de Telecomunicaciones y que presten, o estén obligados a prestar Servicios Mayoristas de Telecomunicaciones Móviles. </w:t>
      </w:r>
    </w:p>
    <w:p w14:paraId="78EA7FF2" w14:textId="77777777" w:rsidR="002E2906" w:rsidRPr="00BE1F8E" w:rsidRDefault="002E2906" w:rsidP="00E75B02">
      <w:pPr>
        <w:pStyle w:val="Prrafodelista"/>
        <w:spacing w:after="0"/>
        <w:ind w:left="0"/>
        <w:jc w:val="both"/>
        <w:rPr>
          <w:rFonts w:ascii="ITC Avant Garde" w:eastAsia="Times New Roman" w:hAnsi="ITC Avant Garde" w:cs="Arial"/>
          <w:bCs/>
          <w:sz w:val="20"/>
          <w:szCs w:val="20"/>
          <w:lang w:eastAsia="es-MX"/>
        </w:rPr>
      </w:pPr>
    </w:p>
    <w:p w14:paraId="573B68B0" w14:textId="77777777" w:rsidR="009E30F2" w:rsidRPr="00BE1F8E" w:rsidRDefault="009E30F2" w:rsidP="009E30F2">
      <w:pPr>
        <w:pStyle w:val="Prrafodelista"/>
        <w:spacing w:after="0"/>
        <w:ind w:left="0"/>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Asimismo, son aplicables a los concesionarios titulares de una Concesión Única o de una Concesión de Red Pública de Telecomunicaciones que les permita prestar servicios de telecomunicaciones móviles, así como a los autorizados que presten, comercialicen o revendan Servicios Móviles, mediante el uso de capacidad de una o varias Redes Públicas de Telecomunicaciones, de conformidad con los términos y condiciones consignados en sus respectivos títulos habilitantes.</w:t>
      </w:r>
    </w:p>
    <w:p w14:paraId="1D2C18DB" w14:textId="77777777" w:rsidR="009E30F2" w:rsidRPr="00BE1F8E" w:rsidRDefault="009E30F2" w:rsidP="009E30F2">
      <w:pPr>
        <w:pStyle w:val="Prrafodelista"/>
        <w:spacing w:after="0"/>
        <w:ind w:left="0"/>
        <w:jc w:val="both"/>
        <w:rPr>
          <w:rFonts w:ascii="ITC Avant Garde" w:eastAsia="Times New Roman" w:hAnsi="ITC Avant Garde" w:cs="Arial"/>
          <w:bCs/>
          <w:sz w:val="20"/>
          <w:szCs w:val="20"/>
          <w:lang w:eastAsia="es-MX"/>
        </w:rPr>
      </w:pPr>
    </w:p>
    <w:p w14:paraId="3FC25922" w14:textId="77777777" w:rsidR="009E30F2" w:rsidRPr="00BE1F8E" w:rsidRDefault="00BE364A" w:rsidP="009E30F2">
      <w:pPr>
        <w:pStyle w:val="Prrafodelista"/>
        <w:numPr>
          <w:ilvl w:val="0"/>
          <w:numId w:val="4"/>
        </w:numPr>
        <w:spacing w:after="0"/>
        <w:ind w:left="0" w:firstLine="0"/>
        <w:jc w:val="both"/>
        <w:rPr>
          <w:rFonts w:ascii="ITC Avant Garde" w:eastAsia="Times New Roman" w:hAnsi="ITC Avant Garde" w:cs="Arial"/>
          <w:bCs/>
          <w:sz w:val="20"/>
          <w:szCs w:val="20"/>
          <w:lang w:eastAsia="es-MX"/>
        </w:rPr>
      </w:pPr>
      <w:r w:rsidRPr="009B0188">
        <w:rPr>
          <w:rFonts w:ascii="ITC Avant Garde" w:eastAsia="Times New Roman" w:hAnsi="ITC Avant Garde" w:cs="Arial"/>
          <w:bCs/>
          <w:sz w:val="20"/>
          <w:szCs w:val="20"/>
          <w:lang w:eastAsia="es-MX"/>
        </w:rPr>
        <w:t>Para los efectos de los presentes Lineamientos, se tendrán en cuenta los términos siguientes</w:t>
      </w:r>
      <w:r w:rsidR="009E30F2" w:rsidRPr="00BE1F8E">
        <w:rPr>
          <w:rFonts w:ascii="ITC Avant Garde" w:eastAsia="Times New Roman" w:hAnsi="ITC Avant Garde" w:cs="Arial"/>
          <w:bCs/>
          <w:sz w:val="20"/>
          <w:szCs w:val="20"/>
          <w:lang w:eastAsia="es-MX"/>
        </w:rPr>
        <w:t>:</w:t>
      </w:r>
    </w:p>
    <w:p w14:paraId="1DE24372" w14:textId="77777777" w:rsidR="009E30F2" w:rsidRPr="00BE1F8E" w:rsidRDefault="009E30F2" w:rsidP="009E30F2">
      <w:pPr>
        <w:spacing w:after="0"/>
        <w:jc w:val="both"/>
        <w:rPr>
          <w:rFonts w:ascii="ITC Avant Garde" w:eastAsia="Calibri" w:hAnsi="ITC Avant Garde" w:cs="Arial"/>
          <w:b/>
          <w:sz w:val="20"/>
          <w:szCs w:val="20"/>
        </w:rPr>
      </w:pPr>
    </w:p>
    <w:p w14:paraId="0C423AF1" w14:textId="20DA8EB2" w:rsidR="009E30F2" w:rsidRPr="00BE1F8E" w:rsidRDefault="009E30F2" w:rsidP="009E30F2">
      <w:pPr>
        <w:pStyle w:val="Prrafodelista"/>
        <w:numPr>
          <w:ilvl w:val="0"/>
          <w:numId w:val="5"/>
        </w:numPr>
        <w:spacing w:after="0"/>
        <w:jc w:val="both"/>
        <w:rPr>
          <w:rFonts w:ascii="ITC Avant Garde" w:eastAsia="Times New Roman" w:hAnsi="ITC Avant Garde" w:cs="Arial"/>
          <w:bCs/>
          <w:sz w:val="20"/>
          <w:szCs w:val="20"/>
          <w:lang w:eastAsia="es-MX"/>
        </w:rPr>
      </w:pPr>
      <w:r w:rsidRPr="00BE1F8E">
        <w:rPr>
          <w:rFonts w:ascii="ITC Avant Garde" w:eastAsia="Times New Roman" w:hAnsi="ITC Avant Garde" w:cs="Arial"/>
          <w:b/>
          <w:bCs/>
          <w:sz w:val="20"/>
          <w:szCs w:val="20"/>
          <w:lang w:eastAsia="es-MX"/>
        </w:rPr>
        <w:t>Código de Red Móvil:</w:t>
      </w:r>
      <w:r w:rsidRPr="00BE1F8E">
        <w:rPr>
          <w:rFonts w:ascii="ITC Avant Garde" w:eastAsia="Times New Roman" w:hAnsi="ITC Avant Garde" w:cs="Arial"/>
          <w:bCs/>
          <w:sz w:val="20"/>
          <w:szCs w:val="20"/>
          <w:lang w:eastAsia="es-MX"/>
        </w:rPr>
        <w:t xml:space="preserve"> Es el segundo campo de la IMSI que conforme a la estructura definida en la Recomendación UIT-T E.212, tiene una longitud de dos a tres dígitos y es administrado por el Instituto; en combinación con el </w:t>
      </w:r>
      <w:r w:rsidR="00342550">
        <w:rPr>
          <w:rFonts w:ascii="ITC Avant Garde" w:eastAsia="Times New Roman" w:hAnsi="ITC Avant Garde" w:cs="Arial"/>
          <w:bCs/>
          <w:sz w:val="20"/>
          <w:szCs w:val="20"/>
          <w:lang w:eastAsia="es-MX"/>
        </w:rPr>
        <w:t>Indicativo de</w:t>
      </w:r>
      <w:r w:rsidRPr="00BE1F8E">
        <w:rPr>
          <w:rFonts w:ascii="ITC Avant Garde" w:eastAsia="Times New Roman" w:hAnsi="ITC Avant Garde" w:cs="Arial"/>
          <w:bCs/>
          <w:sz w:val="20"/>
          <w:szCs w:val="20"/>
          <w:lang w:eastAsia="es-MX"/>
        </w:rPr>
        <w:t xml:space="preserve"> País proporciona la información necesaria para identificar la red;</w:t>
      </w:r>
    </w:p>
    <w:p w14:paraId="63DBF0D0" w14:textId="77777777" w:rsidR="009E30F2" w:rsidRPr="00BE1F8E" w:rsidRDefault="009E30F2" w:rsidP="009E30F2">
      <w:pPr>
        <w:pStyle w:val="Prrafodelista"/>
        <w:numPr>
          <w:ilvl w:val="0"/>
          <w:numId w:val="5"/>
        </w:numPr>
        <w:spacing w:after="0"/>
        <w:jc w:val="both"/>
        <w:rPr>
          <w:rFonts w:ascii="ITC Avant Garde" w:eastAsia="Calibri" w:hAnsi="ITC Avant Garde" w:cs="Arial"/>
          <w:sz w:val="20"/>
          <w:szCs w:val="20"/>
          <w:lang w:val="es-MX"/>
        </w:rPr>
      </w:pPr>
      <w:r w:rsidRPr="00BE1F8E">
        <w:rPr>
          <w:rFonts w:ascii="ITC Avant Garde" w:eastAsia="Calibri" w:hAnsi="ITC Avant Garde" w:cs="Arial"/>
          <w:b/>
          <w:sz w:val="20"/>
          <w:szCs w:val="20"/>
          <w:lang w:val="es-MX"/>
        </w:rPr>
        <w:t>Concesionario Mayorista Móvil</w:t>
      </w:r>
      <w:r w:rsidRPr="00BE1F8E" w:rsidDel="00DF7FBA">
        <w:rPr>
          <w:rFonts w:ascii="ITC Avant Garde" w:eastAsia="Calibri" w:hAnsi="ITC Avant Garde" w:cs="Arial"/>
          <w:b/>
          <w:sz w:val="20"/>
          <w:szCs w:val="20"/>
          <w:lang w:val="es-MX"/>
        </w:rPr>
        <w:t>:</w:t>
      </w:r>
      <w:r w:rsidRPr="00BE1F8E">
        <w:rPr>
          <w:rFonts w:ascii="ITC Avant Garde" w:eastAsia="Calibri" w:hAnsi="ITC Avant Garde" w:cs="Arial"/>
          <w:sz w:val="20"/>
          <w:szCs w:val="20"/>
          <w:lang w:val="es-MX"/>
        </w:rPr>
        <w:t xml:space="preserve"> Titular de una Concesión para </w:t>
      </w:r>
      <w:r w:rsidR="00881FDB">
        <w:rPr>
          <w:rFonts w:ascii="ITC Avant Garde" w:eastAsia="Calibri" w:hAnsi="ITC Avant Garde" w:cs="Arial"/>
          <w:sz w:val="20"/>
          <w:szCs w:val="20"/>
          <w:lang w:val="es-MX"/>
        </w:rPr>
        <w:t xml:space="preserve">uso comercial </w:t>
      </w:r>
      <w:r w:rsidRPr="00BE1F8E">
        <w:rPr>
          <w:rFonts w:ascii="ITC Avant Garde" w:eastAsia="Calibri" w:hAnsi="ITC Avant Garde" w:cs="Arial"/>
          <w:sz w:val="20"/>
          <w:szCs w:val="20"/>
          <w:lang w:val="es-MX"/>
        </w:rPr>
        <w:t xml:space="preserve">que le </w:t>
      </w:r>
      <w:r w:rsidR="00881FDB" w:rsidRPr="00CB201D">
        <w:rPr>
          <w:rFonts w:ascii="ITC Avant Garde" w:eastAsia="Calibri" w:hAnsi="ITC Avant Garde" w:cs="Arial"/>
          <w:sz w:val="20"/>
          <w:szCs w:val="20"/>
          <w:lang w:val="es-MX"/>
        </w:rPr>
        <w:t>permite</w:t>
      </w:r>
      <w:r w:rsidRPr="00BE1F8E">
        <w:rPr>
          <w:rFonts w:ascii="ITC Avant Garde" w:eastAsia="Calibri" w:hAnsi="ITC Avant Garde" w:cs="Arial"/>
          <w:sz w:val="20"/>
          <w:szCs w:val="20"/>
          <w:lang w:val="es-MX"/>
        </w:rPr>
        <w:t xml:space="preserve"> la prestación del Servicio Móvil</w:t>
      </w:r>
      <w:r w:rsidR="00BE364A">
        <w:rPr>
          <w:rFonts w:ascii="ITC Avant Garde" w:eastAsia="Calibri" w:hAnsi="ITC Avant Garde" w:cs="Arial"/>
          <w:sz w:val="20"/>
          <w:szCs w:val="20"/>
          <w:lang w:val="es-MX"/>
        </w:rPr>
        <w:t xml:space="preserve"> y </w:t>
      </w:r>
      <w:r w:rsidR="00881FDB" w:rsidRPr="00CB201D">
        <w:rPr>
          <w:rFonts w:ascii="ITC Avant Garde" w:eastAsia="Calibri" w:hAnsi="ITC Avant Garde" w:cs="Arial"/>
          <w:sz w:val="20"/>
          <w:szCs w:val="20"/>
          <w:lang w:val="es-MX"/>
        </w:rPr>
        <w:t>ofre</w:t>
      </w:r>
      <w:r w:rsidR="00881FDB">
        <w:rPr>
          <w:rFonts w:ascii="ITC Avant Garde" w:eastAsia="Calibri" w:hAnsi="ITC Avant Garde" w:cs="Arial"/>
          <w:sz w:val="20"/>
          <w:szCs w:val="20"/>
          <w:lang w:val="es-MX"/>
        </w:rPr>
        <w:t>ce</w:t>
      </w:r>
      <w:r w:rsidRPr="00BE1F8E">
        <w:rPr>
          <w:rFonts w:ascii="ITC Avant Garde" w:eastAsia="Calibri" w:hAnsi="ITC Avant Garde" w:cs="Arial"/>
          <w:sz w:val="20"/>
          <w:szCs w:val="20"/>
          <w:lang w:val="es-MX"/>
        </w:rPr>
        <w:t xml:space="preserve"> Servicios Mayoristas de Telecomunicaciones Móviles;</w:t>
      </w:r>
    </w:p>
    <w:p w14:paraId="07B23D6C" w14:textId="77777777" w:rsidR="009E30F2" w:rsidRPr="00BE1F8E" w:rsidRDefault="009E30F2" w:rsidP="009E30F2">
      <w:pPr>
        <w:pStyle w:val="Prrafodelista"/>
        <w:numPr>
          <w:ilvl w:val="0"/>
          <w:numId w:val="5"/>
        </w:numPr>
        <w:spacing w:after="0"/>
        <w:jc w:val="both"/>
        <w:rPr>
          <w:rFonts w:ascii="ITC Avant Garde" w:eastAsia="Times New Roman" w:hAnsi="ITC Avant Garde" w:cs="Arial"/>
          <w:bCs/>
          <w:sz w:val="20"/>
          <w:szCs w:val="20"/>
          <w:lang w:eastAsia="es-MX"/>
        </w:rPr>
      </w:pPr>
      <w:r w:rsidRPr="00BE1F8E">
        <w:rPr>
          <w:rFonts w:ascii="ITC Avant Garde" w:eastAsia="Calibri" w:hAnsi="ITC Avant Garde" w:cs="Arial"/>
          <w:b/>
          <w:sz w:val="20"/>
          <w:szCs w:val="20"/>
          <w:lang w:val="es-MX"/>
        </w:rPr>
        <w:t>Concesionario:</w:t>
      </w:r>
      <w:r w:rsidRPr="00BE1F8E">
        <w:rPr>
          <w:rFonts w:ascii="ITC Avant Garde" w:eastAsia="Calibri" w:hAnsi="ITC Avant Garde" w:cs="Arial"/>
          <w:sz w:val="20"/>
          <w:szCs w:val="20"/>
          <w:lang w:val="es-MX"/>
        </w:rPr>
        <w:t xml:space="preserve"> Persona física o moral, titular de una Concesión Única o de Red Pública de Telecomunicaciones que le permite prestar servicios públicos de telecomunicaciones;</w:t>
      </w:r>
    </w:p>
    <w:p w14:paraId="5BEB1440" w14:textId="7BA106FF" w:rsidR="009E30F2" w:rsidRPr="00BE1F8E" w:rsidRDefault="009E30F2" w:rsidP="009E30F2">
      <w:pPr>
        <w:pStyle w:val="Prrafodelista"/>
        <w:numPr>
          <w:ilvl w:val="0"/>
          <w:numId w:val="5"/>
        </w:numPr>
        <w:spacing w:after="0"/>
        <w:jc w:val="both"/>
        <w:rPr>
          <w:rFonts w:ascii="ITC Avant Garde" w:eastAsia="Times New Roman" w:hAnsi="ITC Avant Garde" w:cs="Arial"/>
          <w:bCs/>
          <w:sz w:val="20"/>
          <w:szCs w:val="20"/>
          <w:lang w:eastAsia="es-MX"/>
        </w:rPr>
      </w:pPr>
      <w:r w:rsidRPr="00BE1F8E">
        <w:rPr>
          <w:rFonts w:ascii="ITC Avant Garde" w:eastAsia="Times New Roman" w:hAnsi="ITC Avant Garde" w:cs="Arial"/>
          <w:b/>
          <w:bCs/>
          <w:sz w:val="20"/>
          <w:szCs w:val="20"/>
          <w:lang w:eastAsia="es-MX"/>
        </w:rPr>
        <w:t xml:space="preserve">Contrato de Servicios Mayoristas de Telecomunicaciones Móviles: </w:t>
      </w:r>
      <w:r w:rsidRPr="00BE1F8E">
        <w:rPr>
          <w:rFonts w:ascii="ITC Avant Garde" w:eastAsia="Times New Roman" w:hAnsi="ITC Avant Garde" w:cs="Arial"/>
          <w:bCs/>
          <w:sz w:val="20"/>
          <w:szCs w:val="20"/>
          <w:lang w:eastAsia="es-MX"/>
        </w:rPr>
        <w:t xml:space="preserve">Acuerdo de voluntades o acuerdo suscrito entre un Concesionario Mayorista Móvil y un Operador Móvil Virtual, mediante el cual se establecen los términos y condiciones bajo los cuales el Concesionario Mayorista Móvil proveerá el Servicio Mayorista de Telecomunicaciones Móviles al Operador Móvil Virtual y, el Operador Móvil Virtual </w:t>
      </w:r>
      <w:r w:rsidRPr="00BE1F8E">
        <w:rPr>
          <w:rFonts w:ascii="ITC Avant Garde" w:eastAsia="Times New Roman" w:hAnsi="ITC Avant Garde" w:cs="Arial"/>
          <w:bCs/>
          <w:sz w:val="20"/>
          <w:szCs w:val="20"/>
          <w:lang w:eastAsia="es-MX"/>
        </w:rPr>
        <w:lastRenderedPageBreak/>
        <w:t>efectuará la comercialización de Servicios Móviles y demás capacidades ofrecidas por el Concesionario Mayorista Móvil;</w:t>
      </w:r>
    </w:p>
    <w:p w14:paraId="6474C80B" w14:textId="6B9657A6" w:rsidR="009E30F2" w:rsidRPr="00BE1F8E" w:rsidRDefault="009E30F2" w:rsidP="009E30F2">
      <w:pPr>
        <w:pStyle w:val="Prrafodelista"/>
        <w:numPr>
          <w:ilvl w:val="0"/>
          <w:numId w:val="5"/>
        </w:numPr>
        <w:spacing w:after="0"/>
        <w:jc w:val="both"/>
        <w:rPr>
          <w:rFonts w:ascii="ITC Avant Garde" w:eastAsia="Times New Roman" w:hAnsi="ITC Avant Garde" w:cs="Arial"/>
          <w:bCs/>
          <w:sz w:val="20"/>
          <w:szCs w:val="20"/>
          <w:lang w:eastAsia="es-MX"/>
        </w:rPr>
      </w:pPr>
      <w:r w:rsidRPr="00BE1F8E">
        <w:rPr>
          <w:rFonts w:ascii="ITC Avant Garde" w:eastAsia="Times New Roman" w:hAnsi="ITC Avant Garde" w:cs="Arial"/>
          <w:b/>
          <w:bCs/>
          <w:sz w:val="20"/>
          <w:szCs w:val="20"/>
          <w:lang w:eastAsia="es-MX"/>
        </w:rPr>
        <w:t>Dispositivo o Equipo Terminal Móvil:</w:t>
      </w:r>
      <w:r w:rsidRPr="00BE1F8E">
        <w:rPr>
          <w:rFonts w:ascii="ITC Avant Garde" w:eastAsia="Times New Roman" w:hAnsi="ITC Avant Garde" w:cs="Arial"/>
          <w:bCs/>
          <w:sz w:val="20"/>
          <w:szCs w:val="20"/>
          <w:lang w:eastAsia="es-MX"/>
        </w:rPr>
        <w:t xml:space="preserve"> Equipo que utiliza el Usuario para conectarse más allá del punto de conexión terminal de una red pública con el propósito de tener acceso y/o recibir uno o más servicios de telecomunicaciones</w:t>
      </w:r>
      <w:r w:rsidR="00A85438">
        <w:rPr>
          <w:rFonts w:ascii="ITC Avant Garde" w:eastAsia="Times New Roman" w:hAnsi="ITC Avant Garde" w:cs="Arial"/>
          <w:bCs/>
          <w:sz w:val="20"/>
          <w:szCs w:val="20"/>
          <w:lang w:eastAsia="es-MX"/>
        </w:rPr>
        <w:t>;</w:t>
      </w:r>
    </w:p>
    <w:p w14:paraId="6F2B444E" w14:textId="77777777" w:rsidR="00881FDB" w:rsidRPr="00BE1F8E" w:rsidRDefault="00881FDB" w:rsidP="00881FDB">
      <w:pPr>
        <w:pStyle w:val="Prrafodelista"/>
        <w:numPr>
          <w:ilvl w:val="0"/>
          <w:numId w:val="5"/>
        </w:numPr>
        <w:spacing w:after="0"/>
        <w:jc w:val="both"/>
        <w:rPr>
          <w:rFonts w:ascii="ITC Avant Garde" w:eastAsia="Times New Roman" w:hAnsi="ITC Avant Garde" w:cs="Arial"/>
          <w:bCs/>
          <w:sz w:val="20"/>
          <w:szCs w:val="20"/>
          <w:lang w:eastAsia="es-MX"/>
        </w:rPr>
      </w:pPr>
      <w:r w:rsidRPr="0021275B">
        <w:rPr>
          <w:rFonts w:ascii="ITC Avant Garde" w:eastAsia="Times New Roman" w:hAnsi="ITC Avant Garde" w:cs="Arial"/>
          <w:b/>
          <w:bCs/>
          <w:sz w:val="20"/>
          <w:szCs w:val="20"/>
          <w:lang w:eastAsia="es-MX"/>
        </w:rPr>
        <w:t>Influencia:</w:t>
      </w:r>
      <w:r w:rsidRPr="0021275B">
        <w:rPr>
          <w:rFonts w:ascii="ITC Avant Garde" w:eastAsia="Times New Roman" w:hAnsi="ITC Avant Garde" w:cs="Arial"/>
          <w:bCs/>
          <w:sz w:val="20"/>
          <w:szCs w:val="20"/>
          <w:lang w:eastAsia="es-MX"/>
        </w:rPr>
        <w:t xml:space="preserve"> La capacidad, de hecho o de derecho, de una persona de participar o intervenir en forma significativa, directa o indirectamente, por cualquier medio en las decisiones que incluyen pero no se limitan a la administración, la definición de las políticas y los objetivos o la gestión, conducción y ejecución de las actividades de otra(s) persona(s). La Influencia resulta de los derechos, contratos u otros medios que por sí mismos o en conjunto otorgan la capacidad antes señalada;</w:t>
      </w:r>
    </w:p>
    <w:p w14:paraId="69E85D45" w14:textId="77777777" w:rsidR="009E30F2" w:rsidRPr="00BE1F8E" w:rsidRDefault="009E30F2" w:rsidP="007E0A52">
      <w:pPr>
        <w:pStyle w:val="Prrafodelista"/>
        <w:numPr>
          <w:ilvl w:val="0"/>
          <w:numId w:val="5"/>
        </w:numPr>
        <w:spacing w:after="0"/>
        <w:jc w:val="both"/>
        <w:rPr>
          <w:rFonts w:ascii="ITC Avant Garde" w:eastAsia="Times New Roman" w:hAnsi="ITC Avant Garde" w:cs="Arial"/>
          <w:bCs/>
          <w:sz w:val="20"/>
          <w:szCs w:val="20"/>
          <w:lang w:eastAsia="es-MX"/>
        </w:rPr>
      </w:pPr>
      <w:r w:rsidRPr="00BE1F8E">
        <w:rPr>
          <w:rFonts w:ascii="ITC Avant Garde" w:eastAsia="Times New Roman" w:hAnsi="ITC Avant Garde" w:cs="Arial"/>
          <w:b/>
          <w:bCs/>
          <w:sz w:val="20"/>
          <w:szCs w:val="20"/>
          <w:lang w:eastAsia="es-MX"/>
        </w:rPr>
        <w:t xml:space="preserve">IMSI (del inglés, International Mobile </w:t>
      </w:r>
      <w:proofErr w:type="spellStart"/>
      <w:r w:rsidRPr="00BE1F8E">
        <w:rPr>
          <w:rFonts w:ascii="ITC Avant Garde" w:eastAsia="Times New Roman" w:hAnsi="ITC Avant Garde" w:cs="Arial"/>
          <w:b/>
          <w:bCs/>
          <w:sz w:val="20"/>
          <w:szCs w:val="20"/>
          <w:lang w:eastAsia="es-MX"/>
        </w:rPr>
        <w:t>Subscriber</w:t>
      </w:r>
      <w:proofErr w:type="spellEnd"/>
      <w:r w:rsidRPr="00BE1F8E">
        <w:rPr>
          <w:rFonts w:ascii="ITC Avant Garde" w:eastAsia="Times New Roman" w:hAnsi="ITC Avant Garde" w:cs="Arial"/>
          <w:b/>
          <w:bCs/>
          <w:sz w:val="20"/>
          <w:szCs w:val="20"/>
          <w:lang w:eastAsia="es-MX"/>
        </w:rPr>
        <w:t xml:space="preserve"> </w:t>
      </w:r>
      <w:proofErr w:type="spellStart"/>
      <w:r w:rsidRPr="00BE1F8E">
        <w:rPr>
          <w:rFonts w:ascii="ITC Avant Garde" w:eastAsia="Times New Roman" w:hAnsi="ITC Avant Garde" w:cs="Arial"/>
          <w:b/>
          <w:bCs/>
          <w:sz w:val="20"/>
          <w:szCs w:val="20"/>
          <w:lang w:eastAsia="es-MX"/>
        </w:rPr>
        <w:t>Identity</w:t>
      </w:r>
      <w:proofErr w:type="spellEnd"/>
      <w:r w:rsidRPr="00BE1F8E">
        <w:rPr>
          <w:rFonts w:ascii="ITC Avant Garde" w:eastAsia="Times New Roman" w:hAnsi="ITC Avant Garde" w:cs="Arial"/>
          <w:b/>
          <w:bCs/>
          <w:sz w:val="20"/>
          <w:szCs w:val="20"/>
          <w:lang w:eastAsia="es-MX"/>
        </w:rPr>
        <w:t>):</w:t>
      </w:r>
      <w:r w:rsidRPr="00BE1F8E">
        <w:rPr>
          <w:rFonts w:ascii="ITC Avant Garde" w:eastAsia="Times New Roman" w:hAnsi="ITC Avant Garde" w:cs="Arial"/>
          <w:bCs/>
          <w:sz w:val="20"/>
          <w:szCs w:val="20"/>
          <w:lang w:eastAsia="es-MX"/>
        </w:rPr>
        <w:t xml:space="preserve"> Identidad internacional de suscripción al Servicio Móvil conforme a la Recomendación UIT-T E.212</w:t>
      </w:r>
      <w:r w:rsidR="007E0A52">
        <w:rPr>
          <w:rFonts w:ascii="ITC Avant Garde" w:eastAsia="Times New Roman" w:hAnsi="ITC Avant Garde" w:cs="Arial"/>
          <w:bCs/>
          <w:sz w:val="20"/>
          <w:szCs w:val="20"/>
          <w:lang w:eastAsia="es-MX"/>
        </w:rPr>
        <w:t xml:space="preserve">, </w:t>
      </w:r>
      <w:r w:rsidR="007E0A52" w:rsidRPr="007E0A52">
        <w:rPr>
          <w:rFonts w:ascii="ITC Avant Garde" w:eastAsia="Times New Roman" w:hAnsi="ITC Avant Garde" w:cs="Arial"/>
          <w:bCs/>
          <w:sz w:val="20"/>
          <w:szCs w:val="20"/>
          <w:lang w:eastAsia="es-MX"/>
        </w:rPr>
        <w:t>Plan de identificación internacional para redes públicas y suscripciones</w:t>
      </w:r>
      <w:r w:rsidRPr="00BE1F8E">
        <w:rPr>
          <w:rFonts w:ascii="ITC Avant Garde" w:eastAsia="Times New Roman" w:hAnsi="ITC Avant Garde" w:cs="Arial"/>
          <w:bCs/>
          <w:sz w:val="20"/>
          <w:szCs w:val="20"/>
          <w:lang w:eastAsia="es-MX"/>
        </w:rPr>
        <w:t>;</w:t>
      </w:r>
    </w:p>
    <w:p w14:paraId="124F0081" w14:textId="77777777" w:rsidR="009E30F2" w:rsidRPr="00BE1F8E" w:rsidRDefault="009E30F2" w:rsidP="009E30F2">
      <w:pPr>
        <w:pStyle w:val="Prrafodelista"/>
        <w:numPr>
          <w:ilvl w:val="0"/>
          <w:numId w:val="5"/>
        </w:numPr>
        <w:spacing w:after="0"/>
        <w:jc w:val="both"/>
        <w:rPr>
          <w:rFonts w:ascii="ITC Avant Garde" w:eastAsia="Times New Roman" w:hAnsi="ITC Avant Garde" w:cs="Arial"/>
          <w:bCs/>
          <w:sz w:val="20"/>
          <w:szCs w:val="20"/>
          <w:lang w:eastAsia="es-MX"/>
        </w:rPr>
      </w:pPr>
      <w:r w:rsidRPr="00BE1F8E">
        <w:rPr>
          <w:rFonts w:ascii="ITC Avant Garde" w:eastAsia="Calibri" w:hAnsi="ITC Avant Garde" w:cs="Arial"/>
          <w:b/>
          <w:sz w:val="20"/>
          <w:szCs w:val="20"/>
          <w:lang w:val="es-MX"/>
        </w:rPr>
        <w:t>Instituto:</w:t>
      </w:r>
      <w:r w:rsidRPr="00BE1F8E">
        <w:rPr>
          <w:rFonts w:ascii="ITC Avant Garde" w:eastAsia="Calibri" w:hAnsi="ITC Avant Garde" w:cs="Arial"/>
          <w:sz w:val="20"/>
          <w:szCs w:val="20"/>
          <w:lang w:val="es-MX"/>
        </w:rPr>
        <w:t xml:space="preserve"> Instituto Federal de Telecomunicaciones;</w:t>
      </w:r>
    </w:p>
    <w:p w14:paraId="7BD2FF92" w14:textId="77777777" w:rsidR="009E30F2" w:rsidRPr="00BE1F8E" w:rsidRDefault="009E30F2" w:rsidP="009E30F2">
      <w:pPr>
        <w:pStyle w:val="Prrafodelista"/>
        <w:numPr>
          <w:ilvl w:val="0"/>
          <w:numId w:val="5"/>
        </w:numPr>
        <w:spacing w:after="0"/>
        <w:jc w:val="both"/>
        <w:rPr>
          <w:rFonts w:ascii="ITC Avant Garde" w:eastAsia="Times New Roman" w:hAnsi="ITC Avant Garde" w:cs="Arial"/>
          <w:bCs/>
          <w:sz w:val="20"/>
          <w:szCs w:val="20"/>
          <w:lang w:eastAsia="es-MX"/>
        </w:rPr>
      </w:pPr>
      <w:r w:rsidRPr="00BE1F8E">
        <w:rPr>
          <w:rFonts w:ascii="ITC Avant Garde" w:eastAsia="Times New Roman" w:hAnsi="ITC Avant Garde" w:cs="Arial"/>
          <w:b/>
          <w:bCs/>
          <w:sz w:val="20"/>
          <w:szCs w:val="20"/>
          <w:lang w:eastAsia="es-MX"/>
        </w:rPr>
        <w:t>Ley:</w:t>
      </w:r>
      <w:r w:rsidRPr="00BE1F8E">
        <w:rPr>
          <w:rFonts w:ascii="ITC Avant Garde" w:eastAsia="Times New Roman" w:hAnsi="ITC Avant Garde" w:cs="Arial"/>
          <w:bCs/>
          <w:sz w:val="20"/>
          <w:szCs w:val="20"/>
          <w:lang w:eastAsia="es-MX"/>
        </w:rPr>
        <w:t xml:space="preserve"> Ley Federal de Telecomunicaciones y Radiodifusión;</w:t>
      </w:r>
    </w:p>
    <w:p w14:paraId="68A37268" w14:textId="77777777" w:rsidR="009E30F2" w:rsidRPr="00BE1F8E" w:rsidRDefault="009E30F2" w:rsidP="009E30F2">
      <w:pPr>
        <w:pStyle w:val="Prrafodelista"/>
        <w:numPr>
          <w:ilvl w:val="0"/>
          <w:numId w:val="5"/>
        </w:numPr>
        <w:spacing w:after="0"/>
        <w:jc w:val="both"/>
        <w:rPr>
          <w:rFonts w:ascii="ITC Avant Garde" w:eastAsia="Times New Roman" w:hAnsi="ITC Avant Garde" w:cs="Arial"/>
          <w:bCs/>
          <w:sz w:val="20"/>
          <w:szCs w:val="20"/>
          <w:lang w:eastAsia="es-MX"/>
        </w:rPr>
      </w:pPr>
      <w:r w:rsidRPr="00BE1F8E">
        <w:rPr>
          <w:rFonts w:ascii="ITC Avant Garde" w:eastAsia="Calibri" w:hAnsi="ITC Avant Garde" w:cs="Arial"/>
          <w:b/>
          <w:sz w:val="20"/>
          <w:szCs w:val="20"/>
          <w:lang w:val="es-MX"/>
        </w:rPr>
        <w:t xml:space="preserve">Operador Móvil Virtual: </w:t>
      </w:r>
      <w:r w:rsidRPr="00BE1F8E">
        <w:rPr>
          <w:rFonts w:ascii="ITC Avant Garde" w:eastAsia="Calibri" w:hAnsi="ITC Avant Garde" w:cs="Arial"/>
          <w:sz w:val="20"/>
          <w:szCs w:val="20"/>
          <w:lang w:val="es-MX"/>
        </w:rPr>
        <w:t>Concesionario</w:t>
      </w:r>
      <w:r w:rsidR="00275B9E">
        <w:rPr>
          <w:rFonts w:ascii="ITC Avant Garde" w:eastAsia="Calibri" w:hAnsi="ITC Avant Garde" w:cs="Arial"/>
          <w:sz w:val="20"/>
          <w:szCs w:val="20"/>
          <w:lang w:val="es-MX"/>
        </w:rPr>
        <w:t xml:space="preserve"> o</w:t>
      </w:r>
      <w:r w:rsidRPr="00BE1F8E">
        <w:rPr>
          <w:rFonts w:ascii="ITC Avant Garde" w:eastAsia="Calibri" w:hAnsi="ITC Avant Garde" w:cs="Arial"/>
          <w:sz w:val="20"/>
          <w:szCs w:val="20"/>
          <w:lang w:val="es-MX"/>
        </w:rPr>
        <w:t xml:space="preserve"> autorizado que preste, comercialice o revenda Servicios Móviles o capacidades que previamente haya contratado con algún Concesionario Mayorista Móvil</w:t>
      </w:r>
      <w:r w:rsidR="00275B9E">
        <w:rPr>
          <w:rFonts w:ascii="ITC Avant Garde" w:hAnsi="ITC Avant Garde" w:cs="Arial"/>
          <w:w w:val="106"/>
          <w:sz w:val="20"/>
          <w:szCs w:val="20"/>
        </w:rPr>
        <w:t>;</w:t>
      </w:r>
      <w:r w:rsidRPr="00BE1F8E">
        <w:rPr>
          <w:rFonts w:ascii="ITC Avant Garde" w:hAnsi="ITC Avant Garde" w:cs="Arial"/>
          <w:w w:val="106"/>
          <w:sz w:val="20"/>
          <w:szCs w:val="20"/>
        </w:rPr>
        <w:t xml:space="preserve"> </w:t>
      </w:r>
    </w:p>
    <w:p w14:paraId="6168EF0C" w14:textId="77777777" w:rsidR="009E30F2" w:rsidRPr="00BE1F8E" w:rsidRDefault="009E30F2" w:rsidP="009E30F2">
      <w:pPr>
        <w:pStyle w:val="Prrafodelista"/>
        <w:numPr>
          <w:ilvl w:val="0"/>
          <w:numId w:val="5"/>
        </w:numPr>
        <w:spacing w:after="0"/>
        <w:jc w:val="both"/>
        <w:rPr>
          <w:rFonts w:ascii="ITC Avant Garde" w:eastAsia="Calibri" w:hAnsi="ITC Avant Garde" w:cs="Arial"/>
          <w:sz w:val="20"/>
          <w:szCs w:val="20"/>
          <w:lang w:val="es-MX"/>
        </w:rPr>
      </w:pPr>
      <w:r w:rsidRPr="00BE1F8E">
        <w:rPr>
          <w:rFonts w:ascii="ITC Avant Garde" w:eastAsia="Calibri" w:hAnsi="ITC Avant Garde" w:cs="Arial"/>
          <w:b/>
          <w:sz w:val="20"/>
          <w:szCs w:val="20"/>
          <w:lang w:val="es-MX"/>
        </w:rPr>
        <w:t>Reglas de Portabilidad:</w:t>
      </w:r>
      <w:r w:rsidRPr="00BE1F8E">
        <w:rPr>
          <w:rFonts w:ascii="ITC Avant Garde" w:eastAsia="Calibri" w:hAnsi="ITC Avant Garde" w:cs="Arial"/>
          <w:sz w:val="20"/>
          <w:szCs w:val="20"/>
          <w:lang w:val="es-MX"/>
        </w:rPr>
        <w:t xml:space="preserve"> Reglas de Portabilidad Numérica publicadas en el Diario Oficial de la Federación el 12 de noviembre de 2014 así como aquellas disposiciones que las modifiquen o sustituyan;</w:t>
      </w:r>
    </w:p>
    <w:p w14:paraId="11A79573" w14:textId="77777777" w:rsidR="009E30F2" w:rsidRPr="00BE1F8E" w:rsidRDefault="009E30F2" w:rsidP="009E30F2">
      <w:pPr>
        <w:pStyle w:val="Prrafodelista"/>
        <w:numPr>
          <w:ilvl w:val="0"/>
          <w:numId w:val="5"/>
        </w:numPr>
        <w:spacing w:after="0"/>
        <w:jc w:val="both"/>
        <w:rPr>
          <w:rFonts w:ascii="ITC Avant Garde" w:eastAsia="Times New Roman" w:hAnsi="ITC Avant Garde" w:cs="Arial"/>
          <w:b/>
          <w:bCs/>
          <w:sz w:val="20"/>
          <w:szCs w:val="20"/>
          <w:lang w:eastAsia="es-MX"/>
        </w:rPr>
      </w:pPr>
      <w:proofErr w:type="spellStart"/>
      <w:r w:rsidRPr="00BE1F8E">
        <w:rPr>
          <w:rFonts w:ascii="ITC Avant Garde" w:eastAsia="Times New Roman" w:hAnsi="ITC Avant Garde" w:cs="Arial"/>
          <w:b/>
          <w:bCs/>
          <w:i/>
          <w:sz w:val="20"/>
          <w:szCs w:val="20"/>
          <w:lang w:eastAsia="es-MX"/>
        </w:rPr>
        <w:t>Roaming</w:t>
      </w:r>
      <w:proofErr w:type="spellEnd"/>
      <w:r w:rsidRPr="00BE1F8E">
        <w:rPr>
          <w:rFonts w:ascii="ITC Avant Garde" w:eastAsia="Times New Roman" w:hAnsi="ITC Avant Garde" w:cs="Arial"/>
          <w:b/>
          <w:bCs/>
          <w:sz w:val="20"/>
          <w:szCs w:val="20"/>
          <w:lang w:eastAsia="es-MX"/>
        </w:rPr>
        <w:t xml:space="preserve"> Internacional: </w:t>
      </w:r>
      <w:r w:rsidRPr="00BE1F8E">
        <w:rPr>
          <w:rFonts w:ascii="ITC Avant Garde" w:eastAsia="Times New Roman" w:hAnsi="ITC Avant Garde" w:cs="Arial"/>
          <w:bCs/>
          <w:sz w:val="20"/>
          <w:szCs w:val="20"/>
          <w:lang w:eastAsia="es-MX"/>
        </w:rPr>
        <w:t>El uso de servicios de telecomunicaciones móviles por parte de un usuario cuando se encuentra en un país distinto de aquél en que están contratados sus servicios, en virtud de los acuerdos celebrados entre el proveedor de servicios de origen y la red visitada;</w:t>
      </w:r>
    </w:p>
    <w:p w14:paraId="651D1A71" w14:textId="77777777" w:rsidR="009E30F2" w:rsidRPr="00BE1F8E" w:rsidRDefault="009E30F2" w:rsidP="009E30F2">
      <w:pPr>
        <w:pStyle w:val="Prrafodelista"/>
        <w:numPr>
          <w:ilvl w:val="0"/>
          <w:numId w:val="5"/>
        </w:numPr>
        <w:spacing w:after="0"/>
        <w:jc w:val="both"/>
        <w:rPr>
          <w:rFonts w:ascii="ITC Avant Garde" w:eastAsia="Times New Roman" w:hAnsi="ITC Avant Garde" w:cs="Arial"/>
          <w:bCs/>
          <w:sz w:val="20"/>
          <w:szCs w:val="20"/>
          <w:lang w:eastAsia="es-MX"/>
        </w:rPr>
      </w:pPr>
      <w:r w:rsidRPr="00BE1F8E">
        <w:rPr>
          <w:rFonts w:ascii="ITC Avant Garde" w:eastAsia="Calibri" w:hAnsi="ITC Avant Garde" w:cs="Arial"/>
          <w:b/>
          <w:sz w:val="20"/>
          <w:szCs w:val="20"/>
          <w:lang w:val="es-MX"/>
        </w:rPr>
        <w:t>Servicio Mayorista de Telecomunicaciones Móviles:</w:t>
      </w:r>
      <w:r w:rsidRPr="00BE1F8E">
        <w:rPr>
          <w:rFonts w:ascii="ITC Avant Garde" w:eastAsia="Calibri" w:hAnsi="ITC Avant Garde" w:cs="Arial"/>
          <w:sz w:val="20"/>
          <w:szCs w:val="20"/>
          <w:lang w:val="es-MX"/>
        </w:rPr>
        <w:t xml:space="preserve"> Servicio Móvil que consiste en el suministro de acceso a elementos individuales, a capacidades técnicas, económicas, operativas y comerciales de una red o servicios, incluyendo los de interconexión, que son utilizados por Operadores Móviles Virtuales para proveer dichos servicios a los usuarios finales móviles; y</w:t>
      </w:r>
    </w:p>
    <w:p w14:paraId="288C4DB3" w14:textId="77777777" w:rsidR="009E30F2" w:rsidRPr="00BE1F8E" w:rsidRDefault="009E30F2" w:rsidP="009E30F2">
      <w:pPr>
        <w:pStyle w:val="Prrafodelista"/>
        <w:numPr>
          <w:ilvl w:val="0"/>
          <w:numId w:val="5"/>
        </w:numPr>
        <w:spacing w:after="0"/>
        <w:jc w:val="both"/>
        <w:rPr>
          <w:rFonts w:ascii="ITC Avant Garde" w:eastAsia="Times New Roman" w:hAnsi="ITC Avant Garde" w:cs="Arial"/>
          <w:bCs/>
          <w:sz w:val="20"/>
          <w:szCs w:val="20"/>
          <w:lang w:eastAsia="es-MX"/>
        </w:rPr>
      </w:pPr>
      <w:r w:rsidRPr="00BE1F8E">
        <w:rPr>
          <w:rFonts w:ascii="ITC Avant Garde" w:eastAsia="Times New Roman" w:hAnsi="ITC Avant Garde" w:cs="Arial"/>
          <w:b/>
          <w:bCs/>
          <w:sz w:val="20"/>
          <w:szCs w:val="20"/>
          <w:lang w:eastAsia="es-MX"/>
        </w:rPr>
        <w:t>Servicio Móvil:</w:t>
      </w:r>
      <w:r w:rsidRPr="00BE1F8E">
        <w:rPr>
          <w:rFonts w:ascii="ITC Avant Garde" w:eastAsia="Times New Roman" w:hAnsi="ITC Avant Garde" w:cs="Arial"/>
          <w:bCs/>
          <w:sz w:val="20"/>
          <w:szCs w:val="20"/>
          <w:lang w:eastAsia="es-MX"/>
        </w:rPr>
        <w:t xml:space="preserve"> Servicio de telecomunicaciones prestado a usuarios finales móviles, que de acuerdo a los títulos de concesión</w:t>
      </w:r>
      <w:r w:rsidR="00242368">
        <w:rPr>
          <w:rFonts w:ascii="ITC Avant Garde" w:eastAsia="Times New Roman" w:hAnsi="ITC Avant Garde" w:cs="Arial"/>
          <w:bCs/>
          <w:sz w:val="20"/>
          <w:szCs w:val="20"/>
          <w:lang w:eastAsia="es-MX"/>
        </w:rPr>
        <w:t xml:space="preserve"> y</w:t>
      </w:r>
      <w:r w:rsidRPr="00BE1F8E">
        <w:rPr>
          <w:rFonts w:ascii="ITC Avant Garde" w:eastAsia="Times New Roman" w:hAnsi="ITC Avant Garde" w:cs="Arial"/>
          <w:bCs/>
          <w:sz w:val="20"/>
          <w:szCs w:val="20"/>
          <w:lang w:eastAsia="es-MX"/>
        </w:rPr>
        <w:t xml:space="preserve"> autorizaciones correspondientes se presta a través de Equipos Terminales Móviles que no tienen una ubicación geográfica determinada.</w:t>
      </w:r>
    </w:p>
    <w:p w14:paraId="298D8E0A" w14:textId="77777777" w:rsidR="009E30F2" w:rsidRPr="00BE1F8E" w:rsidRDefault="009E30F2" w:rsidP="009E30F2">
      <w:pPr>
        <w:spacing w:after="0"/>
        <w:jc w:val="both"/>
        <w:rPr>
          <w:rFonts w:ascii="ITC Avant Garde" w:eastAsia="Times New Roman" w:hAnsi="ITC Avant Garde" w:cs="Arial"/>
          <w:bCs/>
          <w:sz w:val="20"/>
          <w:szCs w:val="20"/>
          <w:lang w:eastAsia="es-MX"/>
        </w:rPr>
      </w:pPr>
    </w:p>
    <w:p w14:paraId="368EF072" w14:textId="77777777" w:rsidR="009E30F2" w:rsidRDefault="00BE364A" w:rsidP="009E30F2">
      <w:pPr>
        <w:pStyle w:val="Prrafodelista"/>
        <w:spacing w:after="0"/>
        <w:ind w:left="0"/>
        <w:jc w:val="both"/>
        <w:rPr>
          <w:rFonts w:ascii="ITC Avant Garde" w:eastAsia="Times New Roman" w:hAnsi="ITC Avant Garde" w:cs="Arial"/>
          <w:bCs/>
          <w:sz w:val="20"/>
          <w:szCs w:val="20"/>
          <w:lang w:eastAsia="es-MX"/>
        </w:rPr>
      </w:pPr>
      <w:r w:rsidRPr="00BE364A">
        <w:rPr>
          <w:rFonts w:ascii="ITC Avant Garde" w:eastAsia="Times New Roman" w:hAnsi="ITC Avant Garde" w:cs="Arial"/>
          <w:bCs/>
          <w:sz w:val="20"/>
          <w:szCs w:val="20"/>
          <w:lang w:eastAsia="es-MX"/>
        </w:rPr>
        <w:t>Los términos antes señalados pueden ser utilizados indistintamente en singular o plural. Los términos no definidos en los presentes Lineamientos tendrán el significado que les dé la Ley o la normatividad aplicable en la materia.</w:t>
      </w:r>
    </w:p>
    <w:p w14:paraId="24AB24F3" w14:textId="77777777" w:rsidR="001F6644" w:rsidRDefault="001F6644" w:rsidP="009E30F2">
      <w:pPr>
        <w:pStyle w:val="Prrafodelista"/>
        <w:spacing w:after="0"/>
        <w:ind w:left="0"/>
        <w:jc w:val="both"/>
        <w:rPr>
          <w:rFonts w:ascii="ITC Avant Garde" w:eastAsia="Times New Roman" w:hAnsi="ITC Avant Garde" w:cs="Arial"/>
          <w:bCs/>
          <w:sz w:val="20"/>
          <w:szCs w:val="20"/>
          <w:lang w:eastAsia="es-MX"/>
        </w:rPr>
      </w:pPr>
    </w:p>
    <w:p w14:paraId="54B54875" w14:textId="77777777" w:rsidR="009E30F2" w:rsidRPr="007D36D1" w:rsidRDefault="009E30F2" w:rsidP="009E30F2">
      <w:pPr>
        <w:pStyle w:val="Prrafodelista"/>
        <w:spacing w:after="0"/>
        <w:ind w:left="0"/>
        <w:jc w:val="both"/>
        <w:rPr>
          <w:rFonts w:ascii="ITC Avant Garde" w:hAnsi="ITC Avant Garde"/>
          <w:sz w:val="20"/>
          <w:lang w:val="es-MX"/>
        </w:rPr>
      </w:pPr>
    </w:p>
    <w:p w14:paraId="49A98399" w14:textId="77777777" w:rsidR="009E30F2" w:rsidRPr="00BE1F8E" w:rsidRDefault="009E30F2" w:rsidP="009E30F2">
      <w:pPr>
        <w:pStyle w:val="Ttulo1"/>
        <w:spacing w:before="0"/>
        <w:jc w:val="center"/>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CAPÍTULO II</w:t>
      </w:r>
    </w:p>
    <w:p w14:paraId="072A6F49" w14:textId="77777777" w:rsidR="009E30F2" w:rsidRPr="0057232D" w:rsidRDefault="009E30F2" w:rsidP="0057232D">
      <w:pPr>
        <w:pStyle w:val="Prrafodelista"/>
        <w:spacing w:after="0"/>
        <w:ind w:left="0"/>
        <w:jc w:val="center"/>
        <w:rPr>
          <w:rFonts w:ascii="ITC Avant Garde" w:eastAsia="Calibri" w:hAnsi="ITC Avant Garde" w:cs="Arial"/>
          <w:b/>
          <w:sz w:val="20"/>
          <w:szCs w:val="20"/>
          <w:lang w:val="es-MX"/>
        </w:rPr>
      </w:pPr>
      <w:r w:rsidRPr="0057232D">
        <w:rPr>
          <w:rFonts w:ascii="ITC Avant Garde" w:eastAsia="Calibri" w:hAnsi="ITC Avant Garde" w:cs="Arial"/>
          <w:b/>
          <w:sz w:val="20"/>
          <w:szCs w:val="20"/>
          <w:lang w:val="es-MX"/>
        </w:rPr>
        <w:t>DE LOS CONCESIONARIOS MAYORISTAS MÓVILES</w:t>
      </w:r>
    </w:p>
    <w:p w14:paraId="38457D12" w14:textId="77777777" w:rsidR="009E30F2" w:rsidRPr="00BE1F8E" w:rsidRDefault="00881FDB" w:rsidP="00287BCD">
      <w:pPr>
        <w:pStyle w:val="Prrafodelista"/>
        <w:numPr>
          <w:ilvl w:val="0"/>
          <w:numId w:val="4"/>
        </w:numPr>
        <w:spacing w:after="0"/>
        <w:ind w:left="0" w:firstLine="0"/>
        <w:jc w:val="both"/>
        <w:rPr>
          <w:rFonts w:ascii="ITC Avant Garde" w:eastAsia="Times New Roman" w:hAnsi="ITC Avant Garde" w:cs="Arial"/>
          <w:bCs/>
          <w:sz w:val="20"/>
          <w:szCs w:val="20"/>
          <w:lang w:val="es-MX" w:eastAsia="es-MX"/>
        </w:rPr>
      </w:pPr>
      <w:r w:rsidRPr="00CB201D">
        <w:rPr>
          <w:rFonts w:ascii="ITC Avant Garde" w:eastAsia="Times New Roman" w:hAnsi="ITC Avant Garde" w:cs="Arial"/>
          <w:bCs/>
          <w:sz w:val="20"/>
          <w:szCs w:val="20"/>
          <w:lang w:eastAsia="es-MX"/>
        </w:rPr>
        <w:lastRenderedPageBreak/>
        <w:t>El</w:t>
      </w:r>
      <w:r w:rsidR="009E30F2" w:rsidRPr="001824F2">
        <w:rPr>
          <w:rFonts w:ascii="ITC Avant Garde" w:hAnsi="ITC Avant Garde"/>
          <w:sz w:val="20"/>
          <w:lang w:val="es-MX"/>
        </w:rPr>
        <w:t xml:space="preserve"> </w:t>
      </w:r>
      <w:r w:rsidR="009E30F2" w:rsidRPr="00BE1F8E" w:rsidDel="00DF7FBA">
        <w:rPr>
          <w:rFonts w:ascii="ITC Avant Garde" w:eastAsia="Times New Roman" w:hAnsi="ITC Avant Garde" w:cs="Arial"/>
          <w:bCs/>
          <w:sz w:val="20"/>
          <w:szCs w:val="20"/>
          <w:lang w:val="es-MX" w:eastAsia="es-MX"/>
        </w:rPr>
        <w:t xml:space="preserve">titular de una </w:t>
      </w:r>
      <w:r w:rsidR="009E30F2" w:rsidRPr="00BE1F8E">
        <w:rPr>
          <w:rFonts w:ascii="ITC Avant Garde" w:eastAsia="Times New Roman" w:hAnsi="ITC Avant Garde" w:cs="Arial"/>
          <w:bCs/>
          <w:sz w:val="20"/>
          <w:szCs w:val="20"/>
          <w:lang w:val="es-MX" w:eastAsia="es-MX"/>
        </w:rPr>
        <w:t xml:space="preserve">Concesión para </w:t>
      </w:r>
      <w:r>
        <w:rPr>
          <w:rFonts w:ascii="ITC Avant Garde" w:eastAsia="Times New Roman" w:hAnsi="ITC Avant Garde" w:cs="Arial"/>
          <w:bCs/>
          <w:sz w:val="20"/>
          <w:szCs w:val="20"/>
          <w:lang w:val="es-MX" w:eastAsia="es-MX"/>
        </w:rPr>
        <w:t>uso comercial</w:t>
      </w:r>
      <w:r w:rsidRPr="00BE1F8E">
        <w:rPr>
          <w:rFonts w:ascii="ITC Avant Garde" w:eastAsia="Times New Roman" w:hAnsi="ITC Avant Garde" w:cs="Arial"/>
          <w:bCs/>
          <w:sz w:val="20"/>
          <w:szCs w:val="20"/>
          <w:lang w:val="es-MX" w:eastAsia="es-MX"/>
        </w:rPr>
        <w:t xml:space="preserve"> </w:t>
      </w:r>
      <w:r w:rsidR="009E30F2" w:rsidRPr="00BE1F8E">
        <w:rPr>
          <w:rFonts w:ascii="ITC Avant Garde" w:eastAsia="Times New Roman" w:hAnsi="ITC Avant Garde" w:cs="Arial"/>
          <w:bCs/>
          <w:sz w:val="20"/>
          <w:szCs w:val="20"/>
          <w:lang w:val="es-MX" w:eastAsia="es-MX"/>
        </w:rPr>
        <w:t>que le permita la prestación del Servicio Móvil</w:t>
      </w:r>
      <w:r w:rsidR="00266D07">
        <w:rPr>
          <w:rFonts w:ascii="ITC Avant Garde" w:eastAsia="Times New Roman" w:hAnsi="ITC Avant Garde" w:cs="Arial"/>
          <w:bCs/>
          <w:sz w:val="20"/>
          <w:szCs w:val="20"/>
          <w:lang w:val="es-MX" w:eastAsia="es-MX"/>
        </w:rPr>
        <w:t>,</w:t>
      </w:r>
      <w:r w:rsidR="009E30F2" w:rsidRPr="00BE1F8E">
        <w:rPr>
          <w:rFonts w:ascii="ITC Avant Garde" w:eastAsia="Times New Roman" w:hAnsi="ITC Avant Garde" w:cs="Arial"/>
          <w:bCs/>
          <w:sz w:val="20"/>
          <w:szCs w:val="20"/>
          <w:lang w:val="es-MX" w:eastAsia="es-MX"/>
        </w:rPr>
        <w:t xml:space="preserve"> podrá ofrecer Servicios Mayoristas de Telecomunicaciones Móviles.</w:t>
      </w:r>
    </w:p>
    <w:p w14:paraId="5CDBF155" w14:textId="77777777" w:rsidR="009E30F2" w:rsidRPr="00BE1F8E" w:rsidRDefault="009E30F2" w:rsidP="009E30F2">
      <w:pPr>
        <w:pStyle w:val="Prrafodelista"/>
        <w:spacing w:after="0"/>
        <w:ind w:left="0"/>
        <w:jc w:val="both"/>
        <w:rPr>
          <w:rFonts w:ascii="ITC Avant Garde" w:eastAsia="Times New Roman" w:hAnsi="ITC Avant Garde" w:cs="Arial"/>
          <w:bCs/>
          <w:sz w:val="20"/>
          <w:szCs w:val="20"/>
          <w:lang w:val="es-MX" w:eastAsia="es-MX"/>
        </w:rPr>
      </w:pPr>
    </w:p>
    <w:p w14:paraId="38E6BA34" w14:textId="4B991795" w:rsidR="00841761" w:rsidRDefault="00A10B93" w:rsidP="00841761">
      <w:pPr>
        <w:jc w:val="both"/>
        <w:rPr>
          <w:rFonts w:ascii="ITC Avant Garde" w:hAnsi="ITC Avant Garde"/>
          <w:sz w:val="20"/>
          <w:szCs w:val="20"/>
          <w:lang w:val="es-MX" w:eastAsia="es-MX"/>
        </w:rPr>
      </w:pPr>
      <w:r>
        <w:rPr>
          <w:rFonts w:ascii="ITC Avant Garde" w:hAnsi="ITC Avant Garde"/>
          <w:sz w:val="20"/>
          <w:szCs w:val="20"/>
          <w:lang w:eastAsia="es-MX"/>
        </w:rPr>
        <w:t>Los concesionarios</w:t>
      </w:r>
      <w:r w:rsidR="002A3D14">
        <w:rPr>
          <w:rFonts w:ascii="ITC Avant Garde" w:hAnsi="ITC Avant Garde"/>
          <w:sz w:val="20"/>
          <w:szCs w:val="20"/>
          <w:lang w:eastAsia="es-MX"/>
        </w:rPr>
        <w:t xml:space="preserve"> </w:t>
      </w:r>
      <w:r w:rsidR="00841761">
        <w:rPr>
          <w:rFonts w:ascii="ITC Avant Garde" w:hAnsi="ITC Avant Garde"/>
          <w:sz w:val="20"/>
          <w:szCs w:val="20"/>
          <w:lang w:eastAsia="es-MX"/>
        </w:rPr>
        <w:t xml:space="preserve">que cuentan con la obligación de prestar Servicios Mayoristas de Telecomunicaciones Móviles, estarán sujetos a los presentes lineamientos, sin perjuicio de lo que al efecto señalen las disposiciones administrativas que el instituto emita a los agentes económicos preponderantes en el sector telecomunicaciones, a los agentes económicos con poder sustancial de mercado, así como a quién sea titular de una concesión de uso comercial con carácter de red compartida mayorista de servicios de telecomunicaciones, en términos de lo dispuesto en la Ley y demás disposiciones aplicables. </w:t>
      </w:r>
    </w:p>
    <w:p w14:paraId="5BA7F53C" w14:textId="6E184E4C" w:rsidR="009E30F2" w:rsidRPr="00BE1F8E" w:rsidRDefault="009E30F2" w:rsidP="009E30F2">
      <w:pPr>
        <w:spacing w:after="0"/>
        <w:jc w:val="both"/>
        <w:rPr>
          <w:rFonts w:ascii="ITC Avant Garde" w:hAnsi="ITC Avant Garde" w:cs="Arial"/>
          <w:sz w:val="20"/>
          <w:szCs w:val="20"/>
          <w:lang w:val="es-MX"/>
        </w:rPr>
      </w:pPr>
    </w:p>
    <w:p w14:paraId="5577E021" w14:textId="77777777" w:rsidR="009E30F2" w:rsidRPr="00BE1F8E" w:rsidRDefault="009E30F2" w:rsidP="009E30F2">
      <w:pPr>
        <w:pStyle w:val="Prrafodelista"/>
        <w:spacing w:after="0"/>
        <w:ind w:left="0"/>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Aquellos Operadores Móviles Virtuales que </w:t>
      </w:r>
      <w:r w:rsidR="00444BBA">
        <w:rPr>
          <w:rFonts w:ascii="ITC Avant Garde" w:eastAsia="Times New Roman" w:hAnsi="ITC Avant Garde" w:cs="Arial"/>
          <w:bCs/>
          <w:sz w:val="20"/>
          <w:szCs w:val="20"/>
          <w:lang w:eastAsia="es-MX"/>
        </w:rPr>
        <w:t xml:space="preserve">sean </w:t>
      </w:r>
      <w:r w:rsidR="0099716D">
        <w:rPr>
          <w:rFonts w:ascii="ITC Avant Garde" w:eastAsia="Times New Roman" w:hAnsi="ITC Avant Garde" w:cs="Arial"/>
          <w:bCs/>
          <w:sz w:val="20"/>
          <w:szCs w:val="20"/>
          <w:lang w:eastAsia="es-MX"/>
        </w:rPr>
        <w:t>concesionarios</w:t>
      </w:r>
      <w:r w:rsidR="0099716D" w:rsidRPr="00BE1F8E">
        <w:rPr>
          <w:rFonts w:ascii="ITC Avant Garde" w:eastAsia="Times New Roman" w:hAnsi="ITC Avant Garde" w:cs="Arial"/>
          <w:bCs/>
          <w:sz w:val="20"/>
          <w:szCs w:val="20"/>
          <w:lang w:eastAsia="es-MX"/>
        </w:rPr>
        <w:t xml:space="preserve"> </w:t>
      </w:r>
      <w:r w:rsidRPr="00BE1F8E">
        <w:rPr>
          <w:rFonts w:ascii="ITC Avant Garde" w:eastAsia="Times New Roman" w:hAnsi="ITC Avant Garde" w:cs="Arial"/>
          <w:bCs/>
          <w:sz w:val="20"/>
          <w:szCs w:val="20"/>
          <w:lang w:eastAsia="es-MX"/>
        </w:rPr>
        <w:t>podrán prestar</w:t>
      </w:r>
      <w:r w:rsidR="00881FDB">
        <w:rPr>
          <w:rFonts w:ascii="ITC Avant Garde" w:eastAsia="Times New Roman" w:hAnsi="ITC Avant Garde" w:cs="Arial"/>
          <w:bCs/>
          <w:sz w:val="20"/>
          <w:szCs w:val="20"/>
          <w:lang w:eastAsia="es-MX"/>
        </w:rPr>
        <w:t>, comercializar u ofrecer</w:t>
      </w:r>
      <w:r w:rsidRPr="00BE1F8E">
        <w:rPr>
          <w:rFonts w:ascii="ITC Avant Garde" w:eastAsia="Times New Roman" w:hAnsi="ITC Avant Garde" w:cs="Arial"/>
          <w:bCs/>
          <w:sz w:val="20"/>
          <w:szCs w:val="20"/>
          <w:lang w:eastAsia="es-MX"/>
        </w:rPr>
        <w:t xml:space="preserve"> Servicios Mayoristas de Telecomunicaciones Móviles previamente adquiridos de </w:t>
      </w:r>
      <w:r w:rsidR="00881FDB">
        <w:rPr>
          <w:rFonts w:ascii="ITC Avant Garde" w:eastAsia="Times New Roman" w:hAnsi="ITC Avant Garde" w:cs="Arial"/>
          <w:bCs/>
          <w:sz w:val="20"/>
          <w:szCs w:val="20"/>
          <w:lang w:eastAsia="es-MX"/>
        </w:rPr>
        <w:t xml:space="preserve">al menos </w:t>
      </w:r>
      <w:r w:rsidRPr="00BE1F8E">
        <w:rPr>
          <w:rFonts w:ascii="ITC Avant Garde" w:eastAsia="Times New Roman" w:hAnsi="ITC Avant Garde" w:cs="Arial"/>
          <w:bCs/>
          <w:sz w:val="20"/>
          <w:szCs w:val="20"/>
          <w:lang w:eastAsia="es-MX"/>
        </w:rPr>
        <w:t xml:space="preserve">un Concesionario Mayorista Móvil. Cuando el Operador Móvil Virtual preste estos </w:t>
      </w:r>
      <w:r w:rsidR="00881FDB">
        <w:rPr>
          <w:rFonts w:ascii="ITC Avant Garde" w:eastAsia="Times New Roman" w:hAnsi="ITC Avant Garde" w:cs="Arial"/>
          <w:bCs/>
          <w:sz w:val="20"/>
          <w:szCs w:val="20"/>
          <w:lang w:eastAsia="es-MX"/>
        </w:rPr>
        <w:t>servicios a otros Operadores Móviles Virtuales,</w:t>
      </w:r>
      <w:r w:rsidRPr="00BE1F8E">
        <w:rPr>
          <w:rFonts w:ascii="ITC Avant Garde" w:eastAsia="Times New Roman" w:hAnsi="ITC Avant Garde" w:cs="Arial"/>
          <w:bCs/>
          <w:sz w:val="20"/>
          <w:szCs w:val="20"/>
          <w:lang w:eastAsia="es-MX"/>
        </w:rPr>
        <w:t xml:space="preserve"> será considerado un Concesionario Mayorista Móvil para efectos de los presentes Lineamientos.</w:t>
      </w:r>
    </w:p>
    <w:p w14:paraId="72DE29F4" w14:textId="77777777" w:rsidR="009E30F2" w:rsidRPr="00BE1F8E" w:rsidRDefault="009E30F2" w:rsidP="009E30F2">
      <w:pPr>
        <w:spacing w:after="0"/>
        <w:jc w:val="both"/>
        <w:rPr>
          <w:rFonts w:ascii="ITC Avant Garde" w:hAnsi="ITC Avant Garde" w:cs="Arial"/>
          <w:sz w:val="20"/>
          <w:szCs w:val="20"/>
          <w:lang w:val="es-MX"/>
        </w:rPr>
      </w:pPr>
    </w:p>
    <w:p w14:paraId="36E305A3" w14:textId="322ED8F3" w:rsidR="009E30F2" w:rsidRPr="005B4646" w:rsidRDefault="009E30F2" w:rsidP="00D72604">
      <w:pPr>
        <w:pStyle w:val="Prrafodelista"/>
        <w:numPr>
          <w:ilvl w:val="0"/>
          <w:numId w:val="4"/>
        </w:numPr>
        <w:spacing w:after="0"/>
        <w:ind w:left="0" w:firstLine="0"/>
        <w:jc w:val="both"/>
        <w:rPr>
          <w:rFonts w:ascii="ITC Avant Garde" w:eastAsia="Times New Roman" w:hAnsi="ITC Avant Garde" w:cs="Arial"/>
          <w:bCs/>
          <w:sz w:val="20"/>
          <w:szCs w:val="20"/>
          <w:lang w:eastAsia="es-MX"/>
        </w:rPr>
      </w:pPr>
      <w:r w:rsidRPr="005B4646">
        <w:rPr>
          <w:rFonts w:ascii="ITC Avant Garde" w:eastAsia="Times New Roman" w:hAnsi="ITC Avant Garde" w:cs="Arial"/>
          <w:bCs/>
          <w:sz w:val="20"/>
          <w:szCs w:val="20"/>
          <w:lang w:val="es-MX" w:eastAsia="es-MX"/>
        </w:rPr>
        <w:t>Los Servicios Mayoristas de Telecomunicaciones Móviles deberán ser prestados</w:t>
      </w:r>
      <w:r w:rsidR="00881FDB" w:rsidRPr="005B4646">
        <w:rPr>
          <w:rFonts w:ascii="ITC Avant Garde" w:eastAsia="Times New Roman" w:hAnsi="ITC Avant Garde" w:cs="Arial"/>
          <w:bCs/>
          <w:sz w:val="20"/>
          <w:szCs w:val="20"/>
          <w:lang w:val="es-MX" w:eastAsia="es-MX"/>
        </w:rPr>
        <w:t>,</w:t>
      </w:r>
      <w:r w:rsidRPr="005B4646">
        <w:rPr>
          <w:rFonts w:ascii="ITC Avant Garde" w:eastAsia="Times New Roman" w:hAnsi="ITC Avant Garde" w:cs="Arial"/>
          <w:bCs/>
          <w:sz w:val="20"/>
          <w:szCs w:val="20"/>
          <w:lang w:val="es-MX" w:eastAsia="es-MX"/>
        </w:rPr>
        <w:t xml:space="preserve"> por lo menos</w:t>
      </w:r>
      <w:r w:rsidR="00881FDB" w:rsidRPr="005B4646">
        <w:rPr>
          <w:rFonts w:ascii="ITC Avant Garde" w:eastAsia="Times New Roman" w:hAnsi="ITC Avant Garde" w:cs="Arial"/>
          <w:bCs/>
          <w:sz w:val="20"/>
          <w:szCs w:val="20"/>
          <w:lang w:val="es-MX" w:eastAsia="es-MX"/>
        </w:rPr>
        <w:t>,</w:t>
      </w:r>
      <w:r w:rsidRPr="005B4646">
        <w:rPr>
          <w:rFonts w:ascii="ITC Avant Garde" w:eastAsia="Times New Roman" w:hAnsi="ITC Avant Garde" w:cs="Arial"/>
          <w:bCs/>
          <w:sz w:val="20"/>
          <w:szCs w:val="20"/>
          <w:lang w:val="es-MX" w:eastAsia="es-MX"/>
        </w:rPr>
        <w:t xml:space="preserve"> bajo las mismas tecnologías y facilidades que el Concesionario Mayorista Móvil ofrece a sus usuarios finales. </w:t>
      </w:r>
      <w:r w:rsidR="00881FDB" w:rsidRPr="005B4646">
        <w:rPr>
          <w:rFonts w:ascii="ITC Avant Garde" w:eastAsia="Times New Roman" w:hAnsi="ITC Avant Garde" w:cs="Arial"/>
          <w:bCs/>
          <w:sz w:val="20"/>
          <w:szCs w:val="20"/>
          <w:lang w:val="es-MX" w:eastAsia="es-MX"/>
        </w:rPr>
        <w:t>Asimismo, los</w:t>
      </w:r>
      <w:r w:rsidRPr="005B4646">
        <w:rPr>
          <w:rFonts w:ascii="ITC Avant Garde" w:eastAsia="Times New Roman" w:hAnsi="ITC Avant Garde" w:cs="Arial"/>
          <w:bCs/>
          <w:sz w:val="20"/>
          <w:szCs w:val="20"/>
          <w:lang w:val="es-MX" w:eastAsia="es-MX"/>
        </w:rPr>
        <w:t xml:space="preserve"> Concesionarios Mayoristas Móviles deberán ofrecer a los Operadores Móviles Virtuales los Servicios Mayoristas de Telecomunicaciones Móviles, por lo menos, </w:t>
      </w:r>
      <w:r w:rsidR="00250755" w:rsidRPr="005B4646">
        <w:rPr>
          <w:rFonts w:ascii="ITC Avant Garde" w:eastAsia="Times New Roman" w:hAnsi="ITC Avant Garde" w:cs="Arial"/>
          <w:bCs/>
          <w:sz w:val="20"/>
          <w:szCs w:val="20"/>
          <w:lang w:val="es-MX" w:eastAsia="es-MX"/>
        </w:rPr>
        <w:t xml:space="preserve">con la misma calidad que </w:t>
      </w:r>
      <w:r w:rsidR="005B4646">
        <w:rPr>
          <w:rFonts w:ascii="ITC Avant Garde" w:eastAsia="Times New Roman" w:hAnsi="ITC Avant Garde" w:cs="Arial"/>
          <w:bCs/>
          <w:sz w:val="20"/>
          <w:szCs w:val="20"/>
          <w:lang w:val="es-MX" w:eastAsia="es-MX"/>
        </w:rPr>
        <w:t>ofrecen a sus usuarios finales.</w:t>
      </w:r>
    </w:p>
    <w:p w14:paraId="4A45B3CD" w14:textId="77777777" w:rsidR="005B4646" w:rsidRPr="005B4646" w:rsidRDefault="005B4646" w:rsidP="005B4646">
      <w:pPr>
        <w:pStyle w:val="Prrafodelista"/>
        <w:spacing w:after="0"/>
        <w:ind w:left="0"/>
        <w:jc w:val="both"/>
        <w:rPr>
          <w:rFonts w:ascii="ITC Avant Garde" w:eastAsia="Times New Roman" w:hAnsi="ITC Avant Garde" w:cs="Arial"/>
          <w:bCs/>
          <w:sz w:val="20"/>
          <w:szCs w:val="20"/>
          <w:lang w:eastAsia="es-MX"/>
        </w:rPr>
      </w:pPr>
    </w:p>
    <w:p w14:paraId="3E5C17E8" w14:textId="197B24C3" w:rsidR="009E30F2" w:rsidRPr="00BE1F8E" w:rsidRDefault="009729BB" w:rsidP="009E30F2">
      <w:pPr>
        <w:pStyle w:val="Prrafodelista"/>
        <w:numPr>
          <w:ilvl w:val="0"/>
          <w:numId w:val="4"/>
        </w:numPr>
        <w:spacing w:after="0"/>
        <w:ind w:left="0" w:firstLine="0"/>
        <w:jc w:val="both"/>
        <w:rPr>
          <w:rFonts w:ascii="ITC Avant Garde" w:eastAsia="Times New Roman" w:hAnsi="ITC Avant Garde" w:cs="Arial"/>
          <w:bCs/>
          <w:sz w:val="20"/>
          <w:szCs w:val="20"/>
          <w:lang w:val="es-MX" w:eastAsia="es-MX"/>
        </w:rPr>
      </w:pPr>
      <w:r>
        <w:rPr>
          <w:rFonts w:ascii="ITC Avant Garde" w:eastAsia="Times New Roman" w:hAnsi="ITC Avant Garde" w:cs="Arial"/>
          <w:bCs/>
          <w:sz w:val="20"/>
          <w:szCs w:val="20"/>
          <w:lang w:val="es-MX" w:eastAsia="es-MX"/>
        </w:rPr>
        <w:t>L</w:t>
      </w:r>
      <w:r w:rsidR="009E30F2" w:rsidRPr="009B0188">
        <w:rPr>
          <w:rFonts w:ascii="ITC Avant Garde" w:eastAsia="Times New Roman" w:hAnsi="ITC Avant Garde" w:cs="Arial"/>
          <w:bCs/>
          <w:sz w:val="20"/>
          <w:szCs w:val="20"/>
          <w:lang w:val="es-MX" w:eastAsia="es-MX"/>
        </w:rPr>
        <w:t>os Concesionarios Mayoristas Móviles podrán acordar libremente las tarifas de los servicios</w:t>
      </w:r>
      <w:r w:rsidR="009E30F2" w:rsidRPr="00BE1F8E">
        <w:rPr>
          <w:rFonts w:ascii="ITC Avant Garde" w:eastAsia="Times New Roman" w:hAnsi="ITC Avant Garde" w:cs="Arial"/>
          <w:bCs/>
          <w:sz w:val="20"/>
          <w:szCs w:val="20"/>
          <w:lang w:val="es-MX" w:eastAsia="es-MX"/>
        </w:rPr>
        <w:t xml:space="preserve"> que sean prestados al Operador Móvil Virtual</w:t>
      </w:r>
      <w:r w:rsidR="00C60253">
        <w:rPr>
          <w:rFonts w:ascii="ITC Avant Garde" w:eastAsia="Times New Roman" w:hAnsi="ITC Avant Garde" w:cs="Arial"/>
          <w:bCs/>
          <w:sz w:val="20"/>
          <w:szCs w:val="20"/>
          <w:lang w:val="es-MX" w:eastAsia="es-MX"/>
        </w:rPr>
        <w:t>.</w:t>
      </w:r>
      <w:r w:rsidR="009E30F2" w:rsidRPr="00BE1F8E">
        <w:rPr>
          <w:rFonts w:ascii="ITC Avant Garde" w:eastAsia="Times New Roman" w:hAnsi="ITC Avant Garde" w:cs="Arial"/>
          <w:bCs/>
          <w:sz w:val="20"/>
          <w:szCs w:val="20"/>
          <w:lang w:val="es-MX" w:eastAsia="es-MX"/>
        </w:rPr>
        <w:t xml:space="preserve"> </w:t>
      </w:r>
    </w:p>
    <w:p w14:paraId="6E0DE304" w14:textId="77777777" w:rsidR="009E30F2" w:rsidRPr="00BE1F8E" w:rsidRDefault="009E30F2" w:rsidP="009E30F2">
      <w:pPr>
        <w:pStyle w:val="Prrafodelista"/>
        <w:spacing w:after="0"/>
        <w:ind w:left="0"/>
        <w:jc w:val="both"/>
        <w:rPr>
          <w:rFonts w:ascii="ITC Avant Garde" w:eastAsia="Times New Roman" w:hAnsi="ITC Avant Garde" w:cs="Arial"/>
          <w:bCs/>
          <w:sz w:val="20"/>
          <w:szCs w:val="20"/>
          <w:lang w:eastAsia="es-MX"/>
        </w:rPr>
      </w:pPr>
    </w:p>
    <w:p w14:paraId="25CAF216" w14:textId="243DFD79" w:rsidR="009E30F2" w:rsidRPr="00BE1F8E" w:rsidRDefault="009E30F2" w:rsidP="009E30F2">
      <w:pPr>
        <w:pStyle w:val="Prrafodelista"/>
        <w:numPr>
          <w:ilvl w:val="0"/>
          <w:numId w:val="4"/>
        </w:numPr>
        <w:spacing w:after="0"/>
        <w:ind w:left="0" w:firstLine="0"/>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Los Concesionarios Mayoristas Móviles no podrán condicionar la contratación de capacidades o servicios, a la contratación de otros bienes, servicios o capacidades o a la contratación de plataformas específicas que permitan habilitar los Servicios Móviles, provistas por el propio Concesionario Mayorista Móvil o por algún tercero.</w:t>
      </w:r>
    </w:p>
    <w:p w14:paraId="75B6038A" w14:textId="77777777" w:rsidR="009E30F2" w:rsidRPr="00BE1F8E" w:rsidRDefault="009E30F2" w:rsidP="009E30F2">
      <w:pPr>
        <w:spacing w:after="0"/>
        <w:jc w:val="both"/>
        <w:rPr>
          <w:rFonts w:ascii="ITC Avant Garde" w:eastAsia="Times New Roman" w:hAnsi="ITC Avant Garde" w:cs="Arial"/>
          <w:bCs/>
          <w:sz w:val="20"/>
          <w:szCs w:val="20"/>
          <w:lang w:eastAsia="es-MX"/>
        </w:rPr>
      </w:pPr>
    </w:p>
    <w:p w14:paraId="62B2C542" w14:textId="77777777" w:rsidR="009E30F2" w:rsidRPr="00BE1F8E" w:rsidRDefault="009E30F2" w:rsidP="009E30F2">
      <w:pPr>
        <w:spacing w:after="0"/>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Todas las plataformas, servicios y aquellos sistemas que permitan a los Operadores Móviles Virtuales conocer y gestionar tanto la información como los servicios que presta a sus usuarios, podrán ser suministrados por el propio Operador Móvil Virtual, un tercero o </w:t>
      </w:r>
      <w:r w:rsidR="00DB348B">
        <w:rPr>
          <w:rFonts w:ascii="ITC Avant Garde" w:eastAsia="Times New Roman" w:hAnsi="ITC Avant Garde" w:cs="Arial"/>
          <w:bCs/>
          <w:sz w:val="20"/>
          <w:szCs w:val="20"/>
          <w:lang w:eastAsia="es-MX"/>
        </w:rPr>
        <w:t>podrán ser adquiridos</w:t>
      </w:r>
      <w:r w:rsidR="00DB348B" w:rsidRPr="00BE1F8E">
        <w:rPr>
          <w:rFonts w:ascii="ITC Avant Garde" w:eastAsia="Times New Roman" w:hAnsi="ITC Avant Garde" w:cs="Arial"/>
          <w:bCs/>
          <w:sz w:val="20"/>
          <w:szCs w:val="20"/>
          <w:lang w:eastAsia="es-MX"/>
        </w:rPr>
        <w:t xml:space="preserve"> </w:t>
      </w:r>
      <w:r w:rsidRPr="00BE1F8E">
        <w:rPr>
          <w:rFonts w:ascii="ITC Avant Garde" w:eastAsia="Times New Roman" w:hAnsi="ITC Avant Garde" w:cs="Arial"/>
          <w:bCs/>
          <w:sz w:val="20"/>
          <w:szCs w:val="20"/>
          <w:lang w:eastAsia="es-MX"/>
        </w:rPr>
        <w:t xml:space="preserve">directamente del Concesionario Mayorista Móvil con quien haya suscrito un contrato, a </w:t>
      </w:r>
      <w:r w:rsidR="00881FDB">
        <w:rPr>
          <w:rFonts w:ascii="ITC Avant Garde" w:eastAsia="Times New Roman" w:hAnsi="ITC Avant Garde" w:cs="Arial"/>
          <w:bCs/>
          <w:sz w:val="20"/>
          <w:szCs w:val="20"/>
          <w:lang w:eastAsia="es-MX"/>
        </w:rPr>
        <w:t xml:space="preserve">libre </w:t>
      </w:r>
      <w:r w:rsidRPr="00BE1F8E">
        <w:rPr>
          <w:rFonts w:ascii="ITC Avant Garde" w:eastAsia="Times New Roman" w:hAnsi="ITC Avant Garde" w:cs="Arial"/>
          <w:bCs/>
          <w:sz w:val="20"/>
          <w:szCs w:val="20"/>
          <w:lang w:eastAsia="es-MX"/>
        </w:rPr>
        <w:t>elección del Operador Móvil Virtual.</w:t>
      </w:r>
      <w:r w:rsidRPr="00BE1F8E" w:rsidDel="00AE02ED">
        <w:rPr>
          <w:rFonts w:ascii="ITC Avant Garde" w:eastAsia="Times New Roman" w:hAnsi="ITC Avant Garde" w:cs="Arial"/>
          <w:bCs/>
          <w:sz w:val="20"/>
          <w:szCs w:val="20"/>
          <w:lang w:eastAsia="es-MX"/>
        </w:rPr>
        <w:t xml:space="preserve"> </w:t>
      </w:r>
    </w:p>
    <w:p w14:paraId="7F466631" w14:textId="77777777" w:rsidR="009E30F2" w:rsidRPr="00BE1F8E" w:rsidRDefault="009E30F2" w:rsidP="009E30F2">
      <w:pPr>
        <w:pStyle w:val="Prrafodelista"/>
        <w:spacing w:after="0"/>
        <w:ind w:left="0"/>
        <w:jc w:val="both"/>
        <w:rPr>
          <w:rFonts w:ascii="ITC Avant Garde" w:hAnsi="ITC Avant Garde" w:cs="Arial"/>
          <w:sz w:val="20"/>
          <w:szCs w:val="20"/>
          <w:lang w:val="es-MX"/>
        </w:rPr>
      </w:pPr>
    </w:p>
    <w:p w14:paraId="4ACB513F" w14:textId="77777777" w:rsidR="009E30F2" w:rsidRPr="00BE1F8E" w:rsidRDefault="00541733" w:rsidP="009E30F2">
      <w:pPr>
        <w:pStyle w:val="Prrafodelista"/>
        <w:numPr>
          <w:ilvl w:val="0"/>
          <w:numId w:val="4"/>
        </w:numPr>
        <w:spacing w:after="0"/>
        <w:ind w:left="0" w:firstLine="0"/>
        <w:jc w:val="both"/>
        <w:rPr>
          <w:rFonts w:ascii="ITC Avant Garde" w:hAnsi="ITC Avant Garde" w:cs="Arial"/>
          <w:sz w:val="20"/>
          <w:szCs w:val="20"/>
          <w:lang w:val="es-MX"/>
        </w:rPr>
      </w:pPr>
      <w:r>
        <w:rPr>
          <w:rFonts w:ascii="ITC Avant Garde" w:hAnsi="ITC Avant Garde" w:cs="Arial"/>
          <w:sz w:val="20"/>
          <w:szCs w:val="20"/>
          <w:lang w:val="es-MX"/>
        </w:rPr>
        <w:t>L</w:t>
      </w:r>
      <w:r w:rsidR="009E30F2" w:rsidRPr="00BE1F8E">
        <w:rPr>
          <w:rFonts w:ascii="ITC Avant Garde" w:hAnsi="ITC Avant Garde" w:cs="Arial"/>
          <w:sz w:val="20"/>
          <w:szCs w:val="20"/>
          <w:lang w:val="es-MX"/>
        </w:rPr>
        <w:t xml:space="preserve">os Concesionarios Mayoristas Móviles que presten Servicios Mayoristas de Telecomunicaciones Móviles deberán: </w:t>
      </w:r>
    </w:p>
    <w:p w14:paraId="74F8CA01" w14:textId="77777777" w:rsidR="009E30F2" w:rsidRPr="00BE1F8E" w:rsidRDefault="009E30F2" w:rsidP="009E30F2">
      <w:pPr>
        <w:pStyle w:val="Prrafodelista"/>
        <w:spacing w:after="0"/>
        <w:ind w:left="0"/>
        <w:jc w:val="both"/>
        <w:rPr>
          <w:rFonts w:ascii="ITC Avant Garde" w:eastAsia="Times New Roman" w:hAnsi="ITC Avant Garde" w:cs="Arial"/>
          <w:bCs/>
          <w:sz w:val="20"/>
          <w:szCs w:val="20"/>
          <w:lang w:eastAsia="es-MX"/>
        </w:rPr>
      </w:pPr>
    </w:p>
    <w:p w14:paraId="076A8CB1" w14:textId="77777777" w:rsidR="009E30F2" w:rsidRPr="00BE1F8E" w:rsidRDefault="009E30F2" w:rsidP="009E30F2">
      <w:pPr>
        <w:pStyle w:val="Prrafodelista"/>
        <w:numPr>
          <w:ilvl w:val="0"/>
          <w:numId w:val="7"/>
        </w:numPr>
        <w:spacing w:after="0"/>
        <w:jc w:val="both"/>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lastRenderedPageBreak/>
        <w:t xml:space="preserve">Ofrecer al Operador Móvil Virtual los elementos técnicos y </w:t>
      </w:r>
      <w:r w:rsidR="006E0196" w:rsidRPr="00BE1F8E">
        <w:rPr>
          <w:rFonts w:ascii="ITC Avant Garde" w:eastAsia="Calibri" w:hAnsi="ITC Avant Garde" w:cs="Arial"/>
          <w:sz w:val="20"/>
          <w:szCs w:val="20"/>
          <w:lang w:val="es-MX"/>
        </w:rPr>
        <w:t>poner a su disposición</w:t>
      </w:r>
      <w:r w:rsidRPr="00BE1F8E">
        <w:rPr>
          <w:rFonts w:ascii="ITC Avant Garde" w:eastAsia="Calibri" w:hAnsi="ITC Avant Garde" w:cs="Arial"/>
          <w:sz w:val="20"/>
          <w:szCs w:val="20"/>
          <w:lang w:val="es-MX"/>
        </w:rPr>
        <w:t xml:space="preserve">, en su caso, </w:t>
      </w:r>
      <w:r w:rsidR="00DB348B">
        <w:rPr>
          <w:rFonts w:ascii="ITC Avant Garde" w:eastAsia="Calibri" w:hAnsi="ITC Avant Garde" w:cs="Arial"/>
          <w:sz w:val="20"/>
          <w:szCs w:val="20"/>
          <w:lang w:val="es-MX"/>
        </w:rPr>
        <w:t xml:space="preserve">las condiciones derivadas de </w:t>
      </w:r>
      <w:r w:rsidRPr="00BE1F8E">
        <w:rPr>
          <w:rFonts w:ascii="ITC Avant Garde" w:eastAsia="Calibri" w:hAnsi="ITC Avant Garde" w:cs="Arial"/>
          <w:sz w:val="20"/>
          <w:szCs w:val="20"/>
          <w:lang w:val="es-MX"/>
        </w:rPr>
        <w:t>los convenios de interconexión y los acuerdos de usuario visitante</w:t>
      </w:r>
      <w:r w:rsidR="00DB348B">
        <w:rPr>
          <w:rFonts w:ascii="ITC Avant Garde" w:eastAsia="Calibri" w:hAnsi="ITC Avant Garde" w:cs="Arial"/>
          <w:sz w:val="20"/>
          <w:szCs w:val="20"/>
          <w:lang w:val="es-MX"/>
        </w:rPr>
        <w:t xml:space="preserve"> que tenga celebrados</w:t>
      </w:r>
      <w:r w:rsidRPr="00BE1F8E">
        <w:rPr>
          <w:rFonts w:ascii="ITC Avant Garde" w:eastAsia="Calibri" w:hAnsi="ITC Avant Garde" w:cs="Arial"/>
          <w:sz w:val="20"/>
          <w:szCs w:val="20"/>
          <w:lang w:val="es-MX"/>
        </w:rPr>
        <w:t xml:space="preserve">; </w:t>
      </w:r>
    </w:p>
    <w:p w14:paraId="1DA40D63" w14:textId="686A3810" w:rsidR="009E30F2" w:rsidRPr="00BE1F8E" w:rsidRDefault="009E30F2" w:rsidP="009E30F2">
      <w:pPr>
        <w:pStyle w:val="Prrafodelista"/>
        <w:numPr>
          <w:ilvl w:val="0"/>
          <w:numId w:val="7"/>
        </w:numPr>
        <w:spacing w:after="0"/>
        <w:jc w:val="both"/>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 xml:space="preserve">Poner a disposición del Operador Móvil Virtual, </w:t>
      </w:r>
      <w:r w:rsidR="00DB348B">
        <w:rPr>
          <w:rFonts w:ascii="ITC Avant Garde" w:eastAsia="Calibri" w:hAnsi="ITC Avant Garde" w:cs="Arial"/>
          <w:sz w:val="20"/>
          <w:szCs w:val="20"/>
          <w:lang w:val="es-MX"/>
        </w:rPr>
        <w:t xml:space="preserve">las condiciones derivadas de </w:t>
      </w:r>
      <w:r w:rsidRPr="00BE1F8E">
        <w:rPr>
          <w:rFonts w:ascii="ITC Avant Garde" w:eastAsia="Calibri" w:hAnsi="ITC Avant Garde" w:cs="Arial"/>
          <w:sz w:val="20"/>
          <w:szCs w:val="20"/>
          <w:lang w:val="es-MX"/>
        </w:rPr>
        <w:t>los acuerdos de</w:t>
      </w:r>
      <w:r w:rsidRPr="00BE1F8E">
        <w:rPr>
          <w:rFonts w:ascii="ITC Avant Garde" w:eastAsia="Calibri" w:hAnsi="ITC Avant Garde" w:cs="Arial"/>
          <w:i/>
          <w:sz w:val="20"/>
          <w:szCs w:val="20"/>
          <w:lang w:val="es-MX"/>
        </w:rPr>
        <w:t xml:space="preserve"> </w:t>
      </w:r>
      <w:proofErr w:type="spellStart"/>
      <w:r w:rsidRPr="00BE1F8E">
        <w:rPr>
          <w:rFonts w:ascii="ITC Avant Garde" w:eastAsia="Calibri" w:hAnsi="ITC Avant Garde" w:cs="Arial"/>
          <w:i/>
          <w:sz w:val="20"/>
          <w:szCs w:val="20"/>
          <w:lang w:val="es-MX"/>
        </w:rPr>
        <w:t>Roaming</w:t>
      </w:r>
      <w:proofErr w:type="spellEnd"/>
      <w:r w:rsidRPr="00BE1F8E">
        <w:rPr>
          <w:rFonts w:ascii="ITC Avant Garde" w:eastAsia="Calibri" w:hAnsi="ITC Avant Garde" w:cs="Arial"/>
          <w:sz w:val="20"/>
          <w:szCs w:val="20"/>
          <w:lang w:val="es-MX"/>
        </w:rPr>
        <w:t xml:space="preserve"> Internacional que tenga suscritos, </w:t>
      </w:r>
      <w:r w:rsidR="008106B8">
        <w:rPr>
          <w:rFonts w:ascii="ITC Avant Garde" w:eastAsia="Calibri" w:hAnsi="ITC Avant Garde" w:cs="Arial"/>
          <w:sz w:val="20"/>
          <w:szCs w:val="20"/>
          <w:lang w:val="es-MX"/>
        </w:rPr>
        <w:t>en</w:t>
      </w:r>
      <w:r w:rsidR="008106B8" w:rsidRPr="00BE1F8E">
        <w:rPr>
          <w:rFonts w:ascii="ITC Avant Garde" w:eastAsia="Calibri" w:hAnsi="ITC Avant Garde" w:cs="Arial"/>
          <w:sz w:val="20"/>
          <w:szCs w:val="20"/>
          <w:lang w:val="es-MX"/>
        </w:rPr>
        <w:t xml:space="preserve"> </w:t>
      </w:r>
      <w:r w:rsidRPr="00BE1F8E">
        <w:rPr>
          <w:rFonts w:ascii="ITC Avant Garde" w:eastAsia="Calibri" w:hAnsi="ITC Avant Garde" w:cs="Arial"/>
          <w:sz w:val="20"/>
          <w:szCs w:val="20"/>
          <w:lang w:val="es-MX"/>
        </w:rPr>
        <w:t>los mismos términos de que dispone o goza el  Concesionario Mayorista Móvil, que permitan la prestación de los Servicios Móviles a</w:t>
      </w:r>
      <w:r w:rsidR="00920312">
        <w:rPr>
          <w:rFonts w:ascii="ITC Avant Garde" w:eastAsia="Calibri" w:hAnsi="ITC Avant Garde" w:cs="Arial"/>
          <w:sz w:val="20"/>
          <w:szCs w:val="20"/>
          <w:lang w:val="es-MX"/>
        </w:rPr>
        <w:t xml:space="preserve"> los </w:t>
      </w:r>
      <w:r w:rsidR="00881FDB">
        <w:rPr>
          <w:rFonts w:ascii="ITC Avant Garde" w:eastAsia="Calibri" w:hAnsi="ITC Avant Garde" w:cs="Arial"/>
          <w:sz w:val="20"/>
          <w:szCs w:val="20"/>
          <w:lang w:val="es-MX"/>
        </w:rPr>
        <w:t>u</w:t>
      </w:r>
      <w:r w:rsidR="00881FDB" w:rsidRPr="00BE1F8E">
        <w:rPr>
          <w:rFonts w:ascii="ITC Avant Garde" w:eastAsia="Calibri" w:hAnsi="ITC Avant Garde" w:cs="Arial"/>
          <w:sz w:val="20"/>
          <w:szCs w:val="20"/>
          <w:lang w:val="es-MX"/>
        </w:rPr>
        <w:t>suarios finales</w:t>
      </w:r>
      <w:r w:rsidR="00920312">
        <w:rPr>
          <w:rFonts w:ascii="ITC Avant Garde" w:eastAsia="Calibri" w:hAnsi="ITC Avant Garde" w:cs="Arial"/>
          <w:sz w:val="20"/>
          <w:szCs w:val="20"/>
          <w:lang w:val="es-MX"/>
        </w:rPr>
        <w:t xml:space="preserve"> del Operador Móvil Virtual</w:t>
      </w:r>
      <w:r w:rsidRPr="00BE1F8E">
        <w:rPr>
          <w:rFonts w:ascii="ITC Avant Garde" w:eastAsia="Calibri" w:hAnsi="ITC Avant Garde" w:cs="Arial"/>
          <w:sz w:val="20"/>
          <w:szCs w:val="20"/>
          <w:lang w:val="es-MX"/>
        </w:rPr>
        <w:t>;</w:t>
      </w:r>
    </w:p>
    <w:p w14:paraId="39A25373" w14:textId="77777777" w:rsidR="009E30F2" w:rsidRPr="00BE1F8E" w:rsidRDefault="009E30F2" w:rsidP="009E30F2">
      <w:pPr>
        <w:pStyle w:val="Prrafodelista"/>
        <w:numPr>
          <w:ilvl w:val="0"/>
          <w:numId w:val="7"/>
        </w:numPr>
        <w:spacing w:after="0"/>
        <w:jc w:val="both"/>
        <w:rPr>
          <w:rFonts w:ascii="ITC Avant Garde" w:eastAsia="Times New Roman" w:hAnsi="ITC Avant Garde" w:cs="Arial"/>
          <w:bCs/>
          <w:sz w:val="20"/>
          <w:szCs w:val="20"/>
          <w:lang w:eastAsia="es-MX"/>
        </w:rPr>
      </w:pPr>
      <w:r w:rsidRPr="00BE1F8E">
        <w:rPr>
          <w:rFonts w:ascii="ITC Avant Garde" w:hAnsi="ITC Avant Garde" w:cs="Arial"/>
          <w:sz w:val="20"/>
          <w:szCs w:val="20"/>
        </w:rPr>
        <w:t xml:space="preserve">Permitir la </w:t>
      </w:r>
      <w:r w:rsidR="00E032F7">
        <w:rPr>
          <w:rFonts w:ascii="ITC Avant Garde" w:hAnsi="ITC Avant Garde" w:cs="Arial"/>
          <w:sz w:val="20"/>
          <w:szCs w:val="20"/>
        </w:rPr>
        <w:t>p</w:t>
      </w:r>
      <w:r w:rsidRPr="00BE1F8E">
        <w:rPr>
          <w:rFonts w:ascii="ITC Avant Garde" w:hAnsi="ITC Avant Garde" w:cs="Arial"/>
          <w:sz w:val="20"/>
          <w:szCs w:val="20"/>
        </w:rPr>
        <w:t xml:space="preserve">ortabilidad de los </w:t>
      </w:r>
      <w:r w:rsidR="00DB348B">
        <w:rPr>
          <w:rFonts w:ascii="ITC Avant Garde" w:hAnsi="ITC Avant Garde" w:cs="Arial"/>
          <w:sz w:val="20"/>
          <w:szCs w:val="20"/>
        </w:rPr>
        <w:t>u</w:t>
      </w:r>
      <w:r w:rsidRPr="00BE1F8E">
        <w:rPr>
          <w:rFonts w:ascii="ITC Avant Garde" w:hAnsi="ITC Avant Garde" w:cs="Arial"/>
          <w:sz w:val="20"/>
          <w:szCs w:val="20"/>
        </w:rPr>
        <w:t>suarios finales en términos de lo establecido en la Ley y en las Reglas de Portabilidad;</w:t>
      </w:r>
    </w:p>
    <w:p w14:paraId="23683D5E" w14:textId="77777777" w:rsidR="009E30F2" w:rsidRPr="00BE1F8E" w:rsidRDefault="009E30F2" w:rsidP="009E30F2">
      <w:pPr>
        <w:pStyle w:val="Prrafodelista"/>
        <w:numPr>
          <w:ilvl w:val="0"/>
          <w:numId w:val="7"/>
        </w:numPr>
        <w:spacing w:after="0"/>
        <w:jc w:val="both"/>
        <w:rPr>
          <w:rFonts w:ascii="ITC Avant Garde" w:eastAsia="Times New Roman" w:hAnsi="ITC Avant Garde" w:cs="Arial"/>
          <w:bCs/>
          <w:sz w:val="20"/>
          <w:szCs w:val="20"/>
          <w:lang w:eastAsia="es-MX"/>
        </w:rPr>
      </w:pPr>
      <w:r w:rsidRPr="00BE1F8E">
        <w:rPr>
          <w:rFonts w:ascii="ITC Avant Garde" w:hAnsi="ITC Avant Garde" w:cs="Arial"/>
          <w:sz w:val="20"/>
          <w:szCs w:val="20"/>
          <w:lang w:val="es-MX"/>
        </w:rPr>
        <w:t>Permitir el uso de los Códigos de Red Móvil de los Operadores Móviles Virtuales, otorgando a estos el mismo trato que dan a</w:t>
      </w:r>
      <w:r w:rsidR="008106B8">
        <w:rPr>
          <w:rFonts w:ascii="ITC Avant Garde" w:hAnsi="ITC Avant Garde" w:cs="Arial"/>
          <w:sz w:val="20"/>
          <w:szCs w:val="20"/>
          <w:lang w:val="es-MX"/>
        </w:rPr>
        <w:t xml:space="preserve"> los</w:t>
      </w:r>
      <w:r w:rsidRPr="00BE1F8E">
        <w:rPr>
          <w:rFonts w:ascii="ITC Avant Garde" w:hAnsi="ITC Avant Garde" w:cs="Arial"/>
          <w:sz w:val="20"/>
          <w:szCs w:val="20"/>
          <w:lang w:val="es-MX"/>
        </w:rPr>
        <w:t xml:space="preserve"> propio</w:t>
      </w:r>
      <w:r w:rsidR="008106B8">
        <w:rPr>
          <w:rFonts w:ascii="ITC Avant Garde" w:hAnsi="ITC Avant Garde" w:cs="Arial"/>
          <w:sz w:val="20"/>
          <w:szCs w:val="20"/>
          <w:lang w:val="es-MX"/>
        </w:rPr>
        <w:t>s</w:t>
      </w:r>
      <w:r w:rsidRPr="00BE1F8E">
        <w:rPr>
          <w:rFonts w:ascii="ITC Avant Garde" w:hAnsi="ITC Avant Garde" w:cs="Arial"/>
          <w:sz w:val="20"/>
          <w:szCs w:val="20"/>
          <w:lang w:val="es-MX"/>
        </w:rPr>
        <w:t>;</w:t>
      </w:r>
    </w:p>
    <w:p w14:paraId="710709C6" w14:textId="77777777" w:rsidR="006E0196" w:rsidRPr="00BE1F8E" w:rsidRDefault="006E0196" w:rsidP="006E0196">
      <w:pPr>
        <w:pStyle w:val="Prrafodelista"/>
        <w:numPr>
          <w:ilvl w:val="0"/>
          <w:numId w:val="7"/>
        </w:numPr>
        <w:spacing w:after="0"/>
        <w:jc w:val="both"/>
        <w:rPr>
          <w:rFonts w:ascii="ITC Avant Garde" w:hAnsi="ITC Avant Garde" w:cs="Arial"/>
          <w:sz w:val="20"/>
          <w:szCs w:val="20"/>
        </w:rPr>
      </w:pPr>
      <w:r w:rsidRPr="00BE1F8E">
        <w:rPr>
          <w:rFonts w:ascii="ITC Avant Garde" w:hAnsi="ITC Avant Garde" w:cs="Arial"/>
          <w:sz w:val="20"/>
          <w:szCs w:val="20"/>
        </w:rPr>
        <w:t>Poner a disposición del Operador Móvil Virtual,</w:t>
      </w:r>
      <w:r w:rsidRPr="00BE1F8E">
        <w:t xml:space="preserve"> </w:t>
      </w:r>
      <w:r w:rsidRPr="00BE1F8E">
        <w:rPr>
          <w:rFonts w:ascii="ITC Avant Garde" w:hAnsi="ITC Avant Garde" w:cs="Arial"/>
          <w:sz w:val="20"/>
          <w:szCs w:val="20"/>
        </w:rPr>
        <w:t xml:space="preserve">en caso de que no cuente con </w:t>
      </w:r>
      <w:r w:rsidR="00881FDB">
        <w:rPr>
          <w:rFonts w:ascii="ITC Avant Garde" w:hAnsi="ITC Avant Garde" w:cs="Arial"/>
          <w:sz w:val="20"/>
          <w:szCs w:val="20"/>
        </w:rPr>
        <w:t>los propios</w:t>
      </w:r>
      <w:r w:rsidRPr="00BE1F8E">
        <w:rPr>
          <w:rFonts w:ascii="ITC Avant Garde" w:hAnsi="ITC Avant Garde" w:cs="Arial"/>
          <w:sz w:val="20"/>
          <w:szCs w:val="20"/>
        </w:rPr>
        <w:t xml:space="preserve">, los recursos de numeración que </w:t>
      </w:r>
      <w:r w:rsidR="00881FDB">
        <w:rPr>
          <w:rFonts w:ascii="ITC Avant Garde" w:hAnsi="ITC Avant Garde" w:cs="Arial"/>
          <w:sz w:val="20"/>
          <w:szCs w:val="20"/>
        </w:rPr>
        <w:t>e</w:t>
      </w:r>
      <w:r w:rsidR="00881FDB" w:rsidRPr="00BE1F8E">
        <w:rPr>
          <w:rFonts w:ascii="ITC Avant Garde" w:hAnsi="ITC Avant Garde" w:cs="Arial"/>
          <w:sz w:val="20"/>
          <w:szCs w:val="20"/>
        </w:rPr>
        <w:t>ste</w:t>
      </w:r>
      <w:r w:rsidRPr="00BE1F8E">
        <w:rPr>
          <w:rFonts w:ascii="ITC Avant Garde" w:hAnsi="ITC Avant Garde" w:cs="Arial"/>
          <w:sz w:val="20"/>
          <w:szCs w:val="20"/>
        </w:rPr>
        <w:t xml:space="preserve"> requiera para la eficiente prestación de los Servicios Móviles;</w:t>
      </w:r>
    </w:p>
    <w:p w14:paraId="360EEDD6" w14:textId="77777777" w:rsidR="009E30F2" w:rsidRPr="00BE1F8E" w:rsidRDefault="009E30F2" w:rsidP="009E30F2">
      <w:pPr>
        <w:pStyle w:val="Prrafodelista"/>
        <w:numPr>
          <w:ilvl w:val="0"/>
          <w:numId w:val="7"/>
        </w:numPr>
        <w:spacing w:after="0"/>
        <w:jc w:val="both"/>
        <w:rPr>
          <w:rFonts w:ascii="ITC Avant Garde" w:hAnsi="ITC Avant Garde" w:cs="Arial"/>
          <w:sz w:val="20"/>
          <w:szCs w:val="20"/>
        </w:rPr>
      </w:pPr>
      <w:r w:rsidRPr="00BE1F8E">
        <w:rPr>
          <w:rFonts w:ascii="ITC Avant Garde" w:hAnsi="ITC Avant Garde" w:cs="Arial"/>
          <w:sz w:val="20"/>
          <w:szCs w:val="20"/>
        </w:rPr>
        <w:t xml:space="preserve">Permitir al Operador Móvil Virtual comercializar Servicios Móviles y no establecer condiciones que limiten o restrinjan la integración de sistemas y plataformas propios o adquiridas a un tercero, siempre garantizando la </w:t>
      </w:r>
      <w:r w:rsidR="00881FDB" w:rsidRPr="00BE1F8E">
        <w:rPr>
          <w:rFonts w:ascii="ITC Avant Garde" w:hAnsi="ITC Avant Garde" w:cs="Arial"/>
          <w:sz w:val="20"/>
          <w:szCs w:val="20"/>
        </w:rPr>
        <w:t xml:space="preserve">integridad de las redes </w:t>
      </w:r>
      <w:r w:rsidR="00881FDB">
        <w:rPr>
          <w:rFonts w:ascii="ITC Avant Garde" w:hAnsi="ITC Avant Garde" w:cs="Arial"/>
          <w:sz w:val="20"/>
          <w:szCs w:val="20"/>
        </w:rPr>
        <w:t xml:space="preserve">y </w:t>
      </w:r>
      <w:r w:rsidR="00881FDB" w:rsidRPr="00BE1F8E">
        <w:rPr>
          <w:rFonts w:ascii="ITC Avant Garde" w:hAnsi="ITC Avant Garde" w:cs="Arial"/>
          <w:sz w:val="20"/>
          <w:szCs w:val="20"/>
        </w:rPr>
        <w:t xml:space="preserve">la </w:t>
      </w:r>
      <w:r w:rsidRPr="00BE1F8E">
        <w:rPr>
          <w:rFonts w:ascii="ITC Avant Garde" w:hAnsi="ITC Avant Garde" w:cs="Arial"/>
          <w:sz w:val="20"/>
          <w:szCs w:val="20"/>
        </w:rPr>
        <w:t xml:space="preserve">calidad ofrecida al usuario final </w:t>
      </w:r>
      <w:r w:rsidR="00881FDB" w:rsidRPr="00BE1F8E">
        <w:rPr>
          <w:rFonts w:ascii="ITC Avant Garde" w:hAnsi="ITC Avant Garde" w:cs="Arial"/>
          <w:sz w:val="20"/>
          <w:szCs w:val="20"/>
          <w:lang w:val="es-MX"/>
        </w:rPr>
        <w:t xml:space="preserve">por lo menos, </w:t>
      </w:r>
      <w:r w:rsidR="00881FDB">
        <w:rPr>
          <w:rFonts w:ascii="ITC Avant Garde" w:hAnsi="ITC Avant Garde" w:cs="Arial"/>
          <w:sz w:val="20"/>
          <w:szCs w:val="20"/>
          <w:lang w:val="es-MX"/>
        </w:rPr>
        <w:t>bajo las mismas condiciones de calidad que ofrece a sus usuarios finales</w:t>
      </w:r>
      <w:r w:rsidRPr="00BE1F8E">
        <w:rPr>
          <w:rFonts w:ascii="ITC Avant Garde" w:hAnsi="ITC Avant Garde" w:cs="Arial"/>
          <w:sz w:val="20"/>
          <w:szCs w:val="20"/>
        </w:rPr>
        <w:t>;</w:t>
      </w:r>
    </w:p>
    <w:p w14:paraId="75C6FCC9" w14:textId="77777777" w:rsidR="009E30F2" w:rsidRPr="00BE1F8E" w:rsidRDefault="009E30F2" w:rsidP="009E30F2">
      <w:pPr>
        <w:pStyle w:val="Prrafodelista"/>
        <w:numPr>
          <w:ilvl w:val="0"/>
          <w:numId w:val="7"/>
        </w:numPr>
        <w:spacing w:after="0"/>
        <w:jc w:val="both"/>
        <w:rPr>
          <w:rFonts w:ascii="ITC Avant Garde" w:hAnsi="ITC Avant Garde" w:cs="Arial"/>
          <w:sz w:val="20"/>
          <w:szCs w:val="20"/>
        </w:rPr>
      </w:pPr>
      <w:r w:rsidRPr="00BE1F8E">
        <w:rPr>
          <w:rFonts w:ascii="ITC Avant Garde" w:hAnsi="ITC Avant Garde" w:cs="Arial"/>
          <w:sz w:val="20"/>
          <w:szCs w:val="20"/>
        </w:rPr>
        <w:t>Permitir que</w:t>
      </w:r>
      <w:r w:rsidR="008106B8">
        <w:rPr>
          <w:rFonts w:ascii="ITC Avant Garde" w:hAnsi="ITC Avant Garde" w:cs="Arial"/>
          <w:sz w:val="20"/>
          <w:szCs w:val="20"/>
        </w:rPr>
        <w:t>,</w:t>
      </w:r>
      <w:r w:rsidRPr="00BE1F8E">
        <w:rPr>
          <w:rFonts w:ascii="ITC Avant Garde" w:hAnsi="ITC Avant Garde" w:cs="Arial"/>
          <w:sz w:val="20"/>
          <w:szCs w:val="20"/>
        </w:rPr>
        <w:t xml:space="preserve"> mediante la interoperabilidad de sus plataformas, el Operador Móvil Virtual pueda acceder en línea a la información de sus usuarios a fin de consultar la información de localización del usuario a nivel de radio-base; </w:t>
      </w:r>
    </w:p>
    <w:p w14:paraId="6DDCA740" w14:textId="77777777" w:rsidR="009E30F2" w:rsidRPr="00BE1F8E" w:rsidRDefault="009E30F2" w:rsidP="00BE1F8E">
      <w:pPr>
        <w:pStyle w:val="Prrafodelista"/>
        <w:numPr>
          <w:ilvl w:val="0"/>
          <w:numId w:val="7"/>
        </w:numPr>
        <w:spacing w:after="0"/>
        <w:jc w:val="both"/>
        <w:rPr>
          <w:rFonts w:ascii="ITC Avant Garde" w:hAnsi="ITC Avant Garde" w:cs="Arial"/>
          <w:sz w:val="20"/>
          <w:szCs w:val="20"/>
        </w:rPr>
      </w:pPr>
      <w:r w:rsidRPr="00BE1F8E">
        <w:rPr>
          <w:rFonts w:ascii="ITC Avant Garde" w:hAnsi="ITC Avant Garde" w:cs="Arial"/>
          <w:sz w:val="20"/>
          <w:szCs w:val="20"/>
        </w:rPr>
        <w:t xml:space="preserve">Informar </w:t>
      </w:r>
      <w:r w:rsidR="008106B8">
        <w:rPr>
          <w:rFonts w:ascii="ITC Avant Garde" w:hAnsi="ITC Avant Garde" w:cs="Arial"/>
          <w:sz w:val="20"/>
          <w:szCs w:val="20"/>
        </w:rPr>
        <w:t xml:space="preserve">oportunamente </w:t>
      </w:r>
      <w:r w:rsidRPr="00BE1F8E">
        <w:rPr>
          <w:rFonts w:ascii="ITC Avant Garde" w:hAnsi="ITC Avant Garde" w:cs="Arial"/>
          <w:sz w:val="20"/>
          <w:szCs w:val="20"/>
        </w:rPr>
        <w:t>al Operador Móvil Virtual acerca de las medidas o acciones implementadas para la gestión de tráfico y administración de red conforme a las políticas que, en su caso, le hayan sido autorizadas por el Instituto. En ningún caso, las medidas de gestión de tráfico y administración de red podrán ser instrumentad</w:t>
      </w:r>
      <w:r w:rsidR="003648F5">
        <w:rPr>
          <w:rFonts w:ascii="ITC Avant Garde" w:hAnsi="ITC Avant Garde" w:cs="Arial"/>
          <w:sz w:val="20"/>
          <w:szCs w:val="20"/>
        </w:rPr>
        <w:t>a</w:t>
      </w:r>
      <w:r w:rsidRPr="00BE1F8E">
        <w:rPr>
          <w:rFonts w:ascii="ITC Avant Garde" w:hAnsi="ITC Avant Garde" w:cs="Arial"/>
          <w:sz w:val="20"/>
          <w:szCs w:val="20"/>
        </w:rPr>
        <w:t>s de manera que discriminen respecto de los servicios que presta el Concesionario Mayorista Móvil al Operador Móvil Virtual;</w:t>
      </w:r>
    </w:p>
    <w:p w14:paraId="45092262" w14:textId="77777777" w:rsidR="009E30F2" w:rsidRPr="00BE1F8E" w:rsidRDefault="009E30F2" w:rsidP="009E30F2">
      <w:pPr>
        <w:pStyle w:val="Prrafodelista"/>
        <w:numPr>
          <w:ilvl w:val="0"/>
          <w:numId w:val="7"/>
        </w:numPr>
        <w:spacing w:after="0"/>
        <w:jc w:val="both"/>
        <w:rPr>
          <w:rFonts w:ascii="ITC Avant Garde" w:hAnsi="ITC Avant Garde" w:cs="Arial"/>
          <w:sz w:val="20"/>
          <w:szCs w:val="20"/>
        </w:rPr>
      </w:pPr>
      <w:r w:rsidRPr="00BE1F8E">
        <w:rPr>
          <w:rFonts w:ascii="ITC Avant Garde" w:hAnsi="ITC Avant Garde" w:cs="Arial"/>
          <w:sz w:val="20"/>
          <w:szCs w:val="20"/>
        </w:rPr>
        <w:t>Permitir el uso de equipos terminales y tarjetas SIM</w:t>
      </w:r>
      <w:r w:rsidR="00881FDB" w:rsidRPr="00BE1F8E">
        <w:rPr>
          <w:rFonts w:ascii="ITC Avant Garde" w:hAnsi="ITC Avant Garde" w:cs="Arial"/>
          <w:sz w:val="20"/>
          <w:szCs w:val="20"/>
        </w:rPr>
        <w:t xml:space="preserve"> </w:t>
      </w:r>
      <w:r w:rsidR="00881FDB">
        <w:rPr>
          <w:rFonts w:ascii="ITC Avant Garde" w:hAnsi="ITC Avant Garde" w:cs="Arial"/>
          <w:sz w:val="20"/>
          <w:szCs w:val="20"/>
        </w:rPr>
        <w:t>estandarizadas</w:t>
      </w:r>
      <w:r w:rsidRPr="00BE1F8E">
        <w:rPr>
          <w:rFonts w:ascii="ITC Avant Garde" w:hAnsi="ITC Avant Garde" w:cs="Arial"/>
          <w:sz w:val="20"/>
          <w:szCs w:val="20"/>
        </w:rPr>
        <w:t xml:space="preserve"> provistos por el Operador Móvil Virtual ya sea mediante la utilización del IMSI asignado al propio Operador Móvil Virtual o de aquel correspondiente al Concesionario Mayorista Móvil;</w:t>
      </w:r>
    </w:p>
    <w:p w14:paraId="0A78E53E" w14:textId="77777777" w:rsidR="009E30F2" w:rsidRPr="00BE1F8E" w:rsidRDefault="009E30F2" w:rsidP="009E30F2">
      <w:pPr>
        <w:pStyle w:val="Prrafodelista"/>
        <w:numPr>
          <w:ilvl w:val="0"/>
          <w:numId w:val="7"/>
        </w:numPr>
        <w:spacing w:after="0"/>
        <w:jc w:val="both"/>
        <w:rPr>
          <w:rFonts w:ascii="ITC Avant Garde" w:hAnsi="ITC Avant Garde" w:cs="Arial"/>
          <w:sz w:val="20"/>
          <w:szCs w:val="20"/>
        </w:rPr>
      </w:pPr>
      <w:r w:rsidRPr="00BE1F8E">
        <w:rPr>
          <w:rFonts w:ascii="ITC Avant Garde" w:hAnsi="ITC Avant Garde" w:cs="Arial"/>
          <w:sz w:val="20"/>
          <w:szCs w:val="20"/>
        </w:rPr>
        <w:t>Permitir al Operador Móvil Virtual comercializar y hacer uso de equipos, dispositivos o aparatos de su preferencia, siempre y cuando estén homologados, de conformidad con las normas y disposiciones técnicas aplicables. Asimismo, dichos equipos deberán cumplir con las pruebas y requisitos técnicos que acuerden las partes para el correcto funcionamiento de éstos en la red;</w:t>
      </w:r>
    </w:p>
    <w:p w14:paraId="5AFF349E" w14:textId="77777777" w:rsidR="009E30F2" w:rsidRPr="00BE1F8E" w:rsidRDefault="009E30F2" w:rsidP="009E30F2">
      <w:pPr>
        <w:pStyle w:val="Prrafodelista"/>
        <w:numPr>
          <w:ilvl w:val="0"/>
          <w:numId w:val="7"/>
        </w:numPr>
        <w:spacing w:after="0"/>
        <w:jc w:val="both"/>
        <w:rPr>
          <w:rFonts w:ascii="ITC Avant Garde" w:hAnsi="ITC Avant Garde" w:cs="Arial"/>
          <w:sz w:val="20"/>
          <w:szCs w:val="20"/>
        </w:rPr>
      </w:pPr>
      <w:r w:rsidRPr="00BE1F8E">
        <w:rPr>
          <w:rFonts w:ascii="ITC Avant Garde" w:hAnsi="ITC Avant Garde" w:cs="Arial"/>
          <w:sz w:val="20"/>
          <w:szCs w:val="20"/>
        </w:rPr>
        <w:t xml:space="preserve">Prestar los servicios necesarios al Operador Móvil Virtual para asegurar el cumplimiento </w:t>
      </w:r>
      <w:r w:rsidR="00881FDB">
        <w:rPr>
          <w:rFonts w:ascii="ITC Avant Garde" w:hAnsi="ITC Avant Garde" w:cs="Arial"/>
          <w:sz w:val="20"/>
          <w:szCs w:val="20"/>
        </w:rPr>
        <w:t>de</w:t>
      </w:r>
      <w:r w:rsidRPr="00BE1F8E">
        <w:rPr>
          <w:rFonts w:ascii="ITC Avant Garde" w:hAnsi="ITC Avant Garde" w:cs="Arial"/>
          <w:sz w:val="20"/>
          <w:szCs w:val="20"/>
        </w:rPr>
        <w:t xml:space="preserve"> los requerimientos del Instituto; así como de las instancias de seguridad</w:t>
      </w:r>
      <w:r w:rsidR="00DF7E15">
        <w:rPr>
          <w:rFonts w:ascii="ITC Avant Garde" w:hAnsi="ITC Avant Garde" w:cs="Arial"/>
          <w:sz w:val="20"/>
          <w:szCs w:val="20"/>
        </w:rPr>
        <w:t>,</w:t>
      </w:r>
      <w:r w:rsidRPr="00BE1F8E">
        <w:rPr>
          <w:rFonts w:ascii="ITC Avant Garde" w:hAnsi="ITC Avant Garde" w:cs="Arial"/>
          <w:sz w:val="20"/>
          <w:szCs w:val="20"/>
        </w:rPr>
        <w:t xml:space="preserve"> procuración y administración de justicia</w:t>
      </w:r>
      <w:r w:rsidR="00444BBA">
        <w:rPr>
          <w:rFonts w:ascii="ITC Avant Garde" w:hAnsi="ITC Avant Garde" w:cs="Arial"/>
          <w:sz w:val="20"/>
          <w:szCs w:val="20"/>
        </w:rPr>
        <w:t>,</w:t>
      </w:r>
      <w:r w:rsidRPr="00BE1F8E">
        <w:rPr>
          <w:rFonts w:ascii="ITC Avant Garde" w:hAnsi="ITC Avant Garde" w:cs="Arial"/>
          <w:sz w:val="20"/>
          <w:szCs w:val="20"/>
        </w:rPr>
        <w:t xml:space="preserve"> y</w:t>
      </w:r>
    </w:p>
    <w:p w14:paraId="0B927AFA" w14:textId="77777777" w:rsidR="009E30F2" w:rsidRPr="00BE1F8E" w:rsidRDefault="009E30F2" w:rsidP="009E30F2">
      <w:pPr>
        <w:pStyle w:val="Prrafodelista"/>
        <w:numPr>
          <w:ilvl w:val="0"/>
          <w:numId w:val="7"/>
        </w:numPr>
        <w:spacing w:after="0"/>
        <w:jc w:val="both"/>
      </w:pPr>
      <w:r w:rsidRPr="00BE1F8E">
        <w:rPr>
          <w:rFonts w:ascii="ITC Avant Garde" w:hAnsi="ITC Avant Garde" w:cs="Arial"/>
          <w:sz w:val="20"/>
          <w:szCs w:val="20"/>
        </w:rPr>
        <w:t>Poner a disposición del Operador Móvil Virtual toda la información relativa al tráfico generado por sus usuarios</w:t>
      </w:r>
      <w:r w:rsidR="00881FDB">
        <w:rPr>
          <w:rFonts w:ascii="ITC Avant Garde" w:hAnsi="ITC Avant Garde" w:cs="Arial"/>
          <w:sz w:val="20"/>
          <w:szCs w:val="20"/>
        </w:rPr>
        <w:t xml:space="preserve"> finales</w:t>
      </w:r>
      <w:r w:rsidRPr="00BE1F8E">
        <w:rPr>
          <w:rFonts w:ascii="ITC Avant Garde" w:hAnsi="ITC Avant Garde" w:cs="Arial"/>
          <w:sz w:val="20"/>
          <w:szCs w:val="20"/>
        </w:rPr>
        <w:t>, así como todos los datos, indicadores de desempeño y mediciones necesarias para que el Operador Móvil Virtual pueda cumplir con la eficiente prestación de los Servicios Móviles, así como</w:t>
      </w:r>
      <w:r w:rsidR="00444BBA">
        <w:rPr>
          <w:rFonts w:ascii="ITC Avant Garde" w:hAnsi="ITC Avant Garde" w:cs="Arial"/>
          <w:sz w:val="20"/>
          <w:szCs w:val="20"/>
        </w:rPr>
        <w:t xml:space="preserve"> con</w:t>
      </w:r>
      <w:r w:rsidRPr="00BE1F8E">
        <w:rPr>
          <w:rFonts w:ascii="ITC Avant Garde" w:hAnsi="ITC Avant Garde" w:cs="Arial"/>
          <w:sz w:val="20"/>
          <w:szCs w:val="20"/>
        </w:rPr>
        <w:t xml:space="preserve"> los requerimientos del Instituto.</w:t>
      </w:r>
    </w:p>
    <w:p w14:paraId="0D8479AD" w14:textId="77777777" w:rsidR="009E30F2" w:rsidRPr="001824F2" w:rsidRDefault="009E30F2" w:rsidP="009E30F2">
      <w:pPr>
        <w:pStyle w:val="Prrafodelista"/>
        <w:spacing w:after="0"/>
        <w:jc w:val="both"/>
      </w:pPr>
    </w:p>
    <w:p w14:paraId="2E3CA5CF" w14:textId="77777777" w:rsidR="009E30F2" w:rsidRPr="00BE1F8E" w:rsidRDefault="009E30F2" w:rsidP="009E30F2">
      <w:pPr>
        <w:spacing w:after="0"/>
        <w:jc w:val="both"/>
        <w:rPr>
          <w:rFonts w:ascii="ITC Avant Garde" w:hAnsi="ITC Avant Garde" w:cs="Arial"/>
          <w:sz w:val="20"/>
          <w:szCs w:val="20"/>
        </w:rPr>
      </w:pPr>
      <w:r w:rsidRPr="00BE1F8E">
        <w:rPr>
          <w:rFonts w:ascii="ITC Avant Garde" w:hAnsi="ITC Avant Garde" w:cs="Arial"/>
          <w:sz w:val="20"/>
          <w:szCs w:val="20"/>
        </w:rPr>
        <w:t>Además de lo antes mencionado, el Concesionario Mayorista Móvil y el Operador Móvil Virtual podrán acordar aspectos adicionales o complementarios que permitan la eficiente prestación de los Servicios Móviles.</w:t>
      </w:r>
    </w:p>
    <w:p w14:paraId="67B1C65F" w14:textId="77777777" w:rsidR="009E30F2" w:rsidRDefault="009E30F2" w:rsidP="009E30F2">
      <w:pPr>
        <w:spacing w:after="0"/>
        <w:jc w:val="both"/>
        <w:rPr>
          <w:rFonts w:ascii="ITC Avant Garde" w:hAnsi="ITC Avant Garde" w:cs="Arial"/>
          <w:sz w:val="20"/>
          <w:szCs w:val="20"/>
        </w:rPr>
      </w:pPr>
    </w:p>
    <w:p w14:paraId="2A1411FD" w14:textId="77777777" w:rsidR="009937D7" w:rsidRDefault="009937D7" w:rsidP="009E30F2">
      <w:pPr>
        <w:spacing w:after="0"/>
        <w:jc w:val="both"/>
        <w:rPr>
          <w:rFonts w:ascii="ITC Avant Garde" w:hAnsi="ITC Avant Garde" w:cs="Arial"/>
          <w:sz w:val="20"/>
          <w:szCs w:val="20"/>
        </w:rPr>
      </w:pPr>
    </w:p>
    <w:p w14:paraId="5F02EAD4" w14:textId="77777777" w:rsidR="009E30F2" w:rsidRPr="00BE1F8E" w:rsidRDefault="009E30F2" w:rsidP="009E30F2">
      <w:pPr>
        <w:pStyle w:val="Ttulo1"/>
        <w:spacing w:before="0"/>
        <w:jc w:val="center"/>
        <w:rPr>
          <w:rFonts w:ascii="ITC Avant Garde" w:eastAsia="Calibri" w:hAnsi="ITC Avant Garde" w:cs="Arial"/>
          <w:sz w:val="20"/>
          <w:szCs w:val="20"/>
          <w:lang w:val="es-MX"/>
        </w:rPr>
      </w:pPr>
      <w:bookmarkStart w:id="0" w:name="OLE_LINK1"/>
      <w:r w:rsidRPr="00BE1F8E">
        <w:rPr>
          <w:rFonts w:ascii="ITC Avant Garde" w:eastAsia="Calibri" w:hAnsi="ITC Avant Garde" w:cs="Arial"/>
          <w:sz w:val="20"/>
          <w:szCs w:val="20"/>
          <w:lang w:val="es-MX"/>
        </w:rPr>
        <w:t>CAPÍTULO III</w:t>
      </w:r>
    </w:p>
    <w:p w14:paraId="0DF7B1A4" w14:textId="77777777" w:rsidR="009E30F2" w:rsidRPr="0057232D" w:rsidRDefault="009E30F2" w:rsidP="0057232D">
      <w:pPr>
        <w:pStyle w:val="Prrafodelista"/>
        <w:spacing w:after="0"/>
        <w:ind w:left="0"/>
        <w:jc w:val="center"/>
        <w:rPr>
          <w:rFonts w:ascii="ITC Avant Garde" w:eastAsia="Calibri" w:hAnsi="ITC Avant Garde" w:cs="Arial"/>
          <w:b/>
          <w:sz w:val="20"/>
          <w:szCs w:val="20"/>
          <w:lang w:val="es-MX"/>
        </w:rPr>
      </w:pPr>
      <w:r w:rsidRPr="0057232D">
        <w:rPr>
          <w:rFonts w:ascii="ITC Avant Garde" w:eastAsia="Calibri" w:hAnsi="ITC Avant Garde" w:cs="Arial"/>
          <w:b/>
          <w:sz w:val="20"/>
          <w:szCs w:val="20"/>
          <w:lang w:val="es-MX"/>
        </w:rPr>
        <w:t>DE LOS OPERADORES MÓVILES VIRTUALES</w:t>
      </w:r>
    </w:p>
    <w:p w14:paraId="7266A642" w14:textId="77777777" w:rsidR="009E30F2" w:rsidRPr="00BE1F8E" w:rsidRDefault="009E30F2" w:rsidP="009E30F2">
      <w:pPr>
        <w:rPr>
          <w:lang w:val="es-MX"/>
        </w:rPr>
      </w:pPr>
    </w:p>
    <w:p w14:paraId="67052F54" w14:textId="77777777" w:rsidR="009E30F2" w:rsidRPr="00BE1F8E" w:rsidRDefault="009E30F2" w:rsidP="009E30F2">
      <w:pPr>
        <w:pStyle w:val="Prrafodelista"/>
        <w:numPr>
          <w:ilvl w:val="0"/>
          <w:numId w:val="4"/>
        </w:numPr>
        <w:spacing w:after="0"/>
        <w:ind w:left="0" w:firstLine="0"/>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Los Operadores Móviles Virtuales podrán prestar directamente al </w:t>
      </w:r>
      <w:r w:rsidR="00DB348B">
        <w:rPr>
          <w:rFonts w:ascii="ITC Avant Garde" w:eastAsia="Times New Roman" w:hAnsi="ITC Avant Garde" w:cs="Arial"/>
          <w:bCs/>
          <w:sz w:val="20"/>
          <w:szCs w:val="20"/>
          <w:lang w:eastAsia="es-MX"/>
        </w:rPr>
        <w:t>u</w:t>
      </w:r>
      <w:r w:rsidRPr="00BE1F8E">
        <w:rPr>
          <w:rFonts w:ascii="ITC Avant Garde" w:eastAsia="Times New Roman" w:hAnsi="ITC Avant Garde" w:cs="Arial"/>
          <w:bCs/>
          <w:sz w:val="20"/>
          <w:szCs w:val="20"/>
          <w:lang w:eastAsia="es-MX"/>
        </w:rPr>
        <w:t>suario final Servicios Móviles adquiridos de uno o varios Concesionarios Mayoristas Móviles.</w:t>
      </w:r>
      <w:r w:rsidR="00250755">
        <w:rPr>
          <w:rFonts w:ascii="ITC Avant Garde" w:eastAsia="Times New Roman" w:hAnsi="ITC Avant Garde" w:cs="Arial"/>
          <w:bCs/>
          <w:sz w:val="20"/>
          <w:szCs w:val="20"/>
          <w:lang w:eastAsia="es-MX"/>
        </w:rPr>
        <w:t xml:space="preserve"> Asimismo, podrán instalar la infraestructura y</w:t>
      </w:r>
      <w:r w:rsidR="00250755" w:rsidRPr="00BE1F8E">
        <w:rPr>
          <w:rFonts w:ascii="ITC Avant Garde" w:eastAsia="Times New Roman" w:hAnsi="ITC Avant Garde" w:cs="Arial"/>
          <w:bCs/>
          <w:sz w:val="20"/>
          <w:szCs w:val="20"/>
          <w:lang w:eastAsia="es-MX"/>
        </w:rPr>
        <w:t xml:space="preserve"> elementos de red </w:t>
      </w:r>
      <w:r w:rsidR="00250755">
        <w:rPr>
          <w:rFonts w:ascii="ITC Avant Garde" w:eastAsia="Times New Roman" w:hAnsi="ITC Avant Garde" w:cs="Arial"/>
          <w:bCs/>
          <w:sz w:val="20"/>
          <w:szCs w:val="20"/>
          <w:lang w:eastAsia="es-MX"/>
        </w:rPr>
        <w:t xml:space="preserve">propios </w:t>
      </w:r>
      <w:r w:rsidR="00250755" w:rsidRPr="00BE1F8E">
        <w:rPr>
          <w:rFonts w:ascii="ITC Avant Garde" w:eastAsia="Times New Roman" w:hAnsi="ITC Avant Garde" w:cs="Arial"/>
          <w:bCs/>
          <w:sz w:val="20"/>
          <w:szCs w:val="20"/>
          <w:lang w:eastAsia="es-MX"/>
        </w:rPr>
        <w:t>que requieran desplegar para la eficiente prestación de sus servicios</w:t>
      </w:r>
      <w:r w:rsidR="00854C02">
        <w:rPr>
          <w:rFonts w:ascii="ITC Avant Garde" w:eastAsia="Times New Roman" w:hAnsi="ITC Avant Garde" w:cs="Arial"/>
          <w:bCs/>
          <w:sz w:val="20"/>
          <w:szCs w:val="20"/>
          <w:lang w:eastAsia="es-MX"/>
        </w:rPr>
        <w:t>, cumpliendo en todo momento con las obligaciones que se deriven del despliegue de su infraestructura</w:t>
      </w:r>
      <w:r w:rsidR="00881FDB">
        <w:rPr>
          <w:rFonts w:ascii="ITC Avant Garde" w:eastAsia="Times New Roman" w:hAnsi="ITC Avant Garde" w:cs="Arial"/>
          <w:bCs/>
          <w:sz w:val="20"/>
          <w:szCs w:val="20"/>
          <w:lang w:eastAsia="es-MX"/>
        </w:rPr>
        <w:t>,</w:t>
      </w:r>
      <w:r w:rsidR="00854C02">
        <w:rPr>
          <w:rFonts w:ascii="ITC Avant Garde" w:eastAsia="Times New Roman" w:hAnsi="ITC Avant Garde" w:cs="Arial"/>
          <w:bCs/>
          <w:sz w:val="20"/>
          <w:szCs w:val="20"/>
          <w:lang w:eastAsia="es-MX"/>
        </w:rPr>
        <w:t xml:space="preserve"> de conformidad con lo dispuesto en la Ley</w:t>
      </w:r>
      <w:r w:rsidR="00881FDB">
        <w:rPr>
          <w:rFonts w:ascii="ITC Avant Garde" w:eastAsia="Times New Roman" w:hAnsi="ITC Avant Garde" w:cs="Arial"/>
          <w:bCs/>
          <w:sz w:val="20"/>
          <w:szCs w:val="20"/>
          <w:lang w:eastAsia="es-MX"/>
        </w:rPr>
        <w:t xml:space="preserve">, </w:t>
      </w:r>
      <w:r w:rsidR="00881FDB" w:rsidRPr="00C25E2B">
        <w:rPr>
          <w:rFonts w:ascii="ITC Avant Garde" w:eastAsia="Times New Roman" w:hAnsi="ITC Avant Garde" w:cs="Arial"/>
          <w:bCs/>
          <w:sz w:val="20"/>
          <w:szCs w:val="20"/>
          <w:lang w:eastAsia="es-MX"/>
        </w:rPr>
        <w:t>y en la demás normatividad aplicable</w:t>
      </w:r>
      <w:r w:rsidR="00854C02">
        <w:rPr>
          <w:rFonts w:ascii="ITC Avant Garde" w:eastAsia="Times New Roman" w:hAnsi="ITC Avant Garde" w:cs="Arial"/>
          <w:bCs/>
          <w:sz w:val="20"/>
          <w:szCs w:val="20"/>
          <w:lang w:eastAsia="es-MX"/>
        </w:rPr>
        <w:t>.</w:t>
      </w:r>
    </w:p>
    <w:p w14:paraId="4CF5A55F" w14:textId="77777777" w:rsidR="009E30F2" w:rsidRPr="00BE1F8E" w:rsidRDefault="009E30F2" w:rsidP="009E30F2">
      <w:pPr>
        <w:spacing w:after="0"/>
        <w:jc w:val="both"/>
        <w:rPr>
          <w:rFonts w:ascii="ITC Avant Garde" w:eastAsia="Times New Roman" w:hAnsi="ITC Avant Garde" w:cs="Arial"/>
          <w:bCs/>
          <w:sz w:val="20"/>
          <w:szCs w:val="20"/>
          <w:lang w:eastAsia="es-MX"/>
        </w:rPr>
      </w:pPr>
    </w:p>
    <w:p w14:paraId="06D61105" w14:textId="77777777" w:rsidR="00881FDB" w:rsidRDefault="00881FDB" w:rsidP="00881FDB">
      <w:pPr>
        <w:pStyle w:val="Prrafodelista"/>
        <w:spacing w:after="0"/>
        <w:ind w:left="0"/>
        <w:jc w:val="both"/>
        <w:rPr>
          <w:rFonts w:ascii="ITC Avant Garde" w:eastAsia="Times New Roman" w:hAnsi="ITC Avant Garde" w:cs="Arial"/>
          <w:bCs/>
          <w:sz w:val="20"/>
          <w:szCs w:val="20"/>
          <w:lang w:eastAsia="es-MX"/>
        </w:rPr>
      </w:pPr>
      <w:r>
        <w:rPr>
          <w:rFonts w:ascii="ITC Avant Garde" w:eastAsia="Times New Roman" w:hAnsi="ITC Avant Garde" w:cs="Arial"/>
          <w:bCs/>
          <w:sz w:val="20"/>
          <w:szCs w:val="20"/>
          <w:lang w:eastAsia="es-MX"/>
        </w:rPr>
        <w:t>Los Operadores Móviles Virtuales deberán notificar al Instituto el uso o instalación de infraestructura en términos de lo establecido en el artículo 183 de la Ley, y demás disposiciones aplicables.</w:t>
      </w:r>
    </w:p>
    <w:p w14:paraId="5D57A8AF" w14:textId="77777777" w:rsidR="00881FDB" w:rsidRPr="007633B7" w:rsidRDefault="00881FDB" w:rsidP="00881FDB">
      <w:pPr>
        <w:pStyle w:val="Prrafodelista"/>
        <w:spacing w:after="0"/>
        <w:ind w:left="0"/>
        <w:jc w:val="both"/>
        <w:rPr>
          <w:rFonts w:ascii="ITC Avant Garde" w:eastAsia="Times New Roman" w:hAnsi="ITC Avant Garde" w:cs="Arial"/>
          <w:bCs/>
          <w:sz w:val="20"/>
          <w:szCs w:val="20"/>
          <w:lang w:eastAsia="es-MX"/>
        </w:rPr>
      </w:pPr>
    </w:p>
    <w:p w14:paraId="06EF2070" w14:textId="09958E31" w:rsidR="009E30F2" w:rsidRPr="00BE1F8E" w:rsidRDefault="009E30F2" w:rsidP="009E30F2">
      <w:pPr>
        <w:pStyle w:val="Prrafodelista"/>
        <w:numPr>
          <w:ilvl w:val="0"/>
          <w:numId w:val="4"/>
        </w:numPr>
        <w:spacing w:after="0"/>
        <w:ind w:left="0" w:firstLine="0"/>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 xml:space="preserve"> El agente económico preponderante en el sector de telecomunicaciones o los </w:t>
      </w:r>
      <w:r w:rsidR="0099716D" w:rsidRPr="00BE1F8E">
        <w:rPr>
          <w:rFonts w:ascii="ITC Avant Garde" w:eastAsia="Times New Roman" w:hAnsi="ITC Avant Garde" w:cs="Arial"/>
          <w:bCs/>
          <w:sz w:val="20"/>
          <w:szCs w:val="20"/>
          <w:lang w:eastAsia="es-MX"/>
        </w:rPr>
        <w:t xml:space="preserve">concesionarios </w:t>
      </w:r>
      <w:r w:rsidRPr="00BE1F8E">
        <w:rPr>
          <w:rFonts w:ascii="ITC Avant Garde" w:eastAsia="Times New Roman" w:hAnsi="ITC Avant Garde" w:cs="Arial"/>
          <w:bCs/>
          <w:sz w:val="20"/>
          <w:szCs w:val="20"/>
          <w:lang w:eastAsia="es-MX"/>
        </w:rPr>
        <w:t xml:space="preserve">que formen parte del grupo de interés económico, no podrán participar de manera directa o indirecta en empresas </w:t>
      </w:r>
      <w:r w:rsidR="00AC3C98">
        <w:rPr>
          <w:rFonts w:ascii="ITC Avant Garde" w:eastAsia="Times New Roman" w:hAnsi="ITC Avant Garde" w:cs="Arial"/>
          <w:bCs/>
          <w:sz w:val="20"/>
          <w:szCs w:val="20"/>
          <w:lang w:eastAsia="es-MX"/>
        </w:rPr>
        <w:t>comercializadoras</w:t>
      </w:r>
      <w:r w:rsidRPr="00BE1F8E">
        <w:rPr>
          <w:rFonts w:ascii="ITC Avant Garde" w:eastAsia="Times New Roman" w:hAnsi="ITC Avant Garde" w:cs="Arial"/>
          <w:bCs/>
          <w:sz w:val="20"/>
          <w:szCs w:val="20"/>
          <w:lang w:eastAsia="es-MX"/>
        </w:rPr>
        <w:t xml:space="preserve"> de servicios de telecomunicaciones</w:t>
      </w:r>
      <w:r w:rsidR="00AD33F9">
        <w:rPr>
          <w:rFonts w:ascii="ITC Avant Garde" w:eastAsia="Times New Roman" w:hAnsi="ITC Avant Garde" w:cs="Arial"/>
          <w:bCs/>
          <w:sz w:val="20"/>
          <w:szCs w:val="20"/>
          <w:lang w:eastAsia="es-MX"/>
        </w:rPr>
        <w:t xml:space="preserve"> conforme a lo dispuesto en el último párrafo</w:t>
      </w:r>
      <w:r w:rsidR="00881FDB">
        <w:rPr>
          <w:rFonts w:ascii="ITC Avant Garde" w:eastAsia="Times New Roman" w:hAnsi="ITC Avant Garde" w:cs="Arial"/>
          <w:bCs/>
          <w:sz w:val="20"/>
          <w:szCs w:val="20"/>
          <w:lang w:eastAsia="es-MX"/>
        </w:rPr>
        <w:t xml:space="preserve"> del </w:t>
      </w:r>
      <w:r w:rsidR="00881FDB" w:rsidRPr="00CB201D">
        <w:rPr>
          <w:rFonts w:ascii="ITC Avant Garde" w:eastAsia="Times New Roman" w:hAnsi="ITC Avant Garde" w:cs="Arial"/>
          <w:bCs/>
          <w:sz w:val="20"/>
          <w:szCs w:val="20"/>
          <w:lang w:eastAsia="es-MX"/>
        </w:rPr>
        <w:t>artículo 174</w:t>
      </w:r>
      <w:r w:rsidR="005B4646">
        <w:rPr>
          <w:rFonts w:ascii="ITC Avant Garde" w:eastAsia="Times New Roman" w:hAnsi="ITC Avant Garde" w:cs="Arial"/>
          <w:bCs/>
          <w:sz w:val="20"/>
          <w:szCs w:val="20"/>
          <w:lang w:eastAsia="es-MX"/>
        </w:rPr>
        <w:t xml:space="preserve"> de la Ley.</w:t>
      </w:r>
    </w:p>
    <w:p w14:paraId="1EBC1A84" w14:textId="77777777" w:rsidR="009B0188" w:rsidRPr="00BE1F8E" w:rsidRDefault="009B0188" w:rsidP="001824F2">
      <w:pPr>
        <w:pStyle w:val="Prrafodelista"/>
        <w:spacing w:after="0"/>
        <w:ind w:left="0"/>
        <w:jc w:val="both"/>
        <w:rPr>
          <w:rFonts w:ascii="ITC Avant Garde" w:eastAsia="Times New Roman" w:hAnsi="ITC Avant Garde" w:cs="Arial"/>
          <w:bCs/>
          <w:sz w:val="20"/>
          <w:szCs w:val="20"/>
          <w:lang w:eastAsia="es-MX"/>
        </w:rPr>
      </w:pPr>
    </w:p>
    <w:p w14:paraId="31520BC7" w14:textId="77777777" w:rsidR="009E30F2" w:rsidRPr="00BE1F8E" w:rsidRDefault="009E30F2" w:rsidP="00923095">
      <w:pPr>
        <w:pStyle w:val="Prrafodelista"/>
        <w:numPr>
          <w:ilvl w:val="0"/>
          <w:numId w:val="4"/>
        </w:numPr>
        <w:spacing w:after="0"/>
        <w:ind w:left="0" w:firstLine="0"/>
        <w:jc w:val="both"/>
        <w:rPr>
          <w:rFonts w:ascii="ITC Avant Garde" w:hAnsi="ITC Avant Garde" w:cs="Arial"/>
          <w:sz w:val="20"/>
          <w:szCs w:val="20"/>
          <w:lang w:val="es-MX"/>
        </w:rPr>
      </w:pPr>
      <w:r w:rsidRPr="00BE1F8E">
        <w:rPr>
          <w:rFonts w:ascii="ITC Avant Garde" w:hAnsi="ITC Avant Garde" w:cs="Arial"/>
          <w:sz w:val="20"/>
          <w:szCs w:val="20"/>
          <w:lang w:val="es-MX"/>
        </w:rPr>
        <w:t>El Instituto administrará y asignará los Códigos de Red Móvil. Los Operadores Móviles Virtuales podrán obtener su propio Código de Red Móvil conforme a las disposiciones que para tal efecto establezca el Instituto.</w:t>
      </w:r>
    </w:p>
    <w:p w14:paraId="339A9242" w14:textId="77777777" w:rsidR="009E30F2" w:rsidRPr="00BE1F8E" w:rsidRDefault="009E30F2" w:rsidP="009E30F2">
      <w:pPr>
        <w:pStyle w:val="Prrafodelista"/>
        <w:spacing w:after="0"/>
        <w:ind w:left="0"/>
        <w:jc w:val="both"/>
        <w:rPr>
          <w:rFonts w:ascii="ITC Avant Garde" w:hAnsi="ITC Avant Garde" w:cs="Arial"/>
          <w:sz w:val="20"/>
          <w:szCs w:val="20"/>
          <w:lang w:val="es-MX"/>
        </w:rPr>
      </w:pPr>
    </w:p>
    <w:p w14:paraId="4BE9B3F6" w14:textId="77777777" w:rsidR="009E30F2" w:rsidRPr="00BE1F8E" w:rsidRDefault="009E30F2" w:rsidP="009E30F2">
      <w:pPr>
        <w:pStyle w:val="Prrafodelista"/>
        <w:spacing w:after="0"/>
        <w:ind w:left="0"/>
        <w:jc w:val="both"/>
        <w:rPr>
          <w:rFonts w:ascii="ITC Avant Garde" w:hAnsi="ITC Avant Garde" w:cs="Arial"/>
          <w:sz w:val="20"/>
          <w:szCs w:val="20"/>
          <w:lang w:val="es-MX"/>
        </w:rPr>
      </w:pPr>
      <w:r w:rsidRPr="00BE1F8E">
        <w:rPr>
          <w:rFonts w:ascii="ITC Avant Garde" w:hAnsi="ITC Avant Garde" w:cs="Arial"/>
          <w:sz w:val="20"/>
          <w:szCs w:val="20"/>
          <w:lang w:val="es-MX"/>
        </w:rPr>
        <w:t xml:space="preserve">En caso de que el Operador Móvil Virtual cuente con un Código de Red Móvil, el Concesionario Mayorista Móvil deberá permitir el uso de </w:t>
      </w:r>
      <w:r w:rsidR="00881FDB">
        <w:rPr>
          <w:rFonts w:ascii="ITC Avant Garde" w:hAnsi="ITC Avant Garde" w:cs="Arial"/>
          <w:sz w:val="20"/>
          <w:szCs w:val="20"/>
          <w:lang w:val="es-MX"/>
        </w:rPr>
        <w:t>éste</w:t>
      </w:r>
      <w:r w:rsidRPr="00BE1F8E">
        <w:rPr>
          <w:rFonts w:ascii="ITC Avant Garde" w:hAnsi="ITC Avant Garde" w:cs="Arial"/>
          <w:sz w:val="20"/>
          <w:szCs w:val="20"/>
          <w:lang w:val="es-MX"/>
        </w:rPr>
        <w:t xml:space="preserve"> en su </w:t>
      </w:r>
      <w:r w:rsidR="00AC3C98">
        <w:rPr>
          <w:rFonts w:ascii="ITC Avant Garde" w:hAnsi="ITC Avant Garde" w:cs="Arial"/>
          <w:sz w:val="20"/>
          <w:szCs w:val="20"/>
          <w:lang w:val="es-MX"/>
        </w:rPr>
        <w:t>r</w:t>
      </w:r>
      <w:r w:rsidRPr="00BE1F8E">
        <w:rPr>
          <w:rFonts w:ascii="ITC Avant Garde" w:hAnsi="ITC Avant Garde" w:cs="Arial"/>
          <w:sz w:val="20"/>
          <w:szCs w:val="20"/>
          <w:lang w:val="es-MX"/>
        </w:rPr>
        <w:t xml:space="preserve">ed </w:t>
      </w:r>
      <w:r w:rsidR="00AC3C98">
        <w:rPr>
          <w:rFonts w:ascii="ITC Avant Garde" w:hAnsi="ITC Avant Garde" w:cs="Arial"/>
          <w:sz w:val="20"/>
          <w:szCs w:val="20"/>
          <w:lang w:val="es-MX"/>
        </w:rPr>
        <w:t>p</w:t>
      </w:r>
      <w:r w:rsidRPr="00BE1F8E">
        <w:rPr>
          <w:rFonts w:ascii="ITC Avant Garde" w:hAnsi="ITC Avant Garde" w:cs="Arial"/>
          <w:sz w:val="20"/>
          <w:szCs w:val="20"/>
          <w:lang w:val="es-MX"/>
        </w:rPr>
        <w:t xml:space="preserve">ública de </w:t>
      </w:r>
      <w:r w:rsidR="00AC3C98">
        <w:rPr>
          <w:rFonts w:ascii="ITC Avant Garde" w:hAnsi="ITC Avant Garde" w:cs="Arial"/>
          <w:sz w:val="20"/>
          <w:szCs w:val="20"/>
          <w:lang w:val="es-MX"/>
        </w:rPr>
        <w:t>t</w:t>
      </w:r>
      <w:r w:rsidRPr="00BE1F8E">
        <w:rPr>
          <w:rFonts w:ascii="ITC Avant Garde" w:hAnsi="ITC Avant Garde" w:cs="Arial"/>
          <w:sz w:val="20"/>
          <w:szCs w:val="20"/>
          <w:lang w:val="es-MX"/>
        </w:rPr>
        <w:t>elecomunicaciones.</w:t>
      </w:r>
    </w:p>
    <w:p w14:paraId="5FA9B0DE" w14:textId="77777777" w:rsidR="009E30F2" w:rsidRPr="00BE1F8E" w:rsidRDefault="009E30F2" w:rsidP="009E30F2">
      <w:pPr>
        <w:pStyle w:val="Prrafodelista"/>
        <w:spacing w:after="0"/>
        <w:ind w:left="0"/>
        <w:jc w:val="both"/>
        <w:rPr>
          <w:rFonts w:ascii="ITC Avant Garde" w:hAnsi="ITC Avant Garde" w:cs="Arial"/>
          <w:sz w:val="20"/>
          <w:szCs w:val="20"/>
          <w:lang w:val="es-MX"/>
        </w:rPr>
      </w:pPr>
    </w:p>
    <w:p w14:paraId="0BF31FF3" w14:textId="265025FB" w:rsidR="009E30F2" w:rsidRPr="00BE1F8E" w:rsidRDefault="009E30F2" w:rsidP="009E30F2">
      <w:pPr>
        <w:pStyle w:val="Prrafodelista"/>
        <w:numPr>
          <w:ilvl w:val="0"/>
          <w:numId w:val="4"/>
        </w:numPr>
        <w:spacing w:after="0"/>
        <w:ind w:left="0" w:firstLine="0"/>
        <w:jc w:val="both"/>
        <w:rPr>
          <w:rFonts w:ascii="ITC Avant Garde" w:eastAsia="Times New Roman" w:hAnsi="ITC Avant Garde" w:cs="Arial"/>
          <w:bCs/>
          <w:sz w:val="20"/>
          <w:szCs w:val="20"/>
          <w:lang w:eastAsia="es-MX"/>
        </w:rPr>
      </w:pPr>
      <w:r w:rsidRPr="00BE1F8E">
        <w:rPr>
          <w:rFonts w:ascii="ITC Avant Garde" w:eastAsia="Calibri" w:hAnsi="ITC Avant Garde" w:cs="Arial"/>
          <w:sz w:val="20"/>
          <w:szCs w:val="20"/>
        </w:rPr>
        <w:t>Sin menoscabo de lo establecido en las Concesiones</w:t>
      </w:r>
      <w:r w:rsidR="00250755">
        <w:rPr>
          <w:rFonts w:ascii="ITC Avant Garde" w:eastAsia="Calibri" w:hAnsi="ITC Avant Garde" w:cs="Arial"/>
          <w:sz w:val="20"/>
          <w:szCs w:val="20"/>
        </w:rPr>
        <w:t xml:space="preserve"> y</w:t>
      </w:r>
      <w:r w:rsidRPr="00BE1F8E">
        <w:rPr>
          <w:rFonts w:ascii="ITC Avant Garde" w:eastAsia="Calibri" w:hAnsi="ITC Avant Garde" w:cs="Arial"/>
          <w:sz w:val="20"/>
          <w:szCs w:val="20"/>
        </w:rPr>
        <w:t xml:space="preserve"> Autorizaciones, los Operadores Móviles Virtuales podrán</w:t>
      </w:r>
      <w:r w:rsidRPr="00BE1F8E">
        <w:rPr>
          <w:rFonts w:ascii="ITC Avant Garde" w:eastAsia="Calibri" w:hAnsi="ITC Avant Garde" w:cs="Arial"/>
          <w:sz w:val="20"/>
          <w:szCs w:val="20"/>
          <w:lang w:val="es-MX"/>
        </w:rPr>
        <w:t>:</w:t>
      </w:r>
    </w:p>
    <w:p w14:paraId="091D64F4" w14:textId="77777777" w:rsidR="009E30F2" w:rsidRPr="00BE1F8E" w:rsidRDefault="009E30F2" w:rsidP="009E30F2">
      <w:pPr>
        <w:spacing w:after="0"/>
        <w:ind w:left="360"/>
        <w:jc w:val="both"/>
        <w:rPr>
          <w:rFonts w:ascii="ITC Avant Garde" w:eastAsia="Calibri" w:hAnsi="ITC Avant Garde" w:cs="Arial"/>
          <w:sz w:val="20"/>
          <w:szCs w:val="20"/>
          <w:lang w:val="es-MX"/>
        </w:rPr>
      </w:pPr>
    </w:p>
    <w:p w14:paraId="47B6968B" w14:textId="77777777" w:rsidR="009E30F2" w:rsidRPr="00BE1F8E" w:rsidRDefault="009E30F2" w:rsidP="009E30F2">
      <w:pPr>
        <w:pStyle w:val="Prrafodelista"/>
        <w:numPr>
          <w:ilvl w:val="0"/>
          <w:numId w:val="9"/>
        </w:numPr>
        <w:spacing w:after="0"/>
        <w:jc w:val="both"/>
        <w:rPr>
          <w:rFonts w:ascii="ITC Avant Garde" w:hAnsi="ITC Avant Garde"/>
          <w:sz w:val="20"/>
        </w:rPr>
      </w:pPr>
      <w:r w:rsidRPr="00BE1F8E">
        <w:rPr>
          <w:rFonts w:ascii="ITC Avant Garde" w:hAnsi="ITC Avant Garde" w:cs="Arial"/>
          <w:sz w:val="20"/>
          <w:szCs w:val="20"/>
        </w:rPr>
        <w:t>Acceder a los Servicios Mayoristas de Telecomunicaciones Móviles ofrecidos por los Concesionarios Mayoristas Móviles;</w:t>
      </w:r>
    </w:p>
    <w:p w14:paraId="42BA2B49" w14:textId="77777777" w:rsidR="009E30F2" w:rsidRPr="00BE1F8E" w:rsidRDefault="009E30F2" w:rsidP="009E30F2">
      <w:pPr>
        <w:pStyle w:val="Prrafodelista"/>
        <w:numPr>
          <w:ilvl w:val="0"/>
          <w:numId w:val="9"/>
        </w:numPr>
        <w:spacing w:after="0"/>
        <w:jc w:val="both"/>
        <w:rPr>
          <w:rFonts w:ascii="ITC Avant Garde" w:hAnsi="ITC Avant Garde"/>
          <w:sz w:val="20"/>
        </w:rPr>
      </w:pPr>
      <w:r w:rsidRPr="00BE1F8E">
        <w:rPr>
          <w:rFonts w:ascii="ITC Avant Garde" w:hAnsi="ITC Avant Garde" w:cs="Arial"/>
          <w:sz w:val="20"/>
          <w:szCs w:val="20"/>
        </w:rPr>
        <w:t xml:space="preserve">Comercializar servicios propios así como revender los servicios y capacidades que previamente hayan contratado de </w:t>
      </w:r>
      <w:r w:rsidR="00923095">
        <w:rPr>
          <w:rFonts w:ascii="ITC Avant Garde" w:hAnsi="ITC Avant Garde" w:cs="Arial"/>
          <w:sz w:val="20"/>
          <w:szCs w:val="20"/>
        </w:rPr>
        <w:t>un</w:t>
      </w:r>
      <w:r w:rsidR="00D43AF1">
        <w:rPr>
          <w:rFonts w:ascii="ITC Avant Garde" w:hAnsi="ITC Avant Garde" w:cs="Arial"/>
          <w:sz w:val="20"/>
          <w:szCs w:val="20"/>
        </w:rPr>
        <w:t>o o varios</w:t>
      </w:r>
      <w:r w:rsidR="00923095">
        <w:rPr>
          <w:rFonts w:ascii="ITC Avant Garde" w:hAnsi="ITC Avant Garde" w:cs="Arial"/>
          <w:sz w:val="20"/>
          <w:szCs w:val="20"/>
        </w:rPr>
        <w:t xml:space="preserve"> </w:t>
      </w:r>
      <w:r w:rsidR="00923095" w:rsidRPr="00BE1F8E">
        <w:rPr>
          <w:rFonts w:ascii="ITC Avant Garde" w:hAnsi="ITC Avant Garde" w:cs="Arial"/>
          <w:sz w:val="20"/>
          <w:szCs w:val="20"/>
        </w:rPr>
        <w:t>Concesionarios Mayoristas Móviles</w:t>
      </w:r>
      <w:r w:rsidRPr="00BE1F8E">
        <w:rPr>
          <w:rFonts w:ascii="ITC Avant Garde" w:hAnsi="ITC Avant Garde" w:cs="Arial"/>
          <w:sz w:val="20"/>
          <w:szCs w:val="20"/>
        </w:rPr>
        <w:t>;</w:t>
      </w:r>
    </w:p>
    <w:p w14:paraId="7B1B72B9" w14:textId="77777777" w:rsidR="009E30F2" w:rsidRPr="00BE1F8E" w:rsidRDefault="009E30F2" w:rsidP="009E30F2">
      <w:pPr>
        <w:pStyle w:val="Prrafodelista"/>
        <w:numPr>
          <w:ilvl w:val="0"/>
          <w:numId w:val="9"/>
        </w:numPr>
        <w:spacing w:after="0"/>
        <w:jc w:val="both"/>
        <w:rPr>
          <w:rFonts w:ascii="ITC Avant Garde" w:hAnsi="ITC Avant Garde"/>
          <w:sz w:val="20"/>
        </w:rPr>
      </w:pPr>
      <w:r w:rsidRPr="00BE1F8E">
        <w:rPr>
          <w:rFonts w:ascii="ITC Avant Garde" w:hAnsi="ITC Avant Garde" w:cs="Arial"/>
          <w:sz w:val="20"/>
          <w:szCs w:val="20"/>
        </w:rPr>
        <w:t xml:space="preserve">Contar con numeración propia asignada por el Instituto o </w:t>
      </w:r>
      <w:r w:rsidR="00B302AD">
        <w:rPr>
          <w:rFonts w:ascii="ITC Avant Garde" w:hAnsi="ITC Avant Garde" w:cs="Arial"/>
          <w:sz w:val="20"/>
          <w:szCs w:val="20"/>
        </w:rPr>
        <w:t xml:space="preserve">arrendarla a </w:t>
      </w:r>
      <w:r w:rsidRPr="00BE1F8E">
        <w:rPr>
          <w:rFonts w:ascii="ITC Avant Garde" w:hAnsi="ITC Avant Garde" w:cs="Arial"/>
          <w:sz w:val="20"/>
          <w:szCs w:val="20"/>
        </w:rPr>
        <w:t>un Concesionario Mayorista Móvil</w:t>
      </w:r>
      <w:r w:rsidR="00250755">
        <w:rPr>
          <w:rFonts w:ascii="ITC Avant Garde" w:hAnsi="ITC Avant Garde" w:cs="Arial"/>
          <w:sz w:val="20"/>
          <w:szCs w:val="20"/>
        </w:rPr>
        <w:t>, esta numeración deberá ser utilizada exclusivamente para la prestación de Servicios Móviles</w:t>
      </w:r>
      <w:r w:rsidRPr="00BE1F8E">
        <w:rPr>
          <w:rFonts w:ascii="ITC Avant Garde" w:hAnsi="ITC Avant Garde" w:cs="Arial"/>
          <w:sz w:val="20"/>
          <w:szCs w:val="20"/>
        </w:rPr>
        <w:t>;</w:t>
      </w:r>
    </w:p>
    <w:p w14:paraId="670D0FED" w14:textId="77777777" w:rsidR="009E30F2" w:rsidRPr="00BE1F8E" w:rsidRDefault="009E30F2" w:rsidP="009E30F2">
      <w:pPr>
        <w:pStyle w:val="Prrafodelista"/>
        <w:numPr>
          <w:ilvl w:val="0"/>
          <w:numId w:val="9"/>
        </w:numPr>
        <w:spacing w:after="0"/>
        <w:jc w:val="both"/>
        <w:rPr>
          <w:rFonts w:ascii="ITC Avant Garde" w:hAnsi="ITC Avant Garde"/>
          <w:sz w:val="20"/>
        </w:rPr>
      </w:pPr>
      <w:r w:rsidRPr="00BE1F8E">
        <w:rPr>
          <w:rFonts w:ascii="ITC Avant Garde" w:hAnsi="ITC Avant Garde" w:cs="Arial"/>
          <w:sz w:val="20"/>
          <w:szCs w:val="20"/>
        </w:rPr>
        <w:lastRenderedPageBreak/>
        <w:t>Fijar libremente sus tarifas</w:t>
      </w:r>
      <w:r w:rsidR="00772219">
        <w:rPr>
          <w:rFonts w:ascii="ITC Avant Garde" w:hAnsi="ITC Avant Garde" w:cs="Arial"/>
          <w:sz w:val="20"/>
          <w:szCs w:val="20"/>
        </w:rPr>
        <w:t>,</w:t>
      </w:r>
      <w:r w:rsidRPr="00BE1F8E">
        <w:rPr>
          <w:rFonts w:ascii="ITC Avant Garde" w:hAnsi="ITC Avant Garde" w:cs="Arial"/>
          <w:sz w:val="20"/>
          <w:szCs w:val="20"/>
        </w:rPr>
        <w:t xml:space="preserve"> las cuales deberán ser registradas ante el Instituto previamente a la aplicación de las mismas;</w:t>
      </w:r>
    </w:p>
    <w:p w14:paraId="7B28E683" w14:textId="77777777" w:rsidR="009E30F2" w:rsidRPr="00BE1F8E" w:rsidRDefault="009E30F2" w:rsidP="009E30F2">
      <w:pPr>
        <w:pStyle w:val="Prrafodelista"/>
        <w:numPr>
          <w:ilvl w:val="0"/>
          <w:numId w:val="9"/>
        </w:numPr>
        <w:spacing w:after="0"/>
        <w:jc w:val="both"/>
        <w:rPr>
          <w:rFonts w:ascii="ITC Avant Garde" w:hAnsi="ITC Avant Garde"/>
          <w:sz w:val="20"/>
        </w:rPr>
      </w:pPr>
      <w:r w:rsidRPr="00BE1F8E">
        <w:rPr>
          <w:rFonts w:ascii="ITC Avant Garde" w:hAnsi="ITC Avant Garde" w:cs="Arial"/>
          <w:sz w:val="20"/>
          <w:szCs w:val="20"/>
        </w:rPr>
        <w:t>Ofrecer paquetes y servicios adicionales;</w:t>
      </w:r>
    </w:p>
    <w:p w14:paraId="6B20339C" w14:textId="77777777" w:rsidR="009E30F2" w:rsidRPr="00BE1F8E" w:rsidRDefault="009E30F2" w:rsidP="009E30F2">
      <w:pPr>
        <w:pStyle w:val="Prrafodelista"/>
        <w:numPr>
          <w:ilvl w:val="0"/>
          <w:numId w:val="9"/>
        </w:numPr>
        <w:spacing w:after="0"/>
        <w:jc w:val="both"/>
        <w:rPr>
          <w:rFonts w:ascii="ITC Avant Garde" w:hAnsi="ITC Avant Garde"/>
          <w:sz w:val="20"/>
        </w:rPr>
      </w:pPr>
      <w:r w:rsidRPr="00BE1F8E">
        <w:rPr>
          <w:rFonts w:ascii="ITC Avant Garde" w:hAnsi="ITC Avant Garde" w:cs="Arial"/>
          <w:sz w:val="20"/>
          <w:szCs w:val="20"/>
        </w:rPr>
        <w:t xml:space="preserve">Utilizar tarjetas SIM de su elección, sin que esto genere un costo adicional a pagar al Concesionario Mayorista Móvil, </w:t>
      </w:r>
      <w:r w:rsidR="00250755">
        <w:rPr>
          <w:rFonts w:ascii="ITC Avant Garde" w:hAnsi="ITC Avant Garde" w:cs="Arial"/>
          <w:sz w:val="20"/>
          <w:szCs w:val="20"/>
        </w:rPr>
        <w:t>para lo cual deberán</w:t>
      </w:r>
      <w:r w:rsidR="00E65206">
        <w:rPr>
          <w:rFonts w:ascii="ITC Avant Garde" w:hAnsi="ITC Avant Garde" w:cs="Arial"/>
          <w:sz w:val="20"/>
          <w:szCs w:val="20"/>
        </w:rPr>
        <w:t xml:space="preserve"> cumplir con las pruebas técnicas mínimas que acuerd</w:t>
      </w:r>
      <w:r w:rsidR="00250755">
        <w:rPr>
          <w:rFonts w:ascii="ITC Avant Garde" w:hAnsi="ITC Avant Garde" w:cs="Arial"/>
          <w:sz w:val="20"/>
          <w:szCs w:val="20"/>
        </w:rPr>
        <w:t>en</w:t>
      </w:r>
      <w:r w:rsidR="00E65206">
        <w:rPr>
          <w:rFonts w:ascii="ITC Avant Garde" w:hAnsi="ITC Avant Garde" w:cs="Arial"/>
          <w:sz w:val="20"/>
          <w:szCs w:val="20"/>
        </w:rPr>
        <w:t xml:space="preserve"> con el Concesionario Mayorista Móvil con quien haya</w:t>
      </w:r>
      <w:r w:rsidR="00854C02">
        <w:rPr>
          <w:rFonts w:ascii="ITC Avant Garde" w:hAnsi="ITC Avant Garde" w:cs="Arial"/>
          <w:sz w:val="20"/>
          <w:szCs w:val="20"/>
        </w:rPr>
        <w:t>n</w:t>
      </w:r>
      <w:r w:rsidR="00E65206">
        <w:rPr>
          <w:rFonts w:ascii="ITC Avant Garde" w:hAnsi="ITC Avant Garde" w:cs="Arial"/>
          <w:sz w:val="20"/>
          <w:szCs w:val="20"/>
        </w:rPr>
        <w:t xml:space="preserve"> suscrito un contrato, a fin de asegurar el correcto funcionamiento de </w:t>
      </w:r>
      <w:r w:rsidR="00881FDB">
        <w:rPr>
          <w:rFonts w:ascii="ITC Avant Garde" w:hAnsi="ITC Avant Garde" w:cs="Arial"/>
          <w:sz w:val="20"/>
          <w:szCs w:val="20"/>
        </w:rPr>
        <w:t>estas</w:t>
      </w:r>
      <w:r w:rsidR="00E65206">
        <w:rPr>
          <w:rFonts w:ascii="ITC Avant Garde" w:hAnsi="ITC Avant Garde" w:cs="Arial"/>
          <w:sz w:val="20"/>
          <w:szCs w:val="20"/>
        </w:rPr>
        <w:t xml:space="preserve"> en la red</w:t>
      </w:r>
      <w:r w:rsidRPr="00BE1F8E">
        <w:rPr>
          <w:rFonts w:ascii="ITC Avant Garde" w:hAnsi="ITC Avant Garde" w:cs="Arial"/>
          <w:sz w:val="20"/>
          <w:szCs w:val="20"/>
        </w:rPr>
        <w:t>;</w:t>
      </w:r>
    </w:p>
    <w:p w14:paraId="4D68E9F9" w14:textId="6BCDDD28" w:rsidR="009E30F2" w:rsidRPr="00BE1F8E" w:rsidRDefault="009E30F2" w:rsidP="009E30F2">
      <w:pPr>
        <w:pStyle w:val="Prrafodelista"/>
        <w:numPr>
          <w:ilvl w:val="0"/>
          <w:numId w:val="9"/>
        </w:numPr>
        <w:spacing w:after="0"/>
        <w:jc w:val="both"/>
        <w:rPr>
          <w:rFonts w:ascii="ITC Avant Garde" w:hAnsi="ITC Avant Garde"/>
          <w:sz w:val="20"/>
        </w:rPr>
      </w:pPr>
      <w:r w:rsidRPr="00BE1F8E">
        <w:rPr>
          <w:rFonts w:ascii="ITC Avant Garde" w:hAnsi="ITC Avant Garde" w:cs="Arial"/>
          <w:sz w:val="20"/>
          <w:szCs w:val="20"/>
        </w:rPr>
        <w:t xml:space="preserve">Comercializar y distribuir </w:t>
      </w:r>
      <w:r w:rsidR="0034231B">
        <w:rPr>
          <w:rFonts w:ascii="ITC Avant Garde" w:hAnsi="ITC Avant Garde" w:cs="Arial"/>
          <w:sz w:val="20"/>
          <w:szCs w:val="20"/>
        </w:rPr>
        <w:t>E</w:t>
      </w:r>
      <w:r w:rsidRPr="00BE1F8E">
        <w:rPr>
          <w:rFonts w:ascii="ITC Avant Garde" w:hAnsi="ITC Avant Garde" w:cs="Arial"/>
          <w:sz w:val="20"/>
          <w:szCs w:val="20"/>
        </w:rPr>
        <w:t xml:space="preserve">quipos o </w:t>
      </w:r>
      <w:r w:rsidR="0034231B">
        <w:rPr>
          <w:rFonts w:ascii="ITC Avant Garde" w:hAnsi="ITC Avant Garde" w:cs="Arial"/>
          <w:sz w:val="20"/>
          <w:szCs w:val="20"/>
        </w:rPr>
        <w:t>D</w:t>
      </w:r>
      <w:r w:rsidRPr="00BE1F8E">
        <w:rPr>
          <w:rFonts w:ascii="ITC Avant Garde" w:hAnsi="ITC Avant Garde" w:cs="Arial"/>
          <w:sz w:val="20"/>
          <w:szCs w:val="20"/>
        </w:rPr>
        <w:t xml:space="preserve">ispositivos </w:t>
      </w:r>
      <w:r w:rsidR="0034231B">
        <w:rPr>
          <w:rFonts w:ascii="ITC Avant Garde" w:hAnsi="ITC Avant Garde" w:cs="Arial"/>
          <w:sz w:val="20"/>
          <w:szCs w:val="20"/>
        </w:rPr>
        <w:t>T</w:t>
      </w:r>
      <w:r w:rsidRPr="00BE1F8E">
        <w:rPr>
          <w:rFonts w:ascii="ITC Avant Garde" w:hAnsi="ITC Avant Garde" w:cs="Arial"/>
          <w:sz w:val="20"/>
          <w:szCs w:val="20"/>
        </w:rPr>
        <w:t xml:space="preserve">erminales </w:t>
      </w:r>
      <w:r w:rsidR="0034231B">
        <w:rPr>
          <w:rFonts w:ascii="ITC Avant Garde" w:hAnsi="ITC Avant Garde" w:cs="Arial"/>
          <w:sz w:val="20"/>
          <w:szCs w:val="20"/>
        </w:rPr>
        <w:t>M</w:t>
      </w:r>
      <w:r w:rsidRPr="00BE1F8E">
        <w:rPr>
          <w:rFonts w:ascii="ITC Avant Garde" w:hAnsi="ITC Avant Garde" w:cs="Arial"/>
          <w:sz w:val="20"/>
          <w:szCs w:val="20"/>
        </w:rPr>
        <w:t xml:space="preserve">óviles de su elección, siempre y cuando estén homologados de conformidad con las normas y disposiciones técnicas aplicables. Asimismo, dichos equipos utilizados por el Operador Móvil Virtual deberán, en su caso, cumplir con las pruebas técnicas mínimas que acuerde con el Concesionario Mayorista Móvil con quien haya suscrito un contrato, a fin de asegurar el correcto funcionamiento de </w:t>
      </w:r>
      <w:r w:rsidR="00881FDB">
        <w:rPr>
          <w:rFonts w:ascii="ITC Avant Garde" w:hAnsi="ITC Avant Garde" w:cs="Arial"/>
          <w:sz w:val="20"/>
          <w:szCs w:val="20"/>
        </w:rPr>
        <w:t>e</w:t>
      </w:r>
      <w:r w:rsidR="00881FDB" w:rsidRPr="00BE1F8E">
        <w:rPr>
          <w:rFonts w:ascii="ITC Avant Garde" w:hAnsi="ITC Avant Garde" w:cs="Arial"/>
          <w:sz w:val="20"/>
          <w:szCs w:val="20"/>
        </w:rPr>
        <w:t>stos</w:t>
      </w:r>
      <w:r w:rsidRPr="00BE1F8E">
        <w:rPr>
          <w:rFonts w:ascii="ITC Avant Garde" w:hAnsi="ITC Avant Garde" w:cs="Arial"/>
          <w:sz w:val="20"/>
          <w:szCs w:val="20"/>
        </w:rPr>
        <w:t xml:space="preserve"> en la red;</w:t>
      </w:r>
    </w:p>
    <w:p w14:paraId="4CE4CA80" w14:textId="77777777" w:rsidR="009E30F2" w:rsidRPr="00BE1F8E" w:rsidRDefault="009E30F2" w:rsidP="009E30F2">
      <w:pPr>
        <w:pStyle w:val="Prrafodelista"/>
        <w:numPr>
          <w:ilvl w:val="0"/>
          <w:numId w:val="9"/>
        </w:numPr>
        <w:spacing w:after="0"/>
        <w:jc w:val="both"/>
        <w:rPr>
          <w:rFonts w:ascii="ITC Avant Garde" w:hAnsi="ITC Avant Garde"/>
          <w:sz w:val="20"/>
        </w:rPr>
      </w:pPr>
      <w:r w:rsidRPr="00BE1F8E">
        <w:rPr>
          <w:rFonts w:ascii="ITC Avant Garde" w:hAnsi="ITC Avant Garde" w:cs="Arial"/>
          <w:sz w:val="20"/>
          <w:szCs w:val="20"/>
        </w:rPr>
        <w:t>Realizar la gestión de sus usuarios de forma directa; y</w:t>
      </w:r>
    </w:p>
    <w:p w14:paraId="00397090" w14:textId="77777777" w:rsidR="009E30F2" w:rsidRPr="00BE1F8E" w:rsidRDefault="009E30F2" w:rsidP="009E30F2">
      <w:pPr>
        <w:pStyle w:val="Prrafodelista"/>
        <w:numPr>
          <w:ilvl w:val="0"/>
          <w:numId w:val="9"/>
        </w:numPr>
        <w:spacing w:after="0"/>
        <w:jc w:val="both"/>
        <w:rPr>
          <w:rFonts w:ascii="ITC Avant Garde" w:hAnsi="ITC Avant Garde"/>
          <w:sz w:val="20"/>
        </w:rPr>
      </w:pPr>
      <w:r w:rsidRPr="00BE1F8E">
        <w:rPr>
          <w:rFonts w:ascii="ITC Avant Garde" w:hAnsi="ITC Avant Garde" w:cs="Arial"/>
          <w:sz w:val="20"/>
          <w:szCs w:val="20"/>
        </w:rPr>
        <w:t xml:space="preserve">Utilizar los servicios de interconexión, </w:t>
      </w:r>
      <w:proofErr w:type="spellStart"/>
      <w:r w:rsidRPr="00BE1F8E">
        <w:rPr>
          <w:rFonts w:ascii="ITC Avant Garde" w:hAnsi="ITC Avant Garde" w:cs="Arial"/>
          <w:i/>
          <w:sz w:val="20"/>
          <w:szCs w:val="20"/>
        </w:rPr>
        <w:t>Roaming</w:t>
      </w:r>
      <w:proofErr w:type="spellEnd"/>
      <w:r w:rsidRPr="00BE1F8E">
        <w:rPr>
          <w:rFonts w:ascii="ITC Avant Garde" w:hAnsi="ITC Avant Garde" w:cs="Arial"/>
          <w:sz w:val="20"/>
          <w:szCs w:val="20"/>
        </w:rPr>
        <w:t xml:space="preserve"> Internacional y usuario visitante,  </w:t>
      </w:r>
      <w:r w:rsidR="00E032F7">
        <w:rPr>
          <w:rFonts w:ascii="ITC Avant Garde" w:hAnsi="ITC Avant Garde" w:cs="Arial"/>
          <w:sz w:val="20"/>
          <w:szCs w:val="20"/>
        </w:rPr>
        <w:t xml:space="preserve">en las condiciones </w:t>
      </w:r>
      <w:r w:rsidRPr="00BE1F8E">
        <w:rPr>
          <w:rFonts w:ascii="ITC Avant Garde" w:hAnsi="ITC Avant Garde" w:cs="Arial"/>
          <w:sz w:val="20"/>
          <w:szCs w:val="20"/>
        </w:rPr>
        <w:t xml:space="preserve">que haya convenido el Concesionario Mayorista Móvil con otros </w:t>
      </w:r>
      <w:r w:rsidR="0099716D" w:rsidRPr="00BE1F8E">
        <w:rPr>
          <w:rFonts w:ascii="ITC Avant Garde" w:hAnsi="ITC Avant Garde" w:cs="Arial"/>
          <w:sz w:val="20"/>
          <w:szCs w:val="20"/>
        </w:rPr>
        <w:t xml:space="preserve">concesionarios </w:t>
      </w:r>
      <w:r w:rsidRPr="00BE1F8E">
        <w:rPr>
          <w:rFonts w:ascii="ITC Avant Garde" w:hAnsi="ITC Avant Garde" w:cs="Arial"/>
          <w:sz w:val="20"/>
          <w:szCs w:val="20"/>
        </w:rPr>
        <w:t xml:space="preserve">o los que haya convenido directamente el Operador Móvil Virtual con otros </w:t>
      </w:r>
      <w:r w:rsidR="0099716D" w:rsidRPr="00BE1F8E">
        <w:rPr>
          <w:rFonts w:ascii="ITC Avant Garde" w:hAnsi="ITC Avant Garde" w:cs="Arial"/>
          <w:sz w:val="20"/>
          <w:szCs w:val="20"/>
        </w:rPr>
        <w:t>concesionarios</w:t>
      </w:r>
      <w:r w:rsidRPr="00BE1F8E">
        <w:rPr>
          <w:rFonts w:ascii="ITC Avant Garde" w:hAnsi="ITC Avant Garde" w:cs="Arial"/>
          <w:sz w:val="20"/>
          <w:szCs w:val="20"/>
        </w:rPr>
        <w:t>, en caso de contar con la capacidad técnica y jurídica para ello.</w:t>
      </w:r>
    </w:p>
    <w:p w14:paraId="369FF28B" w14:textId="77777777" w:rsidR="00E75B02" w:rsidRPr="00151BC2" w:rsidRDefault="00E75B02" w:rsidP="00151BC2">
      <w:pPr>
        <w:spacing w:after="0"/>
        <w:jc w:val="both"/>
        <w:rPr>
          <w:rFonts w:ascii="ITC Avant Garde" w:hAnsi="ITC Avant Garde"/>
          <w:sz w:val="20"/>
        </w:rPr>
      </w:pPr>
    </w:p>
    <w:p w14:paraId="31289B1C" w14:textId="77777777" w:rsidR="009E30F2" w:rsidRPr="00BE1F8E" w:rsidRDefault="009E30F2" w:rsidP="009E30F2">
      <w:pPr>
        <w:pStyle w:val="Prrafodelista"/>
        <w:numPr>
          <w:ilvl w:val="0"/>
          <w:numId w:val="4"/>
        </w:numPr>
        <w:spacing w:after="0"/>
        <w:ind w:left="0" w:firstLine="0"/>
        <w:jc w:val="both"/>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Los Operadores Móviles Virtuales deberán:</w:t>
      </w:r>
    </w:p>
    <w:p w14:paraId="7DD35683" w14:textId="77777777" w:rsidR="009E30F2" w:rsidRPr="00BE1F8E" w:rsidRDefault="009E30F2" w:rsidP="009E30F2">
      <w:pPr>
        <w:spacing w:after="0"/>
        <w:ind w:left="360"/>
        <w:jc w:val="both"/>
        <w:rPr>
          <w:rFonts w:ascii="ITC Avant Garde" w:eastAsia="Calibri" w:hAnsi="ITC Avant Garde" w:cs="Arial"/>
          <w:sz w:val="20"/>
          <w:szCs w:val="20"/>
          <w:lang w:val="es-MX"/>
        </w:rPr>
      </w:pPr>
    </w:p>
    <w:p w14:paraId="2FAADB86" w14:textId="53AA329A" w:rsidR="009E30F2" w:rsidRPr="00BE1F8E" w:rsidRDefault="009E30F2" w:rsidP="009E30F2">
      <w:pPr>
        <w:pStyle w:val="Prrafodelista"/>
        <w:numPr>
          <w:ilvl w:val="0"/>
          <w:numId w:val="10"/>
        </w:numPr>
        <w:spacing w:after="0"/>
        <w:jc w:val="both"/>
        <w:rPr>
          <w:rFonts w:ascii="ITC Avant Garde" w:hAnsi="ITC Avant Garde"/>
          <w:sz w:val="20"/>
        </w:rPr>
      </w:pPr>
      <w:r w:rsidRPr="00BE1F8E">
        <w:rPr>
          <w:rFonts w:ascii="ITC Avant Garde" w:hAnsi="ITC Avant Garde" w:cs="Arial"/>
          <w:sz w:val="20"/>
          <w:szCs w:val="20"/>
        </w:rPr>
        <w:t>Contar con Concesión Única o de Red Pública de Telecomunicaciones</w:t>
      </w:r>
      <w:r w:rsidR="00242368">
        <w:rPr>
          <w:rFonts w:ascii="ITC Avant Garde" w:hAnsi="ITC Avant Garde" w:cs="Arial"/>
          <w:sz w:val="20"/>
          <w:szCs w:val="20"/>
        </w:rPr>
        <w:t xml:space="preserve"> o </w:t>
      </w:r>
      <w:r w:rsidR="00D470BF">
        <w:rPr>
          <w:rFonts w:ascii="ITC Avant Garde" w:hAnsi="ITC Avant Garde" w:cs="Arial"/>
          <w:sz w:val="20"/>
          <w:szCs w:val="20"/>
        </w:rPr>
        <w:t>A</w:t>
      </w:r>
      <w:r w:rsidRPr="00BE1F8E">
        <w:rPr>
          <w:rFonts w:ascii="ITC Avant Garde" w:hAnsi="ITC Avant Garde" w:cs="Arial"/>
          <w:sz w:val="20"/>
          <w:szCs w:val="20"/>
        </w:rPr>
        <w:t>utorización  para establecer y operar o explotar una comercializadora de servicios de telecomunicaciones que le permita comercializar o revender Servicios Móviles;</w:t>
      </w:r>
    </w:p>
    <w:p w14:paraId="48B467F0" w14:textId="77777777" w:rsidR="009E30F2" w:rsidRPr="00BE1F8E" w:rsidRDefault="009E30F2" w:rsidP="009E30F2">
      <w:pPr>
        <w:pStyle w:val="Prrafodelista"/>
        <w:numPr>
          <w:ilvl w:val="0"/>
          <w:numId w:val="10"/>
        </w:numPr>
        <w:spacing w:after="0"/>
        <w:jc w:val="both"/>
        <w:rPr>
          <w:rFonts w:ascii="ITC Avant Garde" w:hAnsi="ITC Avant Garde"/>
          <w:sz w:val="20"/>
        </w:rPr>
      </w:pPr>
      <w:r w:rsidRPr="00BE1F8E">
        <w:rPr>
          <w:rFonts w:ascii="ITC Avant Garde" w:hAnsi="ITC Avant Garde" w:cs="Arial"/>
          <w:sz w:val="20"/>
          <w:szCs w:val="20"/>
        </w:rPr>
        <w:t xml:space="preserve">Permitir la </w:t>
      </w:r>
      <w:r w:rsidR="00E032F7">
        <w:rPr>
          <w:rFonts w:ascii="ITC Avant Garde" w:hAnsi="ITC Avant Garde" w:cs="Arial"/>
          <w:sz w:val="20"/>
          <w:szCs w:val="20"/>
        </w:rPr>
        <w:t>p</w:t>
      </w:r>
      <w:r w:rsidRPr="00BE1F8E">
        <w:rPr>
          <w:rFonts w:ascii="ITC Avant Garde" w:hAnsi="ITC Avant Garde" w:cs="Arial"/>
          <w:sz w:val="20"/>
          <w:szCs w:val="20"/>
        </w:rPr>
        <w:t>ortabilidad de sus usuarios finales en términos de las Reglas de Portabilidad;</w:t>
      </w:r>
    </w:p>
    <w:p w14:paraId="4C044E3C" w14:textId="77777777" w:rsidR="009E30F2" w:rsidRPr="00BE1F8E" w:rsidRDefault="009E30F2" w:rsidP="009E30F2">
      <w:pPr>
        <w:pStyle w:val="Prrafodelista"/>
        <w:numPr>
          <w:ilvl w:val="0"/>
          <w:numId w:val="10"/>
        </w:numPr>
        <w:spacing w:after="0"/>
        <w:jc w:val="both"/>
        <w:rPr>
          <w:rFonts w:ascii="ITC Avant Garde" w:hAnsi="ITC Avant Garde"/>
          <w:sz w:val="20"/>
        </w:rPr>
      </w:pPr>
      <w:r w:rsidRPr="00BE1F8E">
        <w:rPr>
          <w:rFonts w:ascii="ITC Avant Garde" w:hAnsi="ITC Avant Garde" w:cs="Arial"/>
          <w:sz w:val="20"/>
          <w:szCs w:val="20"/>
        </w:rPr>
        <w:t xml:space="preserve">Ser responsable ante el usuario final por la prestación de los servicios ofertados y cumplir con las obligaciones en materia de los derechos de los usuarios y sus mecanismos de protección establecidos en la Ley, en la Ley Federal de Protección al Consumidor, y demás disposiciones aplicables </w:t>
      </w:r>
      <w:r w:rsidR="00E032F7">
        <w:rPr>
          <w:rFonts w:ascii="ITC Avant Garde" w:hAnsi="ITC Avant Garde" w:cs="Arial"/>
          <w:sz w:val="20"/>
          <w:szCs w:val="20"/>
        </w:rPr>
        <w:t>en materia de</w:t>
      </w:r>
      <w:r w:rsidRPr="00BE1F8E">
        <w:rPr>
          <w:rFonts w:ascii="ITC Avant Garde" w:hAnsi="ITC Avant Garde" w:cs="Arial"/>
          <w:sz w:val="20"/>
          <w:szCs w:val="20"/>
        </w:rPr>
        <w:t xml:space="preserve"> derechos de los usuarios;</w:t>
      </w:r>
    </w:p>
    <w:p w14:paraId="5C3A2ACA" w14:textId="77777777" w:rsidR="009E30F2" w:rsidRPr="00BE1F8E" w:rsidRDefault="00E032F7" w:rsidP="009E30F2">
      <w:pPr>
        <w:pStyle w:val="Prrafodelista"/>
        <w:numPr>
          <w:ilvl w:val="0"/>
          <w:numId w:val="10"/>
        </w:numPr>
        <w:spacing w:after="0"/>
        <w:jc w:val="both"/>
        <w:rPr>
          <w:rFonts w:ascii="ITC Avant Garde" w:hAnsi="ITC Avant Garde"/>
          <w:sz w:val="20"/>
        </w:rPr>
      </w:pPr>
      <w:r>
        <w:rPr>
          <w:rFonts w:ascii="ITC Avant Garde" w:hAnsi="ITC Avant Garde" w:cs="Arial"/>
          <w:sz w:val="20"/>
          <w:szCs w:val="20"/>
        </w:rPr>
        <w:t xml:space="preserve">Asegurarse de que </w:t>
      </w:r>
      <w:r w:rsidR="009E30F2" w:rsidRPr="00BE1F8E">
        <w:rPr>
          <w:rFonts w:ascii="ITC Avant Garde" w:hAnsi="ITC Avant Garde" w:cs="Arial"/>
          <w:sz w:val="20"/>
          <w:szCs w:val="20"/>
        </w:rPr>
        <w:t xml:space="preserve">los equipos o dispositivos terminales </w:t>
      </w:r>
      <w:r w:rsidR="00BE1F8E" w:rsidRPr="00BE1F8E">
        <w:rPr>
          <w:rFonts w:ascii="ITC Avant Garde" w:hAnsi="ITC Avant Garde" w:cs="Arial"/>
          <w:sz w:val="20"/>
          <w:szCs w:val="20"/>
        </w:rPr>
        <w:t>móviles</w:t>
      </w:r>
      <w:r>
        <w:rPr>
          <w:rFonts w:ascii="ITC Avant Garde" w:hAnsi="ITC Avant Garde" w:cs="Arial"/>
          <w:sz w:val="20"/>
          <w:szCs w:val="20"/>
        </w:rPr>
        <w:t xml:space="preserve"> que comercialicen estén debidamente homologados</w:t>
      </w:r>
      <w:r w:rsidR="00BE1F8E" w:rsidRPr="00BE1F8E">
        <w:rPr>
          <w:rFonts w:ascii="ITC Avant Garde" w:hAnsi="ITC Avant Garde" w:cs="Arial"/>
          <w:sz w:val="20"/>
          <w:szCs w:val="20"/>
        </w:rPr>
        <w:t>,</w:t>
      </w:r>
      <w:r w:rsidR="009E30F2" w:rsidRPr="00BE1F8E">
        <w:rPr>
          <w:rFonts w:ascii="ITC Avant Garde" w:hAnsi="ITC Avant Garde" w:cs="Arial"/>
          <w:sz w:val="20"/>
          <w:szCs w:val="20"/>
        </w:rPr>
        <w:t xml:space="preserve"> de conformidad con las normas y disposiciones técnicas aplicables. Asimismo, dichos equipos deberán cumplir con las pruebas técnicas mínimas que acuerde con el Concesionario Mayorista Móvil con quien haya suscrito un contrato, a fin de asegurar el correcto funcionamiento de </w:t>
      </w:r>
      <w:r w:rsidR="00881FDB">
        <w:rPr>
          <w:rFonts w:ascii="ITC Avant Garde" w:hAnsi="ITC Avant Garde" w:cs="Arial"/>
          <w:sz w:val="20"/>
          <w:szCs w:val="20"/>
        </w:rPr>
        <w:t>e</w:t>
      </w:r>
      <w:r w:rsidR="00881FDB" w:rsidRPr="00BE1F8E">
        <w:rPr>
          <w:rFonts w:ascii="ITC Avant Garde" w:hAnsi="ITC Avant Garde" w:cs="Arial"/>
          <w:sz w:val="20"/>
          <w:szCs w:val="20"/>
        </w:rPr>
        <w:t>stas</w:t>
      </w:r>
      <w:r w:rsidR="009E30F2" w:rsidRPr="00BE1F8E">
        <w:rPr>
          <w:rFonts w:ascii="ITC Avant Garde" w:hAnsi="ITC Avant Garde" w:cs="Arial"/>
          <w:sz w:val="20"/>
          <w:szCs w:val="20"/>
        </w:rPr>
        <w:t xml:space="preserve"> en la red;</w:t>
      </w:r>
    </w:p>
    <w:p w14:paraId="3E885CCD" w14:textId="77777777" w:rsidR="009E30F2" w:rsidRPr="00BE1F8E" w:rsidRDefault="009E30F2" w:rsidP="009E30F2">
      <w:pPr>
        <w:pStyle w:val="Prrafodelista"/>
        <w:numPr>
          <w:ilvl w:val="0"/>
          <w:numId w:val="10"/>
        </w:numPr>
        <w:spacing w:after="0"/>
        <w:jc w:val="both"/>
        <w:rPr>
          <w:rFonts w:ascii="ITC Avant Garde" w:hAnsi="ITC Avant Garde"/>
          <w:sz w:val="20"/>
        </w:rPr>
      </w:pPr>
      <w:r w:rsidRPr="00BE1F8E">
        <w:rPr>
          <w:rFonts w:ascii="ITC Avant Garde" w:hAnsi="ITC Avant Garde" w:cs="Arial"/>
          <w:sz w:val="20"/>
          <w:szCs w:val="20"/>
        </w:rPr>
        <w:t>Respetar la capacidad, velocidad y calidad contratada por el usuario, con independencia del contenido, aplicaciones, origen, destino, protocolo o equipo terminal empleados o involucrados, así como de los servicios que se provean a través de Internet</w:t>
      </w:r>
      <w:r w:rsidR="005D6474">
        <w:rPr>
          <w:rFonts w:ascii="ITC Avant Garde" w:hAnsi="ITC Avant Garde" w:cs="Arial"/>
          <w:sz w:val="20"/>
          <w:szCs w:val="20"/>
        </w:rPr>
        <w:t>,</w:t>
      </w:r>
      <w:r w:rsidRPr="00BE1F8E">
        <w:rPr>
          <w:rFonts w:ascii="ITC Avant Garde" w:hAnsi="ITC Avant Garde" w:cs="Arial"/>
          <w:sz w:val="20"/>
          <w:szCs w:val="20"/>
        </w:rPr>
        <w:t xml:space="preserve"> de conformidad con las disposiciones aplicables; </w:t>
      </w:r>
    </w:p>
    <w:p w14:paraId="105D0103" w14:textId="77777777" w:rsidR="009E30F2" w:rsidRPr="00BE1F8E" w:rsidRDefault="009E30F2" w:rsidP="009E30F2">
      <w:pPr>
        <w:pStyle w:val="Prrafodelista"/>
        <w:numPr>
          <w:ilvl w:val="0"/>
          <w:numId w:val="10"/>
        </w:numPr>
        <w:spacing w:after="0"/>
        <w:jc w:val="both"/>
        <w:rPr>
          <w:rFonts w:ascii="ITC Avant Garde" w:hAnsi="ITC Avant Garde"/>
          <w:sz w:val="20"/>
        </w:rPr>
      </w:pPr>
      <w:r w:rsidRPr="00BE1F8E">
        <w:rPr>
          <w:rFonts w:ascii="ITC Avant Garde" w:hAnsi="ITC Avant Garde" w:cs="Arial"/>
          <w:sz w:val="20"/>
          <w:szCs w:val="20"/>
        </w:rPr>
        <w:t xml:space="preserve">Dar aviso al </w:t>
      </w:r>
      <w:r w:rsidR="00DB348B">
        <w:rPr>
          <w:rFonts w:ascii="ITC Avant Garde" w:hAnsi="ITC Avant Garde" w:cs="Arial"/>
          <w:sz w:val="20"/>
          <w:szCs w:val="20"/>
        </w:rPr>
        <w:t>u</w:t>
      </w:r>
      <w:r w:rsidRPr="00BE1F8E">
        <w:rPr>
          <w:rFonts w:ascii="ITC Avant Garde" w:hAnsi="ITC Avant Garde" w:cs="Arial"/>
          <w:sz w:val="20"/>
          <w:szCs w:val="20"/>
        </w:rPr>
        <w:t>suario final con al menos 30 días de anticipación en caso del cese de prestación de los servicios contratados por éste; y</w:t>
      </w:r>
    </w:p>
    <w:p w14:paraId="0F6729A0" w14:textId="77777777" w:rsidR="00900078" w:rsidRPr="00900078" w:rsidRDefault="009E30F2" w:rsidP="009E30F2">
      <w:pPr>
        <w:pStyle w:val="Prrafodelista"/>
        <w:numPr>
          <w:ilvl w:val="0"/>
          <w:numId w:val="10"/>
        </w:numPr>
        <w:spacing w:after="0"/>
        <w:jc w:val="both"/>
        <w:rPr>
          <w:rFonts w:ascii="ITC Avant Garde" w:hAnsi="ITC Avant Garde"/>
          <w:sz w:val="20"/>
        </w:rPr>
      </w:pPr>
      <w:r w:rsidRPr="00BE1F8E">
        <w:rPr>
          <w:rFonts w:ascii="ITC Avant Garde" w:hAnsi="ITC Avant Garde" w:cs="Arial"/>
          <w:sz w:val="20"/>
          <w:szCs w:val="20"/>
        </w:rPr>
        <w:lastRenderedPageBreak/>
        <w:t>Contar con sistemas de atención a usuarios para atender de manera gratuita, eficaz y ágil</w:t>
      </w:r>
      <w:r w:rsidR="007B0471">
        <w:rPr>
          <w:rFonts w:ascii="ITC Avant Garde" w:hAnsi="ITC Avant Garde" w:cs="Arial"/>
          <w:sz w:val="20"/>
          <w:szCs w:val="20"/>
        </w:rPr>
        <w:t>,</w:t>
      </w:r>
      <w:r w:rsidRPr="00BE1F8E">
        <w:rPr>
          <w:rFonts w:ascii="ITC Avant Garde" w:hAnsi="ITC Avant Garde" w:cs="Arial"/>
          <w:sz w:val="20"/>
          <w:szCs w:val="20"/>
        </w:rPr>
        <w:t xml:space="preserve"> consultas y quejas relativas a la calidad de los servicios prestados</w:t>
      </w:r>
      <w:r w:rsidR="00881FDB">
        <w:rPr>
          <w:rFonts w:ascii="ITC Avant Garde" w:hAnsi="ITC Avant Garde" w:cs="Arial"/>
          <w:sz w:val="20"/>
          <w:szCs w:val="20"/>
        </w:rPr>
        <w:t>, de conformidad con las disposiciones aplicables</w:t>
      </w:r>
      <w:r w:rsidR="00881FDB" w:rsidRPr="00CB201D">
        <w:rPr>
          <w:rFonts w:ascii="ITC Avant Garde" w:hAnsi="ITC Avant Garde" w:cs="Arial"/>
          <w:sz w:val="20"/>
          <w:szCs w:val="20"/>
        </w:rPr>
        <w:t>.</w:t>
      </w:r>
    </w:p>
    <w:p w14:paraId="5AFC9014" w14:textId="43642D83" w:rsidR="009E30F2" w:rsidRPr="00BE1F8E" w:rsidRDefault="009E30F2" w:rsidP="00900078">
      <w:pPr>
        <w:pStyle w:val="Prrafodelista"/>
        <w:spacing w:after="0"/>
        <w:jc w:val="both"/>
        <w:rPr>
          <w:rFonts w:ascii="ITC Avant Garde" w:hAnsi="ITC Avant Garde"/>
          <w:sz w:val="20"/>
        </w:rPr>
      </w:pPr>
    </w:p>
    <w:p w14:paraId="26302DC1" w14:textId="77777777" w:rsidR="009E30F2" w:rsidRPr="00BE1F8E" w:rsidRDefault="009E30F2" w:rsidP="009E30F2">
      <w:pPr>
        <w:spacing w:after="0"/>
        <w:jc w:val="both"/>
        <w:rPr>
          <w:rFonts w:ascii="ITC Avant Garde" w:eastAsia="Times New Roman" w:hAnsi="ITC Avant Garde" w:cs="Arial"/>
          <w:bCs/>
          <w:sz w:val="20"/>
          <w:szCs w:val="20"/>
          <w:lang w:eastAsia="es-MX"/>
        </w:rPr>
      </w:pPr>
    </w:p>
    <w:p w14:paraId="2157FA77" w14:textId="77777777" w:rsidR="009E30F2" w:rsidRPr="00BE1F8E" w:rsidRDefault="009E30F2" w:rsidP="009E30F2">
      <w:pPr>
        <w:pStyle w:val="Prrafodelista"/>
        <w:numPr>
          <w:ilvl w:val="0"/>
          <w:numId w:val="4"/>
        </w:numPr>
        <w:spacing w:after="0"/>
        <w:ind w:left="0" w:firstLine="0"/>
        <w:jc w:val="both"/>
        <w:rPr>
          <w:rFonts w:ascii="ITC Avant Garde" w:hAnsi="ITC Avant Garde" w:cs="Arial"/>
          <w:sz w:val="20"/>
          <w:szCs w:val="20"/>
          <w:lang w:val="es-MX"/>
        </w:rPr>
      </w:pPr>
      <w:r w:rsidRPr="00BE1F8E">
        <w:rPr>
          <w:rFonts w:ascii="ITC Avant Garde" w:hAnsi="ITC Avant Garde" w:cs="Arial"/>
          <w:sz w:val="20"/>
          <w:szCs w:val="20"/>
          <w:lang w:val="es-MX"/>
        </w:rPr>
        <w:t>Los Operadores Móviles Virtuales deberán poner a disposición de sus usuarios, la siguiente información:</w:t>
      </w:r>
    </w:p>
    <w:p w14:paraId="4730674B" w14:textId="77777777" w:rsidR="009E30F2" w:rsidRPr="00BE1F8E" w:rsidRDefault="009E30F2" w:rsidP="009E30F2">
      <w:pPr>
        <w:pStyle w:val="Prrafodelista"/>
        <w:spacing w:after="0"/>
        <w:ind w:left="0"/>
        <w:jc w:val="both"/>
        <w:rPr>
          <w:rFonts w:ascii="ITC Avant Garde" w:hAnsi="ITC Avant Garde" w:cs="Arial"/>
          <w:sz w:val="20"/>
          <w:szCs w:val="20"/>
          <w:lang w:val="es-MX"/>
        </w:rPr>
      </w:pPr>
    </w:p>
    <w:p w14:paraId="26F78DB3" w14:textId="77777777" w:rsidR="009E30F2" w:rsidRPr="00BE1F8E" w:rsidRDefault="009E30F2" w:rsidP="009E30F2">
      <w:pPr>
        <w:pStyle w:val="Prrafodelista"/>
        <w:numPr>
          <w:ilvl w:val="0"/>
          <w:numId w:val="8"/>
        </w:numPr>
        <w:spacing w:after="0"/>
        <w:jc w:val="both"/>
        <w:rPr>
          <w:rFonts w:ascii="ITC Avant Garde" w:hAnsi="ITC Avant Garde"/>
          <w:sz w:val="20"/>
        </w:rPr>
      </w:pPr>
      <w:r w:rsidRPr="00BE1F8E">
        <w:rPr>
          <w:rFonts w:ascii="ITC Avant Garde" w:hAnsi="ITC Avant Garde" w:cs="Arial"/>
          <w:sz w:val="20"/>
          <w:szCs w:val="20"/>
        </w:rPr>
        <w:t>Factura</w:t>
      </w:r>
      <w:r w:rsidR="00EF6AE6">
        <w:rPr>
          <w:rFonts w:ascii="ITC Avant Garde" w:hAnsi="ITC Avant Garde" w:cs="Arial"/>
          <w:sz w:val="20"/>
          <w:szCs w:val="20"/>
        </w:rPr>
        <w:t>ción</w:t>
      </w:r>
      <w:r w:rsidRPr="00BE1F8E">
        <w:rPr>
          <w:rFonts w:ascii="ITC Avant Garde" w:hAnsi="ITC Avant Garde" w:cs="Arial"/>
          <w:sz w:val="20"/>
          <w:szCs w:val="20"/>
        </w:rPr>
        <w:t xml:space="preserve"> de los servicios contratados;</w:t>
      </w:r>
    </w:p>
    <w:p w14:paraId="0203E39F" w14:textId="77777777" w:rsidR="009E30F2" w:rsidRPr="00BE1F8E" w:rsidRDefault="009E30F2" w:rsidP="009E30F2">
      <w:pPr>
        <w:pStyle w:val="Prrafodelista"/>
        <w:numPr>
          <w:ilvl w:val="0"/>
          <w:numId w:val="8"/>
        </w:numPr>
        <w:spacing w:after="0"/>
        <w:jc w:val="both"/>
        <w:rPr>
          <w:rFonts w:ascii="ITC Avant Garde" w:hAnsi="ITC Avant Garde"/>
          <w:sz w:val="20"/>
        </w:rPr>
      </w:pPr>
      <w:r w:rsidRPr="00BE1F8E">
        <w:rPr>
          <w:rFonts w:ascii="ITC Avant Garde" w:hAnsi="ITC Avant Garde" w:cs="Arial"/>
          <w:sz w:val="20"/>
          <w:szCs w:val="20"/>
        </w:rPr>
        <w:t>Características del servicio ofrecido, detallando cuando menos la velocidad, la calidad, la naturaleza y la garantía del servicio;</w:t>
      </w:r>
    </w:p>
    <w:p w14:paraId="6A400B33" w14:textId="77777777" w:rsidR="009E30F2" w:rsidRPr="00BE1F8E" w:rsidRDefault="009E30F2" w:rsidP="009E30F2">
      <w:pPr>
        <w:pStyle w:val="Prrafodelista"/>
        <w:numPr>
          <w:ilvl w:val="0"/>
          <w:numId w:val="8"/>
        </w:numPr>
        <w:spacing w:after="0"/>
        <w:jc w:val="both"/>
        <w:rPr>
          <w:rFonts w:ascii="ITC Avant Garde" w:hAnsi="ITC Avant Garde"/>
          <w:sz w:val="20"/>
        </w:rPr>
      </w:pPr>
      <w:r w:rsidRPr="00BE1F8E">
        <w:rPr>
          <w:rFonts w:ascii="ITC Avant Garde" w:hAnsi="ITC Avant Garde" w:cs="Arial"/>
          <w:sz w:val="20"/>
          <w:szCs w:val="20"/>
        </w:rPr>
        <w:t xml:space="preserve">Notificación </w:t>
      </w:r>
      <w:r w:rsidR="00EF6AE6">
        <w:rPr>
          <w:rFonts w:ascii="ITC Avant Garde" w:hAnsi="ITC Avant Garde" w:cs="Arial"/>
          <w:sz w:val="20"/>
          <w:szCs w:val="20"/>
        </w:rPr>
        <w:t xml:space="preserve">previa </w:t>
      </w:r>
      <w:r w:rsidRPr="00BE1F8E">
        <w:rPr>
          <w:rFonts w:ascii="ITC Avant Garde" w:hAnsi="ITC Avant Garde" w:cs="Arial"/>
          <w:sz w:val="20"/>
          <w:szCs w:val="20"/>
        </w:rPr>
        <w:t>por cualquier medio, incluido el electrónico y mensajes cortos (SMS), de cualquier cambio en las condiciones originalmente contratadas; y,</w:t>
      </w:r>
    </w:p>
    <w:p w14:paraId="35FA8576" w14:textId="77777777" w:rsidR="009E30F2" w:rsidRPr="00BE1F8E" w:rsidRDefault="009E30F2" w:rsidP="009E30F2">
      <w:pPr>
        <w:pStyle w:val="Prrafodelista"/>
        <w:numPr>
          <w:ilvl w:val="0"/>
          <w:numId w:val="8"/>
        </w:numPr>
        <w:spacing w:after="0"/>
        <w:jc w:val="both"/>
        <w:rPr>
          <w:rFonts w:ascii="ITC Avant Garde" w:hAnsi="ITC Avant Garde"/>
          <w:sz w:val="20"/>
        </w:rPr>
      </w:pPr>
      <w:r w:rsidRPr="00BE1F8E">
        <w:rPr>
          <w:rFonts w:ascii="ITC Avant Garde" w:hAnsi="ITC Avant Garde" w:cs="Arial"/>
          <w:sz w:val="20"/>
          <w:szCs w:val="20"/>
        </w:rPr>
        <w:t>Cualquier otra a la que esté obligado conforme a las disposiciones legales y administrativas aplicables.</w:t>
      </w:r>
    </w:p>
    <w:p w14:paraId="66DED9DB" w14:textId="77777777" w:rsidR="009E30F2" w:rsidRPr="00BE1F8E" w:rsidRDefault="009E30F2" w:rsidP="009E30F2">
      <w:pPr>
        <w:spacing w:after="0"/>
        <w:jc w:val="both"/>
        <w:rPr>
          <w:rFonts w:ascii="ITC Avant Garde" w:eastAsia="Times New Roman" w:hAnsi="ITC Avant Garde" w:cs="Arial"/>
          <w:bCs/>
          <w:sz w:val="20"/>
          <w:szCs w:val="20"/>
          <w:lang w:eastAsia="es-MX"/>
        </w:rPr>
      </w:pPr>
    </w:p>
    <w:p w14:paraId="0E58862C" w14:textId="77777777" w:rsidR="009E30F2" w:rsidRPr="009B0188" w:rsidRDefault="009E30F2" w:rsidP="009E30F2">
      <w:pPr>
        <w:pStyle w:val="Prrafodelista"/>
        <w:numPr>
          <w:ilvl w:val="0"/>
          <w:numId w:val="4"/>
        </w:numPr>
        <w:spacing w:after="0"/>
        <w:ind w:left="0" w:firstLine="0"/>
        <w:jc w:val="both"/>
        <w:rPr>
          <w:rFonts w:ascii="ITC Avant Garde" w:eastAsia="Calibri" w:hAnsi="ITC Avant Garde" w:cs="Arial"/>
          <w:color w:val="000000" w:themeColor="text1"/>
          <w:sz w:val="20"/>
          <w:szCs w:val="20"/>
          <w:lang w:val="es-MX"/>
        </w:rPr>
      </w:pPr>
      <w:r w:rsidRPr="0069428B">
        <w:rPr>
          <w:rFonts w:ascii="ITC Avant Garde" w:eastAsia="Calibri" w:hAnsi="ITC Avant Garde" w:cs="Arial"/>
          <w:color w:val="000000" w:themeColor="text1"/>
          <w:sz w:val="20"/>
          <w:szCs w:val="20"/>
          <w:lang w:val="es-MX"/>
        </w:rPr>
        <w:t xml:space="preserve">Aquellos Operadores Móviles Virtuales que </w:t>
      </w:r>
      <w:r w:rsidR="00EF6AE6" w:rsidRPr="0069428B">
        <w:rPr>
          <w:rFonts w:ascii="ITC Avant Garde" w:eastAsia="Calibri" w:hAnsi="ITC Avant Garde" w:cs="Arial"/>
          <w:color w:val="000000" w:themeColor="text1"/>
          <w:sz w:val="20"/>
          <w:szCs w:val="20"/>
          <w:lang w:val="es-MX"/>
        </w:rPr>
        <w:t xml:space="preserve">sean </w:t>
      </w:r>
      <w:r w:rsidR="0099716D" w:rsidRPr="0069428B">
        <w:rPr>
          <w:rFonts w:ascii="ITC Avant Garde" w:eastAsia="Calibri" w:hAnsi="ITC Avant Garde" w:cs="Arial"/>
          <w:color w:val="000000" w:themeColor="text1"/>
          <w:sz w:val="20"/>
          <w:szCs w:val="20"/>
          <w:lang w:val="es-MX"/>
        </w:rPr>
        <w:t xml:space="preserve">concesionarios </w:t>
      </w:r>
      <w:r w:rsidR="00EF6AE6" w:rsidRPr="0069428B">
        <w:rPr>
          <w:rFonts w:ascii="ITC Avant Garde" w:eastAsia="Calibri" w:hAnsi="ITC Avant Garde" w:cs="Arial"/>
          <w:color w:val="000000" w:themeColor="text1"/>
          <w:sz w:val="20"/>
          <w:szCs w:val="20"/>
          <w:lang w:val="es-MX"/>
        </w:rPr>
        <w:t>y</w:t>
      </w:r>
      <w:r w:rsidRPr="0069428B">
        <w:rPr>
          <w:rFonts w:ascii="ITC Avant Garde" w:eastAsia="Calibri" w:hAnsi="ITC Avant Garde" w:cs="Arial"/>
          <w:color w:val="000000" w:themeColor="text1"/>
          <w:sz w:val="20"/>
          <w:szCs w:val="20"/>
          <w:lang w:val="es-MX"/>
        </w:rPr>
        <w:t xml:space="preserve"> operen una Red Pública de Telecomunicaciones, </w:t>
      </w:r>
      <w:r w:rsidR="00BE441E" w:rsidRPr="009B0188">
        <w:rPr>
          <w:rFonts w:ascii="ITC Avant Garde" w:eastAsia="Calibri" w:hAnsi="ITC Avant Garde" w:cs="Arial"/>
          <w:color w:val="000000" w:themeColor="text1"/>
          <w:sz w:val="20"/>
          <w:szCs w:val="20"/>
          <w:lang w:val="es-MX"/>
        </w:rPr>
        <w:t>podrán solicitar</w:t>
      </w:r>
      <w:r w:rsidRPr="0069428B">
        <w:rPr>
          <w:rFonts w:ascii="ITC Avant Garde" w:eastAsia="Calibri" w:hAnsi="ITC Avant Garde" w:cs="Arial"/>
          <w:color w:val="000000" w:themeColor="text1"/>
          <w:sz w:val="20"/>
          <w:szCs w:val="20"/>
          <w:lang w:val="es-MX"/>
        </w:rPr>
        <w:t xml:space="preserve"> sus propios acuerdos de interconexión con otros </w:t>
      </w:r>
      <w:r w:rsidR="0099716D" w:rsidRPr="0069428B">
        <w:rPr>
          <w:rFonts w:ascii="ITC Avant Garde" w:eastAsia="Calibri" w:hAnsi="ITC Avant Garde" w:cs="Arial"/>
          <w:color w:val="000000" w:themeColor="text1"/>
          <w:sz w:val="20"/>
          <w:szCs w:val="20"/>
          <w:lang w:val="es-MX"/>
        </w:rPr>
        <w:t>concesionarios</w:t>
      </w:r>
      <w:r w:rsidRPr="0069428B">
        <w:rPr>
          <w:rFonts w:ascii="ITC Avant Garde" w:eastAsia="Calibri" w:hAnsi="ITC Avant Garde" w:cs="Arial"/>
          <w:color w:val="000000" w:themeColor="text1"/>
          <w:sz w:val="20"/>
          <w:szCs w:val="20"/>
          <w:lang w:val="es-MX"/>
        </w:rPr>
        <w:t xml:space="preserve">. Asimismo, estarán obligados a interconectar sus redes con las de otros </w:t>
      </w:r>
      <w:r w:rsidR="0099716D" w:rsidRPr="0069428B">
        <w:rPr>
          <w:rFonts w:ascii="ITC Avant Garde" w:eastAsia="Calibri" w:hAnsi="ITC Avant Garde" w:cs="Arial"/>
          <w:color w:val="000000" w:themeColor="text1"/>
          <w:sz w:val="20"/>
          <w:szCs w:val="20"/>
          <w:lang w:val="es-MX"/>
        </w:rPr>
        <w:t xml:space="preserve">concesionarios </w:t>
      </w:r>
      <w:r w:rsidRPr="0069428B">
        <w:rPr>
          <w:rFonts w:ascii="ITC Avant Garde" w:eastAsia="Calibri" w:hAnsi="ITC Avant Garde" w:cs="Arial"/>
          <w:color w:val="000000" w:themeColor="text1"/>
          <w:sz w:val="20"/>
          <w:szCs w:val="20"/>
          <w:lang w:val="es-MX"/>
        </w:rPr>
        <w:t xml:space="preserve">en condiciones no discriminatorias, transparentes y basadas en criterios objetivos y en estricto cumplimiento a lo dispuesto en la Ley. En </w:t>
      </w:r>
      <w:r w:rsidR="00EF6AE6" w:rsidRPr="0069428B">
        <w:rPr>
          <w:rFonts w:ascii="ITC Avant Garde" w:eastAsia="Calibri" w:hAnsi="ITC Avant Garde" w:cs="Arial"/>
          <w:color w:val="000000" w:themeColor="text1"/>
          <w:sz w:val="20"/>
          <w:szCs w:val="20"/>
          <w:lang w:val="es-MX"/>
        </w:rPr>
        <w:t xml:space="preserve">tal </w:t>
      </w:r>
      <w:r w:rsidRPr="0069428B">
        <w:rPr>
          <w:rFonts w:ascii="ITC Avant Garde" w:eastAsia="Calibri" w:hAnsi="ITC Avant Garde" w:cs="Arial"/>
          <w:color w:val="000000" w:themeColor="text1"/>
          <w:sz w:val="20"/>
          <w:szCs w:val="20"/>
          <w:lang w:val="es-MX"/>
        </w:rPr>
        <w:t>caso</w:t>
      </w:r>
      <w:r w:rsidR="00EF6AE6" w:rsidRPr="0069428B">
        <w:rPr>
          <w:rFonts w:ascii="ITC Avant Garde" w:eastAsia="Calibri" w:hAnsi="ITC Avant Garde" w:cs="Arial"/>
          <w:color w:val="000000" w:themeColor="text1"/>
          <w:sz w:val="20"/>
          <w:szCs w:val="20"/>
          <w:lang w:val="es-MX"/>
        </w:rPr>
        <w:t>,</w:t>
      </w:r>
      <w:r w:rsidRPr="0069428B">
        <w:rPr>
          <w:rFonts w:ascii="ITC Avant Garde" w:eastAsia="Calibri" w:hAnsi="ITC Avant Garde" w:cs="Arial"/>
          <w:color w:val="000000" w:themeColor="text1"/>
          <w:sz w:val="20"/>
          <w:szCs w:val="20"/>
          <w:lang w:val="es-MX"/>
        </w:rPr>
        <w:t xml:space="preserve"> el pago y cobro por la interconexión con los </w:t>
      </w:r>
      <w:r w:rsidR="0099716D" w:rsidRPr="0069428B">
        <w:rPr>
          <w:rFonts w:ascii="ITC Avant Garde" w:eastAsia="Calibri" w:hAnsi="ITC Avant Garde" w:cs="Arial"/>
          <w:color w:val="000000" w:themeColor="text1"/>
          <w:sz w:val="20"/>
          <w:szCs w:val="20"/>
          <w:lang w:val="es-MX"/>
        </w:rPr>
        <w:t xml:space="preserve">concesionarios </w:t>
      </w:r>
      <w:r w:rsidRPr="0069428B">
        <w:rPr>
          <w:rFonts w:ascii="ITC Avant Garde" w:eastAsia="Calibri" w:hAnsi="ITC Avant Garde" w:cs="Arial"/>
          <w:color w:val="000000" w:themeColor="text1"/>
          <w:sz w:val="20"/>
          <w:szCs w:val="20"/>
          <w:lang w:val="es-MX"/>
        </w:rPr>
        <w:t>terceros</w:t>
      </w:r>
      <w:r w:rsidR="00EF6AE6" w:rsidRPr="0069428B">
        <w:rPr>
          <w:rFonts w:ascii="ITC Avant Garde" w:eastAsia="Calibri" w:hAnsi="ITC Avant Garde" w:cs="Arial"/>
          <w:color w:val="000000" w:themeColor="text1"/>
          <w:sz w:val="20"/>
          <w:szCs w:val="20"/>
          <w:lang w:val="es-MX"/>
        </w:rPr>
        <w:t>,</w:t>
      </w:r>
      <w:r w:rsidRPr="0069428B">
        <w:rPr>
          <w:rFonts w:ascii="ITC Avant Garde" w:eastAsia="Calibri" w:hAnsi="ITC Avant Garde" w:cs="Arial"/>
          <w:color w:val="000000" w:themeColor="text1"/>
          <w:sz w:val="20"/>
          <w:szCs w:val="20"/>
          <w:lang w:val="es-MX"/>
        </w:rPr>
        <w:t xml:space="preserve"> corresponderá al Operador Móvil Virtual.</w:t>
      </w:r>
    </w:p>
    <w:p w14:paraId="751FF0C4" w14:textId="77777777" w:rsidR="00BE441E" w:rsidRPr="0069428B" w:rsidRDefault="00BE441E" w:rsidP="009B0188">
      <w:pPr>
        <w:pStyle w:val="Prrafodelista"/>
        <w:spacing w:after="0"/>
        <w:ind w:left="0"/>
        <w:jc w:val="both"/>
        <w:rPr>
          <w:rFonts w:ascii="ITC Avant Garde" w:eastAsia="Calibri" w:hAnsi="ITC Avant Garde" w:cs="Arial"/>
          <w:color w:val="000000" w:themeColor="text1"/>
          <w:sz w:val="20"/>
          <w:szCs w:val="20"/>
          <w:lang w:val="es-MX"/>
        </w:rPr>
      </w:pPr>
    </w:p>
    <w:p w14:paraId="6564848A" w14:textId="77777777" w:rsidR="009E30F2" w:rsidRPr="00BE1F8E" w:rsidRDefault="009E30F2" w:rsidP="009E30F2">
      <w:pPr>
        <w:pStyle w:val="Prrafodelista"/>
        <w:spacing w:after="0"/>
        <w:ind w:left="0"/>
        <w:jc w:val="both"/>
        <w:rPr>
          <w:rFonts w:ascii="ITC Avant Garde" w:eastAsia="Calibri" w:hAnsi="ITC Avant Garde" w:cs="Arial"/>
          <w:sz w:val="20"/>
          <w:szCs w:val="20"/>
          <w:lang w:val="es-MX"/>
        </w:rPr>
      </w:pPr>
      <w:r w:rsidRPr="0069428B">
        <w:rPr>
          <w:rFonts w:ascii="ITC Avant Garde" w:eastAsia="Calibri" w:hAnsi="ITC Avant Garde" w:cs="Arial"/>
          <w:sz w:val="20"/>
          <w:szCs w:val="20"/>
          <w:lang w:val="es-MX"/>
        </w:rPr>
        <w:t>Lo anterior sin que ello implique limitante para que estos Operadores Móviles Virtuales puedan, a su elección, hacer uso de los convenios de interconexión ofrecidos por el Concesionario Mayorista Móvil con quien hayan suscrito un Contrato.</w:t>
      </w:r>
      <w:r w:rsidRPr="00BE1F8E">
        <w:rPr>
          <w:rFonts w:ascii="ITC Avant Garde" w:eastAsia="Calibri" w:hAnsi="ITC Avant Garde" w:cs="Arial"/>
          <w:sz w:val="20"/>
          <w:szCs w:val="20"/>
          <w:lang w:val="es-MX"/>
        </w:rPr>
        <w:t xml:space="preserve"> </w:t>
      </w:r>
    </w:p>
    <w:p w14:paraId="5C3D8D5B" w14:textId="77777777" w:rsidR="009E30F2" w:rsidRPr="00BE1F8E" w:rsidRDefault="009E30F2" w:rsidP="009E30F2">
      <w:pPr>
        <w:pStyle w:val="Prrafodelista"/>
        <w:spacing w:after="0"/>
        <w:ind w:left="0"/>
        <w:jc w:val="both"/>
        <w:rPr>
          <w:rFonts w:ascii="ITC Avant Garde" w:eastAsia="Calibri" w:hAnsi="ITC Avant Garde" w:cs="Arial"/>
          <w:sz w:val="20"/>
          <w:szCs w:val="20"/>
          <w:lang w:val="es-MX"/>
        </w:rPr>
      </w:pPr>
    </w:p>
    <w:p w14:paraId="4064B320" w14:textId="77777777" w:rsidR="009E30F2" w:rsidRPr="00BE1F8E" w:rsidRDefault="009E30F2" w:rsidP="009E30F2">
      <w:pPr>
        <w:pStyle w:val="Prrafodelista"/>
        <w:numPr>
          <w:ilvl w:val="0"/>
          <w:numId w:val="4"/>
        </w:numPr>
        <w:spacing w:after="0"/>
        <w:ind w:left="0" w:firstLine="0"/>
        <w:jc w:val="both"/>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 xml:space="preserve">Aquellos Operadores Móviles Virtuales que </w:t>
      </w:r>
      <w:r w:rsidR="00635C27">
        <w:rPr>
          <w:rFonts w:ascii="ITC Avant Garde" w:eastAsia="Calibri" w:hAnsi="ITC Avant Garde" w:cs="Arial"/>
          <w:sz w:val="20"/>
          <w:szCs w:val="20"/>
          <w:lang w:val="es-MX"/>
        </w:rPr>
        <w:t xml:space="preserve">sean </w:t>
      </w:r>
      <w:r w:rsidR="0099716D">
        <w:rPr>
          <w:rFonts w:ascii="ITC Avant Garde" w:eastAsia="Calibri" w:hAnsi="ITC Avant Garde" w:cs="Arial"/>
          <w:sz w:val="20"/>
          <w:szCs w:val="20"/>
          <w:lang w:val="es-MX"/>
        </w:rPr>
        <w:t xml:space="preserve">concesionarios </w:t>
      </w:r>
      <w:r w:rsidR="00D44230">
        <w:rPr>
          <w:rFonts w:ascii="ITC Avant Garde" w:eastAsia="Calibri" w:hAnsi="ITC Avant Garde" w:cs="Arial"/>
          <w:sz w:val="20"/>
          <w:szCs w:val="20"/>
          <w:lang w:val="es-MX"/>
        </w:rPr>
        <w:t>y</w:t>
      </w:r>
      <w:r w:rsidRPr="00BE1F8E">
        <w:rPr>
          <w:rFonts w:ascii="ITC Avant Garde" w:eastAsia="Calibri" w:hAnsi="ITC Avant Garde" w:cs="Arial"/>
          <w:sz w:val="20"/>
          <w:szCs w:val="20"/>
          <w:lang w:val="es-MX"/>
        </w:rPr>
        <w:t xml:space="preserve"> que comercialicen Servicios Móviles, podrán celebrar libremente acuerdos relativos al servicio de usuario visitante, en los que establezcan los términos y condiciones bajo los cuales se efectuará la conexión entre sus plataformas para que sus usuarios reciban el servicio de usuario visitante.</w:t>
      </w:r>
    </w:p>
    <w:p w14:paraId="7238AF02" w14:textId="77777777" w:rsidR="009E30F2" w:rsidRPr="00BE1F8E" w:rsidRDefault="009E30F2" w:rsidP="009E30F2">
      <w:pPr>
        <w:pStyle w:val="Prrafodelista"/>
        <w:spacing w:after="0"/>
        <w:ind w:left="0"/>
        <w:jc w:val="both"/>
        <w:rPr>
          <w:rFonts w:ascii="ITC Avant Garde" w:eastAsia="Calibri" w:hAnsi="ITC Avant Garde" w:cs="Arial"/>
          <w:sz w:val="20"/>
          <w:szCs w:val="20"/>
          <w:lang w:val="es-MX"/>
        </w:rPr>
      </w:pPr>
    </w:p>
    <w:p w14:paraId="039EDE82" w14:textId="77777777" w:rsidR="009E30F2" w:rsidRPr="00BE1F8E" w:rsidRDefault="009E30F2" w:rsidP="009E30F2">
      <w:pPr>
        <w:pStyle w:val="Prrafodelista"/>
        <w:spacing w:after="0"/>
        <w:ind w:left="0"/>
        <w:jc w:val="both"/>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 xml:space="preserve">Lo anterior sin que ello implique limitante para que estos Operadores Móviles Virtuales puedan, a su elección, hacer uso de los acuerdos relativos al servicio de usuario visitante ofrecidos por el Concesionario Mayorista Móvil con quien hayan suscrito un </w:t>
      </w:r>
      <w:r w:rsidR="00B449AF">
        <w:rPr>
          <w:rFonts w:ascii="ITC Avant Garde" w:eastAsia="Calibri" w:hAnsi="ITC Avant Garde" w:cs="Arial"/>
          <w:sz w:val="20"/>
          <w:szCs w:val="20"/>
          <w:lang w:val="es-MX"/>
        </w:rPr>
        <w:t>c</w:t>
      </w:r>
      <w:r w:rsidRPr="00BE1F8E">
        <w:rPr>
          <w:rFonts w:ascii="ITC Avant Garde" w:eastAsia="Calibri" w:hAnsi="ITC Avant Garde" w:cs="Arial"/>
          <w:sz w:val="20"/>
          <w:szCs w:val="20"/>
          <w:lang w:val="es-MX"/>
        </w:rPr>
        <w:t>ontrato</w:t>
      </w:r>
      <w:r w:rsidR="00B449AF">
        <w:rPr>
          <w:rFonts w:ascii="ITC Avant Garde" w:eastAsia="Calibri" w:hAnsi="ITC Avant Garde" w:cs="Arial"/>
          <w:sz w:val="20"/>
          <w:szCs w:val="20"/>
          <w:lang w:val="es-MX"/>
        </w:rPr>
        <w:t xml:space="preserve"> de Servicio</w:t>
      </w:r>
      <w:r w:rsidR="00854C02">
        <w:rPr>
          <w:rFonts w:ascii="ITC Avant Garde" w:eastAsia="Calibri" w:hAnsi="ITC Avant Garde" w:cs="Arial"/>
          <w:sz w:val="20"/>
          <w:szCs w:val="20"/>
          <w:lang w:val="es-MX"/>
        </w:rPr>
        <w:t>s</w:t>
      </w:r>
      <w:r w:rsidR="00B449AF">
        <w:rPr>
          <w:rFonts w:ascii="ITC Avant Garde" w:eastAsia="Calibri" w:hAnsi="ITC Avant Garde" w:cs="Arial"/>
          <w:sz w:val="20"/>
          <w:szCs w:val="20"/>
          <w:lang w:val="es-MX"/>
        </w:rPr>
        <w:t xml:space="preserve"> Mayorista</w:t>
      </w:r>
      <w:r w:rsidR="00854C02">
        <w:rPr>
          <w:rFonts w:ascii="ITC Avant Garde" w:eastAsia="Calibri" w:hAnsi="ITC Avant Garde" w:cs="Arial"/>
          <w:sz w:val="20"/>
          <w:szCs w:val="20"/>
          <w:lang w:val="es-MX"/>
        </w:rPr>
        <w:t>s</w:t>
      </w:r>
      <w:r w:rsidR="00B449AF">
        <w:rPr>
          <w:rFonts w:ascii="ITC Avant Garde" w:eastAsia="Calibri" w:hAnsi="ITC Avant Garde" w:cs="Arial"/>
          <w:sz w:val="20"/>
          <w:szCs w:val="20"/>
          <w:lang w:val="es-MX"/>
        </w:rPr>
        <w:t xml:space="preserve"> de Telecomunicaciones Móviles</w:t>
      </w:r>
      <w:r w:rsidRPr="00BE1F8E">
        <w:rPr>
          <w:rFonts w:ascii="ITC Avant Garde" w:eastAsia="Calibri" w:hAnsi="ITC Avant Garde" w:cs="Arial"/>
          <w:sz w:val="20"/>
          <w:szCs w:val="20"/>
          <w:lang w:val="es-MX"/>
        </w:rPr>
        <w:t xml:space="preserve">. </w:t>
      </w:r>
    </w:p>
    <w:p w14:paraId="00CAE198" w14:textId="77777777" w:rsidR="009E30F2" w:rsidRPr="00BE1F8E" w:rsidRDefault="009E30F2" w:rsidP="009E30F2">
      <w:pPr>
        <w:pStyle w:val="Prrafodelista"/>
        <w:spacing w:after="0"/>
        <w:ind w:left="360"/>
        <w:jc w:val="both"/>
        <w:rPr>
          <w:rFonts w:ascii="ITC Avant Garde" w:eastAsia="Calibri" w:hAnsi="ITC Avant Garde" w:cs="Arial"/>
          <w:sz w:val="20"/>
          <w:szCs w:val="20"/>
          <w:lang w:val="es-MX"/>
        </w:rPr>
      </w:pPr>
    </w:p>
    <w:p w14:paraId="023D38D3" w14:textId="77777777" w:rsidR="009E30F2" w:rsidRDefault="009E30F2" w:rsidP="009E30F2">
      <w:pPr>
        <w:pStyle w:val="Prrafodelista"/>
        <w:numPr>
          <w:ilvl w:val="0"/>
          <w:numId w:val="4"/>
        </w:numPr>
        <w:spacing w:after="0"/>
        <w:ind w:left="0" w:firstLine="0"/>
        <w:jc w:val="both"/>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 xml:space="preserve">Los Operadores Móviles Virtuales podrán celebrar </w:t>
      </w:r>
      <w:r w:rsidR="00E6603E" w:rsidRPr="00BE1F8E">
        <w:rPr>
          <w:rFonts w:ascii="ITC Avant Garde" w:eastAsia="Calibri" w:hAnsi="ITC Avant Garde" w:cs="Arial"/>
          <w:sz w:val="20"/>
          <w:szCs w:val="20"/>
          <w:lang w:val="es-MX"/>
        </w:rPr>
        <w:t xml:space="preserve">acuerdos de </w:t>
      </w:r>
      <w:proofErr w:type="spellStart"/>
      <w:r w:rsidR="00E6603E" w:rsidRPr="00BE1F8E">
        <w:rPr>
          <w:rFonts w:ascii="ITC Avant Garde" w:eastAsia="Calibri" w:hAnsi="ITC Avant Garde" w:cs="Arial"/>
          <w:i/>
          <w:sz w:val="20"/>
          <w:szCs w:val="20"/>
          <w:lang w:val="es-MX"/>
        </w:rPr>
        <w:t>Roaming</w:t>
      </w:r>
      <w:proofErr w:type="spellEnd"/>
      <w:r w:rsidR="00E6603E" w:rsidRPr="00BE1F8E">
        <w:rPr>
          <w:rFonts w:ascii="ITC Avant Garde" w:eastAsia="Calibri" w:hAnsi="ITC Avant Garde" w:cs="Arial"/>
          <w:sz w:val="20"/>
          <w:szCs w:val="20"/>
          <w:lang w:val="es-MX"/>
        </w:rPr>
        <w:t xml:space="preserve"> Internacional </w:t>
      </w:r>
      <w:r w:rsidRPr="00BE1F8E">
        <w:rPr>
          <w:rFonts w:ascii="ITC Avant Garde" w:eastAsia="Calibri" w:hAnsi="ITC Avant Garde" w:cs="Arial"/>
          <w:sz w:val="20"/>
          <w:szCs w:val="20"/>
          <w:lang w:val="es-MX"/>
        </w:rPr>
        <w:t xml:space="preserve">directamente con operadores extranjeros, para lo cual deberán acordar con el Concesionario Mayorista Móvil con quien hayan suscrito un Contrato, los términos y condiciones bajo los cuales pretenden suscribir dichos acuerdos de </w:t>
      </w:r>
      <w:proofErr w:type="spellStart"/>
      <w:r w:rsidRPr="009B0188">
        <w:rPr>
          <w:rFonts w:ascii="ITC Avant Garde" w:eastAsia="Calibri" w:hAnsi="ITC Avant Garde" w:cs="Arial"/>
          <w:i/>
          <w:sz w:val="20"/>
          <w:szCs w:val="20"/>
          <w:lang w:val="es-MX"/>
        </w:rPr>
        <w:t>Roaming</w:t>
      </w:r>
      <w:proofErr w:type="spellEnd"/>
      <w:r w:rsidRPr="00BE1F8E">
        <w:rPr>
          <w:rFonts w:ascii="ITC Avant Garde" w:eastAsia="Calibri" w:hAnsi="ITC Avant Garde" w:cs="Arial"/>
          <w:sz w:val="20"/>
          <w:szCs w:val="20"/>
          <w:lang w:val="es-MX"/>
        </w:rPr>
        <w:t xml:space="preserve"> Internacional con terceros. </w:t>
      </w:r>
    </w:p>
    <w:p w14:paraId="01B99767" w14:textId="77777777" w:rsidR="0033391B" w:rsidRDefault="0033391B" w:rsidP="00E6603E">
      <w:pPr>
        <w:pStyle w:val="Prrafodelista"/>
        <w:spacing w:after="0"/>
        <w:ind w:left="0"/>
        <w:jc w:val="both"/>
        <w:rPr>
          <w:rFonts w:ascii="ITC Avant Garde" w:eastAsia="Calibri" w:hAnsi="ITC Avant Garde" w:cs="Arial"/>
          <w:sz w:val="20"/>
          <w:szCs w:val="20"/>
          <w:lang w:val="es-MX"/>
        </w:rPr>
      </w:pPr>
    </w:p>
    <w:p w14:paraId="47F1F17E" w14:textId="497CA15A" w:rsidR="0033391B" w:rsidRPr="00E6603E" w:rsidRDefault="0033391B" w:rsidP="00E6603E">
      <w:pPr>
        <w:pStyle w:val="Prrafodelista"/>
        <w:spacing w:after="0"/>
        <w:ind w:left="0"/>
        <w:jc w:val="both"/>
        <w:rPr>
          <w:rFonts w:ascii="ITC Avant Garde" w:eastAsia="Calibri" w:hAnsi="ITC Avant Garde" w:cs="Arial"/>
          <w:sz w:val="20"/>
          <w:szCs w:val="20"/>
        </w:rPr>
      </w:pPr>
      <w:r>
        <w:rPr>
          <w:rFonts w:ascii="ITC Avant Garde" w:eastAsia="Calibri" w:hAnsi="ITC Avant Garde" w:cs="Arial"/>
          <w:sz w:val="20"/>
          <w:szCs w:val="20"/>
          <w:lang w:val="es-MX"/>
        </w:rPr>
        <w:lastRenderedPageBreak/>
        <w:t xml:space="preserve">Aquellos Operadores Móviles Virtuales </w:t>
      </w:r>
      <w:r w:rsidRPr="00BE1F8E">
        <w:rPr>
          <w:rFonts w:ascii="ITC Avant Garde" w:eastAsia="Calibri" w:hAnsi="ITC Avant Garde" w:cs="Arial"/>
          <w:sz w:val="20"/>
          <w:szCs w:val="20"/>
          <w:lang w:val="es-MX"/>
        </w:rPr>
        <w:t xml:space="preserve">que </w:t>
      </w:r>
      <w:r>
        <w:rPr>
          <w:rFonts w:ascii="ITC Avant Garde" w:eastAsia="Calibri" w:hAnsi="ITC Avant Garde" w:cs="Arial"/>
          <w:sz w:val="20"/>
          <w:szCs w:val="20"/>
          <w:lang w:val="es-MX"/>
        </w:rPr>
        <w:t xml:space="preserve">sean </w:t>
      </w:r>
      <w:r w:rsidR="0099716D">
        <w:rPr>
          <w:rFonts w:ascii="ITC Avant Garde" w:eastAsia="Calibri" w:hAnsi="ITC Avant Garde" w:cs="Arial"/>
          <w:sz w:val="20"/>
          <w:szCs w:val="20"/>
          <w:lang w:val="es-MX"/>
        </w:rPr>
        <w:t>concesionarios</w:t>
      </w:r>
      <w:r w:rsidR="0099716D">
        <w:rPr>
          <w:rFonts w:ascii="ITC Avant Garde" w:eastAsia="Calibri" w:hAnsi="ITC Avant Garde" w:cs="Arial"/>
          <w:sz w:val="20"/>
          <w:szCs w:val="20"/>
        </w:rPr>
        <w:t xml:space="preserve"> </w:t>
      </w:r>
      <w:r w:rsidRPr="00E6603E">
        <w:rPr>
          <w:rFonts w:ascii="ITC Avant Garde" w:eastAsia="Calibri" w:hAnsi="ITC Avant Garde" w:cs="Arial"/>
          <w:color w:val="000000" w:themeColor="text1"/>
          <w:sz w:val="20"/>
          <w:szCs w:val="20"/>
          <w:lang w:val="es-MX"/>
        </w:rPr>
        <w:t>y operen una Red Pública de Telecomunicaciones</w:t>
      </w:r>
      <w:r>
        <w:rPr>
          <w:rFonts w:ascii="ITC Avant Garde" w:eastAsia="Calibri" w:hAnsi="ITC Avant Garde" w:cs="Arial"/>
          <w:color w:val="000000" w:themeColor="text1"/>
          <w:sz w:val="20"/>
          <w:szCs w:val="20"/>
          <w:lang w:val="es-MX"/>
        </w:rPr>
        <w:t xml:space="preserve">, podrán realizar intercambio de tráfico de redes públicas de telecomunicaciones con redes extranjeras mediante convenios que </w:t>
      </w:r>
      <w:r w:rsidR="0069428B">
        <w:rPr>
          <w:rFonts w:ascii="ITC Avant Garde" w:eastAsia="Calibri" w:hAnsi="ITC Avant Garde" w:cs="Arial"/>
          <w:color w:val="000000" w:themeColor="text1"/>
          <w:sz w:val="20"/>
          <w:szCs w:val="20"/>
          <w:lang w:val="es-MX"/>
        </w:rPr>
        <w:t>negocien directamente con terceros</w:t>
      </w:r>
      <w:r>
        <w:rPr>
          <w:rFonts w:ascii="ITC Avant Garde" w:eastAsia="Calibri" w:hAnsi="ITC Avant Garde" w:cs="Arial"/>
          <w:color w:val="000000" w:themeColor="text1"/>
          <w:sz w:val="20"/>
          <w:szCs w:val="20"/>
          <w:lang w:val="es-MX"/>
        </w:rPr>
        <w:t>.</w:t>
      </w:r>
    </w:p>
    <w:p w14:paraId="27CA3A46" w14:textId="4D46D256" w:rsidR="009E30F2" w:rsidRPr="00BE1F8E" w:rsidRDefault="009E30F2" w:rsidP="009E30F2">
      <w:pPr>
        <w:pStyle w:val="Prrafodelista"/>
        <w:spacing w:after="0"/>
        <w:ind w:left="0"/>
        <w:jc w:val="both"/>
        <w:rPr>
          <w:rFonts w:ascii="ITC Avant Garde" w:eastAsia="Calibri" w:hAnsi="ITC Avant Garde" w:cs="Arial"/>
          <w:sz w:val="20"/>
          <w:szCs w:val="20"/>
          <w:lang w:val="es-MX"/>
        </w:rPr>
      </w:pPr>
    </w:p>
    <w:p w14:paraId="142A6573" w14:textId="77777777" w:rsidR="009E30F2" w:rsidRDefault="009E30F2" w:rsidP="009E30F2">
      <w:pPr>
        <w:pStyle w:val="Prrafodelista"/>
        <w:spacing w:after="0"/>
        <w:ind w:left="0"/>
        <w:jc w:val="both"/>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 xml:space="preserve">El Concesionario Mayorista Móvil deberá poner a disposición de los Operadores Móviles Virtuales los servicios de </w:t>
      </w:r>
      <w:proofErr w:type="spellStart"/>
      <w:r w:rsidRPr="00BE1F8E">
        <w:rPr>
          <w:rFonts w:ascii="ITC Avant Garde" w:eastAsia="Calibri" w:hAnsi="ITC Avant Garde" w:cs="Arial"/>
          <w:i/>
          <w:sz w:val="20"/>
          <w:szCs w:val="20"/>
          <w:lang w:val="es-MX"/>
        </w:rPr>
        <w:t>Roaming</w:t>
      </w:r>
      <w:proofErr w:type="spellEnd"/>
      <w:r w:rsidRPr="00BE1F8E">
        <w:rPr>
          <w:rFonts w:ascii="ITC Avant Garde" w:eastAsia="Calibri" w:hAnsi="ITC Avant Garde" w:cs="Arial"/>
          <w:sz w:val="20"/>
          <w:szCs w:val="20"/>
          <w:lang w:val="es-MX"/>
        </w:rPr>
        <w:t xml:space="preserve"> Internacional que haya acordado con operadores extranjeros</w:t>
      </w:r>
      <w:r w:rsidR="005F00E5">
        <w:rPr>
          <w:rFonts w:ascii="ITC Avant Garde" w:eastAsia="Calibri" w:hAnsi="ITC Avant Garde" w:cs="Arial"/>
          <w:sz w:val="20"/>
          <w:szCs w:val="20"/>
          <w:lang w:val="es-MX"/>
        </w:rPr>
        <w:t>,</w:t>
      </w:r>
      <w:r w:rsidRPr="00BE1F8E">
        <w:rPr>
          <w:rFonts w:ascii="ITC Avant Garde" w:eastAsia="Calibri" w:hAnsi="ITC Avant Garde" w:cs="Arial"/>
          <w:sz w:val="20"/>
          <w:szCs w:val="20"/>
          <w:lang w:val="es-MX"/>
        </w:rPr>
        <w:t xml:space="preserve"> m</w:t>
      </w:r>
      <w:r w:rsidR="005F00E5">
        <w:rPr>
          <w:rFonts w:ascii="ITC Avant Garde" w:eastAsia="Calibri" w:hAnsi="ITC Avant Garde" w:cs="Arial"/>
          <w:sz w:val="20"/>
          <w:szCs w:val="20"/>
          <w:lang w:val="es-MX"/>
        </w:rPr>
        <w:t>a</w:t>
      </w:r>
      <w:r w:rsidRPr="00BE1F8E">
        <w:rPr>
          <w:rFonts w:ascii="ITC Avant Garde" w:eastAsia="Calibri" w:hAnsi="ITC Avant Garde" w:cs="Arial"/>
          <w:sz w:val="20"/>
          <w:szCs w:val="20"/>
          <w:lang w:val="es-MX"/>
        </w:rPr>
        <w:t xml:space="preserve">s no podrá obligar o condicionar a los Operadores Móviles Virtuales a utilizar los mismos. </w:t>
      </w:r>
      <w:r w:rsidR="005F00E5">
        <w:rPr>
          <w:rFonts w:ascii="ITC Avant Garde" w:eastAsia="Calibri" w:hAnsi="ITC Avant Garde" w:cs="Arial"/>
          <w:sz w:val="20"/>
          <w:szCs w:val="20"/>
          <w:lang w:val="es-MX"/>
        </w:rPr>
        <w:t>E</w:t>
      </w:r>
      <w:r w:rsidRPr="00BE1F8E">
        <w:rPr>
          <w:rFonts w:ascii="ITC Avant Garde" w:eastAsia="Calibri" w:hAnsi="ITC Avant Garde" w:cs="Arial"/>
          <w:sz w:val="20"/>
          <w:szCs w:val="20"/>
          <w:lang w:val="es-MX"/>
        </w:rPr>
        <w:t>n caso de ser necesario, el Concesionario Mayorista Móvil deberá realizar las adecuaciones necesarias a sus convenios o acuerdos, permitiendo que estos sean extensivos para aquellos Operadores Móviles Virtuales que cuenten con IMSI propio.</w:t>
      </w:r>
    </w:p>
    <w:p w14:paraId="3982B456" w14:textId="77777777" w:rsidR="00287BCD" w:rsidRDefault="00287BCD" w:rsidP="009E30F2">
      <w:pPr>
        <w:pStyle w:val="Prrafodelista"/>
        <w:spacing w:after="0"/>
        <w:ind w:left="0"/>
        <w:jc w:val="both"/>
        <w:rPr>
          <w:rFonts w:ascii="ITC Avant Garde" w:eastAsia="Calibri" w:hAnsi="ITC Avant Garde" w:cs="Arial"/>
          <w:sz w:val="20"/>
          <w:szCs w:val="20"/>
          <w:lang w:val="es-MX"/>
        </w:rPr>
      </w:pPr>
    </w:p>
    <w:p w14:paraId="435199A2" w14:textId="77777777" w:rsidR="00900078" w:rsidRDefault="00900078" w:rsidP="009E30F2">
      <w:pPr>
        <w:pStyle w:val="Prrafodelista"/>
        <w:spacing w:after="0"/>
        <w:ind w:left="0"/>
        <w:jc w:val="both"/>
        <w:rPr>
          <w:rFonts w:ascii="ITC Avant Garde" w:eastAsia="Calibri" w:hAnsi="ITC Avant Garde" w:cs="Arial"/>
          <w:sz w:val="20"/>
          <w:szCs w:val="20"/>
          <w:lang w:val="es-MX"/>
        </w:rPr>
      </w:pPr>
    </w:p>
    <w:p w14:paraId="34EA379C" w14:textId="77777777" w:rsidR="009E30F2" w:rsidRPr="00BE1F8E" w:rsidRDefault="009E30F2" w:rsidP="009E30F2">
      <w:pPr>
        <w:pStyle w:val="Ttulo1"/>
        <w:spacing w:before="0"/>
        <w:jc w:val="center"/>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CAPÍTULO IV</w:t>
      </w:r>
    </w:p>
    <w:p w14:paraId="18641B37" w14:textId="77777777" w:rsidR="009E30F2" w:rsidRDefault="009E30F2" w:rsidP="0022246E">
      <w:pPr>
        <w:pStyle w:val="Prrafodelista"/>
        <w:spacing w:after="0"/>
        <w:ind w:left="0"/>
        <w:jc w:val="center"/>
        <w:rPr>
          <w:rFonts w:ascii="ITC Avant Garde" w:eastAsia="Calibri" w:hAnsi="ITC Avant Garde" w:cs="Arial"/>
          <w:b/>
          <w:sz w:val="20"/>
          <w:szCs w:val="20"/>
          <w:lang w:val="es-MX"/>
        </w:rPr>
      </w:pPr>
      <w:r w:rsidRPr="0022246E">
        <w:rPr>
          <w:rFonts w:ascii="ITC Avant Garde" w:eastAsia="Calibri" w:hAnsi="ITC Avant Garde" w:cs="Arial"/>
          <w:b/>
          <w:sz w:val="20"/>
          <w:szCs w:val="20"/>
          <w:lang w:val="es-MX"/>
        </w:rPr>
        <w:t>DE LA RELACIÓN ENTRE CONCESIONARIOS MAYORISTAS MÓVILES Y OPERADORES MÓVILES VIRTUALES</w:t>
      </w:r>
    </w:p>
    <w:p w14:paraId="1E48024D" w14:textId="77777777" w:rsidR="0022246E" w:rsidRPr="0022246E" w:rsidRDefault="0022246E" w:rsidP="0022246E">
      <w:pPr>
        <w:pStyle w:val="Prrafodelista"/>
        <w:spacing w:after="0"/>
        <w:ind w:left="0"/>
        <w:jc w:val="center"/>
        <w:rPr>
          <w:rFonts w:ascii="ITC Avant Garde" w:eastAsia="Calibri" w:hAnsi="ITC Avant Garde" w:cs="Arial"/>
          <w:b/>
          <w:sz w:val="20"/>
          <w:szCs w:val="20"/>
          <w:lang w:val="es-MX"/>
        </w:rPr>
      </w:pPr>
    </w:p>
    <w:p w14:paraId="4136181B" w14:textId="77777777" w:rsidR="009E30F2" w:rsidRPr="00BE1F8E" w:rsidRDefault="009E30F2" w:rsidP="009E30F2">
      <w:pPr>
        <w:pStyle w:val="Prrafodelista"/>
        <w:numPr>
          <w:ilvl w:val="0"/>
          <w:numId w:val="4"/>
        </w:numPr>
        <w:spacing w:after="0"/>
        <w:ind w:left="0" w:firstLine="0"/>
        <w:jc w:val="both"/>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Los Contratos de Servicios Mayoristas de Telecomunicaciones Móviles suscritos entre las partes deberán contener</w:t>
      </w:r>
      <w:r w:rsidR="00BE1F8E">
        <w:rPr>
          <w:rFonts w:ascii="ITC Avant Garde" w:eastAsia="Calibri" w:hAnsi="ITC Avant Garde" w:cs="Arial"/>
          <w:sz w:val="20"/>
          <w:szCs w:val="20"/>
          <w:lang w:val="es-MX"/>
        </w:rPr>
        <w:t>,</w:t>
      </w:r>
      <w:r w:rsidRPr="00BE1F8E">
        <w:rPr>
          <w:rFonts w:ascii="ITC Avant Garde" w:eastAsia="Calibri" w:hAnsi="ITC Avant Garde" w:cs="Arial"/>
          <w:sz w:val="20"/>
          <w:szCs w:val="20"/>
          <w:lang w:val="es-MX"/>
        </w:rPr>
        <w:t xml:space="preserve"> sin perjuicio de los acuerdos adicionales que convengan las partes, al menos lo siguiente:</w:t>
      </w:r>
    </w:p>
    <w:p w14:paraId="5347A7FD" w14:textId="77777777" w:rsidR="009E30F2" w:rsidRPr="00BE1F8E" w:rsidRDefault="009E30F2" w:rsidP="009E30F2">
      <w:pPr>
        <w:pStyle w:val="Prrafodelista"/>
        <w:spacing w:after="0"/>
        <w:jc w:val="both"/>
        <w:rPr>
          <w:rFonts w:ascii="ITC Avant Garde" w:eastAsia="Calibri" w:hAnsi="ITC Avant Garde" w:cs="Arial"/>
          <w:bCs/>
          <w:sz w:val="20"/>
          <w:szCs w:val="20"/>
          <w:lang w:val="es-MX" w:eastAsia="es-EC"/>
        </w:rPr>
      </w:pPr>
    </w:p>
    <w:p w14:paraId="7F046920" w14:textId="77777777" w:rsidR="009E30F2" w:rsidRPr="00BE1F8E" w:rsidRDefault="009E30F2" w:rsidP="009E30F2">
      <w:pPr>
        <w:pStyle w:val="Prrafodelista"/>
        <w:numPr>
          <w:ilvl w:val="0"/>
          <w:numId w:val="11"/>
        </w:numPr>
        <w:spacing w:after="0"/>
        <w:jc w:val="both"/>
        <w:rPr>
          <w:rFonts w:ascii="ITC Avant Garde" w:hAnsi="ITC Avant Garde" w:cs="Arial"/>
          <w:sz w:val="20"/>
          <w:szCs w:val="20"/>
        </w:rPr>
      </w:pPr>
      <w:r w:rsidRPr="00BE1F8E">
        <w:rPr>
          <w:rFonts w:ascii="ITC Avant Garde" w:hAnsi="ITC Avant Garde" w:cs="Arial"/>
          <w:sz w:val="20"/>
          <w:szCs w:val="20"/>
        </w:rPr>
        <w:t>Esquemas de responsabilidad que determine</w:t>
      </w:r>
      <w:r w:rsidR="007E20B0">
        <w:rPr>
          <w:rFonts w:ascii="ITC Avant Garde" w:hAnsi="ITC Avant Garde" w:cs="Arial"/>
          <w:sz w:val="20"/>
          <w:szCs w:val="20"/>
        </w:rPr>
        <w:t>n</w:t>
      </w:r>
      <w:r w:rsidRPr="00BE1F8E">
        <w:rPr>
          <w:rFonts w:ascii="ITC Avant Garde" w:hAnsi="ITC Avant Garde" w:cs="Arial"/>
          <w:sz w:val="20"/>
          <w:szCs w:val="20"/>
        </w:rPr>
        <w:t xml:space="preserve"> al sujeto responsable frente a cada una de las acciones o mecanismos comprendidos en el presente artículo que impliquen el cumplimiento de obligaciones frente a la autoridad;</w:t>
      </w:r>
    </w:p>
    <w:p w14:paraId="6741F71F" w14:textId="3CB592FC" w:rsidR="009E30F2" w:rsidRPr="00BE1F8E" w:rsidRDefault="009E30F2" w:rsidP="009E30F2">
      <w:pPr>
        <w:pStyle w:val="Prrafodelista"/>
        <w:numPr>
          <w:ilvl w:val="0"/>
          <w:numId w:val="11"/>
        </w:numPr>
        <w:spacing w:after="0"/>
        <w:jc w:val="both"/>
        <w:rPr>
          <w:rFonts w:ascii="ITC Avant Garde" w:hAnsi="ITC Avant Garde" w:cs="Arial"/>
          <w:sz w:val="20"/>
          <w:szCs w:val="20"/>
        </w:rPr>
      </w:pPr>
      <w:r w:rsidRPr="00BE1F8E">
        <w:rPr>
          <w:rFonts w:ascii="ITC Avant Garde" w:hAnsi="ITC Avant Garde" w:cs="Arial"/>
          <w:sz w:val="20"/>
          <w:szCs w:val="20"/>
        </w:rPr>
        <w:t>Descripción de los servicios y capacidades objeto del contrato así como las zonas geográficas de cobertura;</w:t>
      </w:r>
    </w:p>
    <w:p w14:paraId="68B23BE6" w14:textId="77777777" w:rsidR="009E30F2" w:rsidRPr="00BE1F8E" w:rsidRDefault="009E30F2" w:rsidP="009E30F2">
      <w:pPr>
        <w:pStyle w:val="Prrafodelista"/>
        <w:numPr>
          <w:ilvl w:val="0"/>
          <w:numId w:val="11"/>
        </w:numPr>
        <w:spacing w:after="0"/>
        <w:jc w:val="both"/>
        <w:rPr>
          <w:rFonts w:ascii="ITC Avant Garde" w:hAnsi="ITC Avant Garde" w:cs="Arial"/>
          <w:sz w:val="20"/>
          <w:szCs w:val="20"/>
        </w:rPr>
      </w:pPr>
      <w:r w:rsidRPr="00BE1F8E">
        <w:rPr>
          <w:rFonts w:ascii="ITC Avant Garde" w:hAnsi="ITC Avant Garde" w:cs="Arial"/>
          <w:sz w:val="20"/>
          <w:szCs w:val="20"/>
        </w:rPr>
        <w:t>Formas y tiempos de medición, tasación, facturación y procedimientos de cobranza de los servicios;</w:t>
      </w:r>
    </w:p>
    <w:p w14:paraId="18B0C604" w14:textId="77777777" w:rsidR="009E30F2" w:rsidRPr="00BE1F8E" w:rsidRDefault="009E30F2" w:rsidP="009E30F2">
      <w:pPr>
        <w:pStyle w:val="Prrafodelista"/>
        <w:numPr>
          <w:ilvl w:val="0"/>
          <w:numId w:val="11"/>
        </w:numPr>
        <w:spacing w:after="0"/>
        <w:jc w:val="both"/>
        <w:rPr>
          <w:rFonts w:ascii="ITC Avant Garde" w:hAnsi="ITC Avant Garde" w:cs="Arial"/>
          <w:sz w:val="20"/>
          <w:szCs w:val="20"/>
        </w:rPr>
      </w:pPr>
      <w:r w:rsidRPr="00BE1F8E">
        <w:rPr>
          <w:rFonts w:ascii="ITC Avant Garde" w:hAnsi="ITC Avant Garde" w:cs="Arial"/>
          <w:sz w:val="20"/>
          <w:szCs w:val="20"/>
        </w:rPr>
        <w:t xml:space="preserve">Especificaciones técnicas requeridas para la prestación de los servicios y capacidades, </w:t>
      </w:r>
      <w:r w:rsidR="00881FDB">
        <w:rPr>
          <w:rFonts w:ascii="ITC Avant Garde" w:hAnsi="ITC Avant Garde" w:cs="Arial"/>
          <w:sz w:val="20"/>
          <w:szCs w:val="20"/>
        </w:rPr>
        <w:t>así como para</w:t>
      </w:r>
      <w:r w:rsidRPr="00BE1F8E">
        <w:rPr>
          <w:rFonts w:ascii="ITC Avant Garde" w:hAnsi="ITC Avant Garde" w:cs="Arial"/>
          <w:sz w:val="20"/>
          <w:szCs w:val="20"/>
        </w:rPr>
        <w:t xml:space="preserve"> la utilización de</w:t>
      </w:r>
      <w:r w:rsidR="00881FDB">
        <w:rPr>
          <w:rFonts w:ascii="ITC Avant Garde" w:hAnsi="ITC Avant Garde" w:cs="Arial"/>
          <w:sz w:val="20"/>
          <w:szCs w:val="20"/>
        </w:rPr>
        <w:t>, entre otros elementos,</w:t>
      </w:r>
      <w:r w:rsidRPr="00BE1F8E">
        <w:rPr>
          <w:rFonts w:ascii="ITC Avant Garde" w:hAnsi="ITC Avant Garde" w:cs="Arial"/>
          <w:sz w:val="20"/>
          <w:szCs w:val="20"/>
        </w:rPr>
        <w:t xml:space="preserve"> las plataformas, </w:t>
      </w:r>
      <w:r w:rsidR="00881FDB">
        <w:rPr>
          <w:rFonts w:ascii="ITC Avant Garde" w:hAnsi="ITC Avant Garde" w:cs="Arial"/>
          <w:sz w:val="20"/>
          <w:szCs w:val="20"/>
        </w:rPr>
        <w:t>los</w:t>
      </w:r>
      <w:r w:rsidR="00881FDB" w:rsidRPr="00BE1F8E">
        <w:rPr>
          <w:rFonts w:ascii="ITC Avant Garde" w:hAnsi="ITC Avant Garde" w:cs="Arial"/>
          <w:sz w:val="20"/>
          <w:szCs w:val="20"/>
        </w:rPr>
        <w:t xml:space="preserve"> </w:t>
      </w:r>
      <w:r w:rsidRPr="00BE1F8E">
        <w:rPr>
          <w:rFonts w:ascii="ITC Avant Garde" w:hAnsi="ITC Avant Garde" w:cs="Arial"/>
          <w:sz w:val="20"/>
          <w:szCs w:val="20"/>
        </w:rPr>
        <w:t>sistemas</w:t>
      </w:r>
      <w:r w:rsidR="00881FDB">
        <w:rPr>
          <w:rFonts w:ascii="ITC Avant Garde" w:hAnsi="ITC Avant Garde" w:cs="Arial"/>
          <w:sz w:val="20"/>
          <w:szCs w:val="20"/>
        </w:rPr>
        <w:t>,</w:t>
      </w:r>
      <w:r w:rsidRPr="00BE1F8E">
        <w:rPr>
          <w:rFonts w:ascii="ITC Avant Garde" w:hAnsi="ITC Avant Garde" w:cs="Arial"/>
          <w:sz w:val="20"/>
          <w:szCs w:val="20"/>
        </w:rPr>
        <w:t xml:space="preserve"> los protocolos, </w:t>
      </w:r>
      <w:r w:rsidR="00881FDB">
        <w:rPr>
          <w:rFonts w:ascii="ITC Avant Garde" w:hAnsi="ITC Avant Garde" w:cs="Arial"/>
          <w:sz w:val="20"/>
          <w:szCs w:val="20"/>
        </w:rPr>
        <w:t xml:space="preserve">los </w:t>
      </w:r>
      <w:r w:rsidRPr="00BE1F8E">
        <w:rPr>
          <w:rFonts w:ascii="ITC Avant Garde" w:hAnsi="ITC Avant Garde" w:cs="Arial"/>
          <w:sz w:val="20"/>
          <w:szCs w:val="20"/>
        </w:rPr>
        <w:t>elementos de red</w:t>
      </w:r>
      <w:r w:rsidR="00881FDB">
        <w:rPr>
          <w:rFonts w:ascii="ITC Avant Garde" w:hAnsi="ITC Avant Garde" w:cs="Arial"/>
          <w:sz w:val="20"/>
          <w:szCs w:val="20"/>
        </w:rPr>
        <w:t xml:space="preserve"> y las</w:t>
      </w:r>
      <w:r w:rsidRPr="00BE1F8E">
        <w:rPr>
          <w:rFonts w:ascii="ITC Avant Garde" w:hAnsi="ITC Avant Garde" w:cs="Arial"/>
          <w:sz w:val="20"/>
          <w:szCs w:val="20"/>
        </w:rPr>
        <w:t xml:space="preserve"> instalaciones esenciales, </w:t>
      </w:r>
      <w:r w:rsidR="00881FDB">
        <w:rPr>
          <w:rFonts w:ascii="ITC Avant Garde" w:hAnsi="ITC Avant Garde" w:cs="Arial"/>
          <w:sz w:val="20"/>
          <w:szCs w:val="20"/>
        </w:rPr>
        <w:t>ya sean propios o de terceros</w:t>
      </w:r>
      <w:r w:rsidRPr="00BE1F8E">
        <w:rPr>
          <w:rFonts w:ascii="ITC Avant Garde" w:hAnsi="ITC Avant Garde" w:cs="Arial"/>
          <w:sz w:val="20"/>
          <w:szCs w:val="20"/>
        </w:rPr>
        <w:t>;</w:t>
      </w:r>
    </w:p>
    <w:p w14:paraId="50A94AAA" w14:textId="77777777" w:rsidR="009E30F2" w:rsidRPr="00BE1F8E" w:rsidRDefault="009E30F2" w:rsidP="009E30F2">
      <w:pPr>
        <w:pStyle w:val="Prrafodelista"/>
        <w:numPr>
          <w:ilvl w:val="0"/>
          <w:numId w:val="11"/>
        </w:numPr>
        <w:spacing w:after="0"/>
        <w:jc w:val="both"/>
        <w:rPr>
          <w:rFonts w:ascii="ITC Avant Garde" w:hAnsi="ITC Avant Garde" w:cs="Arial"/>
          <w:sz w:val="20"/>
          <w:szCs w:val="20"/>
        </w:rPr>
      </w:pPr>
      <w:r w:rsidRPr="00BE1F8E">
        <w:rPr>
          <w:rFonts w:ascii="ITC Avant Garde" w:hAnsi="ITC Avant Garde" w:cs="Arial"/>
          <w:sz w:val="20"/>
          <w:szCs w:val="20"/>
        </w:rPr>
        <w:t xml:space="preserve">Estándares y criterios, así como pruebas y requisitos técnicos para asegurar el correcto funcionamiento de los equipos en la red del Concesionario Mayorista Móvil, para lo cual las partes acordarán el proveedor que realizará los procesos correspondientes; </w:t>
      </w:r>
    </w:p>
    <w:p w14:paraId="09A232FA" w14:textId="77777777" w:rsidR="009E30F2" w:rsidRPr="00BE1F8E" w:rsidRDefault="009E30F2" w:rsidP="009E30F2">
      <w:pPr>
        <w:pStyle w:val="Prrafodelista"/>
        <w:numPr>
          <w:ilvl w:val="0"/>
          <w:numId w:val="11"/>
        </w:numPr>
        <w:spacing w:after="0"/>
        <w:jc w:val="both"/>
        <w:rPr>
          <w:rFonts w:ascii="ITC Avant Garde" w:hAnsi="ITC Avant Garde" w:cs="Arial"/>
          <w:sz w:val="20"/>
          <w:szCs w:val="20"/>
        </w:rPr>
      </w:pPr>
      <w:r w:rsidRPr="00BE1F8E">
        <w:rPr>
          <w:rFonts w:ascii="ITC Avant Garde" w:hAnsi="ITC Avant Garde" w:cs="Arial"/>
          <w:sz w:val="20"/>
          <w:szCs w:val="20"/>
        </w:rPr>
        <w:t>Cláusula en la cual el Concesionario Mayorista Móvil garantice la calidad contratada por el Operador Móvil Virtual</w:t>
      </w:r>
      <w:r w:rsidR="00556018">
        <w:rPr>
          <w:rFonts w:ascii="ITC Avant Garde" w:hAnsi="ITC Avant Garde" w:cs="Arial"/>
          <w:sz w:val="20"/>
          <w:szCs w:val="20"/>
        </w:rPr>
        <w:t>,</w:t>
      </w:r>
      <w:r w:rsidRPr="00BE1F8E">
        <w:rPr>
          <w:rFonts w:ascii="ITC Avant Garde" w:hAnsi="ITC Avant Garde" w:cs="Arial"/>
          <w:sz w:val="20"/>
          <w:szCs w:val="20"/>
        </w:rPr>
        <w:t xml:space="preserve"> </w:t>
      </w:r>
      <w:r w:rsidR="00881FDB" w:rsidRPr="00BE1F8E">
        <w:rPr>
          <w:rFonts w:ascii="ITC Avant Garde" w:hAnsi="ITC Avant Garde" w:cs="Arial"/>
          <w:sz w:val="20"/>
          <w:szCs w:val="20"/>
          <w:lang w:val="es-MX"/>
        </w:rPr>
        <w:t xml:space="preserve">por lo menos, </w:t>
      </w:r>
      <w:r w:rsidR="00881FDB">
        <w:rPr>
          <w:rFonts w:ascii="ITC Avant Garde" w:hAnsi="ITC Avant Garde" w:cs="Arial"/>
          <w:sz w:val="20"/>
          <w:szCs w:val="20"/>
          <w:lang w:val="es-MX"/>
        </w:rPr>
        <w:t>bajo las mismas condiciones que ofrece a sus usuarios finales,</w:t>
      </w:r>
      <w:r w:rsidR="00881FDB">
        <w:rPr>
          <w:rFonts w:ascii="ITC Avant Garde" w:hAnsi="ITC Avant Garde" w:cs="Arial"/>
          <w:sz w:val="20"/>
          <w:szCs w:val="20"/>
        </w:rPr>
        <w:t xml:space="preserve"> </w:t>
      </w:r>
      <w:r w:rsidR="00556018">
        <w:rPr>
          <w:rFonts w:ascii="ITC Avant Garde" w:hAnsi="ITC Avant Garde" w:cs="Arial"/>
          <w:sz w:val="20"/>
          <w:szCs w:val="20"/>
        </w:rPr>
        <w:t>asegurando el cumplimiento</w:t>
      </w:r>
      <w:r w:rsidR="000F0D63">
        <w:rPr>
          <w:rFonts w:ascii="ITC Avant Garde" w:hAnsi="ITC Avant Garde" w:cs="Arial"/>
          <w:sz w:val="20"/>
          <w:szCs w:val="20"/>
        </w:rPr>
        <w:t xml:space="preserve"> </w:t>
      </w:r>
      <w:r w:rsidR="00556018">
        <w:rPr>
          <w:rFonts w:ascii="ITC Avant Garde" w:hAnsi="ITC Avant Garde" w:cs="Arial"/>
          <w:sz w:val="20"/>
          <w:szCs w:val="20"/>
        </w:rPr>
        <w:t>de</w:t>
      </w:r>
      <w:r w:rsidRPr="00BE1F8E">
        <w:rPr>
          <w:rFonts w:ascii="ITC Avant Garde" w:hAnsi="ITC Avant Garde" w:cs="Arial"/>
          <w:sz w:val="20"/>
          <w:szCs w:val="20"/>
        </w:rPr>
        <w:t xml:space="preserve"> los parámetros de calidad establecidos en las disposi</w:t>
      </w:r>
      <w:r w:rsidR="00BE1F8E">
        <w:rPr>
          <w:rFonts w:ascii="ITC Avant Garde" w:hAnsi="ITC Avant Garde" w:cs="Arial"/>
          <w:sz w:val="20"/>
          <w:szCs w:val="20"/>
        </w:rPr>
        <w:t>ciones aplicables en la materia;</w:t>
      </w:r>
    </w:p>
    <w:p w14:paraId="2E8A64C8" w14:textId="77777777" w:rsidR="009E30F2" w:rsidRPr="00BE1F8E" w:rsidRDefault="009E30F2" w:rsidP="009E30F2">
      <w:pPr>
        <w:pStyle w:val="Prrafodelista"/>
        <w:numPr>
          <w:ilvl w:val="0"/>
          <w:numId w:val="11"/>
        </w:numPr>
        <w:spacing w:after="0"/>
        <w:jc w:val="both"/>
        <w:rPr>
          <w:rFonts w:ascii="ITC Avant Garde" w:hAnsi="ITC Avant Garde" w:cs="Arial"/>
          <w:sz w:val="20"/>
          <w:szCs w:val="20"/>
        </w:rPr>
      </w:pPr>
      <w:r w:rsidRPr="00BE1F8E">
        <w:rPr>
          <w:rFonts w:ascii="ITC Avant Garde" w:hAnsi="ITC Avant Garde" w:cs="Arial"/>
          <w:sz w:val="20"/>
          <w:szCs w:val="20"/>
        </w:rPr>
        <w:t>Criterios de compensación y esquemas de responsabilidad para los casos de incumplimiento de los niveles de calidad pactado</w:t>
      </w:r>
      <w:r w:rsidR="00556018">
        <w:rPr>
          <w:rFonts w:ascii="ITC Avant Garde" w:hAnsi="ITC Avant Garde" w:cs="Arial"/>
          <w:sz w:val="20"/>
          <w:szCs w:val="20"/>
        </w:rPr>
        <w:t>s</w:t>
      </w:r>
      <w:r w:rsidRPr="00BE1F8E">
        <w:rPr>
          <w:rFonts w:ascii="ITC Avant Garde" w:hAnsi="ITC Avant Garde" w:cs="Arial"/>
          <w:sz w:val="20"/>
          <w:szCs w:val="20"/>
        </w:rPr>
        <w:t>;</w:t>
      </w:r>
    </w:p>
    <w:p w14:paraId="0E491CD5" w14:textId="6C8A4E06" w:rsidR="009E30F2" w:rsidRPr="00BE1F8E" w:rsidRDefault="009E30F2" w:rsidP="009E30F2">
      <w:pPr>
        <w:pStyle w:val="Prrafodelista"/>
        <w:numPr>
          <w:ilvl w:val="0"/>
          <w:numId w:val="11"/>
        </w:numPr>
        <w:spacing w:after="0"/>
        <w:jc w:val="both"/>
        <w:rPr>
          <w:rFonts w:ascii="ITC Avant Garde" w:hAnsi="ITC Avant Garde" w:cs="Arial"/>
          <w:sz w:val="20"/>
          <w:szCs w:val="20"/>
        </w:rPr>
      </w:pPr>
      <w:r w:rsidRPr="00BE1F8E">
        <w:rPr>
          <w:rFonts w:ascii="ITC Avant Garde" w:hAnsi="ITC Avant Garde" w:cs="Arial"/>
          <w:sz w:val="20"/>
          <w:szCs w:val="20"/>
        </w:rPr>
        <w:t xml:space="preserve">Sistemas y procedimientos que se seguirán para la atención de fallas e incidencias, trabajos de emergencia, programación de los mantenimientos respectivos, y </w:t>
      </w:r>
      <w:r w:rsidRPr="00BE1F8E">
        <w:rPr>
          <w:rFonts w:ascii="ITC Avant Garde" w:hAnsi="ITC Avant Garde" w:cs="Arial"/>
          <w:sz w:val="20"/>
          <w:szCs w:val="20"/>
        </w:rPr>
        <w:lastRenderedPageBreak/>
        <w:t>cualquier otra que asegure la continuidad en la prestación de los Servicios Mayoristas de Telecomunicaciones Móviles</w:t>
      </w:r>
      <w:r w:rsidR="00556018">
        <w:rPr>
          <w:rFonts w:ascii="ITC Avant Garde" w:hAnsi="ITC Avant Garde" w:cs="Arial"/>
          <w:sz w:val="20"/>
          <w:szCs w:val="20"/>
        </w:rPr>
        <w:t xml:space="preserve"> y de los </w:t>
      </w:r>
      <w:r w:rsidR="00381B64">
        <w:rPr>
          <w:rFonts w:ascii="ITC Avant Garde" w:hAnsi="ITC Avant Garde" w:cs="Arial"/>
          <w:sz w:val="20"/>
          <w:szCs w:val="20"/>
        </w:rPr>
        <w:t>S</w:t>
      </w:r>
      <w:r w:rsidR="00556018">
        <w:rPr>
          <w:rFonts w:ascii="ITC Avant Garde" w:hAnsi="ITC Avant Garde" w:cs="Arial"/>
          <w:sz w:val="20"/>
          <w:szCs w:val="20"/>
        </w:rPr>
        <w:t xml:space="preserve">ervicios </w:t>
      </w:r>
      <w:r w:rsidR="00381B64">
        <w:rPr>
          <w:rFonts w:ascii="ITC Avant Garde" w:hAnsi="ITC Avant Garde" w:cs="Arial"/>
          <w:sz w:val="20"/>
          <w:szCs w:val="20"/>
        </w:rPr>
        <w:t>M</w:t>
      </w:r>
      <w:r w:rsidR="00556018">
        <w:rPr>
          <w:rFonts w:ascii="ITC Avant Garde" w:hAnsi="ITC Avant Garde" w:cs="Arial"/>
          <w:sz w:val="20"/>
          <w:szCs w:val="20"/>
        </w:rPr>
        <w:t xml:space="preserve">óviles al </w:t>
      </w:r>
      <w:r w:rsidR="00881FDB">
        <w:rPr>
          <w:rFonts w:ascii="ITC Avant Garde" w:hAnsi="ITC Avant Garde" w:cs="Arial"/>
          <w:sz w:val="20"/>
          <w:szCs w:val="20"/>
        </w:rPr>
        <w:t>usuario</w:t>
      </w:r>
      <w:r w:rsidR="00556018">
        <w:rPr>
          <w:rFonts w:ascii="ITC Avant Garde" w:hAnsi="ITC Avant Garde" w:cs="Arial"/>
          <w:sz w:val="20"/>
          <w:szCs w:val="20"/>
        </w:rPr>
        <w:t xml:space="preserve"> final</w:t>
      </w:r>
      <w:r w:rsidRPr="00BE1F8E">
        <w:rPr>
          <w:rFonts w:ascii="ITC Avant Garde" w:hAnsi="ITC Avant Garde" w:cs="Arial"/>
          <w:sz w:val="20"/>
          <w:szCs w:val="20"/>
        </w:rPr>
        <w:t xml:space="preserve">; </w:t>
      </w:r>
    </w:p>
    <w:p w14:paraId="25E3D87E" w14:textId="77777777" w:rsidR="009E30F2" w:rsidRPr="00BE1F8E" w:rsidRDefault="009E30F2" w:rsidP="009E30F2">
      <w:pPr>
        <w:pStyle w:val="Prrafodelista"/>
        <w:numPr>
          <w:ilvl w:val="0"/>
          <w:numId w:val="11"/>
        </w:numPr>
        <w:spacing w:after="0"/>
        <w:jc w:val="both"/>
        <w:rPr>
          <w:rFonts w:ascii="ITC Avant Garde" w:hAnsi="ITC Avant Garde" w:cs="Arial"/>
          <w:sz w:val="20"/>
          <w:szCs w:val="20"/>
        </w:rPr>
      </w:pPr>
      <w:r w:rsidRPr="00BE1F8E">
        <w:rPr>
          <w:rFonts w:ascii="ITC Avant Garde" w:hAnsi="ITC Avant Garde" w:cs="Arial"/>
          <w:sz w:val="20"/>
          <w:szCs w:val="20"/>
        </w:rPr>
        <w:t>Contraprestaciones económicas por la prestación de servicios y capacidades y en su caso, los mecanismos de compensación correspondientes;</w:t>
      </w:r>
    </w:p>
    <w:p w14:paraId="30F52DB2" w14:textId="77777777" w:rsidR="009E30F2" w:rsidRPr="00BE1F8E" w:rsidRDefault="009E30F2" w:rsidP="009E30F2">
      <w:pPr>
        <w:pStyle w:val="Prrafodelista"/>
        <w:numPr>
          <w:ilvl w:val="0"/>
          <w:numId w:val="11"/>
        </w:numPr>
        <w:spacing w:after="0"/>
        <w:jc w:val="both"/>
        <w:rPr>
          <w:rFonts w:ascii="ITC Avant Garde" w:hAnsi="ITC Avant Garde" w:cs="Arial"/>
          <w:sz w:val="20"/>
          <w:szCs w:val="20"/>
        </w:rPr>
      </w:pPr>
      <w:r w:rsidRPr="00BE1F8E">
        <w:rPr>
          <w:rFonts w:ascii="ITC Avant Garde" w:hAnsi="ITC Avant Garde" w:cs="Arial"/>
          <w:sz w:val="20"/>
          <w:szCs w:val="20"/>
        </w:rPr>
        <w:t>Gestión y administración de los recursos de numeración propios o arrendados;</w:t>
      </w:r>
    </w:p>
    <w:p w14:paraId="48E6C9EC" w14:textId="77777777" w:rsidR="00881FDB" w:rsidRPr="00CB201D" w:rsidRDefault="00881FDB" w:rsidP="00881FDB">
      <w:pPr>
        <w:pStyle w:val="Prrafodelista"/>
        <w:numPr>
          <w:ilvl w:val="0"/>
          <w:numId w:val="11"/>
        </w:numPr>
        <w:spacing w:after="0"/>
        <w:jc w:val="both"/>
        <w:rPr>
          <w:rFonts w:ascii="ITC Avant Garde" w:hAnsi="ITC Avant Garde" w:cs="Arial"/>
          <w:sz w:val="20"/>
          <w:szCs w:val="20"/>
        </w:rPr>
      </w:pPr>
      <w:r w:rsidRPr="008F008F">
        <w:rPr>
          <w:rFonts w:ascii="ITC Avant Garde" w:hAnsi="ITC Avant Garde" w:cs="Arial"/>
          <w:sz w:val="20"/>
          <w:szCs w:val="20"/>
        </w:rPr>
        <w:t>En su caso, mecanismos de coordinación entre las partes para el uso del Código de Red Móvil por parte del Operador Móvil Virtual;</w:t>
      </w:r>
    </w:p>
    <w:p w14:paraId="58DD4EC8" w14:textId="77777777" w:rsidR="009E30F2" w:rsidRPr="00BE1F8E" w:rsidRDefault="009E30F2" w:rsidP="009E30F2">
      <w:pPr>
        <w:pStyle w:val="Prrafodelista"/>
        <w:numPr>
          <w:ilvl w:val="0"/>
          <w:numId w:val="11"/>
        </w:numPr>
        <w:spacing w:after="0"/>
        <w:jc w:val="both"/>
        <w:rPr>
          <w:rFonts w:ascii="ITC Avant Garde" w:hAnsi="ITC Avant Garde" w:cs="Arial"/>
          <w:sz w:val="20"/>
          <w:szCs w:val="20"/>
        </w:rPr>
      </w:pPr>
      <w:r w:rsidRPr="00BE1F8E">
        <w:rPr>
          <w:rFonts w:ascii="ITC Avant Garde" w:hAnsi="ITC Avant Garde" w:cs="Arial"/>
          <w:sz w:val="20"/>
          <w:szCs w:val="20"/>
        </w:rPr>
        <w:t>En su caso, mecanismos de coordinación entre las partes para realizar la portabilidad numérica;</w:t>
      </w:r>
    </w:p>
    <w:p w14:paraId="3D2425A6" w14:textId="77777777" w:rsidR="009E30F2" w:rsidRPr="00BE1F8E" w:rsidRDefault="009E30F2" w:rsidP="009E30F2">
      <w:pPr>
        <w:pStyle w:val="Prrafodelista"/>
        <w:numPr>
          <w:ilvl w:val="0"/>
          <w:numId w:val="11"/>
        </w:numPr>
        <w:spacing w:after="0"/>
        <w:jc w:val="both"/>
        <w:rPr>
          <w:rFonts w:ascii="ITC Avant Garde" w:hAnsi="ITC Avant Garde" w:cs="Arial"/>
          <w:sz w:val="20"/>
          <w:szCs w:val="20"/>
        </w:rPr>
      </w:pPr>
      <w:r w:rsidRPr="00BE1F8E">
        <w:rPr>
          <w:rFonts w:ascii="ITC Avant Garde" w:hAnsi="ITC Avant Garde" w:cs="Arial"/>
          <w:sz w:val="20"/>
          <w:szCs w:val="20"/>
        </w:rPr>
        <w:t xml:space="preserve">En su caso, condiciones y términos bajo los cuales se prestarán los servicios de </w:t>
      </w:r>
      <w:r w:rsidR="00556018">
        <w:rPr>
          <w:rFonts w:ascii="ITC Avant Garde" w:hAnsi="ITC Avant Garde" w:cs="Arial"/>
          <w:sz w:val="20"/>
          <w:szCs w:val="20"/>
        </w:rPr>
        <w:t>i</w:t>
      </w:r>
      <w:r w:rsidRPr="00BE1F8E">
        <w:rPr>
          <w:rFonts w:ascii="ITC Avant Garde" w:hAnsi="ITC Avant Garde" w:cs="Arial"/>
          <w:sz w:val="20"/>
          <w:szCs w:val="20"/>
        </w:rPr>
        <w:t>nterconexión;</w:t>
      </w:r>
    </w:p>
    <w:p w14:paraId="2EC526B9" w14:textId="77777777" w:rsidR="009E30F2" w:rsidRPr="00BE1F8E" w:rsidRDefault="009E30F2" w:rsidP="009E30F2">
      <w:pPr>
        <w:pStyle w:val="Prrafodelista"/>
        <w:numPr>
          <w:ilvl w:val="0"/>
          <w:numId w:val="11"/>
        </w:numPr>
        <w:spacing w:after="0"/>
        <w:jc w:val="both"/>
        <w:rPr>
          <w:rFonts w:ascii="ITC Avant Garde" w:hAnsi="ITC Avant Garde" w:cs="Arial"/>
          <w:sz w:val="20"/>
          <w:szCs w:val="20"/>
        </w:rPr>
      </w:pPr>
      <w:r w:rsidRPr="00BE1F8E">
        <w:rPr>
          <w:rFonts w:ascii="ITC Avant Garde" w:hAnsi="ITC Avant Garde" w:cs="Arial"/>
          <w:sz w:val="20"/>
          <w:szCs w:val="20"/>
        </w:rPr>
        <w:t xml:space="preserve">En su caso, condiciones y mecanismos para la utilización de acuerdos de </w:t>
      </w:r>
      <w:proofErr w:type="spellStart"/>
      <w:r w:rsidRPr="00BE1F8E">
        <w:rPr>
          <w:rFonts w:ascii="ITC Avant Garde" w:hAnsi="ITC Avant Garde" w:cs="Arial"/>
          <w:i/>
          <w:sz w:val="20"/>
          <w:szCs w:val="20"/>
        </w:rPr>
        <w:t>Roaming</w:t>
      </w:r>
      <w:proofErr w:type="spellEnd"/>
      <w:r w:rsidRPr="00BE1F8E">
        <w:rPr>
          <w:rFonts w:ascii="ITC Avant Garde" w:hAnsi="ITC Avant Garde" w:cs="Arial"/>
          <w:i/>
          <w:sz w:val="20"/>
          <w:szCs w:val="20"/>
        </w:rPr>
        <w:t xml:space="preserve"> </w:t>
      </w:r>
      <w:r w:rsidRPr="00BE1F8E">
        <w:rPr>
          <w:rFonts w:ascii="ITC Avant Garde" w:hAnsi="ITC Avant Garde" w:cs="Arial"/>
          <w:sz w:val="20"/>
          <w:szCs w:val="20"/>
        </w:rPr>
        <w:t xml:space="preserve"> Internacional y de servicios de usuario visitante con que cuente el Operador Móvil Virtual;</w:t>
      </w:r>
    </w:p>
    <w:p w14:paraId="5C6B63BE" w14:textId="77777777" w:rsidR="009E30F2" w:rsidRPr="00BE1F8E" w:rsidRDefault="009E30F2" w:rsidP="009E30F2">
      <w:pPr>
        <w:pStyle w:val="Prrafodelista"/>
        <w:numPr>
          <w:ilvl w:val="0"/>
          <w:numId w:val="11"/>
        </w:numPr>
        <w:spacing w:after="0"/>
        <w:jc w:val="both"/>
        <w:rPr>
          <w:rFonts w:ascii="ITC Avant Garde" w:hAnsi="ITC Avant Garde" w:cs="Arial"/>
          <w:sz w:val="20"/>
          <w:szCs w:val="20"/>
        </w:rPr>
      </w:pPr>
      <w:r w:rsidRPr="00BE1F8E">
        <w:rPr>
          <w:rFonts w:ascii="ITC Avant Garde" w:hAnsi="ITC Avant Garde" w:cs="Arial"/>
          <w:sz w:val="20"/>
          <w:szCs w:val="20"/>
        </w:rPr>
        <w:t>Mecanismos de intercambio de información entre las partes a efecto de cumplir con las obligaciones y requerimientos de información por parte del Instituto;</w:t>
      </w:r>
    </w:p>
    <w:p w14:paraId="1EDE5661" w14:textId="77777777" w:rsidR="009E30F2" w:rsidRPr="00BE1F8E" w:rsidRDefault="009E30F2" w:rsidP="009E30F2">
      <w:pPr>
        <w:pStyle w:val="Prrafodelista"/>
        <w:numPr>
          <w:ilvl w:val="0"/>
          <w:numId w:val="11"/>
        </w:numPr>
        <w:spacing w:after="0"/>
        <w:jc w:val="both"/>
        <w:rPr>
          <w:rFonts w:ascii="ITC Avant Garde" w:hAnsi="ITC Avant Garde" w:cs="Arial"/>
          <w:sz w:val="20"/>
          <w:szCs w:val="20"/>
        </w:rPr>
      </w:pPr>
      <w:r w:rsidRPr="00BE1F8E">
        <w:rPr>
          <w:rFonts w:ascii="ITC Avant Garde" w:hAnsi="ITC Avant Garde" w:cs="Arial"/>
          <w:sz w:val="20"/>
          <w:szCs w:val="20"/>
        </w:rPr>
        <w:t>Parámetros respecto a la calidad, confiabilidad, disponibilidad y las penas convencionales por su incumplimiento, así como esquemas de entrega de información para el cálculo de dichas penas por incumplimiento de las partes;</w:t>
      </w:r>
    </w:p>
    <w:p w14:paraId="52A47F5C" w14:textId="77777777" w:rsidR="009E30F2" w:rsidRPr="00BE1F8E" w:rsidRDefault="009E30F2" w:rsidP="009E30F2">
      <w:pPr>
        <w:pStyle w:val="Prrafodelista"/>
        <w:numPr>
          <w:ilvl w:val="0"/>
          <w:numId w:val="11"/>
        </w:numPr>
        <w:spacing w:after="0"/>
        <w:jc w:val="both"/>
        <w:rPr>
          <w:rFonts w:ascii="ITC Avant Garde" w:hAnsi="ITC Avant Garde" w:cs="Arial"/>
          <w:sz w:val="20"/>
          <w:szCs w:val="20"/>
        </w:rPr>
      </w:pPr>
      <w:r w:rsidRPr="00BE1F8E">
        <w:rPr>
          <w:rFonts w:ascii="ITC Avant Garde" w:hAnsi="ITC Avant Garde" w:cs="Arial"/>
          <w:sz w:val="20"/>
          <w:szCs w:val="20"/>
        </w:rPr>
        <w:t>Medidas de transparencia en materia de gestión de tráfico y administración de red conforme a las políticas, que en su caso, sean autorizadas por el Instituto;</w:t>
      </w:r>
    </w:p>
    <w:p w14:paraId="0BB6C823" w14:textId="77777777" w:rsidR="009E30F2" w:rsidRPr="00BE1F8E" w:rsidRDefault="00881FDB" w:rsidP="009E30F2">
      <w:pPr>
        <w:pStyle w:val="Prrafodelista"/>
        <w:numPr>
          <w:ilvl w:val="0"/>
          <w:numId w:val="11"/>
        </w:numPr>
        <w:spacing w:after="0"/>
        <w:jc w:val="both"/>
        <w:rPr>
          <w:rFonts w:ascii="ITC Avant Garde" w:hAnsi="ITC Avant Garde" w:cs="Arial"/>
          <w:sz w:val="20"/>
          <w:szCs w:val="20"/>
        </w:rPr>
      </w:pPr>
      <w:r w:rsidRPr="008F008F">
        <w:rPr>
          <w:rFonts w:ascii="ITC Avant Garde" w:hAnsi="ITC Avant Garde" w:cs="Arial"/>
          <w:sz w:val="20"/>
          <w:szCs w:val="20"/>
        </w:rPr>
        <w:t xml:space="preserve">En caso de </w:t>
      </w:r>
      <w:r>
        <w:rPr>
          <w:rFonts w:ascii="ITC Avant Garde" w:hAnsi="ITC Avant Garde" w:cs="Arial"/>
          <w:sz w:val="20"/>
          <w:szCs w:val="20"/>
        </w:rPr>
        <w:t>que el Operador Móvil Virtual no cuente</w:t>
      </w:r>
      <w:r w:rsidRPr="008F008F">
        <w:rPr>
          <w:rFonts w:ascii="ITC Avant Garde" w:hAnsi="ITC Avant Garde" w:cs="Arial"/>
          <w:sz w:val="20"/>
          <w:szCs w:val="20"/>
        </w:rPr>
        <w:t xml:space="preserve"> con la infraestructura y los medios necesarios</w:t>
      </w:r>
      <w:r w:rsidR="009E30F2" w:rsidRPr="00BE1F8E">
        <w:rPr>
          <w:rFonts w:ascii="ITC Avant Garde" w:hAnsi="ITC Avant Garde" w:cs="Arial"/>
          <w:sz w:val="20"/>
          <w:szCs w:val="20"/>
        </w:rPr>
        <w:t xml:space="preserve"> para dar cumplimiento a las disposiciones administrativas de carácter general respecto a la colaboración con las instancias de seguridad, procuración y administración de justicia</w:t>
      </w:r>
      <w:r>
        <w:rPr>
          <w:rFonts w:ascii="ITC Avant Garde" w:hAnsi="ITC Avant Garde" w:cs="Arial"/>
          <w:sz w:val="20"/>
          <w:szCs w:val="20"/>
        </w:rPr>
        <w:t>, el Concesionario Mayorista Móvil y este deberán establecer los mecanismos para dar cumplimiento a dichas disposiciones</w:t>
      </w:r>
      <w:r w:rsidR="009E30F2" w:rsidRPr="00BE1F8E">
        <w:rPr>
          <w:rFonts w:ascii="ITC Avant Garde" w:hAnsi="ITC Avant Garde" w:cs="Arial"/>
          <w:sz w:val="20"/>
          <w:szCs w:val="20"/>
        </w:rPr>
        <w:t>;</w:t>
      </w:r>
    </w:p>
    <w:p w14:paraId="7E28A6C6" w14:textId="77777777" w:rsidR="009E30F2" w:rsidRPr="00BE1F8E" w:rsidRDefault="009E30F2" w:rsidP="009E30F2">
      <w:pPr>
        <w:pStyle w:val="Prrafodelista"/>
        <w:numPr>
          <w:ilvl w:val="0"/>
          <w:numId w:val="11"/>
        </w:numPr>
        <w:spacing w:after="0"/>
        <w:jc w:val="both"/>
        <w:rPr>
          <w:rFonts w:ascii="ITC Avant Garde" w:hAnsi="ITC Avant Garde" w:cs="Arial"/>
          <w:sz w:val="20"/>
          <w:szCs w:val="20"/>
        </w:rPr>
      </w:pPr>
      <w:r w:rsidRPr="00BE1F8E">
        <w:rPr>
          <w:rFonts w:ascii="ITC Avant Garde" w:hAnsi="ITC Avant Garde" w:cs="Arial"/>
          <w:sz w:val="20"/>
          <w:szCs w:val="20"/>
        </w:rPr>
        <w:t>Mecanismos de información</w:t>
      </w:r>
      <w:r w:rsidR="00881FDB">
        <w:rPr>
          <w:rFonts w:ascii="ITC Avant Garde" w:hAnsi="ITC Avant Garde" w:cs="Arial"/>
          <w:sz w:val="20"/>
          <w:szCs w:val="20"/>
        </w:rPr>
        <w:t xml:space="preserve"> sobre</w:t>
      </w:r>
      <w:r w:rsidR="00881FDB" w:rsidRPr="00BE1F8E">
        <w:rPr>
          <w:rFonts w:ascii="ITC Avant Garde" w:hAnsi="ITC Avant Garde" w:cs="Arial"/>
          <w:sz w:val="20"/>
          <w:szCs w:val="20"/>
        </w:rPr>
        <w:t xml:space="preserve"> los procesos de planificación</w:t>
      </w:r>
      <w:r w:rsidRPr="00BE1F8E">
        <w:rPr>
          <w:rFonts w:ascii="ITC Avant Garde" w:hAnsi="ITC Avant Garde" w:cs="Arial"/>
          <w:sz w:val="20"/>
          <w:szCs w:val="20"/>
        </w:rPr>
        <w:t xml:space="preserve"> de modificación de la red, con el fin de garantizar la prestación y continuidad del servicio a los </w:t>
      </w:r>
      <w:r w:rsidR="00DB348B">
        <w:rPr>
          <w:rFonts w:ascii="ITC Avant Garde" w:hAnsi="ITC Avant Garde" w:cs="Arial"/>
          <w:sz w:val="20"/>
          <w:szCs w:val="20"/>
        </w:rPr>
        <w:t>u</w:t>
      </w:r>
      <w:r w:rsidRPr="00BE1F8E">
        <w:rPr>
          <w:rFonts w:ascii="ITC Avant Garde" w:hAnsi="ITC Avant Garde" w:cs="Arial"/>
          <w:sz w:val="20"/>
          <w:szCs w:val="20"/>
        </w:rPr>
        <w:t>suarios finales</w:t>
      </w:r>
      <w:r w:rsidR="008E07C0">
        <w:rPr>
          <w:rFonts w:ascii="ITC Avant Garde" w:hAnsi="ITC Avant Garde" w:cs="Arial"/>
          <w:sz w:val="20"/>
          <w:szCs w:val="20"/>
        </w:rPr>
        <w:t>,</w:t>
      </w:r>
      <w:r w:rsidRPr="00BE1F8E">
        <w:rPr>
          <w:rFonts w:ascii="ITC Avant Garde" w:hAnsi="ITC Avant Garde" w:cs="Arial"/>
          <w:sz w:val="20"/>
          <w:szCs w:val="20"/>
        </w:rPr>
        <w:t xml:space="preserve"> y</w:t>
      </w:r>
    </w:p>
    <w:p w14:paraId="789305BE" w14:textId="6839CAD8" w:rsidR="009E30F2" w:rsidRPr="000D4DC6" w:rsidRDefault="009E30F2" w:rsidP="00151BC2">
      <w:pPr>
        <w:pStyle w:val="Prrafodelista"/>
        <w:numPr>
          <w:ilvl w:val="0"/>
          <w:numId w:val="11"/>
        </w:numPr>
        <w:spacing w:after="0"/>
        <w:jc w:val="both"/>
        <w:rPr>
          <w:rFonts w:ascii="ITC Avant Garde" w:hAnsi="ITC Avant Garde"/>
          <w:strike/>
          <w:sz w:val="20"/>
        </w:rPr>
      </w:pPr>
      <w:r w:rsidRPr="00511C07">
        <w:rPr>
          <w:rFonts w:ascii="ITC Avant Garde" w:hAnsi="ITC Avant Garde" w:cs="Arial"/>
          <w:sz w:val="20"/>
          <w:szCs w:val="20"/>
        </w:rPr>
        <w:t>Sistema de penalizaciones y penas convencionales, así como daños y perjuicios por incumplimiento a las cl</w:t>
      </w:r>
      <w:r w:rsidR="00FC3E8A" w:rsidRPr="009C369E">
        <w:rPr>
          <w:rFonts w:ascii="ITC Avant Garde" w:hAnsi="ITC Avant Garde" w:cs="Arial"/>
          <w:sz w:val="20"/>
          <w:szCs w:val="20"/>
        </w:rPr>
        <w:t>á</w:t>
      </w:r>
      <w:r w:rsidRPr="009C369E">
        <w:rPr>
          <w:rFonts w:ascii="ITC Avant Garde" w:hAnsi="ITC Avant Garde" w:cs="Arial"/>
          <w:sz w:val="20"/>
          <w:szCs w:val="20"/>
        </w:rPr>
        <w:t>usulas pactadas en el marco</w:t>
      </w:r>
      <w:r w:rsidRPr="00511C07">
        <w:rPr>
          <w:rFonts w:ascii="ITC Avant Garde" w:hAnsi="ITC Avant Garde" w:cs="Arial"/>
          <w:sz w:val="20"/>
          <w:szCs w:val="20"/>
        </w:rPr>
        <w:t xml:space="preserve"> del contrato</w:t>
      </w:r>
      <w:r w:rsidRPr="000D4DC6">
        <w:rPr>
          <w:rFonts w:ascii="ITC Avant Garde" w:hAnsi="ITC Avant Garde"/>
          <w:strike/>
          <w:sz w:val="20"/>
        </w:rPr>
        <w:t>.</w:t>
      </w:r>
    </w:p>
    <w:p w14:paraId="3B504821" w14:textId="77777777" w:rsidR="00151BC2" w:rsidRPr="00151BC2" w:rsidRDefault="00151BC2" w:rsidP="000D4DC6">
      <w:pPr>
        <w:pStyle w:val="Prrafodelista"/>
        <w:spacing w:after="0"/>
        <w:jc w:val="both"/>
        <w:rPr>
          <w:rFonts w:ascii="ITC Avant Garde" w:hAnsi="ITC Avant Garde" w:cs="Arial"/>
          <w:sz w:val="20"/>
          <w:szCs w:val="20"/>
        </w:rPr>
      </w:pPr>
    </w:p>
    <w:p w14:paraId="11EBE871" w14:textId="05184D41" w:rsidR="009E30F2" w:rsidRPr="00BE1F8E" w:rsidRDefault="009E30F2" w:rsidP="009E30F2">
      <w:pPr>
        <w:pStyle w:val="Prrafodelista"/>
        <w:numPr>
          <w:ilvl w:val="0"/>
          <w:numId w:val="4"/>
        </w:numPr>
        <w:spacing w:after="0"/>
        <w:ind w:left="0" w:firstLine="0"/>
        <w:jc w:val="both"/>
        <w:rPr>
          <w:rFonts w:ascii="ITC Avant Garde" w:eastAsia="Calibri" w:hAnsi="ITC Avant Garde" w:cs="Arial"/>
          <w:sz w:val="20"/>
          <w:szCs w:val="20"/>
          <w:lang w:val="es-MX"/>
        </w:rPr>
      </w:pPr>
      <w:r w:rsidRPr="00BE1F8E">
        <w:rPr>
          <w:rFonts w:ascii="ITC Avant Garde" w:eastAsia="Calibri" w:hAnsi="ITC Avant Garde" w:cs="Arial"/>
          <w:sz w:val="20"/>
          <w:szCs w:val="20"/>
          <w:lang w:val="es-ES_tradnl"/>
        </w:rPr>
        <w:t xml:space="preserve">Los </w:t>
      </w:r>
      <w:r w:rsidRPr="00BE1F8E">
        <w:rPr>
          <w:rFonts w:ascii="ITC Avant Garde" w:eastAsia="Calibri" w:hAnsi="ITC Avant Garde" w:cs="Arial"/>
          <w:sz w:val="20"/>
          <w:szCs w:val="20"/>
          <w:lang w:val="es-MX"/>
        </w:rPr>
        <w:t>Contratos de Servicios Mayoristas de Telecomunicaciones Móviles</w:t>
      </w:r>
      <w:r w:rsidRPr="00BE1F8E">
        <w:rPr>
          <w:rFonts w:ascii="ITC Avant Garde" w:eastAsia="Calibri" w:hAnsi="ITC Avant Garde" w:cs="Arial"/>
          <w:sz w:val="20"/>
          <w:szCs w:val="20"/>
          <w:lang w:val="es-ES_tradnl"/>
        </w:rPr>
        <w:t xml:space="preserve"> suscritos</w:t>
      </w:r>
      <w:r w:rsidR="00881FDB" w:rsidRPr="00BE1F8E">
        <w:rPr>
          <w:rFonts w:ascii="ITC Avant Garde" w:eastAsia="Calibri" w:hAnsi="ITC Avant Garde" w:cs="Arial"/>
          <w:sz w:val="20"/>
          <w:szCs w:val="20"/>
          <w:lang w:val="es-ES_tradnl"/>
        </w:rPr>
        <w:t>,</w:t>
      </w:r>
      <w:r w:rsidRPr="00BE1F8E">
        <w:rPr>
          <w:rFonts w:ascii="ITC Avant Garde" w:eastAsia="Calibri" w:hAnsi="ITC Avant Garde" w:cs="Arial"/>
          <w:sz w:val="20"/>
          <w:szCs w:val="20"/>
          <w:lang w:val="es-ES_tradnl"/>
        </w:rPr>
        <w:t xml:space="preserve"> y</w:t>
      </w:r>
      <w:r w:rsidR="00881FDB" w:rsidRPr="00BE1F8E">
        <w:rPr>
          <w:rFonts w:ascii="ITC Avant Garde" w:eastAsia="Calibri" w:hAnsi="ITC Avant Garde" w:cs="Arial"/>
          <w:sz w:val="20"/>
          <w:szCs w:val="20"/>
          <w:lang w:val="es-ES_tradnl"/>
        </w:rPr>
        <w:t xml:space="preserve"> sus </w:t>
      </w:r>
      <w:r w:rsidRPr="00BE1F8E">
        <w:rPr>
          <w:rFonts w:ascii="ITC Avant Garde" w:eastAsia="Calibri" w:hAnsi="ITC Avant Garde" w:cs="Arial"/>
          <w:sz w:val="20"/>
          <w:szCs w:val="20"/>
          <w:lang w:val="es-ES_tradnl"/>
        </w:rPr>
        <w:t xml:space="preserve">modificaciones </w:t>
      </w:r>
      <w:r w:rsidR="00881FDB" w:rsidRPr="00BE1F8E">
        <w:rPr>
          <w:rFonts w:ascii="ITC Avant Garde" w:eastAsia="Calibri" w:hAnsi="ITC Avant Garde" w:cs="Arial"/>
          <w:sz w:val="20"/>
          <w:szCs w:val="20"/>
          <w:lang w:val="es-ES_tradnl"/>
        </w:rPr>
        <w:t>entre las partes</w:t>
      </w:r>
      <w:r w:rsidR="00FC3E8A">
        <w:rPr>
          <w:rFonts w:ascii="ITC Avant Garde" w:eastAsia="Calibri" w:hAnsi="ITC Avant Garde" w:cs="Arial"/>
          <w:sz w:val="20"/>
          <w:szCs w:val="20"/>
          <w:lang w:val="es-ES_tradnl"/>
        </w:rPr>
        <w:t xml:space="preserve">, </w:t>
      </w:r>
      <w:r w:rsidRPr="00BE1F8E">
        <w:rPr>
          <w:rFonts w:ascii="ITC Avant Garde" w:eastAsia="Calibri" w:hAnsi="ITC Avant Garde" w:cs="Arial"/>
          <w:sz w:val="20"/>
          <w:szCs w:val="20"/>
          <w:lang w:val="es-ES_tradnl"/>
        </w:rPr>
        <w:t xml:space="preserve">deberán ser presentados por el Operador Móvil Virtual contratante </w:t>
      </w:r>
      <w:r w:rsidR="006E5B59" w:rsidRPr="00BE1F8E">
        <w:rPr>
          <w:rFonts w:ascii="ITC Avant Garde" w:eastAsia="Calibri" w:hAnsi="ITC Avant Garde" w:cs="Arial"/>
          <w:sz w:val="20"/>
          <w:szCs w:val="20"/>
          <w:lang w:val="es-MX"/>
        </w:rPr>
        <w:t>ante la Unidad de Concesiones y Servicios del Instituto</w:t>
      </w:r>
      <w:r w:rsidRPr="00BE1F8E">
        <w:rPr>
          <w:rFonts w:ascii="ITC Avant Garde" w:eastAsia="Calibri" w:hAnsi="ITC Avant Garde" w:cs="Arial"/>
          <w:sz w:val="20"/>
          <w:szCs w:val="20"/>
          <w:lang w:val="es-ES_tradnl"/>
        </w:rPr>
        <w:t xml:space="preserve"> para su inscripción </w:t>
      </w:r>
      <w:r w:rsidRPr="00BE1F8E">
        <w:rPr>
          <w:rFonts w:ascii="ITC Avant Garde" w:eastAsia="Calibri" w:hAnsi="ITC Avant Garde" w:cs="Arial"/>
          <w:sz w:val="20"/>
          <w:szCs w:val="20"/>
          <w:lang w:val="es-MX"/>
        </w:rPr>
        <w:t xml:space="preserve">en el Registro Público de Concesiones, </w:t>
      </w:r>
      <w:r w:rsidR="008E07C0">
        <w:rPr>
          <w:rFonts w:ascii="ITC Avant Garde" w:eastAsia="Calibri" w:hAnsi="ITC Avant Garde" w:cs="Arial"/>
          <w:sz w:val="20"/>
          <w:szCs w:val="20"/>
          <w:lang w:val="es-MX"/>
        </w:rPr>
        <w:t>dentro de</w:t>
      </w:r>
      <w:r w:rsidRPr="00BE1F8E">
        <w:rPr>
          <w:rFonts w:ascii="ITC Avant Garde" w:eastAsia="Calibri" w:hAnsi="ITC Avant Garde" w:cs="Arial"/>
          <w:sz w:val="20"/>
          <w:szCs w:val="20"/>
          <w:lang w:val="es-MX"/>
        </w:rPr>
        <w:t xml:space="preserve"> los 30 días hábiles siguientes a su </w:t>
      </w:r>
      <w:r w:rsidR="00480138">
        <w:rPr>
          <w:rFonts w:ascii="ITC Avant Garde" w:eastAsia="Calibri" w:hAnsi="ITC Avant Garde" w:cs="Arial"/>
          <w:sz w:val="20"/>
          <w:szCs w:val="20"/>
          <w:lang w:val="es-MX"/>
        </w:rPr>
        <w:t>celebración</w:t>
      </w:r>
      <w:r w:rsidR="00C60253">
        <w:rPr>
          <w:rFonts w:ascii="ITC Avant Garde" w:eastAsia="Calibri" w:hAnsi="ITC Avant Garde" w:cs="Arial"/>
          <w:sz w:val="20"/>
          <w:szCs w:val="20"/>
          <w:lang w:val="es-MX"/>
        </w:rPr>
        <w:t>, con base en lo dispuesto en la Ley y demás disposiciones aplicables</w:t>
      </w:r>
      <w:r w:rsidR="00EA6944">
        <w:rPr>
          <w:rFonts w:ascii="ITC Avant Garde" w:eastAsia="Calibri" w:hAnsi="ITC Avant Garde" w:cs="Arial"/>
          <w:sz w:val="20"/>
          <w:szCs w:val="20"/>
          <w:lang w:val="es-MX"/>
        </w:rPr>
        <w:t>.</w:t>
      </w:r>
    </w:p>
    <w:p w14:paraId="2240F159" w14:textId="77777777" w:rsidR="009E30F2" w:rsidRPr="00BE1F8E" w:rsidRDefault="009E30F2" w:rsidP="009E30F2">
      <w:pPr>
        <w:pStyle w:val="Prrafodelista"/>
        <w:spacing w:after="0"/>
        <w:ind w:left="0"/>
        <w:jc w:val="both"/>
        <w:rPr>
          <w:rFonts w:ascii="ITC Avant Garde" w:eastAsia="Calibri" w:hAnsi="ITC Avant Garde" w:cs="Arial"/>
          <w:sz w:val="20"/>
          <w:szCs w:val="20"/>
          <w:lang w:val="es-MX"/>
        </w:rPr>
      </w:pPr>
    </w:p>
    <w:p w14:paraId="4601DBAF" w14:textId="0CB6B469" w:rsidR="00287BCD" w:rsidRDefault="00287BCD" w:rsidP="00287BCD">
      <w:pPr>
        <w:pStyle w:val="Prrafodelista"/>
        <w:spacing w:after="0"/>
        <w:ind w:left="0"/>
        <w:jc w:val="both"/>
        <w:rPr>
          <w:rFonts w:ascii="ITC Avant Garde" w:eastAsia="Calibri" w:hAnsi="ITC Avant Garde" w:cs="Arial"/>
          <w:sz w:val="20"/>
          <w:szCs w:val="20"/>
          <w:lang w:val="es-MX"/>
        </w:rPr>
      </w:pPr>
    </w:p>
    <w:p w14:paraId="5055B24C" w14:textId="77777777" w:rsidR="009E30F2" w:rsidRPr="00BE1F8E" w:rsidRDefault="009E30F2" w:rsidP="009E30F2">
      <w:pPr>
        <w:pStyle w:val="Ttulo1"/>
        <w:spacing w:before="0"/>
        <w:jc w:val="center"/>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CAPÍTULO V</w:t>
      </w:r>
    </w:p>
    <w:p w14:paraId="02A5F2C4" w14:textId="77777777" w:rsidR="009E30F2" w:rsidRPr="0022246E" w:rsidRDefault="009E30F2" w:rsidP="0022246E">
      <w:pPr>
        <w:pStyle w:val="Prrafodelista"/>
        <w:spacing w:after="0"/>
        <w:ind w:left="0"/>
        <w:jc w:val="center"/>
        <w:rPr>
          <w:rFonts w:ascii="ITC Avant Garde" w:eastAsia="Calibri" w:hAnsi="ITC Avant Garde" w:cs="Arial"/>
          <w:b/>
          <w:sz w:val="20"/>
          <w:szCs w:val="20"/>
          <w:lang w:val="es-MX"/>
        </w:rPr>
      </w:pPr>
      <w:r w:rsidRPr="0022246E">
        <w:rPr>
          <w:rFonts w:ascii="ITC Avant Garde" w:eastAsia="Calibri" w:hAnsi="ITC Avant Garde" w:cs="Arial"/>
          <w:b/>
          <w:sz w:val="20"/>
          <w:szCs w:val="20"/>
          <w:lang w:val="es-MX"/>
        </w:rPr>
        <w:t>DE LA VERIFICACIÓN, SUPERVISIÓN Y SANCIONES</w:t>
      </w:r>
    </w:p>
    <w:p w14:paraId="335F04EC" w14:textId="77777777" w:rsidR="009E30F2" w:rsidRPr="00BE1F8E" w:rsidRDefault="009E30F2" w:rsidP="009E30F2">
      <w:pPr>
        <w:rPr>
          <w:lang w:val="es-MX"/>
        </w:rPr>
      </w:pPr>
    </w:p>
    <w:p w14:paraId="5F4CA2A8" w14:textId="7B35A94A" w:rsidR="009E30F2" w:rsidRPr="00BE1F8E" w:rsidRDefault="009E30F2" w:rsidP="009E30F2">
      <w:pPr>
        <w:pStyle w:val="Prrafodelista"/>
        <w:numPr>
          <w:ilvl w:val="0"/>
          <w:numId w:val="4"/>
        </w:numPr>
        <w:spacing w:after="0"/>
        <w:ind w:left="0" w:firstLine="0"/>
        <w:jc w:val="both"/>
        <w:rPr>
          <w:rFonts w:ascii="ITC Avant Garde" w:eastAsia="Calibri" w:hAnsi="ITC Avant Garde" w:cs="Arial"/>
          <w:bCs/>
          <w:sz w:val="20"/>
          <w:szCs w:val="20"/>
          <w:lang w:val="es-MX" w:eastAsia="es-EC"/>
        </w:rPr>
      </w:pPr>
      <w:r w:rsidRPr="00BE1F8E">
        <w:rPr>
          <w:rFonts w:ascii="ITC Avant Garde" w:eastAsia="Calibri" w:hAnsi="ITC Avant Garde" w:cs="Arial"/>
          <w:bCs/>
          <w:sz w:val="20"/>
          <w:szCs w:val="20"/>
          <w:lang w:val="es-MX" w:eastAsia="es-EC"/>
        </w:rPr>
        <w:lastRenderedPageBreak/>
        <w:t xml:space="preserve">El Instituto verificará y supervisará, en el ámbito de su competencia, el cumplimiento de las condiciones y obligaciones establecidas en los presentes </w:t>
      </w:r>
      <w:r w:rsidR="00881FDB" w:rsidRPr="00BE1F8E">
        <w:rPr>
          <w:rFonts w:ascii="ITC Avant Garde" w:eastAsia="Calibri" w:hAnsi="ITC Avant Garde" w:cs="Arial"/>
          <w:bCs/>
          <w:sz w:val="20"/>
          <w:szCs w:val="20"/>
          <w:lang w:val="es-MX" w:eastAsia="es-EC"/>
        </w:rPr>
        <w:t>Lineamientos</w:t>
      </w:r>
      <w:r w:rsidRPr="00BE1F8E">
        <w:rPr>
          <w:rFonts w:ascii="ITC Avant Garde" w:eastAsia="Calibri" w:hAnsi="ITC Avant Garde" w:cs="Arial"/>
          <w:bCs/>
          <w:sz w:val="20"/>
          <w:szCs w:val="20"/>
          <w:lang w:val="es-MX" w:eastAsia="es-EC"/>
        </w:rPr>
        <w:t>, así como las disposiciones que estén relacionados con el objeto de las concesiones o autorizaciones que éste otorgue, de conformidad con lo dispuesto en la Ley.</w:t>
      </w:r>
    </w:p>
    <w:p w14:paraId="1CD821C7" w14:textId="77777777" w:rsidR="009E30F2" w:rsidRPr="00BE1F8E" w:rsidRDefault="009E30F2" w:rsidP="009E30F2">
      <w:pPr>
        <w:pStyle w:val="Prrafodelista"/>
        <w:spacing w:after="0"/>
        <w:ind w:left="0"/>
        <w:jc w:val="both"/>
        <w:rPr>
          <w:rFonts w:ascii="ITC Avant Garde" w:eastAsia="Calibri" w:hAnsi="ITC Avant Garde" w:cs="Arial"/>
          <w:sz w:val="20"/>
          <w:szCs w:val="20"/>
          <w:lang w:val="es-MX"/>
        </w:rPr>
      </w:pPr>
    </w:p>
    <w:p w14:paraId="2A94980D" w14:textId="77777777" w:rsidR="009E30F2" w:rsidRDefault="009E30F2" w:rsidP="009E30F2">
      <w:pPr>
        <w:pStyle w:val="Prrafodelista"/>
        <w:numPr>
          <w:ilvl w:val="0"/>
          <w:numId w:val="4"/>
        </w:numPr>
        <w:spacing w:after="0"/>
        <w:ind w:left="0" w:firstLine="0"/>
        <w:jc w:val="both"/>
        <w:rPr>
          <w:rFonts w:ascii="ITC Avant Garde" w:eastAsia="Calibri" w:hAnsi="ITC Avant Garde" w:cs="Arial"/>
          <w:sz w:val="20"/>
          <w:szCs w:val="20"/>
          <w:lang w:val="es-MX"/>
        </w:rPr>
      </w:pPr>
      <w:r w:rsidRPr="00BE1F8E">
        <w:rPr>
          <w:rFonts w:ascii="ITC Avant Garde" w:eastAsia="Calibri" w:hAnsi="ITC Avant Garde" w:cs="Arial"/>
          <w:sz w:val="20"/>
          <w:szCs w:val="20"/>
          <w:lang w:val="es-ES_tradnl"/>
        </w:rPr>
        <w:t>Las infracciones a lo dispuesto en los presentes Lineamientos serán sancionadas conforme a lo dispuesto en el Título Décimo Quinto de la Ley</w:t>
      </w:r>
      <w:r w:rsidRPr="00BE1F8E">
        <w:rPr>
          <w:rFonts w:ascii="ITC Avant Garde" w:eastAsia="Calibri" w:hAnsi="ITC Avant Garde" w:cs="Arial"/>
          <w:sz w:val="20"/>
          <w:szCs w:val="20"/>
          <w:lang w:val="es-MX"/>
        </w:rPr>
        <w:t>.</w:t>
      </w:r>
    </w:p>
    <w:p w14:paraId="695C5FFF" w14:textId="77777777" w:rsidR="003F4FAD" w:rsidRDefault="003F4FAD" w:rsidP="003F4FAD">
      <w:pPr>
        <w:pStyle w:val="Prrafodelista"/>
        <w:spacing w:after="0"/>
        <w:ind w:left="0"/>
        <w:jc w:val="both"/>
        <w:rPr>
          <w:rFonts w:ascii="ITC Avant Garde" w:eastAsia="Calibri" w:hAnsi="ITC Avant Garde" w:cs="Arial"/>
          <w:sz w:val="20"/>
          <w:szCs w:val="20"/>
          <w:lang w:val="es-MX"/>
        </w:rPr>
      </w:pPr>
    </w:p>
    <w:p w14:paraId="5DD57E24" w14:textId="77777777" w:rsidR="000A0693" w:rsidRPr="00BE1F8E" w:rsidRDefault="000A0693" w:rsidP="003F4FAD">
      <w:pPr>
        <w:pStyle w:val="Prrafodelista"/>
        <w:spacing w:after="0"/>
        <w:ind w:left="0"/>
        <w:jc w:val="both"/>
        <w:rPr>
          <w:rFonts w:ascii="ITC Avant Garde" w:eastAsia="Calibri" w:hAnsi="ITC Avant Garde" w:cs="Arial"/>
          <w:sz w:val="20"/>
          <w:szCs w:val="20"/>
          <w:lang w:val="es-MX"/>
        </w:rPr>
      </w:pPr>
    </w:p>
    <w:bookmarkEnd w:id="0"/>
    <w:p w14:paraId="5E45AB08" w14:textId="77777777" w:rsidR="009E30F2" w:rsidRPr="00BE1F8E" w:rsidRDefault="009E30F2" w:rsidP="009E30F2">
      <w:pPr>
        <w:pStyle w:val="Ttulo1"/>
        <w:spacing w:before="0"/>
        <w:jc w:val="center"/>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TRANSITORIOS</w:t>
      </w:r>
    </w:p>
    <w:p w14:paraId="31BF4153" w14:textId="77777777" w:rsidR="009E30F2" w:rsidRPr="00BE1F8E" w:rsidRDefault="009E30F2" w:rsidP="009E30F2">
      <w:pPr>
        <w:rPr>
          <w:rFonts w:ascii="ITC Avant Garde" w:hAnsi="ITC Avant Garde"/>
          <w:lang w:val="es-MX"/>
        </w:rPr>
      </w:pPr>
    </w:p>
    <w:p w14:paraId="1139EAD1" w14:textId="40B4445B" w:rsidR="009E30F2" w:rsidRPr="00BE1F8E" w:rsidRDefault="009E30F2" w:rsidP="009E30F2">
      <w:pPr>
        <w:pStyle w:val="Prrafodelista"/>
        <w:numPr>
          <w:ilvl w:val="0"/>
          <w:numId w:val="6"/>
        </w:numPr>
        <w:spacing w:after="0"/>
        <w:ind w:left="0" w:right="4" w:firstLine="0"/>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Los Lineamientos entrarán en vigor al día siguiente de su publicación en el Diario Oficial de la Federación.</w:t>
      </w:r>
    </w:p>
    <w:p w14:paraId="75F20959" w14:textId="77777777" w:rsidR="009E30F2" w:rsidRPr="00BE1F8E" w:rsidRDefault="009E30F2" w:rsidP="009E30F2">
      <w:pPr>
        <w:pStyle w:val="Prrafodelista"/>
        <w:spacing w:after="0"/>
        <w:ind w:left="0" w:right="4"/>
        <w:jc w:val="both"/>
        <w:rPr>
          <w:rFonts w:ascii="ITC Avant Garde" w:eastAsia="Times New Roman" w:hAnsi="ITC Avant Garde" w:cs="Arial"/>
          <w:bCs/>
          <w:sz w:val="20"/>
          <w:szCs w:val="20"/>
          <w:lang w:eastAsia="es-MX"/>
        </w:rPr>
      </w:pPr>
    </w:p>
    <w:p w14:paraId="615D88BA" w14:textId="01EBE324" w:rsidR="009E30F2" w:rsidRPr="00BE1F8E" w:rsidRDefault="009E30F2" w:rsidP="009E30F2">
      <w:pPr>
        <w:pStyle w:val="Prrafodelista"/>
        <w:numPr>
          <w:ilvl w:val="0"/>
          <w:numId w:val="6"/>
        </w:numPr>
        <w:spacing w:after="0"/>
        <w:ind w:left="0" w:right="4" w:firstLine="0"/>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Para la asignación del Código de Red Móvil a Operadores Móviles Virtuales a qu</w:t>
      </w:r>
      <w:r w:rsidR="00700C77">
        <w:rPr>
          <w:rFonts w:ascii="ITC Avant Garde" w:eastAsia="Times New Roman" w:hAnsi="ITC Avant Garde" w:cs="Arial"/>
          <w:bCs/>
          <w:sz w:val="20"/>
          <w:szCs w:val="20"/>
          <w:lang w:eastAsia="es-MX"/>
        </w:rPr>
        <w:t>e hace referencia el artículo 11</w:t>
      </w:r>
      <w:r w:rsidRPr="00BE1F8E">
        <w:rPr>
          <w:rFonts w:ascii="ITC Avant Garde" w:eastAsia="Times New Roman" w:hAnsi="ITC Avant Garde" w:cs="Arial"/>
          <w:bCs/>
          <w:sz w:val="20"/>
          <w:szCs w:val="20"/>
          <w:lang w:eastAsia="es-MX"/>
        </w:rPr>
        <w:t xml:space="preserve"> de los presentes </w:t>
      </w:r>
      <w:r w:rsidR="00881FDB">
        <w:rPr>
          <w:rFonts w:ascii="ITC Avant Garde" w:eastAsia="Times New Roman" w:hAnsi="ITC Avant Garde" w:cs="Arial"/>
          <w:bCs/>
          <w:sz w:val="20"/>
          <w:szCs w:val="20"/>
          <w:lang w:eastAsia="es-MX"/>
        </w:rPr>
        <w:t>L</w:t>
      </w:r>
      <w:r w:rsidR="00881FDB" w:rsidRPr="00BE1F8E">
        <w:rPr>
          <w:rFonts w:ascii="ITC Avant Garde" w:eastAsia="Times New Roman" w:hAnsi="ITC Avant Garde" w:cs="Arial"/>
          <w:bCs/>
          <w:sz w:val="20"/>
          <w:szCs w:val="20"/>
          <w:lang w:eastAsia="es-MX"/>
        </w:rPr>
        <w:t>ineamientos</w:t>
      </w:r>
      <w:r w:rsidRPr="00BE1F8E">
        <w:rPr>
          <w:rFonts w:ascii="ITC Avant Garde" w:eastAsia="Times New Roman" w:hAnsi="ITC Avant Garde" w:cs="Arial"/>
          <w:bCs/>
          <w:sz w:val="20"/>
          <w:szCs w:val="20"/>
          <w:lang w:eastAsia="es-MX"/>
        </w:rPr>
        <w:t xml:space="preserve"> y hasta en tanto no se emitan nuevas disposiciones administrativas relativas a la asignación de códigos, los interesados deberán solicitar dicho código al Instituto conforme a lo establecido en el presente Artículo Transitorio.</w:t>
      </w:r>
    </w:p>
    <w:p w14:paraId="5C5328E7" w14:textId="77777777" w:rsidR="009E30F2" w:rsidRPr="00BE1F8E" w:rsidRDefault="009E30F2" w:rsidP="001824F2">
      <w:pPr>
        <w:spacing w:after="0"/>
        <w:ind w:right="4"/>
        <w:jc w:val="both"/>
        <w:rPr>
          <w:rFonts w:ascii="ITC Avant Garde" w:eastAsia="Times New Roman" w:hAnsi="ITC Avant Garde" w:cs="Arial"/>
          <w:bCs/>
          <w:sz w:val="20"/>
          <w:szCs w:val="20"/>
          <w:lang w:eastAsia="es-MX"/>
        </w:rPr>
      </w:pPr>
    </w:p>
    <w:p w14:paraId="7D54FDE1" w14:textId="77777777" w:rsidR="00480138" w:rsidRDefault="00480138" w:rsidP="00480138">
      <w:pPr>
        <w:pStyle w:val="Prrafodelista"/>
        <w:spacing w:after="0"/>
        <w:ind w:left="0"/>
        <w:jc w:val="both"/>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Los Operadores Móviles Virtuales que soliciten un Código de Red Móvil al Instituto, deberán cumplir con los siguientes requisitos:</w:t>
      </w:r>
    </w:p>
    <w:p w14:paraId="409CAA62" w14:textId="77777777" w:rsidR="00EF426D" w:rsidRPr="00EF426D" w:rsidRDefault="00EF426D" w:rsidP="00480138">
      <w:pPr>
        <w:pStyle w:val="Prrafodelista"/>
        <w:spacing w:after="0"/>
        <w:ind w:left="0"/>
        <w:jc w:val="both"/>
        <w:rPr>
          <w:rFonts w:ascii="ITC Avant Garde" w:eastAsia="Calibri" w:hAnsi="ITC Avant Garde" w:cs="Arial"/>
          <w:sz w:val="12"/>
          <w:szCs w:val="16"/>
          <w:lang w:val="es-MX"/>
        </w:rPr>
      </w:pPr>
    </w:p>
    <w:p w14:paraId="55413F00" w14:textId="77777777" w:rsidR="00480138" w:rsidRPr="00BE1F8E" w:rsidRDefault="00480138" w:rsidP="00480138">
      <w:pPr>
        <w:pStyle w:val="Prrafodelista"/>
        <w:numPr>
          <w:ilvl w:val="0"/>
          <w:numId w:val="26"/>
        </w:numPr>
        <w:jc w:val="both"/>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Haber celebrado Contrato(s) de Servicios Mayoristas de Telecomunicaciones Móviles suscrito(s) con uno o varios Concesionarios Mayoristas Móviles;</w:t>
      </w:r>
    </w:p>
    <w:p w14:paraId="431AD531" w14:textId="77777777" w:rsidR="00480138" w:rsidRPr="00BE1F8E" w:rsidRDefault="00480138" w:rsidP="00480138">
      <w:pPr>
        <w:pStyle w:val="Prrafodelista"/>
        <w:numPr>
          <w:ilvl w:val="0"/>
          <w:numId w:val="26"/>
        </w:numPr>
        <w:jc w:val="both"/>
        <w:rPr>
          <w:rFonts w:ascii="ITC Avant Garde" w:eastAsia="Calibri" w:hAnsi="ITC Avant Garde" w:cs="Arial"/>
          <w:sz w:val="20"/>
          <w:szCs w:val="20"/>
          <w:lang w:val="es-MX"/>
        </w:rPr>
      </w:pPr>
      <w:r w:rsidRPr="00BE1F8E">
        <w:rPr>
          <w:rFonts w:ascii="ITC Avant Garde" w:eastAsia="Calibri" w:hAnsi="ITC Avant Garde" w:cs="Arial"/>
          <w:sz w:val="20"/>
          <w:szCs w:val="20"/>
          <w:lang w:val="es-MX"/>
        </w:rPr>
        <w:t>Contar con numeración propia; y</w:t>
      </w:r>
    </w:p>
    <w:p w14:paraId="77718BBE" w14:textId="77777777" w:rsidR="00480138" w:rsidRDefault="00480138" w:rsidP="00480138">
      <w:pPr>
        <w:pStyle w:val="Prrafodelista"/>
        <w:numPr>
          <w:ilvl w:val="0"/>
          <w:numId w:val="26"/>
        </w:numPr>
        <w:jc w:val="both"/>
        <w:rPr>
          <w:rFonts w:ascii="ITC Avant Garde" w:eastAsia="Times New Roman" w:hAnsi="ITC Avant Garde" w:cs="Arial"/>
          <w:bCs/>
          <w:sz w:val="20"/>
          <w:szCs w:val="20"/>
          <w:lang w:eastAsia="es-MX"/>
        </w:rPr>
      </w:pPr>
      <w:r w:rsidRPr="00BE1F8E">
        <w:rPr>
          <w:rFonts w:ascii="ITC Avant Garde" w:eastAsia="Calibri" w:hAnsi="ITC Avant Garde" w:cs="Arial"/>
          <w:sz w:val="20"/>
          <w:szCs w:val="20"/>
          <w:lang w:val="es-MX"/>
        </w:rPr>
        <w:t xml:space="preserve">Presentar el formato “Anexo I – Solicitud de asignación de Código de Red Móvil para Operadores Móviles Virtuales” debidamente </w:t>
      </w:r>
      <w:proofErr w:type="spellStart"/>
      <w:r w:rsidRPr="00BE1F8E">
        <w:rPr>
          <w:rFonts w:ascii="ITC Avant Garde" w:eastAsia="Calibri" w:hAnsi="ITC Avant Garde" w:cs="Arial"/>
          <w:sz w:val="20"/>
          <w:szCs w:val="20"/>
          <w:lang w:val="es-MX"/>
        </w:rPr>
        <w:t>requisitado</w:t>
      </w:r>
      <w:proofErr w:type="spellEnd"/>
      <w:r w:rsidRPr="00BE1F8E">
        <w:rPr>
          <w:rFonts w:ascii="ITC Avant Garde" w:eastAsia="Calibri" w:hAnsi="ITC Avant Garde" w:cs="Arial"/>
          <w:sz w:val="20"/>
          <w:szCs w:val="20"/>
          <w:lang w:val="es-MX"/>
        </w:rPr>
        <w:t xml:space="preserve"> ante la Unidad de Concesiones y Servicios del Instituto</w:t>
      </w:r>
      <w:r w:rsidRPr="00BE1F8E">
        <w:rPr>
          <w:rFonts w:ascii="ITC Avant Garde" w:eastAsia="Times New Roman" w:hAnsi="ITC Avant Garde" w:cs="Arial"/>
          <w:bCs/>
          <w:sz w:val="20"/>
          <w:szCs w:val="20"/>
          <w:lang w:eastAsia="es-MX"/>
        </w:rPr>
        <w:t>.</w:t>
      </w:r>
    </w:p>
    <w:p w14:paraId="5A0AFB26" w14:textId="77777777" w:rsidR="009E30F2" w:rsidRPr="00BE1F8E" w:rsidRDefault="009E30F2" w:rsidP="009E30F2">
      <w:pPr>
        <w:rPr>
          <w:rFonts w:ascii="ITC Avant Garde" w:hAnsi="ITC Avant Garde"/>
          <w:sz w:val="20"/>
          <w:szCs w:val="20"/>
          <w:lang w:val="es-MX"/>
        </w:rPr>
      </w:pPr>
      <w:bookmarkStart w:id="1" w:name="_GoBack"/>
      <w:bookmarkEnd w:id="1"/>
      <w:r w:rsidRPr="00BE1F8E">
        <w:rPr>
          <w:rFonts w:ascii="ITC Avant Garde" w:hAnsi="ITC Avant Garde"/>
          <w:sz w:val="20"/>
          <w:szCs w:val="20"/>
          <w:lang w:val="es-MX"/>
        </w:rPr>
        <w:t>El Instituto evaluará y resolverá lo conducente a dicha solicitud en un plazo no mayor a 30 días naturales, posterior a la fecha de recepción de la solicitud correspondiente.</w:t>
      </w:r>
    </w:p>
    <w:p w14:paraId="7251B5D8" w14:textId="77777777" w:rsidR="009E30F2" w:rsidRDefault="009E30F2" w:rsidP="001824F2">
      <w:pPr>
        <w:spacing w:after="0"/>
        <w:rPr>
          <w:rFonts w:ascii="ITC Avant Garde" w:hAnsi="ITC Avant Garde"/>
          <w:sz w:val="20"/>
          <w:szCs w:val="20"/>
          <w:lang w:val="es-MX"/>
        </w:rPr>
      </w:pPr>
      <w:r w:rsidRPr="00BE1F8E">
        <w:rPr>
          <w:rFonts w:ascii="ITC Avant Garde" w:hAnsi="ITC Avant Garde"/>
          <w:sz w:val="20"/>
          <w:szCs w:val="20"/>
          <w:lang w:val="es-MX"/>
        </w:rPr>
        <w:t>El registro de Códigos de Red Móvil asignados será de carácter público y podrá ser consultado en la página web del Instituto.</w:t>
      </w:r>
    </w:p>
    <w:p w14:paraId="43BA25E4" w14:textId="77777777" w:rsidR="00CD17BC" w:rsidRDefault="00CD17BC" w:rsidP="00287BCD">
      <w:pPr>
        <w:spacing w:after="0"/>
        <w:rPr>
          <w:rFonts w:ascii="ITC Avant Garde" w:hAnsi="ITC Avant Garde"/>
          <w:sz w:val="20"/>
          <w:szCs w:val="20"/>
          <w:lang w:val="es-MX"/>
        </w:rPr>
      </w:pPr>
    </w:p>
    <w:p w14:paraId="574C7092" w14:textId="77777777" w:rsidR="009E30F2" w:rsidRPr="0022246E" w:rsidRDefault="009E30F2" w:rsidP="00287BCD">
      <w:pPr>
        <w:pStyle w:val="Prrafodelista"/>
        <w:numPr>
          <w:ilvl w:val="0"/>
          <w:numId w:val="6"/>
        </w:numPr>
        <w:spacing w:after="0"/>
        <w:ind w:left="0" w:right="4" w:firstLine="0"/>
        <w:jc w:val="both"/>
        <w:rPr>
          <w:rFonts w:ascii="ITC Avant Garde" w:eastAsia="Times New Roman" w:hAnsi="ITC Avant Garde" w:cs="Arial"/>
          <w:bCs/>
          <w:sz w:val="20"/>
          <w:szCs w:val="20"/>
          <w:lang w:eastAsia="es-MX"/>
        </w:rPr>
      </w:pPr>
      <w:r w:rsidRPr="00BE1F8E">
        <w:rPr>
          <w:rFonts w:ascii="ITC Avant Garde" w:eastAsia="Times New Roman" w:hAnsi="ITC Avant Garde" w:cs="Arial"/>
          <w:bCs/>
          <w:sz w:val="20"/>
          <w:szCs w:val="20"/>
          <w:lang w:eastAsia="es-MX"/>
        </w:rPr>
        <w:t>Las concesiones y permisos otorgados con anterioridad a la entrada en vigor de la Ley, se mantendrán en los términos y condiciones consignados en los respectivos títulos o permisos hasta su terminación.</w:t>
      </w:r>
    </w:p>
    <w:p w14:paraId="10101FC2" w14:textId="77777777" w:rsidR="0022246E" w:rsidRDefault="0022246E" w:rsidP="0022246E">
      <w:pPr>
        <w:pStyle w:val="Prrafodelista"/>
        <w:spacing w:after="0"/>
        <w:ind w:left="0" w:right="4"/>
        <w:jc w:val="both"/>
        <w:rPr>
          <w:rFonts w:ascii="ITC Avant Garde" w:eastAsia="Times New Roman" w:hAnsi="ITC Avant Garde" w:cs="Arial"/>
          <w:bCs/>
          <w:sz w:val="20"/>
          <w:szCs w:val="20"/>
          <w:lang w:eastAsia="es-MX"/>
        </w:rPr>
      </w:pPr>
    </w:p>
    <w:p w14:paraId="30289A72" w14:textId="559F037B" w:rsidR="00854ED8" w:rsidRPr="00854ED8" w:rsidRDefault="0022246E" w:rsidP="0022246E">
      <w:pPr>
        <w:pStyle w:val="Prrafodelista"/>
        <w:spacing w:after="0"/>
        <w:ind w:left="0" w:right="4"/>
        <w:jc w:val="both"/>
        <w:rPr>
          <w:rFonts w:ascii="ITC Avant Garde" w:hAnsi="ITC Avant Garde"/>
          <w:b/>
          <w:sz w:val="28"/>
        </w:rPr>
      </w:pPr>
      <w:r w:rsidRPr="0022246E">
        <w:rPr>
          <w:rFonts w:ascii="ITC Avant Garde" w:eastAsia="Times New Roman" w:hAnsi="ITC Avant Garde" w:cs="Arial"/>
          <w:b/>
          <w:bCs/>
          <w:sz w:val="20"/>
          <w:szCs w:val="20"/>
          <w:lang w:eastAsia="es-MX"/>
        </w:rPr>
        <w:t>CUARTO</w:t>
      </w:r>
      <w:r>
        <w:rPr>
          <w:rFonts w:ascii="ITC Avant Garde" w:eastAsia="Times New Roman" w:hAnsi="ITC Avant Garde" w:cs="Arial"/>
          <w:bCs/>
          <w:sz w:val="20"/>
          <w:szCs w:val="20"/>
          <w:lang w:eastAsia="es-MX"/>
        </w:rPr>
        <w:t>.-</w:t>
      </w:r>
      <w:r>
        <w:rPr>
          <w:rFonts w:ascii="ITC Avant Garde" w:eastAsia="Times New Roman" w:hAnsi="ITC Avant Garde" w:cs="Arial"/>
          <w:bCs/>
          <w:sz w:val="20"/>
          <w:szCs w:val="20"/>
          <w:lang w:eastAsia="es-MX"/>
        </w:rPr>
        <w:tab/>
      </w:r>
      <w:r w:rsidR="00196C19" w:rsidRPr="0022246E">
        <w:rPr>
          <w:rFonts w:ascii="ITC Avant Garde" w:eastAsia="Times New Roman" w:hAnsi="ITC Avant Garde" w:cs="Arial"/>
          <w:bCs/>
          <w:sz w:val="20"/>
          <w:szCs w:val="20"/>
          <w:lang w:eastAsia="es-MX"/>
        </w:rPr>
        <w:t xml:space="preserve">Los presentes </w:t>
      </w:r>
      <w:r w:rsidR="00881FDB" w:rsidRPr="0022246E">
        <w:rPr>
          <w:rFonts w:ascii="ITC Avant Garde" w:eastAsia="Times New Roman" w:hAnsi="ITC Avant Garde" w:cs="Arial"/>
          <w:bCs/>
          <w:sz w:val="20"/>
          <w:szCs w:val="20"/>
          <w:lang w:eastAsia="es-MX"/>
        </w:rPr>
        <w:t>Lineamientos</w:t>
      </w:r>
      <w:r w:rsidR="00196C19" w:rsidRPr="0022246E">
        <w:rPr>
          <w:rFonts w:ascii="ITC Avant Garde" w:eastAsia="Times New Roman" w:hAnsi="ITC Avant Garde" w:cs="Arial"/>
          <w:bCs/>
          <w:sz w:val="20"/>
          <w:szCs w:val="20"/>
          <w:lang w:eastAsia="es-MX"/>
        </w:rPr>
        <w:t xml:space="preserve"> son de aplicación para todos aquellos titulares de un permiso vigente para </w:t>
      </w:r>
      <w:r w:rsidR="00275B9E" w:rsidRPr="0022246E">
        <w:rPr>
          <w:rFonts w:ascii="ITC Avant Garde" w:eastAsia="Times New Roman" w:hAnsi="ITC Avant Garde" w:cs="Arial"/>
          <w:bCs/>
          <w:sz w:val="20"/>
          <w:szCs w:val="20"/>
          <w:lang w:eastAsia="es-MX"/>
        </w:rPr>
        <w:t>instalar</w:t>
      </w:r>
      <w:r w:rsidR="00196C19" w:rsidRPr="0022246E">
        <w:rPr>
          <w:rFonts w:ascii="ITC Avant Garde" w:eastAsia="Times New Roman" w:hAnsi="ITC Avant Garde" w:cs="Arial"/>
          <w:bCs/>
          <w:sz w:val="20"/>
          <w:szCs w:val="20"/>
          <w:lang w:eastAsia="es-MX"/>
        </w:rPr>
        <w:t xml:space="preserve"> y operar</w:t>
      </w:r>
      <w:r w:rsidR="00196C19" w:rsidRPr="00854ED8">
        <w:rPr>
          <w:rFonts w:ascii="ITC Avant Garde" w:hAnsi="ITC Avant Garde" w:cs="Arial"/>
          <w:sz w:val="20"/>
          <w:szCs w:val="20"/>
        </w:rPr>
        <w:t xml:space="preserve"> o explotar una comercializadora de servicios de telecomunicaciones</w:t>
      </w:r>
      <w:r w:rsidR="00275B9E" w:rsidRPr="00854ED8">
        <w:rPr>
          <w:rFonts w:ascii="ITC Avant Garde" w:hAnsi="ITC Avant Garde" w:cs="Arial"/>
          <w:sz w:val="20"/>
          <w:szCs w:val="20"/>
        </w:rPr>
        <w:t xml:space="preserve"> </w:t>
      </w:r>
      <w:r w:rsidR="00275B9E" w:rsidRPr="00854ED8">
        <w:rPr>
          <w:rFonts w:ascii="ITC Avant Garde" w:eastAsia="Times New Roman" w:hAnsi="ITC Avant Garde" w:cs="Arial"/>
          <w:bCs/>
          <w:sz w:val="20"/>
          <w:szCs w:val="20"/>
          <w:lang w:eastAsia="es-MX"/>
        </w:rPr>
        <w:t>que presten, comercialicen o revendan Servicios Móviles mediante el uso de capacidad de una o varias Redes Públicas de Telecomunicaciones</w:t>
      </w:r>
      <w:r w:rsidR="00275B9E" w:rsidRPr="00854ED8">
        <w:rPr>
          <w:rFonts w:ascii="ITC Avant Garde" w:hAnsi="ITC Avant Garde" w:cs="Arial"/>
          <w:sz w:val="20"/>
          <w:szCs w:val="20"/>
        </w:rPr>
        <w:t>.</w:t>
      </w:r>
      <w:r w:rsidR="00196C19" w:rsidRPr="00854ED8">
        <w:rPr>
          <w:rFonts w:ascii="ITC Avant Garde" w:hAnsi="ITC Avant Garde"/>
          <w:sz w:val="20"/>
          <w:szCs w:val="20"/>
        </w:rPr>
        <w:t xml:space="preserve"> </w:t>
      </w:r>
    </w:p>
    <w:p w14:paraId="51291572" w14:textId="77777777" w:rsidR="00854ED8" w:rsidRDefault="00854ED8" w:rsidP="00854ED8">
      <w:pPr>
        <w:pStyle w:val="Prrafodelista"/>
        <w:spacing w:after="0"/>
        <w:ind w:left="0" w:right="4"/>
        <w:jc w:val="both"/>
        <w:rPr>
          <w:rFonts w:ascii="ITC Avant Garde" w:hAnsi="ITC Avant Garde"/>
          <w:b/>
          <w:sz w:val="28"/>
        </w:rPr>
      </w:pPr>
    </w:p>
    <w:p w14:paraId="73C05F27" w14:textId="77777777" w:rsidR="00270513" w:rsidRPr="00085D8F" w:rsidRDefault="00270513" w:rsidP="00270513">
      <w:pPr>
        <w:tabs>
          <w:tab w:val="left" w:pos="5100"/>
        </w:tabs>
        <w:jc w:val="center"/>
        <w:rPr>
          <w:rFonts w:ascii="ITC Avant Garde" w:hAnsi="ITC Avant Garde"/>
          <w:b/>
          <w:sz w:val="24"/>
          <w:szCs w:val="24"/>
        </w:rPr>
      </w:pPr>
      <w:r w:rsidRPr="00085D8F">
        <w:rPr>
          <w:rFonts w:ascii="ITC Avant Garde" w:hAnsi="ITC Avant Garde"/>
          <w:b/>
          <w:sz w:val="24"/>
          <w:szCs w:val="24"/>
        </w:rPr>
        <w:t>ANEXO I -“SOLICITUD PARA LA A</w:t>
      </w:r>
      <w:r>
        <w:rPr>
          <w:rFonts w:ascii="ITC Avant Garde" w:hAnsi="ITC Avant Garde"/>
          <w:b/>
          <w:sz w:val="24"/>
          <w:szCs w:val="24"/>
        </w:rPr>
        <w:t>S</w:t>
      </w:r>
      <w:r w:rsidRPr="00085D8F">
        <w:rPr>
          <w:rFonts w:ascii="ITC Avant Garde" w:hAnsi="ITC Avant Garde"/>
          <w:b/>
          <w:sz w:val="24"/>
          <w:szCs w:val="24"/>
        </w:rPr>
        <w:t xml:space="preserve">IGNACIÓN DE CÓDIGO DE RED MÓVIL” </w:t>
      </w:r>
    </w:p>
    <w:p w14:paraId="360F48CA" w14:textId="77777777" w:rsidR="00270513" w:rsidRDefault="00270513" w:rsidP="00270513">
      <w:pPr>
        <w:tabs>
          <w:tab w:val="left" w:pos="5100"/>
        </w:tabs>
        <w:jc w:val="center"/>
        <w:rPr>
          <w:rFonts w:ascii="ITC Avant Garde" w:hAnsi="ITC Avant Garde"/>
          <w:b/>
          <w:sz w:val="28"/>
        </w:rPr>
      </w:pPr>
    </w:p>
    <w:tbl>
      <w:tblPr>
        <w:tblStyle w:val="Tablaconcuadrcula"/>
        <w:tblW w:w="0" w:type="auto"/>
        <w:jc w:val="center"/>
        <w:shd w:val="clear" w:color="auto" w:fill="538135" w:themeFill="accent6" w:themeFillShade="BF"/>
        <w:tblLook w:val="04A0" w:firstRow="1" w:lastRow="0" w:firstColumn="1" w:lastColumn="0" w:noHBand="0" w:noVBand="1"/>
        <w:tblCaption w:val="INSTRUCCIONES PARA REALIZAR LA SOLICITUD DEL CÓDIGO DE RED MÓVIL AL INSTITUTO FEDERAL DE TELECOMUNICACIONES"/>
      </w:tblPr>
      <w:tblGrid>
        <w:gridCol w:w="8828"/>
      </w:tblGrid>
      <w:tr w:rsidR="00270513" w14:paraId="5105B873" w14:textId="77777777" w:rsidTr="003B3F7F">
        <w:trPr>
          <w:tblHeader/>
          <w:jc w:val="center"/>
        </w:trPr>
        <w:tc>
          <w:tcPr>
            <w:tcW w:w="8828" w:type="dxa"/>
            <w:shd w:val="clear" w:color="auto" w:fill="538135" w:themeFill="accent6" w:themeFillShade="BF"/>
            <w:vAlign w:val="center"/>
          </w:tcPr>
          <w:p w14:paraId="03683D56" w14:textId="77777777" w:rsidR="00270513" w:rsidRPr="004A5E21" w:rsidRDefault="00270513" w:rsidP="00403396">
            <w:pPr>
              <w:pStyle w:val="SectionHeading"/>
              <w:rPr>
                <w:rFonts w:ascii="ITC Avant Garde" w:hAnsi="ITC Avant Garde"/>
                <w:sz w:val="22"/>
                <w:szCs w:val="22"/>
                <w:lang w:val="es-MX"/>
              </w:rPr>
            </w:pPr>
            <w:r>
              <w:rPr>
                <w:rFonts w:ascii="ITC Avant Garde" w:hAnsi="ITC Avant Garde"/>
                <w:caps w:val="0"/>
                <w:sz w:val="22"/>
                <w:szCs w:val="22"/>
                <w:lang w:val="es-MX"/>
              </w:rPr>
              <w:t>INSTRUCCIONES PARA REALIZAR LA SOLICITUD DEL CÓDIGO DE RED MÓVIL AL INSTITUTO FEDERAL DE TELECOMUNICACIONES</w:t>
            </w:r>
          </w:p>
        </w:tc>
      </w:tr>
    </w:tbl>
    <w:p w14:paraId="6381F40F" w14:textId="77777777" w:rsidR="00270513" w:rsidRDefault="00270513" w:rsidP="00270513">
      <w:pPr>
        <w:tabs>
          <w:tab w:val="left" w:pos="5100"/>
        </w:tabs>
        <w:jc w:val="center"/>
        <w:rPr>
          <w:rFonts w:ascii="ITC Avant Garde" w:hAnsi="ITC Avant Garde"/>
          <w:b/>
          <w:sz w:val="28"/>
        </w:rPr>
      </w:pPr>
    </w:p>
    <w:p w14:paraId="0B7CCCF4" w14:textId="77777777" w:rsidR="00270513" w:rsidRPr="00CA64DF" w:rsidRDefault="00270513" w:rsidP="00270513">
      <w:pPr>
        <w:pStyle w:val="Prrafodelista"/>
        <w:numPr>
          <w:ilvl w:val="0"/>
          <w:numId w:val="36"/>
        </w:numPr>
        <w:tabs>
          <w:tab w:val="left" w:pos="5100"/>
        </w:tabs>
        <w:jc w:val="both"/>
        <w:rPr>
          <w:rFonts w:ascii="ITC Avant Garde" w:hAnsi="ITC Avant Garde"/>
          <w:b/>
          <w:sz w:val="24"/>
        </w:rPr>
      </w:pPr>
      <w:r w:rsidRPr="00CA64DF">
        <w:rPr>
          <w:rFonts w:ascii="ITC Avant Garde" w:hAnsi="ITC Avant Garde"/>
          <w:sz w:val="24"/>
        </w:rPr>
        <w:t>Realice un escrito libre dirigido al Titular de la Unidad de Concesiones y Servicios, mediante el cual solicite la asignación del código de red móvil.</w:t>
      </w:r>
    </w:p>
    <w:p w14:paraId="4DCF5686" w14:textId="77777777" w:rsidR="00270513" w:rsidRPr="00CA64DF" w:rsidRDefault="00270513" w:rsidP="00270513">
      <w:pPr>
        <w:pStyle w:val="Prrafodelista"/>
        <w:tabs>
          <w:tab w:val="left" w:pos="5100"/>
        </w:tabs>
        <w:ind w:left="360"/>
        <w:jc w:val="both"/>
        <w:rPr>
          <w:rFonts w:ascii="ITC Avant Garde" w:hAnsi="ITC Avant Garde"/>
          <w:b/>
          <w:sz w:val="24"/>
        </w:rPr>
      </w:pPr>
    </w:p>
    <w:p w14:paraId="26374120" w14:textId="77777777" w:rsidR="00270513" w:rsidRPr="00CA64DF" w:rsidRDefault="00270513" w:rsidP="00270513">
      <w:pPr>
        <w:pStyle w:val="Prrafodelista"/>
        <w:numPr>
          <w:ilvl w:val="0"/>
          <w:numId w:val="36"/>
        </w:numPr>
        <w:tabs>
          <w:tab w:val="left" w:pos="5100"/>
        </w:tabs>
        <w:jc w:val="both"/>
        <w:rPr>
          <w:rFonts w:ascii="ITC Avant Garde" w:hAnsi="ITC Avant Garde"/>
          <w:b/>
          <w:sz w:val="24"/>
        </w:rPr>
      </w:pPr>
      <w:r w:rsidRPr="00CA64DF">
        <w:rPr>
          <w:rFonts w:ascii="ITC Avant Garde" w:hAnsi="ITC Avant Garde"/>
          <w:sz w:val="24"/>
        </w:rPr>
        <w:t xml:space="preserve">Conteste lo </w:t>
      </w:r>
      <w:proofErr w:type="spellStart"/>
      <w:r w:rsidRPr="00CA64DF">
        <w:rPr>
          <w:rFonts w:ascii="ITC Avant Garde" w:hAnsi="ITC Avant Garde"/>
          <w:sz w:val="24"/>
        </w:rPr>
        <w:t>requisitado</w:t>
      </w:r>
      <w:proofErr w:type="spellEnd"/>
      <w:r w:rsidRPr="00CA64DF">
        <w:rPr>
          <w:rFonts w:ascii="ITC Avant Garde" w:hAnsi="ITC Avant Garde"/>
          <w:sz w:val="24"/>
        </w:rPr>
        <w:t xml:space="preserve"> en el siguiente formulario y adjúntelo a su escrito.</w:t>
      </w:r>
    </w:p>
    <w:p w14:paraId="30CA386D" w14:textId="77777777" w:rsidR="00270513" w:rsidRPr="00CA64DF" w:rsidRDefault="00270513" w:rsidP="00270513">
      <w:pPr>
        <w:pStyle w:val="Prrafodelista"/>
        <w:tabs>
          <w:tab w:val="left" w:pos="5100"/>
        </w:tabs>
        <w:ind w:left="360"/>
        <w:jc w:val="both"/>
        <w:rPr>
          <w:rFonts w:ascii="ITC Avant Garde" w:hAnsi="ITC Avant Garde"/>
          <w:b/>
          <w:sz w:val="24"/>
        </w:rPr>
      </w:pPr>
    </w:p>
    <w:p w14:paraId="58E3723B" w14:textId="77777777" w:rsidR="00270513" w:rsidRPr="00CA64DF" w:rsidRDefault="00270513" w:rsidP="00270513">
      <w:pPr>
        <w:pStyle w:val="Prrafodelista"/>
        <w:numPr>
          <w:ilvl w:val="0"/>
          <w:numId w:val="36"/>
        </w:numPr>
        <w:tabs>
          <w:tab w:val="left" w:pos="5100"/>
        </w:tabs>
        <w:jc w:val="both"/>
        <w:rPr>
          <w:rFonts w:ascii="ITC Avant Garde" w:hAnsi="ITC Avant Garde"/>
          <w:b/>
          <w:sz w:val="24"/>
        </w:rPr>
      </w:pPr>
      <w:r w:rsidRPr="00CA64DF">
        <w:rPr>
          <w:rFonts w:ascii="ITC Avant Garde" w:hAnsi="ITC Avant Garde"/>
          <w:sz w:val="24"/>
        </w:rPr>
        <w:t>Entregue de manera anexa a este formulario lo siguiente:</w:t>
      </w:r>
    </w:p>
    <w:p w14:paraId="28A229F6" w14:textId="77777777" w:rsidR="00270513" w:rsidRPr="00CA64DF" w:rsidRDefault="00270513" w:rsidP="00270513">
      <w:pPr>
        <w:pStyle w:val="Prrafodelista"/>
        <w:numPr>
          <w:ilvl w:val="1"/>
          <w:numId w:val="36"/>
        </w:numPr>
        <w:tabs>
          <w:tab w:val="left" w:pos="5100"/>
        </w:tabs>
        <w:jc w:val="both"/>
        <w:rPr>
          <w:rFonts w:ascii="ITC Avant Garde" w:hAnsi="ITC Avant Garde"/>
          <w:b/>
          <w:sz w:val="24"/>
        </w:rPr>
      </w:pPr>
      <w:r w:rsidRPr="00CA64DF">
        <w:rPr>
          <w:rFonts w:ascii="ITC Avant Garde" w:hAnsi="ITC Avant Garde"/>
          <w:sz w:val="24"/>
        </w:rPr>
        <w:t>Descripción detallada de inicio de operaciones;</w:t>
      </w:r>
    </w:p>
    <w:p w14:paraId="703084C0" w14:textId="77777777" w:rsidR="00270513" w:rsidRPr="00854ED8" w:rsidRDefault="00270513" w:rsidP="00270513">
      <w:pPr>
        <w:pStyle w:val="Prrafodelista"/>
        <w:numPr>
          <w:ilvl w:val="1"/>
          <w:numId w:val="36"/>
        </w:numPr>
        <w:tabs>
          <w:tab w:val="left" w:pos="5100"/>
        </w:tabs>
        <w:jc w:val="both"/>
        <w:rPr>
          <w:rFonts w:ascii="ITC Avant Garde" w:hAnsi="ITC Avant Garde"/>
          <w:b/>
          <w:sz w:val="24"/>
        </w:rPr>
      </w:pPr>
      <w:r w:rsidRPr="00CA64DF">
        <w:rPr>
          <w:rFonts w:ascii="ITC Avant Garde" w:hAnsi="ITC Avant Garde"/>
          <w:sz w:val="24"/>
        </w:rPr>
        <w:t>Diagrama de infraestructura de red a utilizar propia y/o de terceros;</w:t>
      </w:r>
    </w:p>
    <w:p w14:paraId="6ECCC2EF" w14:textId="77777777" w:rsidR="000F17D1" w:rsidRPr="00CA64DF" w:rsidRDefault="000F17D1" w:rsidP="000F17D1">
      <w:pPr>
        <w:pStyle w:val="Prrafodelista"/>
        <w:numPr>
          <w:ilvl w:val="1"/>
          <w:numId w:val="36"/>
        </w:numPr>
        <w:tabs>
          <w:tab w:val="left" w:pos="5100"/>
        </w:tabs>
        <w:jc w:val="both"/>
        <w:rPr>
          <w:rFonts w:ascii="ITC Avant Garde" w:hAnsi="ITC Avant Garde"/>
          <w:b/>
          <w:sz w:val="24"/>
        </w:rPr>
      </w:pPr>
      <w:r w:rsidRPr="00CA64DF">
        <w:rPr>
          <w:rFonts w:ascii="ITC Avant Garde" w:hAnsi="ITC Avant Garde"/>
          <w:sz w:val="24"/>
        </w:rPr>
        <w:t>Proyección quinquenal de suscriptores del solicitante.</w:t>
      </w:r>
    </w:p>
    <w:tbl>
      <w:tblPr>
        <w:tblStyle w:val="Tablaconcuadrcula"/>
        <w:tblW w:w="0" w:type="auto"/>
        <w:jc w:val="center"/>
        <w:shd w:val="clear" w:color="auto" w:fill="538135" w:themeFill="accent6" w:themeFillShade="BF"/>
        <w:tblLook w:val="04A0" w:firstRow="1" w:lastRow="0" w:firstColumn="1" w:lastColumn="0" w:noHBand="0" w:noVBand="1"/>
        <w:tblCaption w:val="Información del Solicitante."/>
      </w:tblPr>
      <w:tblGrid>
        <w:gridCol w:w="8828"/>
      </w:tblGrid>
      <w:tr w:rsidR="00270513" w14:paraId="6D4A6137" w14:textId="77777777" w:rsidTr="0057232D">
        <w:trPr>
          <w:tblHeader/>
          <w:jc w:val="center"/>
        </w:trPr>
        <w:tc>
          <w:tcPr>
            <w:tcW w:w="8828" w:type="dxa"/>
            <w:shd w:val="clear" w:color="auto" w:fill="538135" w:themeFill="accent6" w:themeFillShade="BF"/>
          </w:tcPr>
          <w:p w14:paraId="36E43ECF" w14:textId="2B8BD88A" w:rsidR="00270513" w:rsidRPr="004A5E21" w:rsidRDefault="00270513" w:rsidP="00403396">
            <w:pPr>
              <w:pStyle w:val="SectionHeading"/>
              <w:rPr>
                <w:rFonts w:ascii="ITC Avant Garde" w:hAnsi="ITC Avant Garde"/>
                <w:sz w:val="22"/>
                <w:szCs w:val="22"/>
                <w:lang w:val="es-MX"/>
              </w:rPr>
            </w:pPr>
            <w:r w:rsidRPr="00CA64DF">
              <w:rPr>
                <w:rFonts w:ascii="ITC Avant Garde" w:hAnsi="ITC Avant Garde"/>
                <w:sz w:val="24"/>
              </w:rPr>
              <w:t>Proyección quinquenal de suscriptores del solicitante.</w:t>
            </w:r>
            <w:r w:rsidR="0057232D">
              <w:rPr>
                <w:rFonts w:ascii="ITC Avant Garde" w:hAnsi="ITC Avant Garde"/>
                <w:caps w:val="0"/>
                <w:sz w:val="22"/>
                <w:szCs w:val="22"/>
                <w:lang w:val="es-MX"/>
              </w:rPr>
              <w:t xml:space="preserve"> </w:t>
            </w:r>
            <w:r>
              <w:rPr>
                <w:rFonts w:ascii="ITC Avant Garde" w:hAnsi="ITC Avant Garde"/>
                <w:caps w:val="0"/>
                <w:sz w:val="22"/>
                <w:szCs w:val="22"/>
                <w:lang w:val="es-MX"/>
              </w:rPr>
              <w:t>INFORMACIÓN DEL</w:t>
            </w:r>
            <w:r w:rsidRPr="004A5E21">
              <w:rPr>
                <w:rFonts w:ascii="ITC Avant Garde" w:hAnsi="ITC Avant Garde"/>
                <w:caps w:val="0"/>
                <w:sz w:val="22"/>
                <w:szCs w:val="22"/>
                <w:lang w:val="es-MX"/>
              </w:rPr>
              <w:t xml:space="preserve"> SOLICITANTE</w:t>
            </w:r>
          </w:p>
        </w:tc>
      </w:tr>
    </w:tbl>
    <w:p w14:paraId="598068E6" w14:textId="3F5C7BCF" w:rsidR="00270513" w:rsidRDefault="00270513" w:rsidP="00270513">
      <w:pPr>
        <w:pStyle w:val="SectionHeading"/>
        <w:jc w:val="left"/>
        <w:rPr>
          <w:rFonts w:ascii="ITC Avant Garde" w:hAnsi="ITC Avant Garde"/>
          <w:caps w:val="0"/>
          <w:sz w:val="22"/>
          <w:szCs w:val="22"/>
          <w:u w:val="single"/>
          <w:lang w:val="es-MX"/>
        </w:rPr>
      </w:pPr>
    </w:p>
    <w:p w14:paraId="2E452B61" w14:textId="645F9B8B" w:rsidR="00270513" w:rsidRDefault="00270513" w:rsidP="00270513">
      <w:pPr>
        <w:pStyle w:val="SectionHeading"/>
        <w:jc w:val="right"/>
        <w:rPr>
          <w:rFonts w:ascii="ITC Avant Garde" w:hAnsi="ITC Avant Garde"/>
          <w:caps w:val="0"/>
          <w:sz w:val="22"/>
          <w:szCs w:val="22"/>
          <w:lang w:val="es-MX"/>
        </w:rPr>
      </w:pPr>
      <w:r>
        <w:rPr>
          <w:rFonts w:ascii="ITC Avant Garde" w:hAnsi="ITC Avant Garde"/>
          <w:caps w:val="0"/>
          <w:sz w:val="22"/>
          <w:szCs w:val="22"/>
          <w:lang w:val="es-MX"/>
        </w:rPr>
        <w:t xml:space="preserve">Fecha de la Solicitud </w:t>
      </w:r>
      <w:r w:rsidR="00B77F11">
        <w:rPr>
          <w:rFonts w:ascii="ITC Avant Garde" w:hAnsi="ITC Avant Garde"/>
          <w:caps w:val="0"/>
          <w:noProof/>
          <w:sz w:val="22"/>
          <w:szCs w:val="22"/>
          <w:u w:val="single"/>
          <w:lang w:val="es-MX" w:eastAsia="es-MX" w:bidi="ar-SA"/>
        </w:rPr>
        <mc:AlternateContent>
          <mc:Choice Requires="wps">
            <w:drawing>
              <wp:inline distT="0" distB="0" distL="0" distR="0" wp14:anchorId="42DF22B9" wp14:editId="58DC1188">
                <wp:extent cx="2933700" cy="190500"/>
                <wp:effectExtent l="0" t="0" r="19050" b="19050"/>
                <wp:docPr id="2" name="Rectángulo 2" title="Espacio en blanco para llenado"/>
                <wp:cNvGraphicFramePr/>
                <a:graphic xmlns:a="http://schemas.openxmlformats.org/drawingml/2006/main">
                  <a:graphicData uri="http://schemas.microsoft.com/office/word/2010/wordprocessingShape">
                    <wps:wsp>
                      <wps:cNvSpPr/>
                      <wps:spPr>
                        <a:xfrm>
                          <a:off x="0" y="0"/>
                          <a:ext cx="2933700" cy="1905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2D926B" id="Rectángulo 2" o:spid="_x0000_s1026" alt="Título: Espacio en blanco para llenado" style="width:231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" fillcolor="white [3212]" strokecolor="#d8d8d8 [2732]" strokeweight="1pt">
                <w10:anchorlock/>
              </v:rect>
            </w:pict>
          </mc:Fallback>
        </mc:AlternateContent>
      </w:r>
    </w:p>
    <w:p w14:paraId="2E9DEA54" w14:textId="77777777" w:rsidR="00270513" w:rsidRPr="00FC1417" w:rsidRDefault="00270513" w:rsidP="00270513">
      <w:pPr>
        <w:pStyle w:val="SectionHeading"/>
        <w:jc w:val="right"/>
        <w:rPr>
          <w:rFonts w:ascii="ITC Avant Garde" w:hAnsi="ITC Avant Garde"/>
          <w:sz w:val="22"/>
          <w:szCs w:val="22"/>
          <w:lang w:val="es-MX"/>
        </w:rPr>
      </w:pPr>
    </w:p>
    <w:p w14:paraId="7B3353EE" w14:textId="486ED652" w:rsidR="00270513" w:rsidRPr="00A602CB" w:rsidRDefault="00270513" w:rsidP="00270513">
      <w:pPr>
        <w:spacing w:after="0" w:line="360" w:lineRule="auto"/>
        <w:jc w:val="both"/>
        <w:rPr>
          <w:rFonts w:ascii="ITC Avant Garde" w:hAnsi="ITC Avant Garde"/>
        </w:rPr>
      </w:pPr>
      <w:r w:rsidRPr="00A602CB">
        <w:rPr>
          <w:rFonts w:ascii="ITC Avant Garde" w:hAnsi="ITC Avant Garde"/>
        </w:rPr>
        <w:t xml:space="preserve">El solicitante es un: </w:t>
      </w:r>
      <w:r w:rsidRPr="00CA64DF">
        <w:rPr>
          <w:rFonts w:ascii="ITC Avant Garde" w:hAnsi="ITC Avant Garde"/>
          <w:sz w:val="28"/>
        </w:rPr>
        <w:sym w:font="Symbol" w:char="F0A0"/>
      </w:r>
      <w:r>
        <w:rPr>
          <w:rFonts w:ascii="ITC Avant Garde" w:hAnsi="ITC Avant Garde"/>
        </w:rPr>
        <w:t xml:space="preserve">  Concesionario</w:t>
      </w:r>
      <w:r w:rsidR="00854ED8">
        <w:rPr>
          <w:rFonts w:ascii="ITC Avant Garde" w:hAnsi="ITC Avant Garde"/>
        </w:rPr>
        <w:t xml:space="preserve">  </w:t>
      </w:r>
      <w:r>
        <w:rPr>
          <w:rFonts w:ascii="ITC Avant Garde" w:hAnsi="ITC Avant Garde"/>
        </w:rPr>
        <w:t xml:space="preserve"> </w:t>
      </w:r>
      <w:r w:rsidRPr="00CA64DF">
        <w:rPr>
          <w:rFonts w:ascii="ITC Avant Garde" w:hAnsi="ITC Avant Garde"/>
          <w:sz w:val="28"/>
        </w:rPr>
        <w:sym w:font="Symbol" w:char="F0A0"/>
      </w:r>
      <w:r>
        <w:rPr>
          <w:rFonts w:ascii="ITC Avant Garde" w:hAnsi="ITC Avant Garde"/>
        </w:rPr>
        <w:t xml:space="preserve"> Autorizado</w:t>
      </w:r>
    </w:p>
    <w:p w14:paraId="7B27D33C" w14:textId="237D6C13" w:rsidR="00270513" w:rsidRDefault="00270513" w:rsidP="001437C4">
      <w:pPr>
        <w:spacing w:after="0" w:line="360" w:lineRule="auto"/>
        <w:rPr>
          <w:rFonts w:ascii="ITC Avant Garde" w:hAnsi="ITC Avant Garde"/>
        </w:rPr>
      </w:pPr>
      <w:r>
        <w:rPr>
          <w:rFonts w:ascii="ITC Avant Garde" w:hAnsi="ITC Avant Garde"/>
        </w:rPr>
        <w:t>Razón social del concesionario o autorizado</w:t>
      </w:r>
      <w:r w:rsidRPr="00FC1417">
        <w:rPr>
          <w:rFonts w:ascii="ITC Avant Garde" w:hAnsi="ITC Avant Garde"/>
        </w:rPr>
        <w:t>:</w:t>
      </w:r>
      <w:r>
        <w:rPr>
          <w:rFonts w:ascii="ITC Avant Garde" w:hAnsi="ITC Avant Garde"/>
        </w:rPr>
        <w:t xml:space="preserve"> </w:t>
      </w:r>
      <w:r w:rsidR="001437C4">
        <w:rPr>
          <w:rFonts w:ascii="ITC Avant Garde" w:hAnsi="ITC Avant Garde"/>
          <w:caps/>
          <w:noProof/>
          <w:u w:val="single"/>
          <w:lang w:val="es-MX" w:eastAsia="es-MX"/>
        </w:rPr>
        <mc:AlternateContent>
          <mc:Choice Requires="wps">
            <w:drawing>
              <wp:inline distT="0" distB="0" distL="0" distR="0" wp14:anchorId="1DA7E501" wp14:editId="568F9AD5">
                <wp:extent cx="5610225" cy="1104900"/>
                <wp:effectExtent l="0" t="0" r="28575" b="19050"/>
                <wp:docPr id="3" name="Rectángulo 3" title="Espacio en blanco para llenado"/>
                <wp:cNvGraphicFramePr/>
                <a:graphic xmlns:a="http://schemas.openxmlformats.org/drawingml/2006/main">
                  <a:graphicData uri="http://schemas.microsoft.com/office/word/2010/wordprocessingShape">
                    <wps:wsp>
                      <wps:cNvSpPr/>
                      <wps:spPr>
                        <a:xfrm>
                          <a:off x="0" y="0"/>
                          <a:ext cx="5610225" cy="11049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EC9656" id="Rectángulo 3" o:spid="_x0000_s1026" alt="Título: Espacio en blanco para llenado" style="width:441.75pt;height: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" fillcolor="white [3212]" strokecolor="#d8d8d8 [2732]" strokeweight="1pt">
                <w10:anchorlock/>
              </v:rect>
            </w:pict>
          </mc:Fallback>
        </mc:AlternateContent>
      </w:r>
    </w:p>
    <w:p w14:paraId="41DF95B7" w14:textId="58CD9C75" w:rsidR="00270513" w:rsidRDefault="00270513" w:rsidP="00270513">
      <w:pPr>
        <w:spacing w:after="0" w:line="360" w:lineRule="auto"/>
        <w:jc w:val="both"/>
        <w:rPr>
          <w:rFonts w:ascii="ITC Avant Garde" w:hAnsi="ITC Avant Garde"/>
        </w:rPr>
      </w:pPr>
      <w:r>
        <w:rPr>
          <w:rFonts w:ascii="ITC Avant Garde" w:hAnsi="ITC Avant Garde"/>
        </w:rPr>
        <w:t xml:space="preserve">Folio electrónico (Registro Público de Concesiones) </w:t>
      </w:r>
    </w:p>
    <w:p w14:paraId="397F5D21" w14:textId="62F81409" w:rsidR="00270513" w:rsidRDefault="0057232D" w:rsidP="00270513">
      <w:pPr>
        <w:spacing w:after="0" w:line="240" w:lineRule="auto"/>
        <w:jc w:val="both"/>
        <w:rPr>
          <w:rFonts w:ascii="ITC Avant Garde" w:hAnsi="ITC Avant Garde"/>
        </w:rPr>
      </w:pPr>
      <w:r>
        <w:rPr>
          <w:rFonts w:ascii="ITC Avant Garde" w:hAnsi="ITC Avant Garde"/>
          <w:caps/>
          <w:noProof/>
          <w:u w:val="single"/>
          <w:lang w:val="es-MX" w:eastAsia="es-MX"/>
        </w:rPr>
        <mc:AlternateContent>
          <mc:Choice Requires="wps">
            <w:drawing>
              <wp:inline distT="0" distB="0" distL="0" distR="0" wp14:anchorId="6B317F3A" wp14:editId="64EAD0D3">
                <wp:extent cx="5610225" cy="190500"/>
                <wp:effectExtent l="0" t="0" r="28575" b="19050"/>
                <wp:docPr id="4" name="Rectángulo 4" title="Espacio en blanco para llenado"/>
                <wp:cNvGraphicFramePr/>
                <a:graphic xmlns:a="http://schemas.openxmlformats.org/drawingml/2006/main">
                  <a:graphicData uri="http://schemas.microsoft.com/office/word/2010/wordprocessingShape">
                    <wps:wsp>
                      <wps:cNvSpPr/>
                      <wps:spPr>
                        <a:xfrm>
                          <a:off x="0" y="0"/>
                          <a:ext cx="5610225" cy="1905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29CF82" id="Rectángulo 4" o:spid="_x0000_s1026" alt="Título: Espacio en blanco para llenado" style="width:441.75pt;height: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" fillcolor="white [3212]" strokecolor="#d8d8d8 [2732]" strokeweight="1pt">
                <w10:anchorlock/>
              </v:rect>
            </w:pict>
          </mc:Fallback>
        </mc:AlternateContent>
      </w:r>
    </w:p>
    <w:p w14:paraId="06040253" w14:textId="77777777" w:rsidR="0057232D" w:rsidRDefault="0057232D" w:rsidP="00270513">
      <w:pPr>
        <w:spacing w:after="0" w:line="360" w:lineRule="auto"/>
        <w:jc w:val="both"/>
        <w:rPr>
          <w:rFonts w:ascii="ITC Avant Garde" w:hAnsi="ITC Avant Garde"/>
        </w:rPr>
      </w:pPr>
    </w:p>
    <w:p w14:paraId="24E9F521" w14:textId="0F629189" w:rsidR="00270513" w:rsidRDefault="00270513" w:rsidP="00854ED8">
      <w:pPr>
        <w:spacing w:after="0" w:line="360" w:lineRule="auto"/>
        <w:rPr>
          <w:rFonts w:ascii="ITC Avant Garde" w:hAnsi="ITC Avant Garde"/>
        </w:rPr>
      </w:pPr>
      <w:r w:rsidRPr="00FC1417">
        <w:rPr>
          <w:rFonts w:ascii="ITC Avant Garde" w:hAnsi="ITC Avant Garde"/>
        </w:rPr>
        <w:lastRenderedPageBreak/>
        <w:t>Nombre del Representante Legal:</w:t>
      </w:r>
      <w:r w:rsidR="0057232D" w:rsidRPr="00E47980">
        <w:rPr>
          <w:rFonts w:ascii="ITC Avant Garde" w:hAnsi="ITC Avant Garde"/>
          <w:noProof/>
          <w:lang w:val="es-MX" w:eastAsia="es-MX"/>
        </w:rPr>
        <mc:AlternateContent>
          <mc:Choice Requires="wps">
            <w:drawing>
              <wp:inline distT="0" distB="0" distL="0" distR="0" wp14:anchorId="500034AF" wp14:editId="3B6CF3E2">
                <wp:extent cx="5624623" cy="552893"/>
                <wp:effectExtent l="0" t="0" r="14605" b="19050"/>
                <wp:docPr id="5" name="Rectángulo 5" title="Espacio en blanco para llenado"/>
                <wp:cNvGraphicFramePr/>
                <a:graphic xmlns:a="http://schemas.openxmlformats.org/drawingml/2006/main">
                  <a:graphicData uri="http://schemas.microsoft.com/office/word/2010/wordprocessingShape">
                    <wps:wsp>
                      <wps:cNvSpPr/>
                      <wps:spPr>
                        <a:xfrm>
                          <a:off x="0" y="0"/>
                          <a:ext cx="5624623" cy="552893"/>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40313" w14:textId="77777777" w:rsidR="0057232D" w:rsidRDefault="0057232D" w:rsidP="005723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00034AF" id="Rectángulo 5" o:spid="_x0000_s1026" alt="Título: Espacio en blanco para llenado" style="width:442.9pt;height:4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" fillcolor="white [3212]" strokecolor="#d8d8d8 [2732]" strokeweight="1pt">
                <v:textbox>
                  <w:txbxContent>
                    <w:p w14:paraId="1C140313" w14:textId="77777777" w:rsidR="0057232D" w:rsidRDefault="0057232D" w:rsidP="0057232D">
                      <w:pPr>
                        <w:jc w:val="center"/>
                      </w:pPr>
                    </w:p>
                  </w:txbxContent>
                </v:textbox>
                <w10:anchorlock/>
              </v:rect>
            </w:pict>
          </mc:Fallback>
        </mc:AlternateContent>
      </w:r>
    </w:p>
    <w:p w14:paraId="3E6DB4A0" w14:textId="5AABEFA8" w:rsidR="00270513" w:rsidRDefault="00270513" w:rsidP="00270513">
      <w:pPr>
        <w:spacing w:after="0" w:line="360" w:lineRule="auto"/>
        <w:rPr>
          <w:rFonts w:ascii="ITC Avant Garde" w:hAnsi="ITC Avant Garde"/>
        </w:rPr>
      </w:pPr>
      <w:r w:rsidRPr="00FC1417">
        <w:rPr>
          <w:rFonts w:ascii="ITC Avant Garde" w:hAnsi="ITC Avant Garde"/>
        </w:rPr>
        <w:t>Nombre comercial del Concesionario:</w:t>
      </w:r>
      <w:r>
        <w:rPr>
          <w:rFonts w:ascii="ITC Avant Garde" w:hAnsi="ITC Avant Garde"/>
        </w:rPr>
        <w:t xml:space="preserve"> </w:t>
      </w:r>
    </w:p>
    <w:p w14:paraId="11B73C76" w14:textId="4085F42F" w:rsidR="00270513" w:rsidRDefault="0057232D" w:rsidP="00270513">
      <w:pPr>
        <w:spacing w:after="0" w:line="240" w:lineRule="auto"/>
        <w:rPr>
          <w:rFonts w:ascii="ITC Avant Garde" w:hAnsi="ITC Avant Garde"/>
        </w:rPr>
      </w:pPr>
      <w:r>
        <w:rPr>
          <w:rFonts w:ascii="ITC Avant Garde" w:hAnsi="ITC Avant Garde"/>
          <w:caps/>
          <w:noProof/>
          <w:u w:val="single"/>
          <w:lang w:val="es-MX" w:eastAsia="es-MX"/>
        </w:rPr>
        <mc:AlternateContent>
          <mc:Choice Requires="wps">
            <w:drawing>
              <wp:inline distT="0" distB="0" distL="0" distR="0" wp14:anchorId="6DF57594" wp14:editId="7CACAC0B">
                <wp:extent cx="5610225" cy="609600"/>
                <wp:effectExtent l="0" t="0" r="28575" b="19050"/>
                <wp:docPr id="7" name="Rectángulo 7" title="Espacio en blanco para llenado"/>
                <wp:cNvGraphicFramePr/>
                <a:graphic xmlns:a="http://schemas.openxmlformats.org/drawingml/2006/main">
                  <a:graphicData uri="http://schemas.microsoft.com/office/word/2010/wordprocessingShape">
                    <wps:wsp>
                      <wps:cNvSpPr/>
                      <wps:spPr>
                        <a:xfrm>
                          <a:off x="0" y="0"/>
                          <a:ext cx="5610225" cy="6096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9BFA80" id="Rectángulo 7" o:spid="_x0000_s1026" alt="Título: Espacio en blanco para llenado" style="width:441.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" fillcolor="white [3212]" strokecolor="#d8d8d8 [2732]" strokeweight="1pt">
                <w10:anchorlock/>
              </v:rect>
            </w:pict>
          </mc:Fallback>
        </mc:AlternateContent>
      </w:r>
    </w:p>
    <w:p w14:paraId="3D9748A5" w14:textId="1D9E2F2C" w:rsidR="00270513" w:rsidRDefault="00270513" w:rsidP="00270513">
      <w:pPr>
        <w:spacing w:after="0" w:line="360" w:lineRule="auto"/>
        <w:rPr>
          <w:rFonts w:ascii="ITC Avant Garde" w:hAnsi="ITC Avant Garde"/>
        </w:rPr>
      </w:pPr>
      <w:r w:rsidRPr="00FC1417">
        <w:rPr>
          <w:rFonts w:ascii="ITC Avant Garde" w:hAnsi="ITC Avant Garde"/>
        </w:rPr>
        <w:t>Teléfono:</w:t>
      </w:r>
      <w:r>
        <w:rPr>
          <w:rFonts w:ascii="ITC Avant Garde" w:hAnsi="ITC Avant Garde"/>
        </w:rPr>
        <w:t xml:space="preserve"> </w:t>
      </w:r>
      <w:r w:rsidR="0057232D">
        <w:rPr>
          <w:rFonts w:ascii="ITC Avant Garde" w:hAnsi="ITC Avant Garde"/>
          <w:caps/>
          <w:noProof/>
          <w:u w:val="single"/>
          <w:lang w:val="es-MX" w:eastAsia="es-MX"/>
        </w:rPr>
        <mc:AlternateContent>
          <mc:Choice Requires="wps">
            <w:drawing>
              <wp:inline distT="0" distB="0" distL="0" distR="0" wp14:anchorId="588460B5" wp14:editId="697EE2A8">
                <wp:extent cx="5610225" cy="247650"/>
                <wp:effectExtent l="0" t="0" r="28575" b="19050"/>
                <wp:docPr id="6" name="Rectángulo 6" title="Espacio en blanco para llenado"/>
                <wp:cNvGraphicFramePr/>
                <a:graphic xmlns:a="http://schemas.openxmlformats.org/drawingml/2006/main">
                  <a:graphicData uri="http://schemas.microsoft.com/office/word/2010/wordprocessingShape">
                    <wps:wsp>
                      <wps:cNvSpPr/>
                      <wps:spPr>
                        <a:xfrm>
                          <a:off x="0" y="0"/>
                          <a:ext cx="5610225" cy="24765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64C78A" id="Rectángulo 6" o:spid="_x0000_s1026" alt="Título: Espacio en blanco para llenado" style="width:441.75pt;height: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" fillcolor="white [3212]" strokecolor="#d8d8d8 [2732]" strokeweight="1pt">
                <w10:anchorlock/>
              </v:rect>
            </w:pict>
          </mc:Fallback>
        </mc:AlternateContent>
      </w:r>
    </w:p>
    <w:p w14:paraId="6FCAAA3F" w14:textId="15A8D2CC" w:rsidR="00270513" w:rsidRDefault="00270513" w:rsidP="00270513">
      <w:pPr>
        <w:spacing w:after="0" w:line="360" w:lineRule="auto"/>
        <w:rPr>
          <w:rFonts w:ascii="ITC Avant Garde" w:hAnsi="ITC Avant Garde"/>
        </w:rPr>
      </w:pPr>
      <w:r w:rsidRPr="00FC1417">
        <w:rPr>
          <w:rFonts w:ascii="ITC Avant Garde" w:hAnsi="ITC Avant Garde"/>
        </w:rPr>
        <w:t>Correo electrónico:</w:t>
      </w:r>
      <w:r>
        <w:rPr>
          <w:rFonts w:ascii="ITC Avant Garde" w:hAnsi="ITC Avant Garde"/>
        </w:rPr>
        <w:t xml:space="preserve"> </w:t>
      </w:r>
      <w:r w:rsidR="0057232D">
        <w:rPr>
          <w:rFonts w:ascii="ITC Avant Garde" w:hAnsi="ITC Avant Garde"/>
          <w:caps/>
          <w:noProof/>
          <w:u w:val="single"/>
          <w:lang w:val="es-MX" w:eastAsia="es-MX"/>
        </w:rPr>
        <mc:AlternateContent>
          <mc:Choice Requires="wps">
            <w:drawing>
              <wp:inline distT="0" distB="0" distL="0" distR="0" wp14:anchorId="08ABA638" wp14:editId="3C14581C">
                <wp:extent cx="5610225" cy="247650"/>
                <wp:effectExtent l="0" t="0" r="28575" b="19050"/>
                <wp:docPr id="8" name="Rectángulo 8" title="Espacio en blanco para llenado"/>
                <wp:cNvGraphicFramePr/>
                <a:graphic xmlns:a="http://schemas.openxmlformats.org/drawingml/2006/main">
                  <a:graphicData uri="http://schemas.microsoft.com/office/word/2010/wordprocessingShape">
                    <wps:wsp>
                      <wps:cNvSpPr/>
                      <wps:spPr>
                        <a:xfrm>
                          <a:off x="0" y="0"/>
                          <a:ext cx="5610225" cy="24765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13EE6F" id="Rectángulo 8" o:spid="_x0000_s1026" alt="Título: Espacio en blanco para llenado" style="width:441.75pt;height: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" fillcolor="white [3212]" strokecolor="#d8d8d8 [2732]" strokeweight="1pt">
                <w10:anchorlock/>
              </v:rect>
            </w:pict>
          </mc:Fallback>
        </mc:AlternateContent>
      </w:r>
    </w:p>
    <w:p w14:paraId="7E7FDA7D" w14:textId="0E700B3C" w:rsidR="00270513" w:rsidRDefault="00270513" w:rsidP="00270513">
      <w:pPr>
        <w:spacing w:after="0" w:line="360" w:lineRule="auto"/>
        <w:rPr>
          <w:rFonts w:ascii="ITC Avant Garde" w:hAnsi="ITC Avant Garde"/>
        </w:rPr>
      </w:pPr>
      <w:r w:rsidRPr="00FC1417">
        <w:rPr>
          <w:rFonts w:ascii="ITC Avant Garde" w:hAnsi="ITC Avant Garde"/>
        </w:rPr>
        <w:t>Dirección para recibir notificaciones:</w:t>
      </w:r>
      <w:r w:rsidR="0057232D" w:rsidRPr="0057232D">
        <w:rPr>
          <w:rFonts w:ascii="ITC Avant Garde" w:hAnsi="ITC Avant Garde"/>
          <w:caps/>
          <w:noProof/>
          <w:u w:val="single"/>
          <w:lang w:val="es-MX" w:eastAsia="es-MX"/>
        </w:rPr>
        <w:t xml:space="preserve"> </w:t>
      </w:r>
      <w:r w:rsidR="0057232D">
        <w:rPr>
          <w:rFonts w:ascii="ITC Avant Garde" w:hAnsi="ITC Avant Garde"/>
          <w:caps/>
          <w:noProof/>
          <w:u w:val="single"/>
          <w:lang w:val="es-MX" w:eastAsia="es-MX"/>
        </w:rPr>
        <mc:AlternateContent>
          <mc:Choice Requires="wps">
            <w:drawing>
              <wp:inline distT="0" distB="0" distL="0" distR="0" wp14:anchorId="07C9692B" wp14:editId="44A52559">
                <wp:extent cx="5610225" cy="691116"/>
                <wp:effectExtent l="0" t="0" r="28575" b="13970"/>
                <wp:docPr id="9" name="Rectángulo 9" title="Espacio en blanco para llenado"/>
                <wp:cNvGraphicFramePr/>
                <a:graphic xmlns:a="http://schemas.openxmlformats.org/drawingml/2006/main">
                  <a:graphicData uri="http://schemas.microsoft.com/office/word/2010/wordprocessingShape">
                    <wps:wsp>
                      <wps:cNvSpPr/>
                      <wps:spPr>
                        <a:xfrm>
                          <a:off x="0" y="0"/>
                          <a:ext cx="5610225" cy="691116"/>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FAF053" id="Rectángulo 9" o:spid="_x0000_s1026" alt="Título: Espacio en blanco para llenado" style="width:441.75pt;height:5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" fillcolor="white [3212]" strokecolor="#d8d8d8 [2732]" strokeweight="1pt">
                <w10:anchorlock/>
              </v:rect>
            </w:pict>
          </mc:Fallback>
        </mc:AlternateContent>
      </w:r>
    </w:p>
    <w:p w14:paraId="09EDD710" w14:textId="45A509DE" w:rsidR="00270513" w:rsidRDefault="00270513" w:rsidP="00270513">
      <w:pPr>
        <w:spacing w:after="0" w:line="360" w:lineRule="auto"/>
        <w:rPr>
          <w:rFonts w:ascii="ITC Avant Garde" w:hAnsi="ITC Avant Garde"/>
        </w:rPr>
      </w:pPr>
      <w:r w:rsidRPr="00FC1417">
        <w:rPr>
          <w:rFonts w:ascii="ITC Avant Garde" w:hAnsi="ITC Avant Garde"/>
        </w:rPr>
        <w:t>Ciudad:</w:t>
      </w:r>
      <w:r w:rsidR="005B4646">
        <w:rPr>
          <w:rFonts w:ascii="ITC Avant Garde" w:hAnsi="ITC Avant Garde"/>
        </w:rPr>
        <w:t xml:space="preserve"> </w:t>
      </w:r>
      <w:r w:rsidRPr="009F502F">
        <w:rPr>
          <w:rFonts w:ascii="ITC Avant Garde" w:hAnsi="ITC Avant Garde"/>
        </w:rPr>
        <w:t xml:space="preserve"> </w:t>
      </w:r>
      <w:r w:rsidR="0057232D">
        <w:rPr>
          <w:rFonts w:ascii="ITC Avant Garde" w:hAnsi="ITC Avant Garde"/>
          <w:caps/>
          <w:noProof/>
          <w:u w:val="single"/>
          <w:lang w:val="es-MX" w:eastAsia="es-MX"/>
        </w:rPr>
        <mc:AlternateContent>
          <mc:Choice Requires="wps">
            <w:drawing>
              <wp:inline distT="0" distB="0" distL="0" distR="0" wp14:anchorId="2CB7A811" wp14:editId="2C922844">
                <wp:extent cx="4646428" cy="233916"/>
                <wp:effectExtent l="0" t="0" r="20955" b="13970"/>
                <wp:docPr id="10" name="Rectángulo 10" title="Espacio en blanco para llenado"/>
                <wp:cNvGraphicFramePr/>
                <a:graphic xmlns:a="http://schemas.openxmlformats.org/drawingml/2006/main">
                  <a:graphicData uri="http://schemas.microsoft.com/office/word/2010/wordprocessingShape">
                    <wps:wsp>
                      <wps:cNvSpPr/>
                      <wps:spPr>
                        <a:xfrm>
                          <a:off x="0" y="0"/>
                          <a:ext cx="4646428" cy="233916"/>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1868B5" id="Rectángulo 10" o:spid="_x0000_s1026" alt="Título: Espacio en blanco para llenado" style="width:365.8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" fillcolor="white [3212]" strokecolor="#d8d8d8 [2732]" strokeweight="1pt">
                <w10:anchorlock/>
              </v:rect>
            </w:pict>
          </mc:Fallback>
        </mc:AlternateContent>
      </w:r>
    </w:p>
    <w:p w14:paraId="046038CA" w14:textId="73B3A770" w:rsidR="00270513" w:rsidRDefault="00270513" w:rsidP="00270513">
      <w:pPr>
        <w:spacing w:after="0" w:line="240" w:lineRule="auto"/>
        <w:rPr>
          <w:rFonts w:ascii="ITC Avant Garde" w:hAnsi="ITC Avant Garde"/>
        </w:rPr>
      </w:pPr>
    </w:p>
    <w:p w14:paraId="7A6F44CB" w14:textId="077FBA7C" w:rsidR="00270513" w:rsidRDefault="00270513" w:rsidP="00270513">
      <w:pPr>
        <w:spacing w:after="0" w:line="240" w:lineRule="auto"/>
        <w:rPr>
          <w:rFonts w:ascii="ITC Avant Garde" w:hAnsi="ITC Avant Garde"/>
        </w:rPr>
      </w:pPr>
      <w:r w:rsidRPr="00FC1417">
        <w:rPr>
          <w:rFonts w:ascii="ITC Avant Garde" w:hAnsi="ITC Avant Garde"/>
        </w:rPr>
        <w:t>Provincia/Estado:</w:t>
      </w:r>
      <w:r>
        <w:rPr>
          <w:rFonts w:ascii="ITC Avant Garde" w:hAnsi="ITC Avant Garde"/>
        </w:rPr>
        <w:t xml:space="preserve"> </w:t>
      </w:r>
      <w:r w:rsidR="0057232D">
        <w:rPr>
          <w:rFonts w:ascii="ITC Avant Garde" w:hAnsi="ITC Avant Garde"/>
          <w:caps/>
          <w:noProof/>
          <w:u w:val="single"/>
          <w:lang w:val="es-MX" w:eastAsia="es-MX"/>
        </w:rPr>
        <mc:AlternateContent>
          <mc:Choice Requires="wps">
            <w:drawing>
              <wp:inline distT="0" distB="0" distL="0" distR="0" wp14:anchorId="3957C275" wp14:editId="2795D562">
                <wp:extent cx="4167077" cy="215753"/>
                <wp:effectExtent l="0" t="0" r="24130" b="13335"/>
                <wp:docPr id="11" name="Rectángulo 11" title="Espacio en blanco para llenado"/>
                <wp:cNvGraphicFramePr/>
                <a:graphic xmlns:a="http://schemas.openxmlformats.org/drawingml/2006/main">
                  <a:graphicData uri="http://schemas.microsoft.com/office/word/2010/wordprocessingShape">
                    <wps:wsp>
                      <wps:cNvSpPr/>
                      <wps:spPr>
                        <a:xfrm>
                          <a:off x="0" y="0"/>
                          <a:ext cx="4167077" cy="215753"/>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ECCAF8" id="Rectángulo 11" o:spid="_x0000_s1026" alt="Título: Espacio en blanco para llenado" style="width:328.1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" fillcolor="white [3212]" strokecolor="#d8d8d8 [2732]" strokeweight="1pt">
                <w10:anchorlock/>
              </v:rect>
            </w:pict>
          </mc:Fallback>
        </mc:AlternateContent>
      </w:r>
    </w:p>
    <w:p w14:paraId="19AF0E6B" w14:textId="70F44C73" w:rsidR="00270513" w:rsidRDefault="00270513" w:rsidP="00270513">
      <w:pPr>
        <w:spacing w:after="0" w:line="360" w:lineRule="auto"/>
        <w:rPr>
          <w:rFonts w:ascii="ITC Avant Garde" w:hAnsi="ITC Avant Garde"/>
        </w:rPr>
      </w:pPr>
    </w:p>
    <w:p w14:paraId="6BC8DD49" w14:textId="2A0E4360" w:rsidR="00270513" w:rsidRPr="00E47980" w:rsidRDefault="00270513" w:rsidP="00270513">
      <w:pPr>
        <w:spacing w:after="0" w:line="360" w:lineRule="auto"/>
        <w:rPr>
          <w:rFonts w:ascii="ITC Avant Garde" w:hAnsi="ITC Avant Garde"/>
        </w:rPr>
      </w:pPr>
      <w:r w:rsidRPr="00FC1417">
        <w:rPr>
          <w:rFonts w:ascii="ITC Avant Garde" w:hAnsi="ITC Avant Garde"/>
        </w:rPr>
        <w:t>Código postal:</w:t>
      </w:r>
      <w:r>
        <w:rPr>
          <w:rFonts w:ascii="ITC Avant Garde" w:hAnsi="ITC Avant Garde"/>
        </w:rPr>
        <w:t xml:space="preserve"> </w:t>
      </w:r>
      <w:r w:rsidR="005B4646">
        <w:rPr>
          <w:rFonts w:ascii="ITC Avant Garde" w:hAnsi="ITC Avant Garde"/>
          <w:caps/>
          <w:noProof/>
          <w:u w:val="single"/>
          <w:lang w:val="es-MX" w:eastAsia="es-MX"/>
        </w:rPr>
        <mc:AlternateContent>
          <mc:Choice Requires="wps">
            <w:drawing>
              <wp:inline distT="0" distB="0" distL="0" distR="0" wp14:anchorId="003B82B6" wp14:editId="06122283">
                <wp:extent cx="4400550" cy="247650"/>
                <wp:effectExtent l="0" t="0" r="19050" b="19050"/>
                <wp:docPr id="13" name="Rectángulo 13" title="Espacio en blanco para llenado"/>
                <wp:cNvGraphicFramePr/>
                <a:graphic xmlns:a="http://schemas.openxmlformats.org/drawingml/2006/main">
                  <a:graphicData uri="http://schemas.microsoft.com/office/word/2010/wordprocessingShape">
                    <wps:wsp>
                      <wps:cNvSpPr/>
                      <wps:spPr>
                        <a:xfrm>
                          <a:off x="0" y="0"/>
                          <a:ext cx="4400550" cy="24765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91D78D" id="Rectángulo 13" o:spid="_x0000_s1026" alt="Título: Espacio en blanco para llenado" style="width:346.5pt;height: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" fillcolor="white [3212]" strokecolor="#d8d8d8 [2732]" strokeweight="1pt">
                <w10:anchorlock/>
              </v:rect>
            </w:pict>
          </mc:Fallback>
        </mc:AlternateContent>
      </w:r>
    </w:p>
    <w:p w14:paraId="13DE1F20" w14:textId="77777777" w:rsidR="00270513" w:rsidRDefault="00270513" w:rsidP="00270513">
      <w:pPr>
        <w:pStyle w:val="SectionHeading"/>
        <w:spacing w:line="360" w:lineRule="auto"/>
        <w:jc w:val="left"/>
        <w:rPr>
          <w:rFonts w:ascii="ITC Avant Garde" w:hAnsi="ITC Avant Garde"/>
          <w:caps w:val="0"/>
          <w:sz w:val="22"/>
          <w:szCs w:val="22"/>
          <w:u w:val="single"/>
          <w:lang w:val="es-MX"/>
        </w:rPr>
      </w:pPr>
    </w:p>
    <w:tbl>
      <w:tblPr>
        <w:tblStyle w:val="Tablaconcuadrcula"/>
        <w:tblW w:w="0" w:type="auto"/>
        <w:shd w:val="clear" w:color="auto" w:fill="538135" w:themeFill="accent6" w:themeFillShade="BF"/>
        <w:tblLook w:val="04A0" w:firstRow="1" w:lastRow="0" w:firstColumn="1" w:lastColumn="0" w:noHBand="0" w:noVBand="1"/>
        <w:tblCaption w:val="TRANSPARENCIA Y ACCESO A LA INFORMACIÓN"/>
      </w:tblPr>
      <w:tblGrid>
        <w:gridCol w:w="8828"/>
      </w:tblGrid>
      <w:tr w:rsidR="00270513" w14:paraId="7C9035BC" w14:textId="77777777" w:rsidTr="005B4646">
        <w:trPr>
          <w:tblHeader/>
        </w:trPr>
        <w:tc>
          <w:tcPr>
            <w:tcW w:w="8828" w:type="dxa"/>
            <w:shd w:val="clear" w:color="auto" w:fill="538135" w:themeFill="accent6" w:themeFillShade="BF"/>
          </w:tcPr>
          <w:p w14:paraId="0344AC3C" w14:textId="77777777" w:rsidR="00270513" w:rsidRPr="004A5E21" w:rsidRDefault="00270513" w:rsidP="00403396">
            <w:pPr>
              <w:pStyle w:val="SectionHeading"/>
              <w:rPr>
                <w:rFonts w:ascii="ITC Avant Garde" w:hAnsi="ITC Avant Garde"/>
                <w:b/>
                <w:caps w:val="0"/>
                <w:sz w:val="22"/>
                <w:szCs w:val="22"/>
                <w:lang w:val="es-MX"/>
              </w:rPr>
            </w:pPr>
            <w:r>
              <w:rPr>
                <w:rFonts w:ascii="ITC Avant Garde" w:hAnsi="ITC Avant Garde"/>
                <w:caps w:val="0"/>
                <w:sz w:val="22"/>
                <w:szCs w:val="22"/>
                <w:lang w:val="es-MX"/>
              </w:rPr>
              <w:t>TRANSPARENCIA Y ACCESO A LA INFORMACIÓN</w:t>
            </w:r>
          </w:p>
        </w:tc>
      </w:tr>
    </w:tbl>
    <w:p w14:paraId="436A797D" w14:textId="77777777" w:rsidR="00270513" w:rsidRDefault="00270513" w:rsidP="00270513">
      <w:pPr>
        <w:pStyle w:val="SectionHeading"/>
        <w:spacing w:line="360" w:lineRule="auto"/>
        <w:jc w:val="left"/>
        <w:rPr>
          <w:rFonts w:ascii="ITC Avant Garde" w:hAnsi="ITC Avant Garde"/>
          <w:caps w:val="0"/>
          <w:sz w:val="22"/>
          <w:szCs w:val="22"/>
          <w:u w:val="single"/>
          <w:lang w:val="es-MX"/>
        </w:rPr>
      </w:pPr>
    </w:p>
    <w:p w14:paraId="7930AD2C" w14:textId="77777777" w:rsidR="00270513" w:rsidRPr="00E47980" w:rsidRDefault="00270513" w:rsidP="00270513">
      <w:pPr>
        <w:pStyle w:val="SectionHeading"/>
        <w:spacing w:line="276" w:lineRule="auto"/>
        <w:jc w:val="both"/>
        <w:rPr>
          <w:rFonts w:ascii="ITC Avant Garde" w:hAnsi="ITC Avant Garde"/>
          <w:caps w:val="0"/>
          <w:sz w:val="22"/>
          <w:szCs w:val="22"/>
          <w:lang w:val="es-MX"/>
        </w:rPr>
      </w:pPr>
      <w:r>
        <w:rPr>
          <w:rFonts w:ascii="ITC Avant Garde" w:hAnsi="ITC Avant Garde"/>
          <w:caps w:val="0"/>
          <w:sz w:val="22"/>
          <w:szCs w:val="22"/>
          <w:lang w:val="es-MX"/>
        </w:rPr>
        <w:t>En términos de lo dispuesto en el artículo 21 de la Ley Federal de Transparencia y Acceso a la Información Pública Gubernamental, y los artículos 68, último párrafo y 120 de la Ley General de Transparencia y Acceso a la Información Pública, doy mi consentimiento expreso al Instituto Federal de Telecomunicaciones para la divulgación de mis datos personales contenidos en el presente formato.</w:t>
      </w:r>
    </w:p>
    <w:p w14:paraId="0F1C4BB1" w14:textId="77777777" w:rsidR="00270513" w:rsidRDefault="00270513" w:rsidP="00270513">
      <w:pPr>
        <w:pStyle w:val="SectionHeading"/>
        <w:spacing w:line="360" w:lineRule="auto"/>
        <w:jc w:val="left"/>
        <w:rPr>
          <w:rFonts w:ascii="ITC Avant Garde" w:hAnsi="ITC Avant Garde"/>
          <w:caps w:val="0"/>
          <w:sz w:val="22"/>
          <w:szCs w:val="22"/>
          <w:lang w:val="es-MX"/>
        </w:rPr>
      </w:pPr>
      <w:r w:rsidRPr="00CA64DF">
        <w:rPr>
          <w:rFonts w:ascii="ITC Avant Garde" w:hAnsi="ITC Avant Garde"/>
          <w:caps w:val="0"/>
          <w:sz w:val="28"/>
          <w:szCs w:val="22"/>
          <w:lang w:val="es-MX"/>
        </w:rPr>
        <w:sym w:font="Symbol" w:char="F0A0"/>
      </w:r>
      <w:r w:rsidRPr="00CA64DF">
        <w:rPr>
          <w:rFonts w:ascii="ITC Avant Garde" w:hAnsi="ITC Avant Garde"/>
          <w:caps w:val="0"/>
          <w:sz w:val="28"/>
          <w:szCs w:val="22"/>
          <w:lang w:val="es-MX"/>
        </w:rPr>
        <w:t xml:space="preserve"> </w:t>
      </w:r>
      <w:r>
        <w:rPr>
          <w:rFonts w:ascii="ITC Avant Garde" w:hAnsi="ITC Avant Garde"/>
          <w:caps w:val="0"/>
          <w:sz w:val="22"/>
          <w:szCs w:val="22"/>
          <w:lang w:val="es-MX"/>
        </w:rPr>
        <w:t>Sí, acepto los términos de la LFTAIPG</w:t>
      </w:r>
    </w:p>
    <w:p w14:paraId="765A7856" w14:textId="77777777" w:rsidR="00270513" w:rsidRDefault="00270513" w:rsidP="00270513">
      <w:pPr>
        <w:pStyle w:val="SectionHeading"/>
        <w:spacing w:line="360" w:lineRule="auto"/>
        <w:jc w:val="left"/>
        <w:rPr>
          <w:rFonts w:ascii="ITC Avant Garde" w:hAnsi="ITC Avant Garde"/>
          <w:caps w:val="0"/>
          <w:sz w:val="22"/>
          <w:szCs w:val="22"/>
          <w:lang w:val="es-MX"/>
        </w:rPr>
      </w:pPr>
      <w:r w:rsidRPr="00CA64DF">
        <w:rPr>
          <w:rFonts w:ascii="ITC Avant Garde" w:hAnsi="ITC Avant Garde"/>
          <w:caps w:val="0"/>
          <w:sz w:val="28"/>
          <w:szCs w:val="22"/>
          <w:lang w:val="es-MX"/>
        </w:rPr>
        <w:lastRenderedPageBreak/>
        <w:sym w:font="Symbol" w:char="F0A0"/>
      </w:r>
      <w:r w:rsidRPr="00CA64DF">
        <w:rPr>
          <w:rFonts w:ascii="ITC Avant Garde" w:hAnsi="ITC Avant Garde"/>
          <w:caps w:val="0"/>
          <w:sz w:val="28"/>
          <w:szCs w:val="22"/>
          <w:lang w:val="es-MX"/>
        </w:rPr>
        <w:t xml:space="preserve"> </w:t>
      </w:r>
      <w:r>
        <w:rPr>
          <w:rFonts w:ascii="ITC Avant Garde" w:hAnsi="ITC Avant Garde"/>
          <w:caps w:val="0"/>
          <w:sz w:val="22"/>
          <w:szCs w:val="22"/>
          <w:lang w:val="es-MX"/>
        </w:rPr>
        <w:t>No.</w:t>
      </w:r>
    </w:p>
    <w:tbl>
      <w:tblPr>
        <w:tblStyle w:val="Tablaconcuadrcula"/>
        <w:tblW w:w="0" w:type="auto"/>
        <w:jc w:val="center"/>
        <w:shd w:val="clear" w:color="auto" w:fill="538135" w:themeFill="accent6" w:themeFillShade="BF"/>
        <w:tblLook w:val="04A0" w:firstRow="1" w:lastRow="0" w:firstColumn="1" w:lastColumn="0" w:noHBand="0" w:noVBand="1"/>
        <w:tblCaption w:val="TRANSPARENCIA Y ACCESO A LA INFORMACIÓN"/>
      </w:tblPr>
      <w:tblGrid>
        <w:gridCol w:w="8828"/>
      </w:tblGrid>
      <w:tr w:rsidR="00270513" w14:paraId="3C0844AD" w14:textId="77777777" w:rsidTr="00B77F11">
        <w:trPr>
          <w:tblHeader/>
          <w:jc w:val="center"/>
        </w:trPr>
        <w:tc>
          <w:tcPr>
            <w:tcW w:w="8828" w:type="dxa"/>
            <w:shd w:val="clear" w:color="auto" w:fill="538135" w:themeFill="accent6" w:themeFillShade="BF"/>
            <w:vAlign w:val="center"/>
          </w:tcPr>
          <w:p w14:paraId="4A58642F" w14:textId="77777777" w:rsidR="00270513" w:rsidRPr="004A5E21" w:rsidRDefault="00270513" w:rsidP="00403396">
            <w:pPr>
              <w:pStyle w:val="SectionHeading"/>
              <w:rPr>
                <w:rFonts w:ascii="ITC Avant Garde" w:hAnsi="ITC Avant Garde"/>
                <w:b/>
                <w:caps w:val="0"/>
                <w:sz w:val="22"/>
                <w:szCs w:val="22"/>
                <w:lang w:val="es-MX"/>
              </w:rPr>
            </w:pPr>
            <w:r w:rsidRPr="004A5E21">
              <w:rPr>
                <w:rFonts w:ascii="ITC Avant Garde" w:hAnsi="ITC Avant Garde"/>
                <w:caps w:val="0"/>
                <w:sz w:val="22"/>
                <w:szCs w:val="22"/>
                <w:lang w:val="es-MX"/>
              </w:rPr>
              <w:t>JUSTIFICACIÓN DE LA SOLICITUD</w:t>
            </w:r>
          </w:p>
        </w:tc>
      </w:tr>
    </w:tbl>
    <w:p w14:paraId="243F8661" w14:textId="38715E04" w:rsidR="00270513" w:rsidRDefault="00270513" w:rsidP="00270513">
      <w:pPr>
        <w:pStyle w:val="SectionHeading"/>
        <w:spacing w:line="360" w:lineRule="auto"/>
        <w:jc w:val="left"/>
        <w:rPr>
          <w:rFonts w:ascii="ITC Avant Garde" w:hAnsi="ITC Avant Garde"/>
          <w:caps w:val="0"/>
          <w:sz w:val="22"/>
          <w:szCs w:val="22"/>
          <w:lang w:val="es-MX"/>
        </w:rPr>
      </w:pPr>
    </w:p>
    <w:p w14:paraId="3412EF70" w14:textId="393993FB" w:rsidR="00270513" w:rsidRDefault="00270513" w:rsidP="00270513">
      <w:pPr>
        <w:pStyle w:val="SectionHeading"/>
        <w:numPr>
          <w:ilvl w:val="0"/>
          <w:numId w:val="35"/>
        </w:numPr>
        <w:spacing w:line="360" w:lineRule="auto"/>
        <w:jc w:val="left"/>
        <w:rPr>
          <w:rFonts w:ascii="ITC Avant Garde" w:hAnsi="ITC Avant Garde"/>
          <w:caps w:val="0"/>
          <w:sz w:val="22"/>
          <w:szCs w:val="22"/>
          <w:lang w:val="es-MX"/>
        </w:rPr>
      </w:pPr>
      <w:r>
        <w:rPr>
          <w:rFonts w:ascii="ITC Avant Garde" w:hAnsi="ITC Avant Garde"/>
          <w:caps w:val="0"/>
          <w:sz w:val="22"/>
          <w:szCs w:val="22"/>
          <w:lang w:val="es-MX"/>
        </w:rPr>
        <w:t>Mencione y describa de los servicios móviles que prestará el solicitante:</w:t>
      </w:r>
      <w:r w:rsidR="005B4646" w:rsidRPr="005B4646">
        <w:rPr>
          <w:rFonts w:ascii="ITC Avant Garde" w:hAnsi="ITC Avant Garde"/>
          <w:caps w:val="0"/>
          <w:noProof/>
          <w:sz w:val="22"/>
          <w:szCs w:val="22"/>
          <w:u w:val="single"/>
          <w:lang w:val="es-MX" w:eastAsia="es-MX" w:bidi="ar-SA"/>
        </w:rPr>
        <w:t xml:space="preserve"> </w:t>
      </w:r>
      <w:r w:rsidR="005B4646">
        <w:rPr>
          <w:rFonts w:ascii="ITC Avant Garde" w:hAnsi="ITC Avant Garde"/>
          <w:caps w:val="0"/>
          <w:noProof/>
          <w:sz w:val="22"/>
          <w:szCs w:val="22"/>
          <w:u w:val="single"/>
          <w:lang w:val="es-MX" w:eastAsia="es-MX" w:bidi="ar-SA"/>
        </w:rPr>
        <mc:AlternateContent>
          <mc:Choice Requires="wps">
            <w:drawing>
              <wp:inline distT="0" distB="0" distL="0" distR="0" wp14:anchorId="6460F056" wp14:editId="78D4D086">
                <wp:extent cx="5550195" cy="1041991"/>
                <wp:effectExtent l="0" t="0" r="12700" b="25400"/>
                <wp:docPr id="15" name="Rectángulo 15" title="Espacio en blanco para llenado"/>
                <wp:cNvGraphicFramePr/>
                <a:graphic xmlns:a="http://schemas.openxmlformats.org/drawingml/2006/main">
                  <a:graphicData uri="http://schemas.microsoft.com/office/word/2010/wordprocessingShape">
                    <wps:wsp>
                      <wps:cNvSpPr/>
                      <wps:spPr>
                        <a:xfrm>
                          <a:off x="0" y="0"/>
                          <a:ext cx="5550195" cy="1041991"/>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086BA0" id="Rectángulo 15" o:spid="_x0000_s1026" alt="Título: Espacio en blanco para llenado" style="width:437pt;height:82.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" fillcolor="white [3212]" strokecolor="#d8d8d8 [2732]" strokeweight="1pt">
                <w10:anchorlock/>
              </v:rect>
            </w:pict>
          </mc:Fallback>
        </mc:AlternateContent>
      </w:r>
    </w:p>
    <w:p w14:paraId="55785801" w14:textId="77777777" w:rsidR="00270513" w:rsidRPr="00C03628" w:rsidRDefault="00270513" w:rsidP="00270513">
      <w:pPr>
        <w:rPr>
          <w:rFonts w:ascii="ITC Avant Garde" w:hAnsi="ITC Avant Garde"/>
        </w:rPr>
      </w:pPr>
    </w:p>
    <w:p w14:paraId="04D500AC" w14:textId="569A7966" w:rsidR="00270513" w:rsidRPr="00C03628" w:rsidRDefault="00270513" w:rsidP="00270513">
      <w:pPr>
        <w:pStyle w:val="Prrafodelista"/>
        <w:numPr>
          <w:ilvl w:val="0"/>
          <w:numId w:val="35"/>
        </w:numPr>
        <w:rPr>
          <w:rFonts w:ascii="ITC Avant Garde" w:hAnsi="ITC Avant Garde"/>
        </w:rPr>
      </w:pPr>
      <w:r w:rsidRPr="00C03628">
        <w:rPr>
          <w:rFonts w:ascii="ITC Avant Garde" w:eastAsia="Times New Roman" w:hAnsi="ITC Avant Garde" w:cs="Tahoma"/>
          <w:spacing w:val="10"/>
          <w:lang w:val="es-MX" w:eastAsia="es-ES" w:bidi="es-ES"/>
        </w:rPr>
        <w:t>Justificación detallada de la necesidad y utilidad del Código de Red Móvil para la prestación de los servicios detallados en el numeral anterior:</w:t>
      </w:r>
      <w:r w:rsidRPr="00C03628">
        <w:rPr>
          <w:rFonts w:ascii="ITC Avant Garde" w:hAnsi="ITC Avant Garde"/>
          <w:lang w:val="es-MX"/>
        </w:rPr>
        <w:t xml:space="preserve"> </w:t>
      </w:r>
      <w:r w:rsidR="005B4646">
        <w:rPr>
          <w:rFonts w:ascii="ITC Avant Garde" w:hAnsi="ITC Avant Garde"/>
          <w:caps/>
          <w:noProof/>
          <w:u w:val="single"/>
          <w:lang w:val="es-MX" w:eastAsia="es-MX"/>
        </w:rPr>
        <mc:AlternateContent>
          <mc:Choice Requires="wps">
            <w:drawing>
              <wp:inline distT="0" distB="0" distL="0" distR="0" wp14:anchorId="7F301591" wp14:editId="7DBF03CC">
                <wp:extent cx="5443869" cy="616689"/>
                <wp:effectExtent l="0" t="0" r="23495" b="12065"/>
                <wp:docPr id="16" name="Rectángulo 16" title="Espacio en blanco para llenado"/>
                <wp:cNvGraphicFramePr/>
                <a:graphic xmlns:a="http://schemas.openxmlformats.org/drawingml/2006/main">
                  <a:graphicData uri="http://schemas.microsoft.com/office/word/2010/wordprocessingShape">
                    <wps:wsp>
                      <wps:cNvSpPr/>
                      <wps:spPr>
                        <a:xfrm>
                          <a:off x="0" y="0"/>
                          <a:ext cx="5443869" cy="616689"/>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14DC73" id="Rectángulo 16" o:spid="_x0000_s1026" alt="Título: Espacio en blanco para llenado" style="width:428.65pt;height:48.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" fillcolor="white [3212]" strokecolor="#d8d8d8 [2732]" strokeweight="1pt">
                <w10:anchorlock/>
              </v:rect>
            </w:pict>
          </mc:Fallback>
        </mc:AlternateContent>
      </w:r>
    </w:p>
    <w:p w14:paraId="7A8785F2" w14:textId="77777777" w:rsidR="00270513" w:rsidRDefault="00270513" w:rsidP="00270513">
      <w:pPr>
        <w:pStyle w:val="Prrafodelista"/>
        <w:ind w:left="360"/>
        <w:jc w:val="both"/>
        <w:rPr>
          <w:rFonts w:ascii="ITC Avant Garde" w:hAnsi="ITC Avant Garde"/>
        </w:rPr>
      </w:pPr>
    </w:p>
    <w:p w14:paraId="2F94AD97" w14:textId="77777777" w:rsidR="00270513" w:rsidRDefault="00270513" w:rsidP="00270513">
      <w:pPr>
        <w:pStyle w:val="Prrafodelista"/>
        <w:numPr>
          <w:ilvl w:val="0"/>
          <w:numId w:val="35"/>
        </w:numPr>
        <w:jc w:val="both"/>
        <w:rPr>
          <w:rFonts w:ascii="ITC Avant Garde" w:hAnsi="ITC Avant Garde"/>
        </w:rPr>
      </w:pPr>
      <w:r w:rsidRPr="00E44881">
        <w:rPr>
          <w:rFonts w:ascii="ITC Avant Garde" w:hAnsi="ITC Avant Garde"/>
        </w:rPr>
        <w:t>Mencione si tiene acceso a un sistema de servicios para la gestión de perfiles de suscriptores, en caso de ser positiva la respuesta especifique si es propio o de un tercero.</w:t>
      </w:r>
    </w:p>
    <w:p w14:paraId="6C0EF72E" w14:textId="5FC2BD48" w:rsidR="00270513" w:rsidRPr="00C03628" w:rsidRDefault="00270513" w:rsidP="005B4646">
      <w:pPr>
        <w:pStyle w:val="Prrafodelista"/>
        <w:ind w:left="709"/>
        <w:rPr>
          <w:rFonts w:ascii="ITC Avant Garde" w:hAnsi="ITC Avant Garde"/>
        </w:rPr>
      </w:pPr>
      <w:r w:rsidRPr="00C03628">
        <w:rPr>
          <w:rFonts w:ascii="ITC Avant Garde" w:hAnsi="ITC Avant Garde"/>
        </w:rPr>
        <w:t>Propio</w:t>
      </w:r>
      <w:r w:rsidR="00854ED8">
        <w:rPr>
          <w:rFonts w:ascii="ITC Avant Garde" w:hAnsi="ITC Avant Garde"/>
        </w:rPr>
        <w:t xml:space="preserve"> </w:t>
      </w:r>
      <w:r w:rsidRPr="00CA64DF">
        <w:rPr>
          <w:rFonts w:ascii="ITC Avant Garde" w:hAnsi="ITC Avant Garde"/>
          <w:sz w:val="28"/>
          <w:szCs w:val="26"/>
        </w:rPr>
        <w:sym w:font="Symbol" w:char="F0A0"/>
      </w:r>
      <w:r w:rsidRPr="00C03628">
        <w:rPr>
          <w:rFonts w:ascii="ITC Avant Garde" w:hAnsi="ITC Avant Garde"/>
        </w:rPr>
        <w:t xml:space="preserve"> </w:t>
      </w:r>
    </w:p>
    <w:p w14:paraId="1148B22C" w14:textId="4F06D00F" w:rsidR="00270513" w:rsidRPr="00C03628" w:rsidRDefault="0022246E" w:rsidP="00854ED8">
      <w:pPr>
        <w:pStyle w:val="Prrafodelista"/>
        <w:rPr>
          <w:rFonts w:ascii="ITC Avant Garde" w:hAnsi="ITC Avant Garde"/>
        </w:rPr>
      </w:pPr>
      <w:r>
        <w:rPr>
          <w:rFonts w:ascii="ITC Avant Garde" w:hAnsi="ITC Avant Garde"/>
        </w:rPr>
        <w:t xml:space="preserve">Sí </w:t>
      </w:r>
      <w:r w:rsidR="00270513" w:rsidRPr="00CA64DF">
        <w:rPr>
          <w:rFonts w:ascii="ITC Avant Garde" w:hAnsi="ITC Avant Garde"/>
          <w:sz w:val="28"/>
          <w:szCs w:val="26"/>
        </w:rPr>
        <w:sym w:font="Symbol" w:char="F0A0"/>
      </w:r>
      <w:r w:rsidR="00270513" w:rsidRPr="00C03628">
        <w:rPr>
          <w:rFonts w:ascii="ITC Avant Garde" w:hAnsi="ITC Avant Garde"/>
        </w:rPr>
        <w:t xml:space="preserve"> </w:t>
      </w:r>
    </w:p>
    <w:p w14:paraId="702DB952" w14:textId="77777777" w:rsidR="0022246E" w:rsidRDefault="00270513" w:rsidP="00270513">
      <w:pPr>
        <w:pStyle w:val="Prrafodelista"/>
        <w:rPr>
          <w:rFonts w:ascii="ITC Avant Garde" w:hAnsi="ITC Avant Garde"/>
        </w:rPr>
      </w:pPr>
      <w:r w:rsidRPr="00C03628">
        <w:rPr>
          <w:rFonts w:ascii="ITC Avant Garde" w:hAnsi="ITC Avant Garde"/>
        </w:rPr>
        <w:t xml:space="preserve">De un tercero </w:t>
      </w:r>
      <w:r w:rsidRPr="00CA64DF">
        <w:rPr>
          <w:rFonts w:ascii="ITC Avant Garde" w:hAnsi="ITC Avant Garde"/>
          <w:sz w:val="28"/>
          <w:szCs w:val="26"/>
        </w:rPr>
        <w:sym w:font="Symbol" w:char="F0A0"/>
      </w:r>
      <w:r w:rsidR="00854ED8">
        <w:rPr>
          <w:rFonts w:ascii="ITC Avant Garde" w:hAnsi="ITC Avant Garde"/>
          <w:sz w:val="28"/>
          <w:szCs w:val="26"/>
        </w:rPr>
        <w:t xml:space="preserve"> </w:t>
      </w:r>
    </w:p>
    <w:p w14:paraId="2CE807F8" w14:textId="252B75ED" w:rsidR="00270513" w:rsidRPr="00C03628" w:rsidRDefault="00270513" w:rsidP="00270513">
      <w:pPr>
        <w:pStyle w:val="Prrafodelista"/>
        <w:rPr>
          <w:rFonts w:ascii="ITC Avant Garde" w:hAnsi="ITC Avant Garde"/>
        </w:rPr>
      </w:pPr>
      <w:r w:rsidRPr="00C03628">
        <w:rPr>
          <w:rFonts w:ascii="ITC Avant Garde" w:hAnsi="ITC Avant Garde"/>
        </w:rPr>
        <w:t>Concesionario Mayorista Móvil</w:t>
      </w:r>
      <w:r>
        <w:rPr>
          <w:rFonts w:ascii="ITC Avant Garde" w:hAnsi="ITC Avant Garde"/>
        </w:rPr>
        <w:t xml:space="preserve"> </w:t>
      </w:r>
      <w:r w:rsidRPr="00C03628">
        <w:rPr>
          <w:rFonts w:ascii="ITC Avant Garde" w:hAnsi="ITC Avant Garde"/>
        </w:rPr>
        <w:t xml:space="preserve"> </w:t>
      </w:r>
      <w:r w:rsidRPr="00CA64DF">
        <w:rPr>
          <w:rFonts w:ascii="ITC Avant Garde" w:hAnsi="ITC Avant Garde"/>
          <w:sz w:val="28"/>
          <w:szCs w:val="26"/>
        </w:rPr>
        <w:sym w:font="Symbol" w:char="F0A0"/>
      </w:r>
    </w:p>
    <w:p w14:paraId="2F268F84" w14:textId="6C1211CE" w:rsidR="00270513" w:rsidRPr="00C03628" w:rsidRDefault="00270513" w:rsidP="00270513">
      <w:pPr>
        <w:pStyle w:val="Prrafodelista"/>
        <w:spacing w:after="0" w:line="240" w:lineRule="auto"/>
        <w:rPr>
          <w:rFonts w:ascii="ITC Avant Garde" w:hAnsi="ITC Avant Garde"/>
        </w:rPr>
      </w:pPr>
      <w:proofErr w:type="gramStart"/>
      <w:r w:rsidRPr="00C03628">
        <w:rPr>
          <w:rFonts w:ascii="ITC Avant Garde" w:hAnsi="ITC Avant Garde"/>
        </w:rPr>
        <w:t>Proveedor independiente</w:t>
      </w:r>
      <w:r w:rsidR="00854ED8">
        <w:rPr>
          <w:rFonts w:ascii="ITC Avant Garde" w:hAnsi="ITC Avant Garde"/>
        </w:rPr>
        <w:t xml:space="preserve"> </w:t>
      </w:r>
      <w:r w:rsidR="0022246E" w:rsidRPr="00C03628">
        <w:rPr>
          <w:rFonts w:ascii="ITC Avant Garde" w:hAnsi="ITC Avant Garde"/>
        </w:rPr>
        <w:t>de plataformas habilitadores</w:t>
      </w:r>
      <w:proofErr w:type="gramEnd"/>
      <w:r w:rsidR="0022246E" w:rsidRPr="00CA64DF">
        <w:rPr>
          <w:rFonts w:ascii="ITC Avant Garde" w:hAnsi="ITC Avant Garde"/>
          <w:sz w:val="28"/>
          <w:szCs w:val="26"/>
        </w:rPr>
        <w:t xml:space="preserve"> </w:t>
      </w:r>
      <w:r w:rsidRPr="00CA64DF">
        <w:rPr>
          <w:rFonts w:ascii="ITC Avant Garde" w:hAnsi="ITC Avant Garde"/>
          <w:sz w:val="28"/>
          <w:szCs w:val="26"/>
        </w:rPr>
        <w:sym w:font="Symbol" w:char="F0A0"/>
      </w:r>
    </w:p>
    <w:p w14:paraId="6F3B6949" w14:textId="50ADEBEB" w:rsidR="00270513" w:rsidRDefault="00270513" w:rsidP="00270513">
      <w:pPr>
        <w:rPr>
          <w:rFonts w:ascii="ITC Avant Garde" w:hAnsi="ITC Avant Garde"/>
        </w:rPr>
      </w:pPr>
    </w:p>
    <w:p w14:paraId="554306BC" w14:textId="3B406F63" w:rsidR="00270513" w:rsidRDefault="00270513" w:rsidP="00270513">
      <w:pPr>
        <w:rPr>
          <w:rFonts w:ascii="ITC Avant Garde" w:hAnsi="ITC Avant Garde"/>
        </w:rPr>
      </w:pPr>
      <w:r>
        <w:rPr>
          <w:rFonts w:ascii="ITC Avant Garde" w:hAnsi="ITC Avant Garde"/>
        </w:rPr>
        <w:t>Nombre del proveedor:</w:t>
      </w:r>
      <w:r w:rsidR="005B4646" w:rsidRPr="005B4646">
        <w:rPr>
          <w:rFonts w:ascii="ITC Avant Garde" w:hAnsi="ITC Avant Garde"/>
          <w:caps/>
          <w:noProof/>
          <w:u w:val="single"/>
          <w:lang w:val="es-MX" w:eastAsia="es-MX"/>
        </w:rPr>
        <w:t xml:space="preserve"> </w:t>
      </w:r>
      <w:r w:rsidR="005B4646">
        <w:rPr>
          <w:rFonts w:ascii="ITC Avant Garde" w:hAnsi="ITC Avant Garde"/>
          <w:caps/>
          <w:noProof/>
          <w:u w:val="single"/>
          <w:lang w:val="es-MX" w:eastAsia="es-MX"/>
        </w:rPr>
        <mc:AlternateContent>
          <mc:Choice Requires="wps">
            <w:drawing>
              <wp:inline distT="0" distB="0" distL="0" distR="0" wp14:anchorId="0DCC587E" wp14:editId="736B8395">
                <wp:extent cx="5353050" cy="762000"/>
                <wp:effectExtent l="0" t="0" r="19050" b="19050"/>
                <wp:docPr id="18" name="Rectángulo 18" title="Espacio en blanco para llenado"/>
                <wp:cNvGraphicFramePr/>
                <a:graphic xmlns:a="http://schemas.openxmlformats.org/drawingml/2006/main">
                  <a:graphicData uri="http://schemas.microsoft.com/office/word/2010/wordprocessingShape">
                    <wps:wsp>
                      <wps:cNvSpPr/>
                      <wps:spPr>
                        <a:xfrm>
                          <a:off x="0" y="0"/>
                          <a:ext cx="5353050" cy="7620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21435B" id="Rectángulo 18" o:spid="_x0000_s1026" alt="Título: Espacio en blanco para llenado" style="width:421.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" fillcolor="white [3212]" strokecolor="#d8d8d8 [2732]" strokeweight="1pt">
                <w10:anchorlock/>
              </v:rect>
            </w:pict>
          </mc:Fallback>
        </mc:AlternateContent>
      </w:r>
    </w:p>
    <w:p w14:paraId="5797F18D" w14:textId="77777777" w:rsidR="00270513" w:rsidRDefault="00270513" w:rsidP="00270513">
      <w:pPr>
        <w:ind w:left="708"/>
        <w:rPr>
          <w:rFonts w:ascii="ITC Avant Garde" w:eastAsia="Calibri" w:hAnsi="ITC Avant Garde" w:cs="Times New Roman"/>
          <w:sz w:val="26"/>
          <w:szCs w:val="26"/>
        </w:rPr>
      </w:pPr>
      <w:r w:rsidRPr="00C03628">
        <w:rPr>
          <w:rFonts w:ascii="ITC Avant Garde" w:hAnsi="ITC Avant Garde"/>
        </w:rPr>
        <w:t xml:space="preserve">No </w:t>
      </w:r>
      <w:r w:rsidRPr="00CA64DF">
        <w:rPr>
          <w:rFonts w:ascii="ITC Avant Garde" w:eastAsia="Calibri" w:hAnsi="ITC Avant Garde" w:cs="Times New Roman"/>
          <w:sz w:val="28"/>
          <w:szCs w:val="26"/>
        </w:rPr>
        <w:sym w:font="Symbol" w:char="F0A0"/>
      </w:r>
    </w:p>
    <w:p w14:paraId="449A0538" w14:textId="5A3E4EEA" w:rsidR="00270513" w:rsidRDefault="00270513" w:rsidP="005B4646">
      <w:pPr>
        <w:pStyle w:val="Prrafodelista"/>
        <w:numPr>
          <w:ilvl w:val="0"/>
          <w:numId w:val="35"/>
        </w:numPr>
        <w:rPr>
          <w:rFonts w:ascii="ITC Avant Garde" w:hAnsi="ITC Avant Garde"/>
        </w:rPr>
      </w:pPr>
      <w:r w:rsidRPr="00B80463">
        <w:rPr>
          <w:rFonts w:ascii="ITC Avant Garde" w:hAnsi="ITC Avant Garde"/>
        </w:rPr>
        <w:lastRenderedPageBreak/>
        <w:t>Intervalo de numeración geográfica asignada:</w:t>
      </w:r>
      <w:r w:rsidR="005B4646" w:rsidRPr="005B4646">
        <w:rPr>
          <w:rFonts w:ascii="ITC Avant Garde" w:hAnsi="ITC Avant Garde"/>
          <w:caps/>
          <w:noProof/>
          <w:u w:val="single"/>
          <w:lang w:val="es-MX" w:eastAsia="es-MX"/>
        </w:rPr>
        <w:t xml:space="preserve"> </w:t>
      </w:r>
      <w:r w:rsidR="005B4646">
        <w:rPr>
          <w:rFonts w:ascii="ITC Avant Garde" w:hAnsi="ITC Avant Garde"/>
          <w:caps/>
          <w:noProof/>
          <w:u w:val="single"/>
          <w:lang w:val="es-MX" w:eastAsia="es-MX"/>
        </w:rPr>
        <mc:AlternateContent>
          <mc:Choice Requires="wps">
            <w:drawing>
              <wp:inline distT="0" distB="0" distL="0" distR="0" wp14:anchorId="02C5D527" wp14:editId="7A8EFAF4">
                <wp:extent cx="5353050" cy="895350"/>
                <wp:effectExtent l="0" t="0" r="19050" b="19050"/>
                <wp:docPr id="19" name="Rectángulo 19" title="Espacio en blanco para llenado"/>
                <wp:cNvGraphicFramePr/>
                <a:graphic xmlns:a="http://schemas.openxmlformats.org/drawingml/2006/main">
                  <a:graphicData uri="http://schemas.microsoft.com/office/word/2010/wordprocessingShape">
                    <wps:wsp>
                      <wps:cNvSpPr/>
                      <wps:spPr>
                        <a:xfrm>
                          <a:off x="0" y="0"/>
                          <a:ext cx="5353050" cy="89535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93389A" id="Rectángulo 19" o:spid="_x0000_s1026" alt="Título: Espacio en blanco para llenado" style="width:421.5pt;height: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" fillcolor="white [3212]" strokecolor="#d8d8d8 [2732]" strokeweight="1pt">
                <w10:anchorlock/>
              </v:rect>
            </w:pict>
          </mc:Fallback>
        </mc:AlternateContent>
      </w:r>
    </w:p>
    <w:p w14:paraId="2366438C" w14:textId="77777777" w:rsidR="005B4646" w:rsidRDefault="005B4646" w:rsidP="005B4646">
      <w:pPr>
        <w:pStyle w:val="Prrafodelista"/>
        <w:ind w:left="360"/>
        <w:jc w:val="both"/>
        <w:rPr>
          <w:rFonts w:ascii="ITC Avant Garde" w:hAnsi="ITC Avant Garde"/>
        </w:rPr>
      </w:pPr>
    </w:p>
    <w:p w14:paraId="2670D21E" w14:textId="77777777" w:rsidR="00270513" w:rsidRPr="009B4A15" w:rsidRDefault="00270513" w:rsidP="00270513">
      <w:pPr>
        <w:pStyle w:val="Prrafodelista"/>
        <w:numPr>
          <w:ilvl w:val="0"/>
          <w:numId w:val="35"/>
        </w:numPr>
        <w:jc w:val="both"/>
        <w:rPr>
          <w:rFonts w:ascii="ITC Avant Garde" w:hAnsi="ITC Avant Garde"/>
        </w:rPr>
      </w:pPr>
      <w:r w:rsidRPr="009B4A15">
        <w:rPr>
          <w:rFonts w:ascii="ITC Avant Garde" w:hAnsi="ITC Avant Garde"/>
        </w:rPr>
        <w:t>Seleccione los protocolos de interfaz de radio que utilizarán los servicios que proveerá:</w:t>
      </w:r>
    </w:p>
    <w:p w14:paraId="5139A0A4" w14:textId="55EC63CC" w:rsidR="00270513" w:rsidRDefault="00270513" w:rsidP="00270513">
      <w:pPr>
        <w:pStyle w:val="Prrafodelista"/>
        <w:spacing w:after="0"/>
        <w:ind w:left="1440" w:right="4"/>
        <w:jc w:val="both"/>
        <w:rPr>
          <w:rFonts w:ascii="ITC Avant Garde" w:eastAsia="Times New Roman" w:hAnsi="ITC Avant Garde" w:cs="Arial"/>
          <w:bCs/>
          <w:lang w:eastAsia="es-MX"/>
        </w:rPr>
      </w:pPr>
      <w:r w:rsidRPr="00CA64DF">
        <w:rPr>
          <w:rFonts w:ascii="ITC Avant Garde" w:hAnsi="ITC Avant Garde"/>
          <w:sz w:val="28"/>
          <w:lang w:val="es-MX"/>
        </w:rPr>
        <w:sym w:font="Symbol" w:char="F0A0"/>
      </w:r>
      <w:r>
        <w:rPr>
          <w:rFonts w:ascii="ITC Avant Garde" w:hAnsi="ITC Avant Garde"/>
          <w:sz w:val="28"/>
          <w:lang w:val="es-MX"/>
        </w:rPr>
        <w:t xml:space="preserve"> </w:t>
      </w:r>
      <w:r w:rsidRPr="00FC1417">
        <w:rPr>
          <w:rFonts w:ascii="ITC Avant Garde" w:eastAsia="Times New Roman" w:hAnsi="ITC Avant Garde" w:cs="Arial"/>
          <w:bCs/>
          <w:lang w:eastAsia="es-MX"/>
        </w:rPr>
        <w:t xml:space="preserve">Protocolos basados </w:t>
      </w:r>
      <w:r w:rsidRPr="00FC1417">
        <w:rPr>
          <w:rFonts w:ascii="Arial" w:eastAsia="Times New Roman" w:hAnsi="Arial" w:cs="Arial"/>
          <w:bCs/>
          <w:lang w:eastAsia="es-MX"/>
        </w:rPr>
        <w:t>​​</w:t>
      </w:r>
      <w:r w:rsidRPr="00FC1417">
        <w:rPr>
          <w:rFonts w:ascii="ITC Avant Garde" w:eastAsia="Times New Roman" w:hAnsi="ITC Avant Garde" w:cs="Arial"/>
          <w:bCs/>
          <w:lang w:eastAsia="es-MX"/>
        </w:rPr>
        <w:t xml:space="preserve">en GSM como General </w:t>
      </w:r>
      <w:proofErr w:type="spellStart"/>
      <w:r w:rsidR="00854ED8">
        <w:rPr>
          <w:rFonts w:ascii="ITC Avant Garde" w:eastAsia="Times New Roman" w:hAnsi="ITC Avant Garde" w:cs="Arial"/>
          <w:bCs/>
          <w:lang w:eastAsia="es-MX"/>
        </w:rPr>
        <w:t>Packet</w:t>
      </w:r>
      <w:proofErr w:type="spellEnd"/>
      <w:r w:rsidR="00854ED8">
        <w:rPr>
          <w:rFonts w:ascii="ITC Avant Garde" w:eastAsia="Times New Roman" w:hAnsi="ITC Avant Garde" w:cs="Arial"/>
          <w:bCs/>
          <w:lang w:eastAsia="es-MX"/>
        </w:rPr>
        <w:t xml:space="preserve"> Radio </w:t>
      </w:r>
      <w:proofErr w:type="spellStart"/>
      <w:r w:rsidR="00854ED8">
        <w:rPr>
          <w:rFonts w:ascii="ITC Avant Garde" w:eastAsia="Times New Roman" w:hAnsi="ITC Avant Garde" w:cs="Arial"/>
          <w:bCs/>
          <w:lang w:eastAsia="es-MX"/>
        </w:rPr>
        <w:t>Service</w:t>
      </w:r>
      <w:proofErr w:type="spellEnd"/>
      <w:r w:rsidR="00854ED8">
        <w:rPr>
          <w:rFonts w:ascii="ITC Avant Garde" w:eastAsia="Times New Roman" w:hAnsi="ITC Avant Garde" w:cs="Arial"/>
          <w:bCs/>
          <w:lang w:eastAsia="es-MX"/>
        </w:rPr>
        <w:t xml:space="preserve"> (GPRS), de </w:t>
      </w:r>
      <w:r w:rsidRPr="00FC1417">
        <w:rPr>
          <w:rFonts w:ascii="ITC Avant Garde" w:eastAsia="Times New Roman" w:hAnsi="ITC Avant Garde" w:cs="Arial"/>
          <w:bCs/>
          <w:lang w:eastAsia="es-MX"/>
        </w:rPr>
        <w:t xml:space="preserve">datos mejorados para la evolución de GSM (EDGE), CDMA de banda ancha (W-CDMA), y High </w:t>
      </w:r>
      <w:proofErr w:type="spellStart"/>
      <w:r w:rsidRPr="00FC1417">
        <w:rPr>
          <w:rFonts w:ascii="ITC Avant Garde" w:eastAsia="Times New Roman" w:hAnsi="ITC Avant Garde" w:cs="Arial"/>
          <w:bCs/>
          <w:lang w:eastAsia="es-MX"/>
        </w:rPr>
        <w:t>Speed</w:t>
      </w:r>
      <w:proofErr w:type="spellEnd"/>
      <w:r w:rsidRPr="00FC1417">
        <w:rPr>
          <w:rFonts w:ascii="ITC Avant Garde" w:eastAsia="Times New Roman" w:hAnsi="ITC Avant Garde" w:cs="Arial"/>
          <w:bCs/>
          <w:lang w:eastAsia="es-MX"/>
        </w:rPr>
        <w:t xml:space="preserve"> </w:t>
      </w:r>
      <w:r w:rsidRPr="00FC1417">
        <w:rPr>
          <w:rFonts w:ascii="Arial" w:eastAsia="Times New Roman" w:hAnsi="Arial" w:cs="Arial"/>
          <w:bCs/>
          <w:lang w:eastAsia="es-MX"/>
        </w:rPr>
        <w:t>​​</w:t>
      </w:r>
      <w:proofErr w:type="spellStart"/>
      <w:r w:rsidRPr="00FC1417">
        <w:rPr>
          <w:rFonts w:ascii="ITC Avant Garde" w:eastAsia="Times New Roman" w:hAnsi="ITC Avant Garde" w:cs="Arial"/>
          <w:bCs/>
          <w:lang w:eastAsia="es-MX"/>
        </w:rPr>
        <w:t>Packet</w:t>
      </w:r>
      <w:proofErr w:type="spellEnd"/>
      <w:r w:rsidRPr="00FC1417">
        <w:rPr>
          <w:rFonts w:ascii="ITC Avant Garde" w:eastAsia="Times New Roman" w:hAnsi="ITC Avant Garde" w:cs="Arial"/>
          <w:bCs/>
          <w:lang w:eastAsia="es-MX"/>
        </w:rPr>
        <w:t xml:space="preserve"> Access (HSPA).</w:t>
      </w:r>
      <w:r>
        <w:rPr>
          <w:rFonts w:ascii="ITC Avant Garde" w:eastAsia="Times New Roman" w:hAnsi="ITC Avant Garde" w:cs="Arial"/>
          <w:bCs/>
          <w:lang w:eastAsia="es-MX"/>
        </w:rPr>
        <w:t xml:space="preserve"> </w:t>
      </w:r>
    </w:p>
    <w:p w14:paraId="2AD481F4" w14:textId="77777777" w:rsidR="00270513" w:rsidRDefault="00270513" w:rsidP="00270513">
      <w:pPr>
        <w:pStyle w:val="Prrafodelista"/>
        <w:spacing w:after="0"/>
        <w:ind w:left="1440" w:right="4"/>
        <w:jc w:val="both"/>
        <w:rPr>
          <w:rFonts w:ascii="ITC Avant Garde" w:eastAsia="Times New Roman" w:hAnsi="ITC Avant Garde" w:cs="Arial"/>
          <w:bCs/>
          <w:lang w:eastAsia="es-MX"/>
        </w:rPr>
      </w:pPr>
    </w:p>
    <w:p w14:paraId="358A4755" w14:textId="77777777" w:rsidR="00270513" w:rsidRDefault="00270513" w:rsidP="00270513">
      <w:pPr>
        <w:pStyle w:val="Prrafodelista"/>
        <w:spacing w:after="0"/>
        <w:ind w:left="1440" w:right="4"/>
        <w:jc w:val="both"/>
        <w:rPr>
          <w:rFonts w:ascii="ITC Avant Garde" w:eastAsia="Times New Roman" w:hAnsi="ITC Avant Garde" w:cs="Arial"/>
          <w:bCs/>
          <w:lang w:eastAsia="es-MX"/>
        </w:rPr>
      </w:pPr>
      <w:r w:rsidRPr="00CA64DF">
        <w:rPr>
          <w:sz w:val="28"/>
          <w:lang w:val="es-MX"/>
        </w:rPr>
        <w:sym w:font="Symbol" w:char="F0A0"/>
      </w:r>
      <w:r w:rsidRPr="00CA64DF">
        <w:rPr>
          <w:rFonts w:ascii="ITC Avant Garde" w:hAnsi="ITC Avant Garde"/>
          <w:sz w:val="28"/>
          <w:lang w:val="es-MX"/>
        </w:rPr>
        <w:t xml:space="preserve"> </w:t>
      </w:r>
      <w:r w:rsidRPr="00CA64DF">
        <w:rPr>
          <w:rFonts w:ascii="ITC Avant Garde" w:eastAsia="Times New Roman" w:hAnsi="ITC Avant Garde" w:cs="Arial"/>
          <w:bCs/>
          <w:lang w:eastAsia="es-MX"/>
        </w:rPr>
        <w:t>Protocolos CDMA2000 incluyendo CDMA2000 1X (una tecnología celular 3GPP2 la prestación de servicios de voz y datos) y de paquetes de alta velocidad de datos (HRPD [EVDO]).</w:t>
      </w:r>
    </w:p>
    <w:p w14:paraId="14DF4B9E" w14:textId="77777777" w:rsidR="00270513" w:rsidRDefault="00270513" w:rsidP="00270513">
      <w:pPr>
        <w:pStyle w:val="Prrafodelista"/>
        <w:spacing w:after="0"/>
        <w:ind w:left="1440" w:right="4"/>
        <w:jc w:val="both"/>
        <w:rPr>
          <w:rFonts w:ascii="ITC Avant Garde" w:eastAsia="Times New Roman" w:hAnsi="ITC Avant Garde" w:cs="Arial"/>
          <w:bCs/>
          <w:lang w:eastAsia="es-MX"/>
        </w:rPr>
      </w:pPr>
    </w:p>
    <w:p w14:paraId="5564A7AA" w14:textId="77777777" w:rsidR="00270513" w:rsidRDefault="00270513" w:rsidP="00270513">
      <w:pPr>
        <w:pStyle w:val="Prrafodelista"/>
        <w:spacing w:after="0"/>
        <w:ind w:left="1440" w:right="4"/>
        <w:jc w:val="both"/>
        <w:rPr>
          <w:rFonts w:ascii="ITC Avant Garde" w:eastAsia="Times New Roman" w:hAnsi="ITC Avant Garde" w:cs="Arial"/>
          <w:bCs/>
          <w:lang w:eastAsia="es-MX"/>
        </w:rPr>
      </w:pPr>
      <w:r w:rsidRPr="00CA64DF">
        <w:rPr>
          <w:sz w:val="28"/>
          <w:lang w:val="es-MX"/>
        </w:rPr>
        <w:sym w:font="Symbol" w:char="F0A0"/>
      </w:r>
      <w:r w:rsidRPr="00CA64DF">
        <w:rPr>
          <w:rFonts w:ascii="ITC Avant Garde" w:hAnsi="ITC Avant Garde"/>
          <w:sz w:val="28"/>
          <w:lang w:val="es-MX"/>
        </w:rPr>
        <w:t xml:space="preserve"> </w:t>
      </w:r>
      <w:r w:rsidRPr="00CA64DF">
        <w:rPr>
          <w:rFonts w:ascii="ITC Avant Garde" w:eastAsia="Times New Roman" w:hAnsi="ITC Avant Garde" w:cs="Arial"/>
          <w:bCs/>
          <w:lang w:eastAsia="es-MX"/>
        </w:rPr>
        <w:t xml:space="preserve">Protocolos de Long </w:t>
      </w:r>
      <w:proofErr w:type="spellStart"/>
      <w:r w:rsidRPr="00CA64DF">
        <w:rPr>
          <w:rFonts w:ascii="ITC Avant Garde" w:eastAsia="Times New Roman" w:hAnsi="ITC Avant Garde" w:cs="Arial"/>
          <w:bCs/>
          <w:lang w:eastAsia="es-MX"/>
        </w:rPr>
        <w:t>Term</w:t>
      </w:r>
      <w:proofErr w:type="spellEnd"/>
      <w:r w:rsidRPr="00CA64DF">
        <w:rPr>
          <w:rFonts w:ascii="ITC Avant Garde" w:eastAsia="Times New Roman" w:hAnsi="ITC Avant Garde" w:cs="Arial"/>
          <w:bCs/>
          <w:lang w:eastAsia="es-MX"/>
        </w:rPr>
        <w:t xml:space="preserve"> </w:t>
      </w:r>
      <w:proofErr w:type="spellStart"/>
      <w:r w:rsidRPr="00CA64DF">
        <w:rPr>
          <w:rFonts w:ascii="ITC Avant Garde" w:eastAsia="Times New Roman" w:hAnsi="ITC Avant Garde" w:cs="Arial"/>
          <w:bCs/>
          <w:lang w:eastAsia="es-MX"/>
        </w:rPr>
        <w:t>Evolution</w:t>
      </w:r>
      <w:proofErr w:type="spellEnd"/>
      <w:r w:rsidRPr="00CA64DF">
        <w:rPr>
          <w:rFonts w:ascii="ITC Avant Garde" w:eastAsia="Times New Roman" w:hAnsi="ITC Avant Garde" w:cs="Arial"/>
          <w:bCs/>
          <w:lang w:eastAsia="es-MX"/>
        </w:rPr>
        <w:t xml:space="preserve"> (LTE), incluyendo LTE </w:t>
      </w:r>
      <w:proofErr w:type="spellStart"/>
      <w:r w:rsidRPr="00CA64DF">
        <w:rPr>
          <w:rFonts w:ascii="ITC Avant Garde" w:eastAsia="Times New Roman" w:hAnsi="ITC Avant Garde" w:cs="Arial"/>
          <w:bCs/>
          <w:lang w:eastAsia="es-MX"/>
        </w:rPr>
        <w:t>Advanced</w:t>
      </w:r>
      <w:proofErr w:type="spellEnd"/>
      <w:r w:rsidRPr="00CA64DF">
        <w:rPr>
          <w:rFonts w:ascii="ITC Avant Garde" w:eastAsia="Times New Roman" w:hAnsi="ITC Avant Garde" w:cs="Arial"/>
          <w:bCs/>
          <w:lang w:eastAsia="es-MX"/>
        </w:rPr>
        <w:t>.</w:t>
      </w:r>
    </w:p>
    <w:p w14:paraId="1181189A" w14:textId="77777777" w:rsidR="00270513" w:rsidRDefault="00270513" w:rsidP="00270513">
      <w:pPr>
        <w:pStyle w:val="Prrafodelista"/>
        <w:spacing w:after="0"/>
        <w:ind w:left="1440" w:right="4"/>
        <w:jc w:val="both"/>
        <w:rPr>
          <w:rFonts w:ascii="ITC Avant Garde" w:eastAsia="Times New Roman" w:hAnsi="ITC Avant Garde" w:cs="Arial"/>
          <w:bCs/>
          <w:lang w:eastAsia="es-MX"/>
        </w:rPr>
      </w:pPr>
    </w:p>
    <w:p w14:paraId="20997861" w14:textId="4AABE4D6" w:rsidR="00270513" w:rsidRPr="00CA64DF" w:rsidRDefault="00270513" w:rsidP="005B4646">
      <w:pPr>
        <w:pStyle w:val="Prrafodelista"/>
        <w:spacing w:after="0"/>
        <w:ind w:left="1440" w:right="4"/>
        <w:rPr>
          <w:rFonts w:ascii="ITC Avant Garde" w:eastAsia="Times New Roman" w:hAnsi="ITC Avant Garde" w:cs="Arial"/>
          <w:bCs/>
          <w:lang w:eastAsia="es-MX"/>
        </w:rPr>
      </w:pPr>
      <w:r w:rsidRPr="00CA64DF">
        <w:rPr>
          <w:sz w:val="28"/>
          <w:lang w:val="es-MX"/>
        </w:rPr>
        <w:sym w:font="Symbol" w:char="F0A0"/>
      </w:r>
      <w:r w:rsidRPr="00CA64DF">
        <w:rPr>
          <w:rFonts w:ascii="ITC Avant Garde" w:hAnsi="ITC Avant Garde"/>
          <w:sz w:val="28"/>
          <w:lang w:val="es-MX"/>
        </w:rPr>
        <w:t xml:space="preserve"> </w:t>
      </w:r>
      <w:r w:rsidRPr="00CA64DF">
        <w:rPr>
          <w:rFonts w:ascii="ITC Avant Garde" w:eastAsia="Times New Roman" w:hAnsi="ITC Avant Garde" w:cs="Arial"/>
          <w:bCs/>
          <w:lang w:eastAsia="es-MX"/>
        </w:rPr>
        <w:t>Otro, menciónelo:</w:t>
      </w:r>
      <w:r w:rsidR="005B4646" w:rsidRPr="005B4646">
        <w:rPr>
          <w:caps/>
          <w:noProof/>
          <w:u w:val="single"/>
          <w:lang w:val="es-MX" w:eastAsia="es-MX"/>
        </w:rPr>
        <w:t xml:space="preserve"> </w:t>
      </w:r>
      <w:r w:rsidR="005B4646">
        <w:rPr>
          <w:caps/>
          <w:noProof/>
          <w:u w:val="single"/>
          <w:lang w:val="es-MX" w:eastAsia="es-MX"/>
        </w:rPr>
        <mc:AlternateContent>
          <mc:Choice Requires="wps">
            <w:drawing>
              <wp:inline distT="0" distB="0" distL="0" distR="0" wp14:anchorId="404BF853" wp14:editId="3D824C0A">
                <wp:extent cx="4676775" cy="895350"/>
                <wp:effectExtent l="0" t="0" r="28575" b="19050"/>
                <wp:docPr id="21" name="Rectángulo 21" title="Espacio en blanco para llenado"/>
                <wp:cNvGraphicFramePr/>
                <a:graphic xmlns:a="http://schemas.openxmlformats.org/drawingml/2006/main">
                  <a:graphicData uri="http://schemas.microsoft.com/office/word/2010/wordprocessingShape">
                    <wps:wsp>
                      <wps:cNvSpPr/>
                      <wps:spPr>
                        <a:xfrm>
                          <a:off x="0" y="0"/>
                          <a:ext cx="4676775" cy="89535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BCF454" id="Rectángulo 21" o:spid="_x0000_s1026" alt="Título: Espacio en blanco para llenado" style="width:368.25pt;height: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" fillcolor="white [3212]" strokecolor="#d8d8d8 [2732]" strokeweight="1pt">
                <w10:anchorlock/>
              </v:rect>
            </w:pict>
          </mc:Fallback>
        </mc:AlternateContent>
      </w:r>
    </w:p>
    <w:p w14:paraId="3AABF010" w14:textId="77777777" w:rsidR="00270513" w:rsidRPr="00122D41" w:rsidRDefault="00270513" w:rsidP="00270513">
      <w:pPr>
        <w:pStyle w:val="Prrafodelista"/>
        <w:spacing w:after="0"/>
        <w:ind w:left="1440" w:right="4"/>
        <w:jc w:val="both"/>
        <w:rPr>
          <w:rFonts w:ascii="ITC Avant Garde" w:eastAsia="Times New Roman" w:hAnsi="ITC Avant Garde" w:cs="Arial"/>
          <w:bCs/>
          <w:lang w:eastAsia="es-MX"/>
        </w:rPr>
      </w:pPr>
    </w:p>
    <w:p w14:paraId="712572F2" w14:textId="425FBC97" w:rsidR="00270513" w:rsidRDefault="00270513" w:rsidP="00270513">
      <w:pPr>
        <w:pStyle w:val="SectionHeading"/>
        <w:numPr>
          <w:ilvl w:val="0"/>
          <w:numId w:val="35"/>
        </w:numPr>
        <w:spacing w:line="360" w:lineRule="auto"/>
        <w:jc w:val="left"/>
        <w:rPr>
          <w:rFonts w:ascii="ITC Avant Garde" w:hAnsi="ITC Avant Garde"/>
          <w:caps w:val="0"/>
          <w:sz w:val="22"/>
          <w:szCs w:val="22"/>
          <w:lang w:val="es-MX"/>
        </w:rPr>
      </w:pPr>
      <w:r>
        <w:rPr>
          <w:rFonts w:ascii="ITC Avant Garde" w:hAnsi="ITC Avant Garde"/>
          <w:caps w:val="0"/>
          <w:sz w:val="22"/>
          <w:szCs w:val="22"/>
          <w:lang w:val="es-MX"/>
        </w:rPr>
        <w:t>Fecha programada para el inicio de uso del código de red móvil:</w:t>
      </w:r>
      <w:r w:rsidR="005B4646" w:rsidRPr="005B4646">
        <w:rPr>
          <w:rFonts w:ascii="ITC Avant Garde" w:hAnsi="ITC Avant Garde"/>
          <w:caps w:val="0"/>
          <w:noProof/>
          <w:sz w:val="22"/>
          <w:szCs w:val="22"/>
          <w:u w:val="single"/>
          <w:lang w:val="es-MX" w:eastAsia="es-MX" w:bidi="ar-SA"/>
        </w:rPr>
        <w:t xml:space="preserve"> </w:t>
      </w:r>
      <w:r w:rsidR="005B4646">
        <w:rPr>
          <w:rFonts w:ascii="ITC Avant Garde" w:hAnsi="ITC Avant Garde"/>
          <w:caps w:val="0"/>
          <w:noProof/>
          <w:sz w:val="22"/>
          <w:szCs w:val="22"/>
          <w:u w:val="single"/>
          <w:lang w:val="es-MX" w:eastAsia="es-MX" w:bidi="ar-SA"/>
        </w:rPr>
        <mc:AlternateContent>
          <mc:Choice Requires="wps">
            <w:drawing>
              <wp:inline distT="0" distB="0" distL="0" distR="0" wp14:anchorId="365CA14D" wp14:editId="1AA4E130">
                <wp:extent cx="5353050" cy="238125"/>
                <wp:effectExtent l="0" t="0" r="19050" b="28575"/>
                <wp:docPr id="22" name="Rectángulo 22" title="Espacio en blanco para llenado"/>
                <wp:cNvGraphicFramePr/>
                <a:graphic xmlns:a="http://schemas.openxmlformats.org/drawingml/2006/main">
                  <a:graphicData uri="http://schemas.microsoft.com/office/word/2010/wordprocessingShape">
                    <wps:wsp>
                      <wps:cNvSpPr/>
                      <wps:spPr>
                        <a:xfrm>
                          <a:off x="0" y="0"/>
                          <a:ext cx="5353050" cy="238125"/>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17066E" id="Rectángulo 22" o:spid="_x0000_s1026" alt="Título: Espacio en blanco para llenado" style="width:421.5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" fillcolor="white [3212]" strokecolor="#d8d8d8 [2732]" strokeweight="1pt">
                <w10:anchorlock/>
              </v:rect>
            </w:pict>
          </mc:Fallback>
        </mc:AlternateContent>
      </w:r>
    </w:p>
    <w:p w14:paraId="36EB6A87" w14:textId="77777777" w:rsidR="00270513" w:rsidRDefault="00270513" w:rsidP="00270513">
      <w:pPr>
        <w:pStyle w:val="SectionHeading"/>
        <w:spacing w:line="276" w:lineRule="auto"/>
        <w:jc w:val="both"/>
        <w:rPr>
          <w:rFonts w:ascii="ITC Avant Garde" w:hAnsi="ITC Avant Garde"/>
          <w:caps w:val="0"/>
          <w:sz w:val="22"/>
          <w:szCs w:val="22"/>
          <w:lang w:val="es-MX"/>
        </w:rPr>
      </w:pPr>
    </w:p>
    <w:p w14:paraId="00627F0F" w14:textId="77777777" w:rsidR="00270513" w:rsidRDefault="00270513" w:rsidP="00270513">
      <w:pPr>
        <w:pStyle w:val="SectionHeading"/>
        <w:spacing w:line="276" w:lineRule="auto"/>
        <w:jc w:val="both"/>
        <w:rPr>
          <w:rFonts w:ascii="ITC Avant Garde" w:hAnsi="ITC Avant Garde"/>
          <w:caps w:val="0"/>
          <w:sz w:val="22"/>
          <w:szCs w:val="22"/>
          <w:lang w:val="es-MX"/>
        </w:rPr>
      </w:pPr>
    </w:p>
    <w:p w14:paraId="5DB116E6" w14:textId="77777777" w:rsidR="00270513" w:rsidRDefault="00270513" w:rsidP="00270513">
      <w:pPr>
        <w:pStyle w:val="SectionHeading"/>
        <w:spacing w:line="276" w:lineRule="auto"/>
        <w:jc w:val="both"/>
        <w:rPr>
          <w:rFonts w:ascii="ITC Avant Garde" w:hAnsi="ITC Avant Garde"/>
          <w:caps w:val="0"/>
          <w:sz w:val="22"/>
          <w:szCs w:val="22"/>
          <w:lang w:val="es-MX"/>
        </w:rPr>
      </w:pPr>
      <w:r>
        <w:rPr>
          <w:rFonts w:ascii="ITC Avant Garde" w:hAnsi="ITC Avant Garde"/>
          <w:caps w:val="0"/>
          <w:noProof/>
          <w:sz w:val="22"/>
          <w:szCs w:val="22"/>
          <w:lang w:val="es-MX" w:eastAsia="es-MX" w:bidi="ar-SA"/>
        </w:rPr>
        <mc:AlternateContent>
          <mc:Choice Requires="wps">
            <w:drawing>
              <wp:inline distT="0" distB="0" distL="0" distR="0" wp14:anchorId="0C4202D3" wp14:editId="7B72BEDA">
                <wp:extent cx="6143625" cy="0"/>
                <wp:effectExtent l="0" t="19050" r="28575" b="19050"/>
                <wp:docPr id="24" name="Conector recto 24" title="espacio en blanco para llenado"/>
                <wp:cNvGraphicFramePr/>
                <a:graphic xmlns:a="http://schemas.openxmlformats.org/drawingml/2006/main">
                  <a:graphicData uri="http://schemas.microsoft.com/office/word/2010/wordprocessingShape">
                    <wps:wsp>
                      <wps:cNvCnPr/>
                      <wps:spPr>
                        <a:xfrm>
                          <a:off x="0" y="0"/>
                          <a:ext cx="61436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DA42BA2" id="Conector recto 24" o:spid="_x0000_s1026" alt="Título: espacio en blanco para llenado" style="visibility:visible;mso-wrap-style:square;mso-left-percent:-10001;mso-top-percent:-10001;mso-position-horizontal:absolute;mso-position-horizontal-relative:char;mso-position-vertical:absolute;mso-position-vertical-relative:line;mso-left-percent:-10001;mso-top-percent:-10001" from="0,0" to="483.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" strokecolor="black [3213]" strokeweight="2.25pt">
                <v:stroke joinstyle="miter"/>
                <w10:anchorlock/>
              </v:line>
            </w:pict>
          </mc:Fallback>
        </mc:AlternateContent>
      </w:r>
    </w:p>
    <w:p w14:paraId="6DC85516" w14:textId="77777777" w:rsidR="00270513" w:rsidRDefault="00270513" w:rsidP="00270513">
      <w:pPr>
        <w:pStyle w:val="SectionHeading"/>
        <w:spacing w:line="276" w:lineRule="auto"/>
        <w:rPr>
          <w:rFonts w:ascii="ITC Avant Garde" w:hAnsi="ITC Avant Garde"/>
          <w:b/>
          <w:caps w:val="0"/>
          <w:sz w:val="22"/>
          <w:szCs w:val="22"/>
          <w:lang w:val="es-MX"/>
        </w:rPr>
      </w:pPr>
    </w:p>
    <w:p w14:paraId="39752BEC" w14:textId="77777777" w:rsidR="00270513" w:rsidRPr="00FF1621" w:rsidRDefault="00270513" w:rsidP="00270513">
      <w:pPr>
        <w:pStyle w:val="SectionHeading"/>
        <w:spacing w:line="276" w:lineRule="auto"/>
        <w:rPr>
          <w:rFonts w:ascii="ITC Avant Garde" w:hAnsi="ITC Avant Garde"/>
          <w:b/>
          <w:sz w:val="22"/>
          <w:szCs w:val="22"/>
          <w:lang w:val="es-MX"/>
        </w:rPr>
      </w:pPr>
      <w:r w:rsidRPr="00FF1621">
        <w:rPr>
          <w:rFonts w:ascii="ITC Avant Garde" w:hAnsi="ITC Avant Garde"/>
          <w:b/>
          <w:caps w:val="0"/>
          <w:sz w:val="22"/>
          <w:szCs w:val="22"/>
          <w:lang w:val="es-MX"/>
        </w:rPr>
        <w:t>Nombre, Cargo y Firma del Solicitante</w:t>
      </w:r>
    </w:p>
    <w:p w14:paraId="656E39E0" w14:textId="77777777" w:rsidR="00270513" w:rsidRDefault="00270513" w:rsidP="000D4DC6"/>
    <w:p w14:paraId="50AF4527" w14:textId="77777777" w:rsidR="00270513" w:rsidRPr="000D4DC6" w:rsidRDefault="00270513" w:rsidP="000D4DC6"/>
    <w:sectPr w:rsidR="00270513" w:rsidRPr="000D4DC6" w:rsidSect="005B4646">
      <w:footerReference w:type="default" r:id="rId10"/>
      <w:pgSz w:w="12240" w:h="15840"/>
      <w:pgMar w:top="1985" w:right="1608"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87F5C" w14:textId="77777777" w:rsidR="002B3A9F" w:rsidRDefault="002B3A9F" w:rsidP="009E30F2">
      <w:pPr>
        <w:spacing w:after="0" w:line="240" w:lineRule="auto"/>
      </w:pPr>
      <w:r>
        <w:separator/>
      </w:r>
    </w:p>
  </w:endnote>
  <w:endnote w:type="continuationSeparator" w:id="0">
    <w:p w14:paraId="02D02877" w14:textId="77777777" w:rsidR="002B3A9F" w:rsidRDefault="002B3A9F" w:rsidP="009E30F2">
      <w:pPr>
        <w:spacing w:after="0" w:line="240" w:lineRule="auto"/>
      </w:pPr>
      <w:r>
        <w:continuationSeparator/>
      </w:r>
    </w:p>
  </w:endnote>
  <w:endnote w:type="continuationNotice" w:id="1">
    <w:p w14:paraId="39CB3164" w14:textId="77777777" w:rsidR="002B3A9F" w:rsidRDefault="002B3A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8827748"/>
      <w:docPartObj>
        <w:docPartGallery w:val="Page Numbers (Bottom of Page)"/>
        <w:docPartUnique/>
      </w:docPartObj>
    </w:sdtPr>
    <w:sdtEndPr/>
    <w:sdtContent>
      <w:p w14:paraId="710BF9BE" w14:textId="7DC5E1F0" w:rsidR="00203426" w:rsidRDefault="00203426">
        <w:pPr>
          <w:pStyle w:val="Piedepgina"/>
          <w:jc w:val="right"/>
        </w:pPr>
        <w:r>
          <w:fldChar w:fldCharType="begin"/>
        </w:r>
        <w:r>
          <w:instrText>PAGE   \* MERGEFORMAT</w:instrText>
        </w:r>
        <w:r>
          <w:fldChar w:fldCharType="separate"/>
        </w:r>
        <w:r w:rsidR="0022246E" w:rsidRPr="0022246E">
          <w:rPr>
            <w:noProof/>
            <w:lang w:val="es-ES"/>
          </w:rPr>
          <w:t>19</w:t>
        </w:r>
        <w:r>
          <w:fldChar w:fldCharType="end"/>
        </w:r>
      </w:p>
    </w:sdtContent>
  </w:sdt>
  <w:p w14:paraId="46B2AF59" w14:textId="77777777" w:rsidR="005B03FE" w:rsidRDefault="005B03F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662713"/>
      <w:docPartObj>
        <w:docPartGallery w:val="Page Numbers (Bottom of Page)"/>
        <w:docPartUnique/>
      </w:docPartObj>
    </w:sdtPr>
    <w:sdtEndPr>
      <w:rPr>
        <w:rFonts w:ascii="ITC Avant Garde" w:hAnsi="ITC Avant Garde"/>
        <w:sz w:val="18"/>
        <w:szCs w:val="18"/>
      </w:rPr>
    </w:sdtEndPr>
    <w:sdtContent>
      <w:p w14:paraId="6345781F" w14:textId="77777777" w:rsidR="00203426" w:rsidRPr="00203426" w:rsidRDefault="00203426">
        <w:pPr>
          <w:pStyle w:val="Piedepgina"/>
          <w:jc w:val="right"/>
          <w:rPr>
            <w:rFonts w:ascii="ITC Avant Garde" w:hAnsi="ITC Avant Garde"/>
            <w:sz w:val="18"/>
            <w:szCs w:val="18"/>
          </w:rPr>
        </w:pPr>
        <w:r w:rsidRPr="00203426">
          <w:rPr>
            <w:rFonts w:ascii="ITC Avant Garde" w:hAnsi="ITC Avant Garde"/>
            <w:sz w:val="18"/>
            <w:szCs w:val="18"/>
          </w:rPr>
          <w:fldChar w:fldCharType="begin"/>
        </w:r>
        <w:r w:rsidRPr="00203426">
          <w:rPr>
            <w:rFonts w:ascii="ITC Avant Garde" w:hAnsi="ITC Avant Garde"/>
            <w:sz w:val="18"/>
            <w:szCs w:val="18"/>
          </w:rPr>
          <w:instrText>PAGE   \* MERGEFORMAT</w:instrText>
        </w:r>
        <w:r w:rsidRPr="00203426">
          <w:rPr>
            <w:rFonts w:ascii="ITC Avant Garde" w:hAnsi="ITC Avant Garde"/>
            <w:sz w:val="18"/>
            <w:szCs w:val="18"/>
          </w:rPr>
          <w:fldChar w:fldCharType="separate"/>
        </w:r>
        <w:r w:rsidR="0022246E" w:rsidRPr="0022246E">
          <w:rPr>
            <w:rFonts w:ascii="ITC Avant Garde" w:hAnsi="ITC Avant Garde"/>
            <w:noProof/>
            <w:sz w:val="18"/>
            <w:szCs w:val="18"/>
            <w:lang w:val="es-ES"/>
          </w:rPr>
          <w:t>31</w:t>
        </w:r>
        <w:r w:rsidRPr="00203426">
          <w:rPr>
            <w:rFonts w:ascii="ITC Avant Garde" w:hAnsi="ITC Avant Garde"/>
            <w:sz w:val="18"/>
            <w:szCs w:val="18"/>
          </w:rPr>
          <w:fldChar w:fldCharType="end"/>
        </w:r>
      </w:p>
    </w:sdtContent>
  </w:sdt>
  <w:p w14:paraId="7B1E325F" w14:textId="77777777" w:rsidR="00203426" w:rsidRDefault="002034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37042" w14:textId="77777777" w:rsidR="002B3A9F" w:rsidRDefault="002B3A9F" w:rsidP="009E30F2">
      <w:pPr>
        <w:spacing w:after="0" w:line="240" w:lineRule="auto"/>
      </w:pPr>
      <w:r>
        <w:separator/>
      </w:r>
    </w:p>
  </w:footnote>
  <w:footnote w:type="continuationSeparator" w:id="0">
    <w:p w14:paraId="59BF2B6A" w14:textId="77777777" w:rsidR="002B3A9F" w:rsidRDefault="002B3A9F" w:rsidP="009E30F2">
      <w:pPr>
        <w:spacing w:after="0" w:line="240" w:lineRule="auto"/>
      </w:pPr>
      <w:r>
        <w:continuationSeparator/>
      </w:r>
    </w:p>
  </w:footnote>
  <w:footnote w:type="continuationNotice" w:id="1">
    <w:p w14:paraId="66923F47" w14:textId="77777777" w:rsidR="002B3A9F" w:rsidRDefault="002B3A9F">
      <w:pPr>
        <w:spacing w:after="0" w:line="240" w:lineRule="auto"/>
      </w:pPr>
    </w:p>
  </w:footnote>
  <w:footnote w:id="2">
    <w:p w14:paraId="370E3AF2" w14:textId="15C793F9" w:rsidR="005B03FE" w:rsidRPr="007C6A25" w:rsidRDefault="005B03FE" w:rsidP="00004CCD">
      <w:pPr>
        <w:pStyle w:val="Textonotapie"/>
        <w:jc w:val="both"/>
      </w:pPr>
      <w:r w:rsidRPr="007C6A25">
        <w:rPr>
          <w:rStyle w:val="Refdenotaalpie"/>
          <w:sz w:val="16"/>
        </w:rPr>
        <w:footnoteRef/>
      </w:r>
      <w:r w:rsidRPr="007C6A25">
        <w:rPr>
          <w:sz w:val="16"/>
        </w:rPr>
        <w:t xml:space="preserve"> Para mayor referencia, consultar Resoluciones: </w:t>
      </w:r>
      <w:r w:rsidRPr="00B77F11">
        <w:rPr>
          <w:sz w:val="16"/>
        </w:rPr>
        <w:t>http://apps.ift.org.mx/publicdata/P_170107_7.pdf</w:t>
      </w:r>
      <w:r w:rsidRPr="007C6A25">
        <w:rPr>
          <w:sz w:val="16"/>
        </w:rPr>
        <w:t xml:space="preserve">  (</w:t>
      </w:r>
      <w:proofErr w:type="spellStart"/>
      <w:r w:rsidRPr="007C6A25">
        <w:rPr>
          <w:sz w:val="16"/>
        </w:rPr>
        <w:t>Maxcom</w:t>
      </w:r>
      <w:proofErr w:type="spellEnd"/>
      <w:r w:rsidRPr="007C6A25">
        <w:rPr>
          <w:sz w:val="16"/>
        </w:rPr>
        <w:t xml:space="preserve"> Telecomunicaciones, S.A. de C.V.) y </w:t>
      </w:r>
      <w:r w:rsidRPr="00B77F11">
        <w:rPr>
          <w:sz w:val="16"/>
        </w:rPr>
        <w:t>http://apps.ift.org.mx/publicdata/P_EXT_230608_34.pdf</w:t>
      </w:r>
      <w:r w:rsidRPr="007C6A25">
        <w:rPr>
          <w:sz w:val="16"/>
        </w:rPr>
        <w:t xml:space="preserve">  (Alestra, S. de R.L. de C.V.)</w:t>
      </w:r>
    </w:p>
  </w:footnote>
  <w:footnote w:id="3">
    <w:p w14:paraId="23533276" w14:textId="77777777" w:rsidR="005B03FE" w:rsidRPr="0032324A" w:rsidRDefault="005B03FE" w:rsidP="009E30F2">
      <w:pPr>
        <w:pStyle w:val="Textonotapie"/>
        <w:rPr>
          <w:lang w:val="es-MX"/>
        </w:rPr>
      </w:pPr>
      <w:r w:rsidRPr="007C6A25">
        <w:rPr>
          <w:rStyle w:val="Refdenotaalpie"/>
          <w:sz w:val="16"/>
        </w:rPr>
        <w:footnoteRef/>
      </w:r>
      <w:r w:rsidRPr="007C6A25">
        <w:rPr>
          <w:sz w:val="16"/>
        </w:rPr>
        <w:t xml:space="preserve"> </w:t>
      </w:r>
      <w:r w:rsidRPr="007C6A25">
        <w:rPr>
          <w:sz w:val="16"/>
          <w:lang w:val="es-MX"/>
        </w:rPr>
        <w:t>Elaboración propia con datos del Plan de identificación internacional para redes públicas y suscripciones UIT-T E.212. Disponible en: https://www.itu.int/rec/T-REC-E.212/es.</w:t>
      </w:r>
    </w:p>
  </w:footnote>
  <w:footnote w:id="4">
    <w:p w14:paraId="49C3A25F" w14:textId="77777777" w:rsidR="005B03FE" w:rsidRPr="00A96E18" w:rsidRDefault="005B03FE" w:rsidP="009E30F2">
      <w:pPr>
        <w:pStyle w:val="Textonotapie"/>
      </w:pPr>
      <w:r w:rsidRPr="007C6A25">
        <w:rPr>
          <w:rStyle w:val="Refdenotaalpie"/>
          <w:sz w:val="16"/>
        </w:rPr>
        <w:footnoteRef/>
      </w:r>
      <w:r w:rsidRPr="007C6A25">
        <w:rPr>
          <w:sz w:val="16"/>
        </w:rPr>
        <w:t xml:space="preserve"> Indicativos de red para el servicio móvil (MNC) del plan de identificación internacional para redes públicas y suscripciones, UIT. Disponible en: http://www.itu.int/dms_pub/itu-t/opb/sp/T-SP-E.212B-2014-PDF-S.pdf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189"/>
    <w:multiLevelType w:val="hybridMultilevel"/>
    <w:tmpl w:val="9A146A7A"/>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8A2D2F"/>
    <w:multiLevelType w:val="hybridMultilevel"/>
    <w:tmpl w:val="ECD08ADC"/>
    <w:lvl w:ilvl="0" w:tplc="B100C208">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9C2E96"/>
    <w:multiLevelType w:val="hybridMultilevel"/>
    <w:tmpl w:val="6FA69B54"/>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0D9C4405"/>
    <w:multiLevelType w:val="hybridMultilevel"/>
    <w:tmpl w:val="6FEAD4E8"/>
    <w:lvl w:ilvl="0" w:tplc="080A0013">
      <w:start w:val="1"/>
      <w:numFmt w:val="upperRoman"/>
      <w:lvlText w:val="%1."/>
      <w:lvlJc w:val="righ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4" w15:restartNumberingAfterBreak="0">
    <w:nsid w:val="11812BD5"/>
    <w:multiLevelType w:val="hybridMultilevel"/>
    <w:tmpl w:val="842E7814"/>
    <w:lvl w:ilvl="0" w:tplc="730A9FD0">
      <w:start w:val="1"/>
      <w:numFmt w:val="upperRoman"/>
      <w:lvlText w:val="%1."/>
      <w:lvlJc w:val="left"/>
      <w:pPr>
        <w:ind w:left="1080" w:hanging="720"/>
      </w:pPr>
      <w:rPr>
        <w:rFonts w:hint="default"/>
        <w:b/>
      </w:rPr>
    </w:lvl>
    <w:lvl w:ilvl="1" w:tplc="0D5CCC9A">
      <w:numFmt w:val="bullet"/>
      <w:lvlText w:val="•"/>
      <w:lvlJc w:val="left"/>
      <w:pPr>
        <w:ind w:left="1560" w:hanging="480"/>
      </w:pPr>
      <w:rPr>
        <w:rFonts w:ascii="ITC Avant Garde" w:eastAsia="Times New Roman" w:hAnsi="ITC Avant Garde" w:cs="Arial" w:hint="default"/>
      </w:rPr>
    </w:lvl>
    <w:lvl w:ilvl="2" w:tplc="080A0001">
      <w:start w:val="1"/>
      <w:numFmt w:val="bullet"/>
      <w:lvlText w:val=""/>
      <w:lvlJc w:val="left"/>
      <w:pPr>
        <w:ind w:left="2460" w:hanging="4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41745"/>
    <w:multiLevelType w:val="hybridMultilevel"/>
    <w:tmpl w:val="25F47B1E"/>
    <w:lvl w:ilvl="0" w:tplc="78329FAE">
      <w:start w:val="1"/>
      <w:numFmt w:val="ordinalText"/>
      <w:lvlText w:val="%1.-"/>
      <w:lvlJc w:val="left"/>
      <w:pPr>
        <w:ind w:left="360" w:hanging="360"/>
      </w:pPr>
      <w:rPr>
        <w:rFonts w:hint="default"/>
        <w:b/>
        <w:i w:val="0"/>
        <w:caps/>
      </w:rPr>
    </w:lvl>
    <w:lvl w:ilvl="1" w:tplc="080A0019" w:tentative="1">
      <w:start w:val="1"/>
      <w:numFmt w:val="lowerLetter"/>
      <w:lvlText w:val="%2."/>
      <w:lvlJc w:val="left"/>
      <w:pPr>
        <w:ind w:left="954" w:hanging="360"/>
      </w:pPr>
    </w:lvl>
    <w:lvl w:ilvl="2" w:tplc="080A001B" w:tentative="1">
      <w:start w:val="1"/>
      <w:numFmt w:val="lowerRoman"/>
      <w:lvlText w:val="%3."/>
      <w:lvlJc w:val="right"/>
      <w:pPr>
        <w:ind w:left="1674" w:hanging="180"/>
      </w:pPr>
    </w:lvl>
    <w:lvl w:ilvl="3" w:tplc="080A000F" w:tentative="1">
      <w:start w:val="1"/>
      <w:numFmt w:val="decimal"/>
      <w:lvlText w:val="%4."/>
      <w:lvlJc w:val="left"/>
      <w:pPr>
        <w:ind w:left="2394" w:hanging="360"/>
      </w:pPr>
    </w:lvl>
    <w:lvl w:ilvl="4" w:tplc="080A0019" w:tentative="1">
      <w:start w:val="1"/>
      <w:numFmt w:val="lowerLetter"/>
      <w:lvlText w:val="%5."/>
      <w:lvlJc w:val="left"/>
      <w:pPr>
        <w:ind w:left="3114" w:hanging="360"/>
      </w:pPr>
    </w:lvl>
    <w:lvl w:ilvl="5" w:tplc="080A001B" w:tentative="1">
      <w:start w:val="1"/>
      <w:numFmt w:val="lowerRoman"/>
      <w:lvlText w:val="%6."/>
      <w:lvlJc w:val="right"/>
      <w:pPr>
        <w:ind w:left="3834" w:hanging="180"/>
      </w:pPr>
    </w:lvl>
    <w:lvl w:ilvl="6" w:tplc="080A000F" w:tentative="1">
      <w:start w:val="1"/>
      <w:numFmt w:val="decimal"/>
      <w:lvlText w:val="%7."/>
      <w:lvlJc w:val="left"/>
      <w:pPr>
        <w:ind w:left="4554" w:hanging="360"/>
      </w:pPr>
    </w:lvl>
    <w:lvl w:ilvl="7" w:tplc="080A0019" w:tentative="1">
      <w:start w:val="1"/>
      <w:numFmt w:val="lowerLetter"/>
      <w:lvlText w:val="%8."/>
      <w:lvlJc w:val="left"/>
      <w:pPr>
        <w:ind w:left="5274" w:hanging="360"/>
      </w:pPr>
    </w:lvl>
    <w:lvl w:ilvl="8" w:tplc="080A001B" w:tentative="1">
      <w:start w:val="1"/>
      <w:numFmt w:val="lowerRoman"/>
      <w:lvlText w:val="%9."/>
      <w:lvlJc w:val="right"/>
      <w:pPr>
        <w:ind w:left="5994" w:hanging="180"/>
      </w:pPr>
    </w:lvl>
  </w:abstractNum>
  <w:abstractNum w:abstractNumId="6" w15:restartNumberingAfterBreak="0">
    <w:nsid w:val="16875C04"/>
    <w:multiLevelType w:val="hybridMultilevel"/>
    <w:tmpl w:val="8D66277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7">
      <w:start w:val="1"/>
      <w:numFmt w:val="lowerLetter"/>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F5B1821"/>
    <w:multiLevelType w:val="multilevel"/>
    <w:tmpl w:val="C908E378"/>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numFmt w:val="bullet"/>
      <w:lvlText w:val="•"/>
      <w:lvlJc w:val="left"/>
      <w:pPr>
        <w:ind w:left="2340" w:hanging="360"/>
      </w:pPr>
      <w:rPr>
        <w:rFonts w:ascii="Calibri" w:hAnsi="Calibri"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0035564"/>
    <w:multiLevelType w:val="hybridMultilevel"/>
    <w:tmpl w:val="4578750A"/>
    <w:lvl w:ilvl="0" w:tplc="F4F4F41A">
      <w:start w:val="1"/>
      <w:numFmt w:val="lowerLetter"/>
      <w:lvlText w:val="a.%1."/>
      <w:lvlJc w:val="left"/>
      <w:pPr>
        <w:ind w:left="7307" w:hanging="360"/>
      </w:pPr>
      <w:rPr>
        <w:rFonts w:hint="default"/>
      </w:rPr>
    </w:lvl>
    <w:lvl w:ilvl="1" w:tplc="080A0019" w:tentative="1">
      <w:start w:val="1"/>
      <w:numFmt w:val="lowerLetter"/>
      <w:lvlText w:val="%2."/>
      <w:lvlJc w:val="left"/>
      <w:pPr>
        <w:ind w:left="8027" w:hanging="360"/>
      </w:pPr>
    </w:lvl>
    <w:lvl w:ilvl="2" w:tplc="080A001B" w:tentative="1">
      <w:start w:val="1"/>
      <w:numFmt w:val="lowerRoman"/>
      <w:lvlText w:val="%3."/>
      <w:lvlJc w:val="right"/>
      <w:pPr>
        <w:ind w:left="8747" w:hanging="180"/>
      </w:pPr>
    </w:lvl>
    <w:lvl w:ilvl="3" w:tplc="080A000F" w:tentative="1">
      <w:start w:val="1"/>
      <w:numFmt w:val="decimal"/>
      <w:lvlText w:val="%4."/>
      <w:lvlJc w:val="left"/>
      <w:pPr>
        <w:ind w:left="9467" w:hanging="360"/>
      </w:pPr>
    </w:lvl>
    <w:lvl w:ilvl="4" w:tplc="080A0019" w:tentative="1">
      <w:start w:val="1"/>
      <w:numFmt w:val="lowerLetter"/>
      <w:lvlText w:val="%5."/>
      <w:lvlJc w:val="left"/>
      <w:pPr>
        <w:ind w:left="10187" w:hanging="360"/>
      </w:pPr>
    </w:lvl>
    <w:lvl w:ilvl="5" w:tplc="080A001B" w:tentative="1">
      <w:start w:val="1"/>
      <w:numFmt w:val="lowerRoman"/>
      <w:lvlText w:val="%6."/>
      <w:lvlJc w:val="right"/>
      <w:pPr>
        <w:ind w:left="10907" w:hanging="180"/>
      </w:pPr>
    </w:lvl>
    <w:lvl w:ilvl="6" w:tplc="080A000F" w:tentative="1">
      <w:start w:val="1"/>
      <w:numFmt w:val="decimal"/>
      <w:lvlText w:val="%7."/>
      <w:lvlJc w:val="left"/>
      <w:pPr>
        <w:ind w:left="11627" w:hanging="360"/>
      </w:pPr>
    </w:lvl>
    <w:lvl w:ilvl="7" w:tplc="080A0019" w:tentative="1">
      <w:start w:val="1"/>
      <w:numFmt w:val="lowerLetter"/>
      <w:lvlText w:val="%8."/>
      <w:lvlJc w:val="left"/>
      <w:pPr>
        <w:ind w:left="12347" w:hanging="360"/>
      </w:pPr>
    </w:lvl>
    <w:lvl w:ilvl="8" w:tplc="080A001B" w:tentative="1">
      <w:start w:val="1"/>
      <w:numFmt w:val="lowerRoman"/>
      <w:lvlText w:val="%9."/>
      <w:lvlJc w:val="right"/>
      <w:pPr>
        <w:ind w:left="13067" w:hanging="180"/>
      </w:pPr>
    </w:lvl>
  </w:abstractNum>
  <w:abstractNum w:abstractNumId="9" w15:restartNumberingAfterBreak="0">
    <w:nsid w:val="22E573E3"/>
    <w:multiLevelType w:val="hybridMultilevel"/>
    <w:tmpl w:val="743EE98E"/>
    <w:lvl w:ilvl="0" w:tplc="50F4FD74">
      <w:start w:val="1"/>
      <w:numFmt w:val="decimal"/>
      <w:lvlText w:val="%1."/>
      <w:lvlJc w:val="left"/>
      <w:pPr>
        <w:ind w:left="360" w:hanging="360"/>
      </w:pPr>
      <w:rPr>
        <w:b w:val="0"/>
      </w:rPr>
    </w:lvl>
    <w:lvl w:ilvl="1" w:tplc="72C2F428">
      <w:start w:val="1"/>
      <w:numFmt w:val="lowerRoman"/>
      <w:lvlText w:val="%2)"/>
      <w:lvlJc w:val="left"/>
      <w:pPr>
        <w:ind w:left="1080" w:hanging="360"/>
      </w:pPr>
      <w:rPr>
        <w:rFonts w:hint="default"/>
        <w:b w:val="0"/>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291A12C1"/>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BE77245"/>
    <w:multiLevelType w:val="hybridMultilevel"/>
    <w:tmpl w:val="36781E12"/>
    <w:lvl w:ilvl="0" w:tplc="100A9AB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0514D7A"/>
    <w:multiLevelType w:val="hybridMultilevel"/>
    <w:tmpl w:val="25F47B1E"/>
    <w:lvl w:ilvl="0" w:tplc="78329FAE">
      <w:start w:val="1"/>
      <w:numFmt w:val="ordinalText"/>
      <w:lvlText w:val="%1.-"/>
      <w:lvlJc w:val="left"/>
      <w:pPr>
        <w:ind w:left="360" w:hanging="360"/>
      </w:pPr>
      <w:rPr>
        <w:rFonts w:hint="default"/>
        <w:b/>
        <w:i w:val="0"/>
        <w:caps/>
      </w:rPr>
    </w:lvl>
    <w:lvl w:ilvl="1" w:tplc="080A0019" w:tentative="1">
      <w:start w:val="1"/>
      <w:numFmt w:val="lowerLetter"/>
      <w:lvlText w:val="%2."/>
      <w:lvlJc w:val="left"/>
      <w:pPr>
        <w:ind w:left="954" w:hanging="360"/>
      </w:pPr>
    </w:lvl>
    <w:lvl w:ilvl="2" w:tplc="080A001B" w:tentative="1">
      <w:start w:val="1"/>
      <w:numFmt w:val="lowerRoman"/>
      <w:lvlText w:val="%3."/>
      <w:lvlJc w:val="right"/>
      <w:pPr>
        <w:ind w:left="1674" w:hanging="180"/>
      </w:pPr>
    </w:lvl>
    <w:lvl w:ilvl="3" w:tplc="080A000F" w:tentative="1">
      <w:start w:val="1"/>
      <w:numFmt w:val="decimal"/>
      <w:lvlText w:val="%4."/>
      <w:lvlJc w:val="left"/>
      <w:pPr>
        <w:ind w:left="2394" w:hanging="360"/>
      </w:pPr>
    </w:lvl>
    <w:lvl w:ilvl="4" w:tplc="080A0019" w:tentative="1">
      <w:start w:val="1"/>
      <w:numFmt w:val="lowerLetter"/>
      <w:lvlText w:val="%5."/>
      <w:lvlJc w:val="left"/>
      <w:pPr>
        <w:ind w:left="3114" w:hanging="360"/>
      </w:pPr>
    </w:lvl>
    <w:lvl w:ilvl="5" w:tplc="080A001B" w:tentative="1">
      <w:start w:val="1"/>
      <w:numFmt w:val="lowerRoman"/>
      <w:lvlText w:val="%6."/>
      <w:lvlJc w:val="right"/>
      <w:pPr>
        <w:ind w:left="3834" w:hanging="180"/>
      </w:pPr>
    </w:lvl>
    <w:lvl w:ilvl="6" w:tplc="080A000F" w:tentative="1">
      <w:start w:val="1"/>
      <w:numFmt w:val="decimal"/>
      <w:lvlText w:val="%7."/>
      <w:lvlJc w:val="left"/>
      <w:pPr>
        <w:ind w:left="4554" w:hanging="360"/>
      </w:pPr>
    </w:lvl>
    <w:lvl w:ilvl="7" w:tplc="080A0019" w:tentative="1">
      <w:start w:val="1"/>
      <w:numFmt w:val="lowerLetter"/>
      <w:lvlText w:val="%8."/>
      <w:lvlJc w:val="left"/>
      <w:pPr>
        <w:ind w:left="5274" w:hanging="360"/>
      </w:pPr>
    </w:lvl>
    <w:lvl w:ilvl="8" w:tplc="080A001B" w:tentative="1">
      <w:start w:val="1"/>
      <w:numFmt w:val="lowerRoman"/>
      <w:lvlText w:val="%9."/>
      <w:lvlJc w:val="right"/>
      <w:pPr>
        <w:ind w:left="5994" w:hanging="180"/>
      </w:pPr>
    </w:lvl>
  </w:abstractNum>
  <w:abstractNum w:abstractNumId="13" w15:restartNumberingAfterBreak="0">
    <w:nsid w:val="319676ED"/>
    <w:multiLevelType w:val="hybridMultilevel"/>
    <w:tmpl w:val="3F0E6BAE"/>
    <w:lvl w:ilvl="0" w:tplc="730A9FD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A1A99"/>
    <w:multiLevelType w:val="multilevel"/>
    <w:tmpl w:val="3164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21542"/>
    <w:multiLevelType w:val="hybridMultilevel"/>
    <w:tmpl w:val="6FA69B54"/>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15:restartNumberingAfterBreak="0">
    <w:nsid w:val="37B26CE1"/>
    <w:multiLevelType w:val="hybridMultilevel"/>
    <w:tmpl w:val="B906A112"/>
    <w:lvl w:ilvl="0" w:tplc="A7BA3682">
      <w:start w:val="1"/>
      <w:numFmt w:val="decimal"/>
      <w:lvlText w:val="%1."/>
      <w:lvlJc w:val="left"/>
      <w:pPr>
        <w:ind w:left="1307" w:hanging="720"/>
      </w:pPr>
      <w:rPr>
        <w:rFonts w:hint="default"/>
        <w:b w:val="0"/>
      </w:rPr>
    </w:lvl>
    <w:lvl w:ilvl="1" w:tplc="080A0019" w:tentative="1">
      <w:start w:val="1"/>
      <w:numFmt w:val="lowerLetter"/>
      <w:lvlText w:val="%2."/>
      <w:lvlJc w:val="left"/>
      <w:pPr>
        <w:ind w:left="1667" w:hanging="360"/>
      </w:pPr>
    </w:lvl>
    <w:lvl w:ilvl="2" w:tplc="080A001B" w:tentative="1">
      <w:start w:val="1"/>
      <w:numFmt w:val="lowerRoman"/>
      <w:lvlText w:val="%3."/>
      <w:lvlJc w:val="right"/>
      <w:pPr>
        <w:ind w:left="2387" w:hanging="180"/>
      </w:pPr>
    </w:lvl>
    <w:lvl w:ilvl="3" w:tplc="080A000F" w:tentative="1">
      <w:start w:val="1"/>
      <w:numFmt w:val="decimal"/>
      <w:lvlText w:val="%4."/>
      <w:lvlJc w:val="left"/>
      <w:pPr>
        <w:ind w:left="3107" w:hanging="360"/>
      </w:pPr>
    </w:lvl>
    <w:lvl w:ilvl="4" w:tplc="080A0019" w:tentative="1">
      <w:start w:val="1"/>
      <w:numFmt w:val="lowerLetter"/>
      <w:lvlText w:val="%5."/>
      <w:lvlJc w:val="left"/>
      <w:pPr>
        <w:ind w:left="3827" w:hanging="360"/>
      </w:pPr>
    </w:lvl>
    <w:lvl w:ilvl="5" w:tplc="080A001B" w:tentative="1">
      <w:start w:val="1"/>
      <w:numFmt w:val="lowerRoman"/>
      <w:lvlText w:val="%6."/>
      <w:lvlJc w:val="right"/>
      <w:pPr>
        <w:ind w:left="4547" w:hanging="180"/>
      </w:pPr>
    </w:lvl>
    <w:lvl w:ilvl="6" w:tplc="080A000F" w:tentative="1">
      <w:start w:val="1"/>
      <w:numFmt w:val="decimal"/>
      <w:lvlText w:val="%7."/>
      <w:lvlJc w:val="left"/>
      <w:pPr>
        <w:ind w:left="5267" w:hanging="360"/>
      </w:pPr>
    </w:lvl>
    <w:lvl w:ilvl="7" w:tplc="080A0019" w:tentative="1">
      <w:start w:val="1"/>
      <w:numFmt w:val="lowerLetter"/>
      <w:lvlText w:val="%8."/>
      <w:lvlJc w:val="left"/>
      <w:pPr>
        <w:ind w:left="5987" w:hanging="360"/>
      </w:pPr>
    </w:lvl>
    <w:lvl w:ilvl="8" w:tplc="080A001B" w:tentative="1">
      <w:start w:val="1"/>
      <w:numFmt w:val="lowerRoman"/>
      <w:lvlText w:val="%9."/>
      <w:lvlJc w:val="right"/>
      <w:pPr>
        <w:ind w:left="6707" w:hanging="180"/>
      </w:pPr>
    </w:lvl>
  </w:abstractNum>
  <w:abstractNum w:abstractNumId="17" w15:restartNumberingAfterBreak="0">
    <w:nsid w:val="400417F7"/>
    <w:multiLevelType w:val="hybridMultilevel"/>
    <w:tmpl w:val="29B8CF3E"/>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48AF37E9"/>
    <w:multiLevelType w:val="hybridMultilevel"/>
    <w:tmpl w:val="ECD08ADC"/>
    <w:lvl w:ilvl="0" w:tplc="B100C208">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A7E1193"/>
    <w:multiLevelType w:val="hybridMultilevel"/>
    <w:tmpl w:val="ECD08ADC"/>
    <w:lvl w:ilvl="0" w:tplc="B100C208">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2140A06"/>
    <w:multiLevelType w:val="hybridMultilevel"/>
    <w:tmpl w:val="53C8A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3A63CE9"/>
    <w:multiLevelType w:val="hybridMultilevel"/>
    <w:tmpl w:val="111A61C2"/>
    <w:lvl w:ilvl="0" w:tplc="080A0017">
      <w:start w:val="1"/>
      <w:numFmt w:val="lowerLetter"/>
      <w:lvlText w:val="%1)"/>
      <w:lvlJc w:val="left"/>
      <w:pPr>
        <w:ind w:left="530" w:hanging="360"/>
      </w:pPr>
    </w:lvl>
    <w:lvl w:ilvl="1" w:tplc="080A0019" w:tentative="1">
      <w:start w:val="1"/>
      <w:numFmt w:val="lowerLetter"/>
      <w:lvlText w:val="%2."/>
      <w:lvlJc w:val="left"/>
      <w:pPr>
        <w:ind w:left="1250" w:hanging="360"/>
      </w:pPr>
    </w:lvl>
    <w:lvl w:ilvl="2" w:tplc="080A001B" w:tentative="1">
      <w:start w:val="1"/>
      <w:numFmt w:val="lowerRoman"/>
      <w:lvlText w:val="%3."/>
      <w:lvlJc w:val="right"/>
      <w:pPr>
        <w:ind w:left="1970" w:hanging="180"/>
      </w:pPr>
    </w:lvl>
    <w:lvl w:ilvl="3" w:tplc="080A000F" w:tentative="1">
      <w:start w:val="1"/>
      <w:numFmt w:val="decimal"/>
      <w:lvlText w:val="%4."/>
      <w:lvlJc w:val="left"/>
      <w:pPr>
        <w:ind w:left="2690" w:hanging="360"/>
      </w:pPr>
    </w:lvl>
    <w:lvl w:ilvl="4" w:tplc="080A0019" w:tentative="1">
      <w:start w:val="1"/>
      <w:numFmt w:val="lowerLetter"/>
      <w:lvlText w:val="%5."/>
      <w:lvlJc w:val="left"/>
      <w:pPr>
        <w:ind w:left="3410" w:hanging="360"/>
      </w:pPr>
    </w:lvl>
    <w:lvl w:ilvl="5" w:tplc="080A001B" w:tentative="1">
      <w:start w:val="1"/>
      <w:numFmt w:val="lowerRoman"/>
      <w:lvlText w:val="%6."/>
      <w:lvlJc w:val="right"/>
      <w:pPr>
        <w:ind w:left="4130" w:hanging="180"/>
      </w:pPr>
    </w:lvl>
    <w:lvl w:ilvl="6" w:tplc="080A000F" w:tentative="1">
      <w:start w:val="1"/>
      <w:numFmt w:val="decimal"/>
      <w:lvlText w:val="%7."/>
      <w:lvlJc w:val="left"/>
      <w:pPr>
        <w:ind w:left="4850" w:hanging="360"/>
      </w:pPr>
    </w:lvl>
    <w:lvl w:ilvl="7" w:tplc="080A0019" w:tentative="1">
      <w:start w:val="1"/>
      <w:numFmt w:val="lowerLetter"/>
      <w:lvlText w:val="%8."/>
      <w:lvlJc w:val="left"/>
      <w:pPr>
        <w:ind w:left="5570" w:hanging="360"/>
      </w:pPr>
    </w:lvl>
    <w:lvl w:ilvl="8" w:tplc="080A001B" w:tentative="1">
      <w:start w:val="1"/>
      <w:numFmt w:val="lowerRoman"/>
      <w:lvlText w:val="%9."/>
      <w:lvlJc w:val="right"/>
      <w:pPr>
        <w:ind w:left="6290" w:hanging="180"/>
      </w:pPr>
    </w:lvl>
  </w:abstractNum>
  <w:abstractNum w:abstractNumId="22" w15:restartNumberingAfterBreak="0">
    <w:nsid w:val="53B62656"/>
    <w:multiLevelType w:val="hybridMultilevel"/>
    <w:tmpl w:val="B5D2E0BE"/>
    <w:lvl w:ilvl="0" w:tplc="973A0B76">
      <w:start w:val="1"/>
      <w:numFmt w:val="decimal"/>
      <w:lvlText w:val="Artículo %1."/>
      <w:lvlJc w:val="left"/>
      <w:pPr>
        <w:ind w:left="360" w:hanging="360"/>
      </w:pPr>
      <w:rPr>
        <w:rFonts w:hint="default"/>
        <w:b/>
        <w:i w:val="0"/>
      </w:rPr>
    </w:lvl>
    <w:lvl w:ilvl="1" w:tplc="86645552">
      <w:start w:val="1"/>
      <w:numFmt w:val="upperRoman"/>
      <w:lvlText w:val="%2."/>
      <w:lvlJc w:val="right"/>
      <w:pPr>
        <w:ind w:left="3631" w:hanging="360"/>
      </w:pPr>
      <w:rPr>
        <w:b/>
      </w:rPr>
    </w:lvl>
    <w:lvl w:ilvl="2" w:tplc="080A001B" w:tentative="1">
      <w:start w:val="1"/>
      <w:numFmt w:val="lowerRoman"/>
      <w:lvlText w:val="%3."/>
      <w:lvlJc w:val="right"/>
      <w:pPr>
        <w:ind w:left="4351" w:hanging="180"/>
      </w:pPr>
    </w:lvl>
    <w:lvl w:ilvl="3" w:tplc="080A000F" w:tentative="1">
      <w:start w:val="1"/>
      <w:numFmt w:val="decimal"/>
      <w:lvlText w:val="%4."/>
      <w:lvlJc w:val="left"/>
      <w:pPr>
        <w:ind w:left="5071" w:hanging="360"/>
      </w:pPr>
    </w:lvl>
    <w:lvl w:ilvl="4" w:tplc="080A0019" w:tentative="1">
      <w:start w:val="1"/>
      <w:numFmt w:val="lowerLetter"/>
      <w:lvlText w:val="%5."/>
      <w:lvlJc w:val="left"/>
      <w:pPr>
        <w:ind w:left="5791" w:hanging="360"/>
      </w:pPr>
    </w:lvl>
    <w:lvl w:ilvl="5" w:tplc="080A001B" w:tentative="1">
      <w:start w:val="1"/>
      <w:numFmt w:val="lowerRoman"/>
      <w:lvlText w:val="%6."/>
      <w:lvlJc w:val="right"/>
      <w:pPr>
        <w:ind w:left="6511" w:hanging="180"/>
      </w:pPr>
    </w:lvl>
    <w:lvl w:ilvl="6" w:tplc="080A000F" w:tentative="1">
      <w:start w:val="1"/>
      <w:numFmt w:val="decimal"/>
      <w:lvlText w:val="%7."/>
      <w:lvlJc w:val="left"/>
      <w:pPr>
        <w:ind w:left="7231" w:hanging="360"/>
      </w:pPr>
    </w:lvl>
    <w:lvl w:ilvl="7" w:tplc="080A0019" w:tentative="1">
      <w:start w:val="1"/>
      <w:numFmt w:val="lowerLetter"/>
      <w:lvlText w:val="%8."/>
      <w:lvlJc w:val="left"/>
      <w:pPr>
        <w:ind w:left="7951" w:hanging="360"/>
      </w:pPr>
    </w:lvl>
    <w:lvl w:ilvl="8" w:tplc="080A001B" w:tentative="1">
      <w:start w:val="1"/>
      <w:numFmt w:val="lowerRoman"/>
      <w:lvlText w:val="%9."/>
      <w:lvlJc w:val="right"/>
      <w:pPr>
        <w:ind w:left="8671" w:hanging="180"/>
      </w:pPr>
    </w:lvl>
  </w:abstractNum>
  <w:abstractNum w:abstractNumId="23" w15:restartNumberingAfterBreak="0">
    <w:nsid w:val="559D3191"/>
    <w:multiLevelType w:val="hybridMultilevel"/>
    <w:tmpl w:val="8426257E"/>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8155C0B"/>
    <w:multiLevelType w:val="hybridMultilevel"/>
    <w:tmpl w:val="ECD08ADC"/>
    <w:lvl w:ilvl="0" w:tplc="B100C208">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8167A5E"/>
    <w:multiLevelType w:val="hybridMultilevel"/>
    <w:tmpl w:val="ECD08ADC"/>
    <w:lvl w:ilvl="0" w:tplc="B100C208">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DCF1C35"/>
    <w:multiLevelType w:val="multilevel"/>
    <w:tmpl w:val="827A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F16A48"/>
    <w:multiLevelType w:val="hybridMultilevel"/>
    <w:tmpl w:val="585A07E6"/>
    <w:lvl w:ilvl="0" w:tplc="080A000F">
      <w:start w:val="1"/>
      <w:numFmt w:val="decimal"/>
      <w:lvlText w:val="%1."/>
      <w:lvlJc w:val="left"/>
      <w:pPr>
        <w:ind w:left="1068" w:hanging="360"/>
      </w:p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15:restartNumberingAfterBreak="0">
    <w:nsid w:val="66A51C3B"/>
    <w:multiLevelType w:val="multilevel"/>
    <w:tmpl w:val="3952594A"/>
    <w:lvl w:ilvl="0">
      <w:start w:val="1"/>
      <w:numFmt w:val="lowerLetter"/>
      <w:lvlText w:val="%1."/>
      <w:lvlJc w:val="left"/>
      <w:pPr>
        <w:ind w:left="720" w:hanging="360"/>
      </w:pPr>
      <w:rPr>
        <w:rFonts w:hint="default"/>
      </w:rPr>
    </w:lvl>
    <w:lvl w:ilvl="1">
      <w:start w:val="1"/>
      <w:numFmt w:val="lowerLetter"/>
      <w:lvlText w:val="%1%2."/>
      <w:lvlJc w:val="left"/>
      <w:pPr>
        <w:ind w:left="1440" w:hanging="360"/>
      </w:pPr>
      <w:rPr>
        <w:rFonts w:hint="default"/>
      </w:rPr>
    </w:lvl>
    <w:lvl w:ilvl="2">
      <w:numFmt w:val="bullet"/>
      <w:lvlText w:val="•"/>
      <w:lvlJc w:val="left"/>
      <w:pPr>
        <w:ind w:left="2340" w:hanging="360"/>
      </w:pPr>
      <w:rPr>
        <w:rFonts w:ascii="Calibri" w:hAnsi="Calibri"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B3C31B8"/>
    <w:multiLevelType w:val="hybridMultilevel"/>
    <w:tmpl w:val="ECD08ADC"/>
    <w:lvl w:ilvl="0" w:tplc="B100C208">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FF0166D"/>
    <w:multiLevelType w:val="hybridMultilevel"/>
    <w:tmpl w:val="177A2B9C"/>
    <w:lvl w:ilvl="0" w:tplc="080A0001">
      <w:start w:val="1"/>
      <w:numFmt w:val="bullet"/>
      <w:lvlText w:val=""/>
      <w:lvlJc w:val="left"/>
      <w:pPr>
        <w:ind w:left="947" w:hanging="360"/>
      </w:pPr>
      <w:rPr>
        <w:rFonts w:ascii="Symbol" w:hAnsi="Symbol" w:hint="default"/>
      </w:rPr>
    </w:lvl>
    <w:lvl w:ilvl="1" w:tplc="080A0003">
      <w:start w:val="1"/>
      <w:numFmt w:val="bullet"/>
      <w:lvlText w:val="o"/>
      <w:lvlJc w:val="left"/>
      <w:pPr>
        <w:ind w:left="1667" w:hanging="360"/>
      </w:pPr>
      <w:rPr>
        <w:rFonts w:ascii="Courier New" w:hAnsi="Courier New" w:cs="Courier New" w:hint="default"/>
      </w:rPr>
    </w:lvl>
    <w:lvl w:ilvl="2" w:tplc="080A0005" w:tentative="1">
      <w:start w:val="1"/>
      <w:numFmt w:val="bullet"/>
      <w:lvlText w:val=""/>
      <w:lvlJc w:val="left"/>
      <w:pPr>
        <w:ind w:left="2387" w:hanging="360"/>
      </w:pPr>
      <w:rPr>
        <w:rFonts w:ascii="Wingdings" w:hAnsi="Wingdings" w:hint="default"/>
      </w:rPr>
    </w:lvl>
    <w:lvl w:ilvl="3" w:tplc="080A0001" w:tentative="1">
      <w:start w:val="1"/>
      <w:numFmt w:val="bullet"/>
      <w:lvlText w:val=""/>
      <w:lvlJc w:val="left"/>
      <w:pPr>
        <w:ind w:left="3107" w:hanging="360"/>
      </w:pPr>
      <w:rPr>
        <w:rFonts w:ascii="Symbol" w:hAnsi="Symbol" w:hint="default"/>
      </w:rPr>
    </w:lvl>
    <w:lvl w:ilvl="4" w:tplc="080A0003" w:tentative="1">
      <w:start w:val="1"/>
      <w:numFmt w:val="bullet"/>
      <w:lvlText w:val="o"/>
      <w:lvlJc w:val="left"/>
      <w:pPr>
        <w:ind w:left="3827" w:hanging="360"/>
      </w:pPr>
      <w:rPr>
        <w:rFonts w:ascii="Courier New" w:hAnsi="Courier New" w:cs="Courier New" w:hint="default"/>
      </w:rPr>
    </w:lvl>
    <w:lvl w:ilvl="5" w:tplc="080A0005" w:tentative="1">
      <w:start w:val="1"/>
      <w:numFmt w:val="bullet"/>
      <w:lvlText w:val=""/>
      <w:lvlJc w:val="left"/>
      <w:pPr>
        <w:ind w:left="4547" w:hanging="360"/>
      </w:pPr>
      <w:rPr>
        <w:rFonts w:ascii="Wingdings" w:hAnsi="Wingdings" w:hint="default"/>
      </w:rPr>
    </w:lvl>
    <w:lvl w:ilvl="6" w:tplc="080A0001" w:tentative="1">
      <w:start w:val="1"/>
      <w:numFmt w:val="bullet"/>
      <w:lvlText w:val=""/>
      <w:lvlJc w:val="left"/>
      <w:pPr>
        <w:ind w:left="5267" w:hanging="360"/>
      </w:pPr>
      <w:rPr>
        <w:rFonts w:ascii="Symbol" w:hAnsi="Symbol" w:hint="default"/>
      </w:rPr>
    </w:lvl>
    <w:lvl w:ilvl="7" w:tplc="080A0003" w:tentative="1">
      <w:start w:val="1"/>
      <w:numFmt w:val="bullet"/>
      <w:lvlText w:val="o"/>
      <w:lvlJc w:val="left"/>
      <w:pPr>
        <w:ind w:left="5987" w:hanging="360"/>
      </w:pPr>
      <w:rPr>
        <w:rFonts w:ascii="Courier New" w:hAnsi="Courier New" w:cs="Courier New" w:hint="default"/>
      </w:rPr>
    </w:lvl>
    <w:lvl w:ilvl="8" w:tplc="080A0005" w:tentative="1">
      <w:start w:val="1"/>
      <w:numFmt w:val="bullet"/>
      <w:lvlText w:val=""/>
      <w:lvlJc w:val="left"/>
      <w:pPr>
        <w:ind w:left="6707" w:hanging="360"/>
      </w:pPr>
      <w:rPr>
        <w:rFonts w:ascii="Wingdings" w:hAnsi="Wingdings" w:hint="default"/>
      </w:rPr>
    </w:lvl>
  </w:abstractNum>
  <w:abstractNum w:abstractNumId="31" w15:restartNumberingAfterBreak="0">
    <w:nsid w:val="71494657"/>
    <w:multiLevelType w:val="hybridMultilevel"/>
    <w:tmpl w:val="36781E12"/>
    <w:lvl w:ilvl="0" w:tplc="100A9AB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6992050"/>
    <w:multiLevelType w:val="hybridMultilevel"/>
    <w:tmpl w:val="9A146A7A"/>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C6B726E"/>
    <w:multiLevelType w:val="hybridMultilevel"/>
    <w:tmpl w:val="D360A4EA"/>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7CE526AA"/>
    <w:multiLevelType w:val="hybridMultilevel"/>
    <w:tmpl w:val="164E06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EC409C9"/>
    <w:multiLevelType w:val="hybridMultilevel"/>
    <w:tmpl w:val="225A493E"/>
    <w:lvl w:ilvl="0" w:tplc="00200F7E">
      <w:start w:val="1"/>
      <w:numFmt w:val="decimal"/>
      <w:lvlText w:val="%1."/>
      <w:lvlJc w:val="center"/>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12"/>
  </w:num>
  <w:num w:numId="3">
    <w:abstractNumId w:val="21"/>
  </w:num>
  <w:num w:numId="4">
    <w:abstractNumId w:val="22"/>
  </w:num>
  <w:num w:numId="5">
    <w:abstractNumId w:val="19"/>
  </w:num>
  <w:num w:numId="6">
    <w:abstractNumId w:val="5"/>
  </w:num>
  <w:num w:numId="7">
    <w:abstractNumId w:val="18"/>
  </w:num>
  <w:num w:numId="8">
    <w:abstractNumId w:val="24"/>
  </w:num>
  <w:num w:numId="9">
    <w:abstractNumId w:val="29"/>
  </w:num>
  <w:num w:numId="10">
    <w:abstractNumId w:val="25"/>
  </w:num>
  <w:num w:numId="11">
    <w:abstractNumId w:val="1"/>
  </w:num>
  <w:num w:numId="12">
    <w:abstractNumId w:val="34"/>
  </w:num>
  <w:num w:numId="13">
    <w:abstractNumId w:val="35"/>
  </w:num>
  <w:num w:numId="14">
    <w:abstractNumId w:val="27"/>
  </w:num>
  <w:num w:numId="15">
    <w:abstractNumId w:val="28"/>
  </w:num>
  <w:num w:numId="16">
    <w:abstractNumId w:val="32"/>
  </w:num>
  <w:num w:numId="17">
    <w:abstractNumId w:val="20"/>
  </w:num>
  <w:num w:numId="18">
    <w:abstractNumId w:val="6"/>
  </w:num>
  <w:num w:numId="19">
    <w:abstractNumId w:val="15"/>
  </w:num>
  <w:num w:numId="20">
    <w:abstractNumId w:val="0"/>
  </w:num>
  <w:num w:numId="21">
    <w:abstractNumId w:val="2"/>
  </w:num>
  <w:num w:numId="22">
    <w:abstractNumId w:val="10"/>
  </w:num>
  <w:num w:numId="23">
    <w:abstractNumId w:val="7"/>
  </w:num>
  <w:num w:numId="24">
    <w:abstractNumId w:val="23"/>
  </w:num>
  <w:num w:numId="25">
    <w:abstractNumId w:val="17"/>
  </w:num>
  <w:num w:numId="26">
    <w:abstractNumId w:val="11"/>
  </w:num>
  <w:num w:numId="27">
    <w:abstractNumId w:val="8"/>
  </w:num>
  <w:num w:numId="28">
    <w:abstractNumId w:val="31"/>
  </w:num>
  <w:num w:numId="29">
    <w:abstractNumId w:val="3"/>
  </w:num>
  <w:num w:numId="30">
    <w:abstractNumId w:val="30"/>
  </w:num>
  <w:num w:numId="31">
    <w:abstractNumId w:val="16"/>
  </w:num>
  <w:num w:numId="32">
    <w:abstractNumId w:val="4"/>
  </w:num>
  <w:num w:numId="33">
    <w:abstractNumId w:val="26"/>
  </w:num>
  <w:num w:numId="34">
    <w:abstractNumId w:val="14"/>
  </w:num>
  <w:num w:numId="35">
    <w:abstractNumId w:val="33"/>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0F2"/>
    <w:rsid w:val="00004CCD"/>
    <w:rsid w:val="00004EFB"/>
    <w:rsid w:val="000067DD"/>
    <w:rsid w:val="00016577"/>
    <w:rsid w:val="000175C3"/>
    <w:rsid w:val="0003390C"/>
    <w:rsid w:val="00035138"/>
    <w:rsid w:val="00037CCA"/>
    <w:rsid w:val="00045FE6"/>
    <w:rsid w:val="00050380"/>
    <w:rsid w:val="0008292D"/>
    <w:rsid w:val="00093BA0"/>
    <w:rsid w:val="000945CD"/>
    <w:rsid w:val="000955A5"/>
    <w:rsid w:val="000A0693"/>
    <w:rsid w:val="000A5B70"/>
    <w:rsid w:val="000A6B04"/>
    <w:rsid w:val="000A6C06"/>
    <w:rsid w:val="000B2EA2"/>
    <w:rsid w:val="000D4DC6"/>
    <w:rsid w:val="000D555E"/>
    <w:rsid w:val="000E115F"/>
    <w:rsid w:val="000E1F14"/>
    <w:rsid w:val="000E3AE9"/>
    <w:rsid w:val="000F0AF5"/>
    <w:rsid w:val="000F0D63"/>
    <w:rsid w:val="000F17D1"/>
    <w:rsid w:val="000F4532"/>
    <w:rsid w:val="001100B7"/>
    <w:rsid w:val="001153A5"/>
    <w:rsid w:val="001251FA"/>
    <w:rsid w:val="00135B88"/>
    <w:rsid w:val="001437C4"/>
    <w:rsid w:val="0015008E"/>
    <w:rsid w:val="00151BC2"/>
    <w:rsid w:val="0015327D"/>
    <w:rsid w:val="0017796E"/>
    <w:rsid w:val="001824F2"/>
    <w:rsid w:val="00187F58"/>
    <w:rsid w:val="0019082F"/>
    <w:rsid w:val="00192988"/>
    <w:rsid w:val="00196C19"/>
    <w:rsid w:val="00197A73"/>
    <w:rsid w:val="001B06D6"/>
    <w:rsid w:val="001B1788"/>
    <w:rsid w:val="001C1FAE"/>
    <w:rsid w:val="001C6BC1"/>
    <w:rsid w:val="001C7850"/>
    <w:rsid w:val="001D7F45"/>
    <w:rsid w:val="001E0C2C"/>
    <w:rsid w:val="001F6644"/>
    <w:rsid w:val="001F7602"/>
    <w:rsid w:val="00203426"/>
    <w:rsid w:val="00204D35"/>
    <w:rsid w:val="00216018"/>
    <w:rsid w:val="002171A1"/>
    <w:rsid w:val="0022076A"/>
    <w:rsid w:val="00221F7B"/>
    <w:rsid w:val="002221C9"/>
    <w:rsid w:val="0022246E"/>
    <w:rsid w:val="0022540F"/>
    <w:rsid w:val="00242368"/>
    <w:rsid w:val="00243793"/>
    <w:rsid w:val="0024716D"/>
    <w:rsid w:val="00250755"/>
    <w:rsid w:val="00257D84"/>
    <w:rsid w:val="00266D07"/>
    <w:rsid w:val="00270513"/>
    <w:rsid w:val="00273899"/>
    <w:rsid w:val="00275B9E"/>
    <w:rsid w:val="00280A10"/>
    <w:rsid w:val="00280FCB"/>
    <w:rsid w:val="002845F8"/>
    <w:rsid w:val="00284B7E"/>
    <w:rsid w:val="00286A82"/>
    <w:rsid w:val="00287BCD"/>
    <w:rsid w:val="00287DE2"/>
    <w:rsid w:val="00297116"/>
    <w:rsid w:val="002976BB"/>
    <w:rsid w:val="002A3D14"/>
    <w:rsid w:val="002A63E9"/>
    <w:rsid w:val="002A6D42"/>
    <w:rsid w:val="002B37E8"/>
    <w:rsid w:val="002B3A9F"/>
    <w:rsid w:val="002C3933"/>
    <w:rsid w:val="002D4D0A"/>
    <w:rsid w:val="002E2187"/>
    <w:rsid w:val="002E2906"/>
    <w:rsid w:val="002E427F"/>
    <w:rsid w:val="002E71F3"/>
    <w:rsid w:val="002F3DAD"/>
    <w:rsid w:val="002F5DD0"/>
    <w:rsid w:val="002F6838"/>
    <w:rsid w:val="00303B5E"/>
    <w:rsid w:val="00310AF1"/>
    <w:rsid w:val="00325F58"/>
    <w:rsid w:val="00327A19"/>
    <w:rsid w:val="0033391B"/>
    <w:rsid w:val="00337564"/>
    <w:rsid w:val="0034231B"/>
    <w:rsid w:val="00342550"/>
    <w:rsid w:val="0034336E"/>
    <w:rsid w:val="00344D2C"/>
    <w:rsid w:val="00353A29"/>
    <w:rsid w:val="0036200B"/>
    <w:rsid w:val="00363050"/>
    <w:rsid w:val="003648F5"/>
    <w:rsid w:val="003667E1"/>
    <w:rsid w:val="00380C08"/>
    <w:rsid w:val="00381B64"/>
    <w:rsid w:val="003865CE"/>
    <w:rsid w:val="003A32DA"/>
    <w:rsid w:val="003B2ECA"/>
    <w:rsid w:val="003B3F7F"/>
    <w:rsid w:val="003B69CA"/>
    <w:rsid w:val="003B6F97"/>
    <w:rsid w:val="003C1095"/>
    <w:rsid w:val="003C11A8"/>
    <w:rsid w:val="003C432E"/>
    <w:rsid w:val="003D6209"/>
    <w:rsid w:val="003D6554"/>
    <w:rsid w:val="003E36E1"/>
    <w:rsid w:val="003F4FAD"/>
    <w:rsid w:val="003F707E"/>
    <w:rsid w:val="0040081C"/>
    <w:rsid w:val="00401DDA"/>
    <w:rsid w:val="00405C74"/>
    <w:rsid w:val="00407C30"/>
    <w:rsid w:val="00412CF2"/>
    <w:rsid w:val="004206B9"/>
    <w:rsid w:val="0043236D"/>
    <w:rsid w:val="00433119"/>
    <w:rsid w:val="00436C9F"/>
    <w:rsid w:val="00441424"/>
    <w:rsid w:val="00444031"/>
    <w:rsid w:val="00444BBA"/>
    <w:rsid w:val="00452141"/>
    <w:rsid w:val="00452616"/>
    <w:rsid w:val="00457CBB"/>
    <w:rsid w:val="0046767D"/>
    <w:rsid w:val="00467F75"/>
    <w:rsid w:val="00472B72"/>
    <w:rsid w:val="00480138"/>
    <w:rsid w:val="00491EAB"/>
    <w:rsid w:val="00495C20"/>
    <w:rsid w:val="004B6FCC"/>
    <w:rsid w:val="004B70F9"/>
    <w:rsid w:val="004C371F"/>
    <w:rsid w:val="004C5BC3"/>
    <w:rsid w:val="004D1AC7"/>
    <w:rsid w:val="004F2185"/>
    <w:rsid w:val="005015C0"/>
    <w:rsid w:val="0050611A"/>
    <w:rsid w:val="00511C07"/>
    <w:rsid w:val="00515A0B"/>
    <w:rsid w:val="0052433F"/>
    <w:rsid w:val="00535337"/>
    <w:rsid w:val="00541733"/>
    <w:rsid w:val="00544387"/>
    <w:rsid w:val="0055571C"/>
    <w:rsid w:val="00556018"/>
    <w:rsid w:val="00564E5F"/>
    <w:rsid w:val="00566585"/>
    <w:rsid w:val="0057232D"/>
    <w:rsid w:val="00593BAD"/>
    <w:rsid w:val="0059548C"/>
    <w:rsid w:val="00597025"/>
    <w:rsid w:val="005A2879"/>
    <w:rsid w:val="005B03FE"/>
    <w:rsid w:val="005B4646"/>
    <w:rsid w:val="005B7803"/>
    <w:rsid w:val="005C0697"/>
    <w:rsid w:val="005C1699"/>
    <w:rsid w:val="005C4A77"/>
    <w:rsid w:val="005D6474"/>
    <w:rsid w:val="005E37CE"/>
    <w:rsid w:val="005F00E5"/>
    <w:rsid w:val="005F2593"/>
    <w:rsid w:val="005F5C04"/>
    <w:rsid w:val="00607D1A"/>
    <w:rsid w:val="006132D1"/>
    <w:rsid w:val="00635C27"/>
    <w:rsid w:val="0063609E"/>
    <w:rsid w:val="00647E79"/>
    <w:rsid w:val="006508B0"/>
    <w:rsid w:val="00663673"/>
    <w:rsid w:val="00681AF8"/>
    <w:rsid w:val="00682511"/>
    <w:rsid w:val="00682F56"/>
    <w:rsid w:val="0068752C"/>
    <w:rsid w:val="0069061F"/>
    <w:rsid w:val="0069428B"/>
    <w:rsid w:val="006A002F"/>
    <w:rsid w:val="006A1E62"/>
    <w:rsid w:val="006A7F27"/>
    <w:rsid w:val="006B4093"/>
    <w:rsid w:val="006C08F7"/>
    <w:rsid w:val="006C67C1"/>
    <w:rsid w:val="006D1A1A"/>
    <w:rsid w:val="006D4F33"/>
    <w:rsid w:val="006D7AE1"/>
    <w:rsid w:val="006E0196"/>
    <w:rsid w:val="006E5B59"/>
    <w:rsid w:val="00700C77"/>
    <w:rsid w:val="00713F9D"/>
    <w:rsid w:val="00715851"/>
    <w:rsid w:val="007249BB"/>
    <w:rsid w:val="0072703E"/>
    <w:rsid w:val="00730862"/>
    <w:rsid w:val="0073258A"/>
    <w:rsid w:val="00733CF8"/>
    <w:rsid w:val="007549FB"/>
    <w:rsid w:val="007623B0"/>
    <w:rsid w:val="007627E9"/>
    <w:rsid w:val="00772219"/>
    <w:rsid w:val="007761D5"/>
    <w:rsid w:val="00776D77"/>
    <w:rsid w:val="007857CA"/>
    <w:rsid w:val="00792D59"/>
    <w:rsid w:val="007A3387"/>
    <w:rsid w:val="007B0471"/>
    <w:rsid w:val="007B549E"/>
    <w:rsid w:val="007C02C6"/>
    <w:rsid w:val="007C3338"/>
    <w:rsid w:val="007C6A25"/>
    <w:rsid w:val="007D36D1"/>
    <w:rsid w:val="007D4F77"/>
    <w:rsid w:val="007D681C"/>
    <w:rsid w:val="007D7F3E"/>
    <w:rsid w:val="007E0A52"/>
    <w:rsid w:val="007E20B0"/>
    <w:rsid w:val="007E3959"/>
    <w:rsid w:val="007F4831"/>
    <w:rsid w:val="007F65F7"/>
    <w:rsid w:val="007F7759"/>
    <w:rsid w:val="00800681"/>
    <w:rsid w:val="00801679"/>
    <w:rsid w:val="00807322"/>
    <w:rsid w:val="008106B8"/>
    <w:rsid w:val="00814FC9"/>
    <w:rsid w:val="00822DFE"/>
    <w:rsid w:val="00834AC2"/>
    <w:rsid w:val="00841761"/>
    <w:rsid w:val="008451A6"/>
    <w:rsid w:val="008513EA"/>
    <w:rsid w:val="00854C02"/>
    <w:rsid w:val="00854ED8"/>
    <w:rsid w:val="00857D73"/>
    <w:rsid w:val="00861469"/>
    <w:rsid w:val="00861B45"/>
    <w:rsid w:val="00862E35"/>
    <w:rsid w:val="008647E0"/>
    <w:rsid w:val="00881FDB"/>
    <w:rsid w:val="00890526"/>
    <w:rsid w:val="00890A76"/>
    <w:rsid w:val="00890E31"/>
    <w:rsid w:val="008B2244"/>
    <w:rsid w:val="008B7414"/>
    <w:rsid w:val="008C39B9"/>
    <w:rsid w:val="008C445D"/>
    <w:rsid w:val="008C6AB2"/>
    <w:rsid w:val="008C758D"/>
    <w:rsid w:val="008C75B7"/>
    <w:rsid w:val="008E07C0"/>
    <w:rsid w:val="008F66B2"/>
    <w:rsid w:val="008F7B75"/>
    <w:rsid w:val="00900078"/>
    <w:rsid w:val="009032B7"/>
    <w:rsid w:val="00903FFA"/>
    <w:rsid w:val="0091723B"/>
    <w:rsid w:val="00920312"/>
    <w:rsid w:val="00920FC4"/>
    <w:rsid w:val="00923095"/>
    <w:rsid w:val="00925DF9"/>
    <w:rsid w:val="00927FB2"/>
    <w:rsid w:val="00933628"/>
    <w:rsid w:val="00933C6B"/>
    <w:rsid w:val="009443B2"/>
    <w:rsid w:val="00951866"/>
    <w:rsid w:val="00953FD7"/>
    <w:rsid w:val="009561B1"/>
    <w:rsid w:val="00962A1A"/>
    <w:rsid w:val="00964FC9"/>
    <w:rsid w:val="00965E08"/>
    <w:rsid w:val="009707A0"/>
    <w:rsid w:val="009729BB"/>
    <w:rsid w:val="00972F2B"/>
    <w:rsid w:val="00985332"/>
    <w:rsid w:val="009937D7"/>
    <w:rsid w:val="00993C04"/>
    <w:rsid w:val="0099643B"/>
    <w:rsid w:val="0099716D"/>
    <w:rsid w:val="009A6F67"/>
    <w:rsid w:val="009A7673"/>
    <w:rsid w:val="009B0188"/>
    <w:rsid w:val="009B2914"/>
    <w:rsid w:val="009B3854"/>
    <w:rsid w:val="009B450A"/>
    <w:rsid w:val="009B47FE"/>
    <w:rsid w:val="009B5964"/>
    <w:rsid w:val="009C369E"/>
    <w:rsid w:val="009D3B80"/>
    <w:rsid w:val="009D798A"/>
    <w:rsid w:val="009E30F2"/>
    <w:rsid w:val="009E468C"/>
    <w:rsid w:val="009E4A8B"/>
    <w:rsid w:val="009E73E1"/>
    <w:rsid w:val="00A00BFE"/>
    <w:rsid w:val="00A0666A"/>
    <w:rsid w:val="00A10B93"/>
    <w:rsid w:val="00A13108"/>
    <w:rsid w:val="00A16013"/>
    <w:rsid w:val="00A21D21"/>
    <w:rsid w:val="00A34486"/>
    <w:rsid w:val="00A36E4F"/>
    <w:rsid w:val="00A40C8B"/>
    <w:rsid w:val="00A42F09"/>
    <w:rsid w:val="00A56876"/>
    <w:rsid w:val="00A5712C"/>
    <w:rsid w:val="00A57728"/>
    <w:rsid w:val="00A640E2"/>
    <w:rsid w:val="00A83A6B"/>
    <w:rsid w:val="00A85438"/>
    <w:rsid w:val="00A9192C"/>
    <w:rsid w:val="00A92CC8"/>
    <w:rsid w:val="00A961C6"/>
    <w:rsid w:val="00AA59EE"/>
    <w:rsid w:val="00AB6793"/>
    <w:rsid w:val="00AC304F"/>
    <w:rsid w:val="00AC3C98"/>
    <w:rsid w:val="00AC4853"/>
    <w:rsid w:val="00AD33F9"/>
    <w:rsid w:val="00AD3BB0"/>
    <w:rsid w:val="00AF47F9"/>
    <w:rsid w:val="00B302AD"/>
    <w:rsid w:val="00B33DBA"/>
    <w:rsid w:val="00B449AF"/>
    <w:rsid w:val="00B65722"/>
    <w:rsid w:val="00B77F11"/>
    <w:rsid w:val="00B913A0"/>
    <w:rsid w:val="00B97B6D"/>
    <w:rsid w:val="00BA7001"/>
    <w:rsid w:val="00BB0C8E"/>
    <w:rsid w:val="00BB395C"/>
    <w:rsid w:val="00BC032B"/>
    <w:rsid w:val="00BC4509"/>
    <w:rsid w:val="00BC6F56"/>
    <w:rsid w:val="00BD0187"/>
    <w:rsid w:val="00BD0C95"/>
    <w:rsid w:val="00BD63CF"/>
    <w:rsid w:val="00BE1F8E"/>
    <w:rsid w:val="00BE364A"/>
    <w:rsid w:val="00BE441E"/>
    <w:rsid w:val="00BF12EA"/>
    <w:rsid w:val="00BF2549"/>
    <w:rsid w:val="00C01A21"/>
    <w:rsid w:val="00C119C6"/>
    <w:rsid w:val="00C12197"/>
    <w:rsid w:val="00C2271B"/>
    <w:rsid w:val="00C3040F"/>
    <w:rsid w:val="00C41D05"/>
    <w:rsid w:val="00C60253"/>
    <w:rsid w:val="00C73730"/>
    <w:rsid w:val="00C753DF"/>
    <w:rsid w:val="00C81694"/>
    <w:rsid w:val="00C93B63"/>
    <w:rsid w:val="00CA4FBF"/>
    <w:rsid w:val="00CA57FA"/>
    <w:rsid w:val="00CC0159"/>
    <w:rsid w:val="00CD17BC"/>
    <w:rsid w:val="00CD31C0"/>
    <w:rsid w:val="00CD6C9C"/>
    <w:rsid w:val="00CD737D"/>
    <w:rsid w:val="00CE36C1"/>
    <w:rsid w:val="00CE7EAB"/>
    <w:rsid w:val="00CF29B8"/>
    <w:rsid w:val="00D049EA"/>
    <w:rsid w:val="00D05E63"/>
    <w:rsid w:val="00D330FB"/>
    <w:rsid w:val="00D34821"/>
    <w:rsid w:val="00D37CB5"/>
    <w:rsid w:val="00D43AF1"/>
    <w:rsid w:val="00D44230"/>
    <w:rsid w:val="00D470BF"/>
    <w:rsid w:val="00D561EF"/>
    <w:rsid w:val="00D56AA0"/>
    <w:rsid w:val="00D72756"/>
    <w:rsid w:val="00D76FC6"/>
    <w:rsid w:val="00D77513"/>
    <w:rsid w:val="00D81688"/>
    <w:rsid w:val="00D85616"/>
    <w:rsid w:val="00D856A2"/>
    <w:rsid w:val="00D94696"/>
    <w:rsid w:val="00DB348B"/>
    <w:rsid w:val="00DB3C7E"/>
    <w:rsid w:val="00DB783C"/>
    <w:rsid w:val="00DD015A"/>
    <w:rsid w:val="00DD444F"/>
    <w:rsid w:val="00DF37E2"/>
    <w:rsid w:val="00DF6803"/>
    <w:rsid w:val="00DF7E15"/>
    <w:rsid w:val="00E032F7"/>
    <w:rsid w:val="00E0694D"/>
    <w:rsid w:val="00E107E3"/>
    <w:rsid w:val="00E12EAD"/>
    <w:rsid w:val="00E13DA5"/>
    <w:rsid w:val="00E34584"/>
    <w:rsid w:val="00E40FBA"/>
    <w:rsid w:val="00E43B91"/>
    <w:rsid w:val="00E45D6F"/>
    <w:rsid w:val="00E57CE4"/>
    <w:rsid w:val="00E6279C"/>
    <w:rsid w:val="00E62995"/>
    <w:rsid w:val="00E65206"/>
    <w:rsid w:val="00E65C18"/>
    <w:rsid w:val="00E6603E"/>
    <w:rsid w:val="00E67704"/>
    <w:rsid w:val="00E75B02"/>
    <w:rsid w:val="00E772C4"/>
    <w:rsid w:val="00E877BD"/>
    <w:rsid w:val="00E9227B"/>
    <w:rsid w:val="00EA6944"/>
    <w:rsid w:val="00EB3640"/>
    <w:rsid w:val="00EB5158"/>
    <w:rsid w:val="00EB6CA0"/>
    <w:rsid w:val="00EB79B0"/>
    <w:rsid w:val="00EC0A32"/>
    <w:rsid w:val="00EC371D"/>
    <w:rsid w:val="00EC61BB"/>
    <w:rsid w:val="00ED6DAD"/>
    <w:rsid w:val="00EF10D4"/>
    <w:rsid w:val="00EF426D"/>
    <w:rsid w:val="00EF6AE6"/>
    <w:rsid w:val="00EF7910"/>
    <w:rsid w:val="00F01DD0"/>
    <w:rsid w:val="00F04C97"/>
    <w:rsid w:val="00F04EC8"/>
    <w:rsid w:val="00F074EF"/>
    <w:rsid w:val="00F11124"/>
    <w:rsid w:val="00F13BF4"/>
    <w:rsid w:val="00F25169"/>
    <w:rsid w:val="00F30D23"/>
    <w:rsid w:val="00F3720B"/>
    <w:rsid w:val="00F42A93"/>
    <w:rsid w:val="00F42CC7"/>
    <w:rsid w:val="00F45F8B"/>
    <w:rsid w:val="00F57243"/>
    <w:rsid w:val="00F60C54"/>
    <w:rsid w:val="00F62268"/>
    <w:rsid w:val="00F62816"/>
    <w:rsid w:val="00F63D92"/>
    <w:rsid w:val="00F64E7A"/>
    <w:rsid w:val="00F70A91"/>
    <w:rsid w:val="00F75A46"/>
    <w:rsid w:val="00F8475F"/>
    <w:rsid w:val="00F90ECB"/>
    <w:rsid w:val="00FC22BF"/>
    <w:rsid w:val="00FC3ADE"/>
    <w:rsid w:val="00FC3E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3B2F342"/>
  <w15:chartTrackingRefBased/>
  <w15:docId w15:val="{0E2C8248-5A17-4533-9FAA-A3B2A765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0F2"/>
    <w:pPr>
      <w:spacing w:after="200" w:line="276" w:lineRule="auto"/>
    </w:pPr>
    <w:rPr>
      <w:lang w:val="es-EC"/>
    </w:rPr>
  </w:style>
  <w:style w:type="paragraph" w:styleId="Ttulo1">
    <w:name w:val="heading 1"/>
    <w:basedOn w:val="Normal"/>
    <w:next w:val="Normal"/>
    <w:link w:val="Ttulo1Car"/>
    <w:uiPriority w:val="9"/>
    <w:qFormat/>
    <w:rsid w:val="009E30F2"/>
    <w:pPr>
      <w:keepNext/>
      <w:keepLines/>
      <w:spacing w:before="240" w:after="0"/>
      <w:outlineLvl w:val="0"/>
    </w:pPr>
    <w:rPr>
      <w:rFonts w:asciiTheme="majorHAnsi" w:eastAsiaTheme="majorEastAsia" w:hAnsiTheme="majorHAnsi"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30F2"/>
    <w:rPr>
      <w:rFonts w:asciiTheme="majorHAnsi" w:eastAsiaTheme="majorEastAsia" w:hAnsiTheme="majorHAnsi" w:cstheme="majorBidi"/>
      <w:b/>
      <w:sz w:val="32"/>
      <w:szCs w:val="32"/>
      <w:lang w:val="es-EC"/>
    </w:rPr>
  </w:style>
  <w:style w:type="paragraph" w:styleId="Prrafodelista">
    <w:name w:val="List Paragraph"/>
    <w:aliases w:val="Numeración 1"/>
    <w:basedOn w:val="Normal"/>
    <w:link w:val="PrrafodelistaCar"/>
    <w:uiPriority w:val="34"/>
    <w:qFormat/>
    <w:rsid w:val="009E30F2"/>
    <w:pPr>
      <w:ind w:left="720"/>
      <w:contextualSpacing/>
    </w:pPr>
  </w:style>
  <w:style w:type="character" w:styleId="Refdecomentario">
    <w:name w:val="annotation reference"/>
    <w:basedOn w:val="Fuentedeprrafopredeter"/>
    <w:uiPriority w:val="99"/>
    <w:semiHidden/>
    <w:unhideWhenUsed/>
    <w:rsid w:val="009E30F2"/>
    <w:rPr>
      <w:sz w:val="16"/>
      <w:szCs w:val="16"/>
    </w:rPr>
  </w:style>
  <w:style w:type="paragraph" w:customStyle="1" w:styleId="Normal1">
    <w:name w:val="Normal1"/>
    <w:rsid w:val="009E30F2"/>
    <w:pPr>
      <w:spacing w:after="0" w:line="276" w:lineRule="auto"/>
    </w:pPr>
    <w:rPr>
      <w:rFonts w:ascii="Arial" w:eastAsia="Arial" w:hAnsi="Arial" w:cs="Arial"/>
      <w:color w:val="000000"/>
      <w:szCs w:val="24"/>
      <w:lang w:eastAsia="es-ES"/>
    </w:rPr>
  </w:style>
  <w:style w:type="character" w:customStyle="1" w:styleId="PrrafodelistaCar">
    <w:name w:val="Párrafo de lista Car"/>
    <w:aliases w:val="Numeración 1 Car"/>
    <w:link w:val="Prrafodelista"/>
    <w:uiPriority w:val="34"/>
    <w:locked/>
    <w:rsid w:val="009E30F2"/>
    <w:rPr>
      <w:lang w:val="es-EC"/>
    </w:rPr>
  </w:style>
  <w:style w:type="paragraph" w:styleId="Piedepgina">
    <w:name w:val="footer"/>
    <w:basedOn w:val="Normal"/>
    <w:link w:val="PiedepginaCar"/>
    <w:uiPriority w:val="99"/>
    <w:unhideWhenUsed/>
    <w:rsid w:val="009E30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30F2"/>
    <w:rPr>
      <w:lang w:val="es-EC"/>
    </w:rPr>
  </w:style>
  <w:style w:type="paragraph" w:styleId="Encabezado">
    <w:name w:val="header"/>
    <w:basedOn w:val="Normal"/>
    <w:link w:val="EncabezadoCar"/>
    <w:uiPriority w:val="99"/>
    <w:unhideWhenUsed/>
    <w:rsid w:val="009E30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30F2"/>
    <w:rPr>
      <w:lang w:val="es-EC"/>
    </w:rPr>
  </w:style>
  <w:style w:type="paragraph" w:styleId="Textonotapie">
    <w:name w:val="footnote text"/>
    <w:basedOn w:val="Normal"/>
    <w:link w:val="TextonotapieCar"/>
    <w:uiPriority w:val="99"/>
    <w:unhideWhenUsed/>
    <w:rsid w:val="009E30F2"/>
    <w:pPr>
      <w:spacing w:after="0" w:line="240" w:lineRule="auto"/>
    </w:pPr>
    <w:rPr>
      <w:sz w:val="20"/>
      <w:szCs w:val="20"/>
    </w:rPr>
  </w:style>
  <w:style w:type="character" w:customStyle="1" w:styleId="TextonotapieCar">
    <w:name w:val="Texto nota pie Car"/>
    <w:basedOn w:val="Fuentedeprrafopredeter"/>
    <w:link w:val="Textonotapie"/>
    <w:uiPriority w:val="99"/>
    <w:rsid w:val="009E30F2"/>
    <w:rPr>
      <w:sz w:val="20"/>
      <w:szCs w:val="20"/>
      <w:lang w:val="es-EC"/>
    </w:rPr>
  </w:style>
  <w:style w:type="character" w:styleId="Refdenotaalpie">
    <w:name w:val="footnote reference"/>
    <w:basedOn w:val="Fuentedeprrafopredeter"/>
    <w:uiPriority w:val="99"/>
    <w:semiHidden/>
    <w:unhideWhenUsed/>
    <w:rsid w:val="009E30F2"/>
    <w:rPr>
      <w:vertAlign w:val="superscript"/>
    </w:rPr>
  </w:style>
  <w:style w:type="paragraph" w:styleId="Textodeglobo">
    <w:name w:val="Balloon Text"/>
    <w:basedOn w:val="Normal"/>
    <w:link w:val="TextodegloboCar"/>
    <w:uiPriority w:val="99"/>
    <w:semiHidden/>
    <w:unhideWhenUsed/>
    <w:rsid w:val="009E30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30F2"/>
    <w:rPr>
      <w:rFonts w:ascii="Segoe UI" w:hAnsi="Segoe UI" w:cs="Segoe UI"/>
      <w:sz w:val="18"/>
      <w:szCs w:val="18"/>
      <w:lang w:val="es-EC"/>
    </w:rPr>
  </w:style>
  <w:style w:type="paragraph" w:styleId="Textocomentario">
    <w:name w:val="annotation text"/>
    <w:basedOn w:val="Normal"/>
    <w:link w:val="TextocomentarioCar"/>
    <w:uiPriority w:val="99"/>
    <w:unhideWhenUsed/>
    <w:rsid w:val="009E30F2"/>
    <w:pPr>
      <w:spacing w:line="240" w:lineRule="auto"/>
    </w:pPr>
    <w:rPr>
      <w:sz w:val="20"/>
      <w:szCs w:val="20"/>
    </w:rPr>
  </w:style>
  <w:style w:type="character" w:customStyle="1" w:styleId="TextocomentarioCar">
    <w:name w:val="Texto comentario Car"/>
    <w:basedOn w:val="Fuentedeprrafopredeter"/>
    <w:link w:val="Textocomentario"/>
    <w:uiPriority w:val="99"/>
    <w:rsid w:val="009E30F2"/>
    <w:rPr>
      <w:sz w:val="20"/>
      <w:szCs w:val="20"/>
      <w:lang w:val="es-EC"/>
    </w:rPr>
  </w:style>
  <w:style w:type="paragraph" w:styleId="Asuntodelcomentario">
    <w:name w:val="annotation subject"/>
    <w:basedOn w:val="Textocomentario"/>
    <w:next w:val="Textocomentario"/>
    <w:link w:val="AsuntodelcomentarioCar"/>
    <w:uiPriority w:val="99"/>
    <w:semiHidden/>
    <w:unhideWhenUsed/>
    <w:rsid w:val="009E30F2"/>
    <w:rPr>
      <w:b/>
      <w:bCs/>
    </w:rPr>
  </w:style>
  <w:style w:type="character" w:customStyle="1" w:styleId="AsuntodelcomentarioCar">
    <w:name w:val="Asunto del comentario Car"/>
    <w:basedOn w:val="TextocomentarioCar"/>
    <w:link w:val="Asuntodelcomentario"/>
    <w:uiPriority w:val="99"/>
    <w:semiHidden/>
    <w:rsid w:val="009E30F2"/>
    <w:rPr>
      <w:b/>
      <w:bCs/>
      <w:sz w:val="20"/>
      <w:szCs w:val="20"/>
      <w:lang w:val="es-EC"/>
    </w:rPr>
  </w:style>
  <w:style w:type="paragraph" w:customStyle="1" w:styleId="Texto">
    <w:name w:val="Texto"/>
    <w:basedOn w:val="Normal"/>
    <w:link w:val="TextoCar"/>
    <w:rsid w:val="009E30F2"/>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9E30F2"/>
    <w:rPr>
      <w:rFonts w:ascii="Arial" w:eastAsia="Times New Roman" w:hAnsi="Arial" w:cs="Arial"/>
      <w:sz w:val="18"/>
      <w:szCs w:val="20"/>
      <w:lang w:val="es-ES" w:eastAsia="es-ES"/>
    </w:rPr>
  </w:style>
  <w:style w:type="paragraph" w:styleId="Revisin">
    <w:name w:val="Revision"/>
    <w:hidden/>
    <w:uiPriority w:val="99"/>
    <w:semiHidden/>
    <w:rsid w:val="009E30F2"/>
    <w:pPr>
      <w:spacing w:after="0" w:line="240" w:lineRule="auto"/>
    </w:pPr>
    <w:rPr>
      <w:lang w:val="es-EC"/>
    </w:rPr>
  </w:style>
  <w:style w:type="character" w:customStyle="1" w:styleId="apple-converted-space">
    <w:name w:val="apple-converted-space"/>
    <w:basedOn w:val="Fuentedeprrafopredeter"/>
    <w:rsid w:val="009E30F2"/>
  </w:style>
  <w:style w:type="paragraph" w:customStyle="1" w:styleId="Default">
    <w:name w:val="Default"/>
    <w:rsid w:val="009E30F2"/>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9E30F2"/>
    <w:rPr>
      <w:color w:val="0563C1" w:themeColor="hyperlink"/>
      <w:u w:val="single"/>
    </w:rPr>
  </w:style>
  <w:style w:type="character" w:styleId="Hipervnculovisitado">
    <w:name w:val="FollowedHyperlink"/>
    <w:basedOn w:val="Fuentedeprrafopredeter"/>
    <w:uiPriority w:val="99"/>
    <w:semiHidden/>
    <w:unhideWhenUsed/>
    <w:rsid w:val="006132D1"/>
    <w:rPr>
      <w:color w:val="954F72" w:themeColor="followedHyperlink"/>
      <w:u w:val="single"/>
    </w:rPr>
  </w:style>
  <w:style w:type="table" w:styleId="Tablaconcuadrcula">
    <w:name w:val="Table Grid"/>
    <w:basedOn w:val="Tablanormal"/>
    <w:uiPriority w:val="39"/>
    <w:rsid w:val="00452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ngunoa">
    <w:name w:val="ningunoa"/>
    <w:basedOn w:val="Fuentedeprrafopredeter"/>
    <w:rsid w:val="00F01DD0"/>
  </w:style>
  <w:style w:type="paragraph" w:customStyle="1" w:styleId="Estilo1">
    <w:name w:val="Estilo1"/>
    <w:basedOn w:val="Normal"/>
    <w:link w:val="Estilo1Car"/>
    <w:qFormat/>
    <w:pPr>
      <w:pBdr>
        <w:bottom w:val="double" w:sz="4" w:space="1" w:color="auto"/>
      </w:pBdr>
    </w:pPr>
    <w:rPr>
      <w:rFonts w:ascii="ITC Avant Garde" w:hAnsi="ITC Avant Garde"/>
    </w:rPr>
  </w:style>
  <w:style w:type="character" w:customStyle="1" w:styleId="Estilo1Car">
    <w:name w:val="Estilo1 Car"/>
    <w:basedOn w:val="Fuentedeprrafopredeter"/>
    <w:link w:val="Estilo1"/>
    <w:rPr>
      <w:rFonts w:ascii="ITC Avant Garde" w:hAnsi="ITC Avant Garde"/>
      <w:lang w:val="es-EC"/>
    </w:rPr>
  </w:style>
  <w:style w:type="paragraph" w:customStyle="1" w:styleId="SectionHeading">
    <w:name w:val="Section Heading"/>
    <w:basedOn w:val="Normal"/>
    <w:rsid w:val="00270513"/>
    <w:pPr>
      <w:spacing w:after="0" w:line="240" w:lineRule="auto"/>
      <w:jc w:val="center"/>
    </w:pPr>
    <w:rPr>
      <w:rFonts w:ascii="Tahoma" w:eastAsia="Times New Roman" w:hAnsi="Tahoma" w:cs="Tahoma"/>
      <w:caps/>
      <w:spacing w:val="10"/>
      <w:sz w:val="16"/>
      <w:szCs w:val="16"/>
      <w:lang w:val="es-ES" w:eastAsia="es-ES" w:bidi="es-ES"/>
    </w:rPr>
  </w:style>
  <w:style w:type="table" w:styleId="Tabladecuadrcula1clara-nfasis6">
    <w:name w:val="Grid Table 1 Light Accent 6"/>
    <w:basedOn w:val="Tablanormal"/>
    <w:uiPriority w:val="46"/>
    <w:rsid w:val="0027051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894625">
      <w:bodyDiv w:val="1"/>
      <w:marLeft w:val="0"/>
      <w:marRight w:val="0"/>
      <w:marTop w:val="0"/>
      <w:marBottom w:val="0"/>
      <w:divBdr>
        <w:top w:val="none" w:sz="0" w:space="0" w:color="auto"/>
        <w:left w:val="none" w:sz="0" w:space="0" w:color="auto"/>
        <w:bottom w:val="none" w:sz="0" w:space="0" w:color="auto"/>
        <w:right w:val="none" w:sz="0" w:space="0" w:color="auto"/>
      </w:divBdr>
    </w:div>
    <w:div w:id="413940730">
      <w:bodyDiv w:val="1"/>
      <w:marLeft w:val="0"/>
      <w:marRight w:val="0"/>
      <w:marTop w:val="0"/>
      <w:marBottom w:val="0"/>
      <w:divBdr>
        <w:top w:val="none" w:sz="0" w:space="0" w:color="auto"/>
        <w:left w:val="none" w:sz="0" w:space="0" w:color="auto"/>
        <w:bottom w:val="none" w:sz="0" w:space="0" w:color="auto"/>
        <w:right w:val="none" w:sz="0" w:space="0" w:color="auto"/>
      </w:divBdr>
    </w:div>
    <w:div w:id="1052971427">
      <w:bodyDiv w:val="1"/>
      <w:marLeft w:val="0"/>
      <w:marRight w:val="0"/>
      <w:marTop w:val="0"/>
      <w:marBottom w:val="0"/>
      <w:divBdr>
        <w:top w:val="none" w:sz="0" w:space="0" w:color="auto"/>
        <w:left w:val="none" w:sz="0" w:space="0" w:color="auto"/>
        <w:bottom w:val="none" w:sz="0" w:space="0" w:color="auto"/>
        <w:right w:val="none" w:sz="0" w:space="0" w:color="auto"/>
      </w:divBdr>
    </w:div>
    <w:div w:id="1228223819">
      <w:bodyDiv w:val="1"/>
      <w:marLeft w:val="0"/>
      <w:marRight w:val="0"/>
      <w:marTop w:val="0"/>
      <w:marBottom w:val="0"/>
      <w:divBdr>
        <w:top w:val="none" w:sz="0" w:space="0" w:color="auto"/>
        <w:left w:val="none" w:sz="0" w:space="0" w:color="auto"/>
        <w:bottom w:val="none" w:sz="0" w:space="0" w:color="auto"/>
        <w:right w:val="none" w:sz="0" w:space="0" w:color="auto"/>
      </w:divBdr>
    </w:div>
    <w:div w:id="1905798122">
      <w:bodyDiv w:val="1"/>
      <w:marLeft w:val="0"/>
      <w:marRight w:val="0"/>
      <w:marTop w:val="0"/>
      <w:marBottom w:val="0"/>
      <w:divBdr>
        <w:top w:val="none" w:sz="0" w:space="0" w:color="auto"/>
        <w:left w:val="none" w:sz="0" w:space="0" w:color="auto"/>
        <w:bottom w:val="none" w:sz="0" w:space="0" w:color="auto"/>
        <w:right w:val="none" w:sz="0" w:space="0" w:color="auto"/>
      </w:divBdr>
    </w:div>
    <w:div w:id="208884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05258-30FC-4C9A-87E9-75C4F2EF0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33</Pages>
  <Words>12389</Words>
  <Characters>68144</Characters>
  <Application>Microsoft Office Word</Application>
  <DocSecurity>0</DocSecurity>
  <Lines>567</Lines>
  <Paragraphs>160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Quiroz</dc:creator>
  <cp:keywords/>
  <dc:description/>
  <cp:lastModifiedBy>Cynthia Fabiola Dominguez Jacobo</cp:lastModifiedBy>
  <cp:revision>3</cp:revision>
  <cp:lastPrinted>2016-03-01T22:36:00Z</cp:lastPrinted>
  <dcterms:created xsi:type="dcterms:W3CDTF">2016-03-08T22:19:00Z</dcterms:created>
  <dcterms:modified xsi:type="dcterms:W3CDTF">2016-03-08T22:28:00Z</dcterms:modified>
</cp:coreProperties>
</file>