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0FE" w:rsidRPr="001616F8" w:rsidRDefault="003D11F7" w:rsidP="001616F8">
      <w:pPr>
        <w:pStyle w:val="Ttulo1"/>
        <w:jc w:val="both"/>
        <w:rPr>
          <w:rFonts w:ascii="ITC Avant Garde" w:hAnsi="ITC Avant Garde"/>
          <w:b/>
          <w:noProof/>
          <w:color w:val="auto"/>
          <w:sz w:val="24"/>
          <w:szCs w:val="24"/>
          <w:lang w:val="es-ES"/>
        </w:rPr>
      </w:pPr>
      <w:r w:rsidRPr="001616F8">
        <w:rPr>
          <w:rFonts w:ascii="ITC Avant Garde" w:hAnsi="ITC Avant Garde"/>
          <w:b/>
          <w:noProof/>
          <w:color w:val="auto"/>
          <w:sz w:val="24"/>
          <w:szCs w:val="24"/>
          <w:lang w:val="es-ES"/>
        </w:rPr>
        <w:t xml:space="preserve">ACUERDO </w:t>
      </w:r>
      <w:r w:rsidR="00534B82" w:rsidRPr="001616F8">
        <w:rPr>
          <w:rFonts w:ascii="ITC Avant Garde" w:hAnsi="ITC Avant Garde"/>
          <w:b/>
          <w:noProof/>
          <w:color w:val="auto"/>
          <w:sz w:val="24"/>
          <w:szCs w:val="24"/>
          <w:lang w:val="es-ES"/>
        </w:rPr>
        <w:t>MEDIANTE EL CUAL</w:t>
      </w:r>
      <w:r w:rsidRPr="001616F8">
        <w:rPr>
          <w:rFonts w:ascii="ITC Avant Garde" w:hAnsi="ITC Avant Garde"/>
          <w:b/>
          <w:noProof/>
          <w:color w:val="auto"/>
          <w:sz w:val="24"/>
          <w:szCs w:val="24"/>
          <w:lang w:val="es-ES"/>
        </w:rPr>
        <w:t xml:space="preserve"> SE DE</w:t>
      </w:r>
      <w:r w:rsidR="00A26737" w:rsidRPr="001616F8">
        <w:rPr>
          <w:rFonts w:ascii="ITC Avant Garde" w:hAnsi="ITC Avant Garde"/>
          <w:b/>
          <w:noProof/>
          <w:color w:val="auto"/>
          <w:sz w:val="24"/>
          <w:szCs w:val="24"/>
          <w:lang w:val="es-ES"/>
        </w:rPr>
        <w:t xml:space="preserve">TERMINA QUE </w:t>
      </w:r>
      <w:r w:rsidR="00FF2339" w:rsidRPr="001616F8">
        <w:rPr>
          <w:rFonts w:ascii="ITC Avant Garde" w:hAnsi="ITC Avant Garde"/>
          <w:b/>
          <w:noProof/>
          <w:color w:val="auto"/>
          <w:sz w:val="24"/>
          <w:szCs w:val="24"/>
          <w:lang w:val="es-ES"/>
        </w:rPr>
        <w:t>HA CESADO</w:t>
      </w:r>
      <w:r w:rsidR="006F738C" w:rsidRPr="001616F8">
        <w:rPr>
          <w:rFonts w:ascii="ITC Avant Garde" w:hAnsi="ITC Avant Garde"/>
          <w:b/>
          <w:noProof/>
          <w:color w:val="auto"/>
          <w:sz w:val="24"/>
          <w:szCs w:val="24"/>
          <w:lang w:val="es-ES"/>
        </w:rPr>
        <w:t xml:space="preserve"> SUS EFECTOS </w:t>
      </w:r>
      <w:r w:rsidR="003F60A5" w:rsidRPr="001616F8">
        <w:rPr>
          <w:rFonts w:ascii="ITC Avant Garde" w:hAnsi="ITC Avant Garde"/>
          <w:b/>
          <w:noProof/>
          <w:color w:val="auto"/>
          <w:sz w:val="24"/>
          <w:szCs w:val="24"/>
          <w:lang w:val="es-ES"/>
        </w:rPr>
        <w:t>EL DIVERSO MEDIANTE EL CUAL EL PLENO DEL INSTITUTO FEDERAL DE TELECOMUNICACIONES FIJA EL MONTO DE LOS APROVECHAMIENTOS</w:t>
      </w:r>
      <w:r w:rsidR="003F60A5" w:rsidRPr="001616F8">
        <w:rPr>
          <w:rFonts w:ascii="ITC Avant Garde" w:eastAsia="HiddenHorzOCR" w:hAnsi="ITC Avant Garde" w:cs="HiddenHorzOCR"/>
          <w:b/>
          <w:noProof/>
          <w:color w:val="auto"/>
          <w:sz w:val="24"/>
          <w:szCs w:val="24"/>
          <w:lang w:val="es-ES"/>
        </w:rPr>
        <w:t xml:space="preserve"> </w:t>
      </w:r>
      <w:r w:rsidR="003F60A5" w:rsidRPr="001616F8">
        <w:rPr>
          <w:rFonts w:ascii="ITC Avant Garde" w:hAnsi="ITC Avant Garde"/>
          <w:b/>
          <w:noProof/>
          <w:color w:val="auto"/>
          <w:sz w:val="24"/>
          <w:szCs w:val="24"/>
          <w:lang w:val="es-ES"/>
        </w:rPr>
        <w:t>QUE DEBERÁN COBRARSE POR LA PRESTACIÓN DE DIVERSOS SERVICIOS P</w:t>
      </w:r>
      <w:r w:rsidR="00617865" w:rsidRPr="001616F8">
        <w:rPr>
          <w:rFonts w:ascii="ITC Avant Garde" w:hAnsi="ITC Avant Garde"/>
          <w:b/>
          <w:noProof/>
          <w:color w:val="auto"/>
          <w:sz w:val="24"/>
          <w:szCs w:val="24"/>
          <w:lang w:val="es-ES"/>
        </w:rPr>
        <w:t>Ú</w:t>
      </w:r>
      <w:r w:rsidR="003F60A5" w:rsidRPr="001616F8">
        <w:rPr>
          <w:rFonts w:ascii="ITC Avant Garde" w:hAnsi="ITC Avant Garde"/>
          <w:b/>
          <w:noProof/>
          <w:color w:val="auto"/>
          <w:sz w:val="24"/>
          <w:szCs w:val="24"/>
          <w:lang w:val="es-ES"/>
        </w:rPr>
        <w:t>BLICOS EN EL EJERCICIO DE SUS FUNCIONES DE DERECHO PÚBLICO POR LOS QUE NO SE ESTABLECE MONTO ESPEC</w:t>
      </w:r>
      <w:r w:rsidR="00FA74E2" w:rsidRPr="001616F8">
        <w:rPr>
          <w:rFonts w:ascii="ITC Avant Garde" w:hAnsi="ITC Avant Garde"/>
          <w:b/>
          <w:noProof/>
          <w:color w:val="auto"/>
          <w:sz w:val="24"/>
          <w:szCs w:val="24"/>
          <w:lang w:val="es-ES"/>
        </w:rPr>
        <w:t>Í</w:t>
      </w:r>
      <w:r w:rsidR="003F60A5" w:rsidRPr="001616F8">
        <w:rPr>
          <w:rFonts w:ascii="ITC Avant Garde" w:hAnsi="ITC Avant Garde"/>
          <w:b/>
          <w:noProof/>
          <w:color w:val="auto"/>
          <w:sz w:val="24"/>
          <w:szCs w:val="24"/>
          <w:lang w:val="es-ES"/>
        </w:rPr>
        <w:t>FICO EN LA LEY FEDERAL DE DERECHOS</w:t>
      </w:r>
      <w:r w:rsidR="00550F07" w:rsidRPr="001616F8">
        <w:rPr>
          <w:rFonts w:ascii="ITC Avant Garde" w:hAnsi="ITC Avant Garde"/>
          <w:b/>
          <w:noProof/>
          <w:color w:val="auto"/>
          <w:sz w:val="24"/>
          <w:szCs w:val="24"/>
          <w:lang w:val="es-ES"/>
        </w:rPr>
        <w:t>.</w:t>
      </w:r>
    </w:p>
    <w:p w:rsidR="00D17FEE" w:rsidRPr="007B2CB2" w:rsidRDefault="00D17FEE" w:rsidP="007B2CB2">
      <w:pPr>
        <w:spacing w:after="0" w:line="240" w:lineRule="auto"/>
        <w:jc w:val="both"/>
        <w:rPr>
          <w:rFonts w:ascii="ITC Avant Garde" w:hAnsi="ITC Avant Garde"/>
          <w:noProof/>
          <w:sz w:val="24"/>
          <w:lang w:val="es-ES"/>
        </w:rPr>
      </w:pPr>
    </w:p>
    <w:p w:rsidR="00D17FEE" w:rsidRPr="001616F8" w:rsidRDefault="00D17FEE" w:rsidP="001616F8">
      <w:pPr>
        <w:pStyle w:val="Ttulo2"/>
        <w:jc w:val="center"/>
        <w:rPr>
          <w:rFonts w:ascii="ITC Avant Garde" w:hAnsi="ITC Avant Garde"/>
          <w:b/>
          <w:noProof/>
          <w:color w:val="auto"/>
          <w:sz w:val="24"/>
          <w:szCs w:val="24"/>
          <w:lang w:val="es-ES"/>
        </w:rPr>
      </w:pPr>
      <w:r w:rsidRPr="001616F8">
        <w:rPr>
          <w:rFonts w:ascii="ITC Avant Garde" w:hAnsi="ITC Avant Garde"/>
          <w:b/>
          <w:color w:val="auto"/>
          <w:sz w:val="24"/>
          <w:szCs w:val="24"/>
        </w:rPr>
        <w:t>CONSIDERANDO</w:t>
      </w:r>
    </w:p>
    <w:p w:rsidR="00D17FEE" w:rsidRPr="007B2CB2" w:rsidRDefault="00D17FEE" w:rsidP="007B2CB2">
      <w:pPr>
        <w:pStyle w:val="ANOTACION"/>
        <w:spacing w:before="0" w:after="0" w:line="240" w:lineRule="auto"/>
        <w:jc w:val="both"/>
        <w:rPr>
          <w:rFonts w:ascii="ITC Avant Garde" w:hAnsi="ITC Avant Garde"/>
          <w:noProof/>
          <w:sz w:val="24"/>
          <w:lang w:val="es-ES"/>
        </w:rPr>
      </w:pPr>
    </w:p>
    <w:p w:rsidR="00D17FEE" w:rsidRPr="00670D8B" w:rsidRDefault="00D17FEE" w:rsidP="007B2CB2">
      <w:pPr>
        <w:spacing w:after="0" w:line="240" w:lineRule="auto"/>
        <w:jc w:val="both"/>
        <w:rPr>
          <w:rFonts w:ascii="ITC Avant Garde" w:hAnsi="ITC Avant Garde"/>
          <w:noProof/>
          <w:sz w:val="24"/>
          <w:szCs w:val="24"/>
          <w:lang w:val="es-ES"/>
        </w:rPr>
      </w:pPr>
      <w:r w:rsidRPr="00670D8B">
        <w:rPr>
          <w:rFonts w:ascii="ITC Avant Garde" w:hAnsi="ITC Avant Garde"/>
          <w:noProof/>
          <w:sz w:val="24"/>
          <w:szCs w:val="24"/>
          <w:lang w:val="es-ES"/>
        </w:rPr>
        <w:t xml:space="preserve">Que el 11 de junio de 2013 </w:t>
      </w:r>
      <w:r w:rsidR="00D8704C" w:rsidRPr="00670D8B">
        <w:rPr>
          <w:rFonts w:ascii="ITC Avant Garde" w:eastAsia="Times New Roman" w:hAnsi="ITC Avant Garde" w:cs="Arial"/>
          <w:noProof/>
          <w:sz w:val="24"/>
          <w:szCs w:val="24"/>
          <w:lang w:val="es-ES" w:eastAsia="es-ES"/>
        </w:rPr>
        <w:t>se publicó</w:t>
      </w:r>
      <w:r w:rsidRPr="00670D8B">
        <w:rPr>
          <w:rFonts w:ascii="ITC Avant Garde" w:hAnsi="ITC Avant Garde"/>
          <w:noProof/>
          <w:sz w:val="24"/>
          <w:szCs w:val="24"/>
          <w:lang w:val="es-ES"/>
        </w:rPr>
        <w:t xml:space="preserve"> en el Diario Oficial de la Federación </w:t>
      </w:r>
      <w:r w:rsidR="00FC61F6" w:rsidRPr="00670D8B">
        <w:rPr>
          <w:rFonts w:ascii="ITC Avant Garde" w:hAnsi="ITC Avant Garde"/>
          <w:noProof/>
          <w:sz w:val="24"/>
          <w:szCs w:val="24"/>
          <w:lang w:val="es-ES"/>
        </w:rPr>
        <w:t>(</w:t>
      </w:r>
      <w:r w:rsidRPr="00670D8B">
        <w:rPr>
          <w:rFonts w:ascii="ITC Avant Garde" w:hAnsi="ITC Avant Garde"/>
          <w:noProof/>
          <w:sz w:val="24"/>
          <w:szCs w:val="24"/>
          <w:lang w:val="es-ES"/>
        </w:rPr>
        <w:t xml:space="preserve">DOF) el </w:t>
      </w:r>
      <w:r w:rsidR="00D8704C" w:rsidRPr="00670D8B">
        <w:rPr>
          <w:rFonts w:ascii="ITC Avant Garde" w:eastAsia="Times New Roman" w:hAnsi="ITC Avant Garde" w:cs="Arial"/>
          <w:noProof/>
          <w:sz w:val="24"/>
          <w:szCs w:val="24"/>
          <w:lang w:val="es-ES" w:eastAsia="es-ES"/>
        </w:rPr>
        <w:t>"</w:t>
      </w:r>
      <w:r w:rsidRPr="00670D8B">
        <w:rPr>
          <w:rFonts w:ascii="ITC Avant Garde" w:hAnsi="ITC Avant Garde"/>
          <w:noProof/>
          <w:sz w:val="24"/>
          <w:szCs w:val="24"/>
          <w:lang w:val="es-ES"/>
        </w:rPr>
        <w:t>Decreto por el que se reforman y adicionan diversas disposiciones de los artículos 6o., 7o., 27, 28, 73, 78, 94 y 105 de la Constitución Política de los Estados Unidos Mexicanos, en materia de telecomunicaciones</w:t>
      </w:r>
      <w:r w:rsidR="002A0B08" w:rsidRPr="00670D8B">
        <w:rPr>
          <w:rFonts w:ascii="ITC Avant Garde" w:eastAsia="Times New Roman" w:hAnsi="ITC Avant Garde" w:cs="Arial"/>
          <w:noProof/>
          <w:sz w:val="24"/>
          <w:szCs w:val="24"/>
          <w:lang w:val="es-ES" w:eastAsia="es-ES"/>
        </w:rPr>
        <w:t xml:space="preserve">", </w:t>
      </w:r>
      <w:r w:rsidR="00D8704C" w:rsidRPr="00670D8B">
        <w:rPr>
          <w:rFonts w:ascii="ITC Avant Garde" w:eastAsia="Times New Roman" w:hAnsi="ITC Avant Garde" w:cs="Arial"/>
          <w:noProof/>
          <w:sz w:val="24"/>
          <w:szCs w:val="24"/>
          <w:lang w:val="es-ES" w:eastAsia="es-ES"/>
        </w:rPr>
        <w:t>mediante el cual se creó el</w:t>
      </w:r>
      <w:r w:rsidRPr="00670D8B">
        <w:rPr>
          <w:rFonts w:ascii="ITC Avant Garde" w:hAnsi="ITC Avant Garde"/>
          <w:noProof/>
          <w:sz w:val="24"/>
          <w:szCs w:val="24"/>
          <w:lang w:val="es-ES"/>
        </w:rPr>
        <w:t xml:space="preserve"> Instituto Federal de Telecomunicaciones </w:t>
      </w:r>
      <w:r w:rsidR="00FC61F6" w:rsidRPr="00670D8B">
        <w:rPr>
          <w:rFonts w:ascii="ITC Avant Garde" w:hAnsi="ITC Avant Garde"/>
          <w:noProof/>
          <w:sz w:val="24"/>
          <w:szCs w:val="24"/>
          <w:lang w:val="es-ES"/>
        </w:rPr>
        <w:t>(</w:t>
      </w:r>
      <w:r w:rsidRPr="00670D8B">
        <w:rPr>
          <w:rFonts w:ascii="ITC Avant Garde" w:hAnsi="ITC Avant Garde"/>
          <w:noProof/>
          <w:sz w:val="24"/>
          <w:szCs w:val="24"/>
          <w:lang w:val="es-ES"/>
        </w:rPr>
        <w:t>Instituto), como un órgano autónomo con personalidad jurídica y patrimonio propio</w:t>
      </w:r>
      <w:r w:rsidR="00D24797" w:rsidRPr="00670D8B">
        <w:rPr>
          <w:rFonts w:ascii="ITC Avant Garde" w:eastAsia="Times New Roman" w:hAnsi="ITC Avant Garde" w:cs="Arial"/>
          <w:noProof/>
          <w:sz w:val="24"/>
          <w:szCs w:val="24"/>
          <w:lang w:val="es-ES" w:eastAsia="es-ES"/>
        </w:rPr>
        <w:t>;</w:t>
      </w:r>
      <w:r w:rsidR="00D8704C" w:rsidRPr="00670D8B">
        <w:rPr>
          <w:rFonts w:ascii="ITC Avant Garde" w:eastAsia="Times New Roman" w:hAnsi="ITC Avant Garde" w:cs="Arial"/>
          <w:noProof/>
          <w:sz w:val="24"/>
          <w:szCs w:val="24"/>
          <w:lang w:val="es-ES" w:eastAsia="es-ES"/>
        </w:rPr>
        <w:t xml:space="preserve"> </w:t>
      </w:r>
    </w:p>
    <w:p w:rsidR="00D17FEE" w:rsidRPr="00670D8B" w:rsidRDefault="00D17FEE" w:rsidP="007B2CB2">
      <w:pPr>
        <w:spacing w:after="0" w:line="240" w:lineRule="auto"/>
        <w:jc w:val="both"/>
        <w:rPr>
          <w:rFonts w:ascii="ITC Avant Garde" w:hAnsi="ITC Avant Garde"/>
          <w:noProof/>
          <w:sz w:val="24"/>
          <w:szCs w:val="24"/>
          <w:lang w:val="es-ES"/>
        </w:rPr>
      </w:pPr>
    </w:p>
    <w:p w:rsidR="00D17FEE" w:rsidRPr="00670D8B" w:rsidRDefault="00D17FEE" w:rsidP="007B2CB2">
      <w:pPr>
        <w:spacing w:after="0" w:line="240" w:lineRule="auto"/>
        <w:jc w:val="both"/>
        <w:rPr>
          <w:rFonts w:ascii="ITC Avant Garde" w:hAnsi="ITC Avant Garde"/>
          <w:noProof/>
          <w:sz w:val="24"/>
          <w:szCs w:val="24"/>
          <w:lang w:val="es-ES"/>
        </w:rPr>
      </w:pPr>
      <w:r w:rsidRPr="00670D8B">
        <w:rPr>
          <w:rFonts w:ascii="ITC Avant Garde" w:hAnsi="ITC Avant Garde"/>
          <w:noProof/>
          <w:sz w:val="24"/>
          <w:szCs w:val="24"/>
          <w:lang w:val="es-ES"/>
        </w:rPr>
        <w:t xml:space="preserve">Que el 14 de julio de 2014 </w:t>
      </w:r>
      <w:r w:rsidR="00D8704C" w:rsidRPr="00670D8B">
        <w:rPr>
          <w:rFonts w:ascii="ITC Avant Garde" w:eastAsia="Times New Roman" w:hAnsi="ITC Avant Garde" w:cs="Arial"/>
          <w:noProof/>
          <w:sz w:val="24"/>
          <w:szCs w:val="24"/>
          <w:lang w:val="es-ES" w:eastAsia="es-ES"/>
        </w:rPr>
        <w:t>se publicó</w:t>
      </w:r>
      <w:r w:rsidRPr="00670D8B">
        <w:rPr>
          <w:rFonts w:ascii="ITC Avant Garde" w:hAnsi="ITC Avant Garde"/>
          <w:noProof/>
          <w:sz w:val="24"/>
          <w:szCs w:val="24"/>
          <w:lang w:val="es-ES"/>
        </w:rPr>
        <w:t xml:space="preserve"> en el DOF el </w:t>
      </w:r>
      <w:r w:rsidR="00D8704C" w:rsidRPr="00670D8B">
        <w:rPr>
          <w:rFonts w:ascii="ITC Avant Garde" w:eastAsia="Times New Roman" w:hAnsi="ITC Avant Garde" w:cs="Arial"/>
          <w:noProof/>
          <w:sz w:val="24"/>
          <w:szCs w:val="24"/>
          <w:lang w:val="es-ES" w:eastAsia="es-ES"/>
        </w:rPr>
        <w:t>"</w:t>
      </w:r>
      <w:r w:rsidRPr="00670D8B">
        <w:rPr>
          <w:rFonts w:ascii="ITC Avant Garde" w:hAnsi="ITC Avant Garde"/>
          <w:noProof/>
          <w:sz w:val="24"/>
          <w:szCs w:val="24"/>
          <w:lang w:val="es-ES"/>
        </w:rPr>
        <w:t>Decreto por el que se expiden la Ley Federal de Telecomunicaciones y Radiodifusión, y la Ley del Sistema P</w:t>
      </w:r>
      <w:r w:rsidR="002A0B08" w:rsidRPr="00670D8B">
        <w:rPr>
          <w:rFonts w:ascii="ITC Avant Garde" w:eastAsia="Times New Roman" w:hAnsi="ITC Avant Garde" w:cs="Arial"/>
          <w:noProof/>
          <w:sz w:val="24"/>
          <w:szCs w:val="24"/>
          <w:lang w:val="es-ES" w:eastAsia="es-ES"/>
        </w:rPr>
        <w:t>u</w:t>
      </w:r>
      <w:r w:rsidRPr="00670D8B">
        <w:rPr>
          <w:rFonts w:ascii="ITC Avant Garde" w:hAnsi="ITC Avant Garde"/>
          <w:noProof/>
          <w:sz w:val="24"/>
          <w:szCs w:val="24"/>
          <w:lang w:val="es-ES"/>
        </w:rPr>
        <w:t>blico de Radiodifusión del Estado Mexicano; y se reforman, adicionan y derogan diversas disposiciones en materia de telecomunicaciones y radiodifusión</w:t>
      </w:r>
      <w:r w:rsidR="002A0B08" w:rsidRPr="00670D8B">
        <w:rPr>
          <w:rFonts w:ascii="ITC Avant Garde" w:eastAsia="Times New Roman" w:hAnsi="ITC Avant Garde" w:cs="Arial"/>
          <w:noProof/>
          <w:sz w:val="24"/>
          <w:szCs w:val="24"/>
          <w:lang w:val="es-ES" w:eastAsia="es-ES"/>
        </w:rPr>
        <w:t>"</w:t>
      </w:r>
      <w:r w:rsidR="00D8704C" w:rsidRPr="00670D8B">
        <w:rPr>
          <w:rFonts w:ascii="ITC Avant Garde" w:eastAsia="Times New Roman" w:hAnsi="ITC Avant Garde" w:cs="Arial"/>
          <w:noProof/>
          <w:sz w:val="24"/>
          <w:szCs w:val="24"/>
          <w:lang w:val="es-ES" w:eastAsia="es-ES"/>
        </w:rPr>
        <w:t xml:space="preserve">, el cual, en </w:t>
      </w:r>
      <w:r w:rsidR="002A0B08" w:rsidRPr="00670D8B">
        <w:rPr>
          <w:rFonts w:ascii="ITC Avant Garde" w:eastAsia="Times New Roman" w:hAnsi="ITC Avant Garde" w:cs="Arial"/>
          <w:noProof/>
          <w:sz w:val="24"/>
          <w:szCs w:val="24"/>
          <w:lang w:val="es-ES" w:eastAsia="es-ES"/>
        </w:rPr>
        <w:t>términos</w:t>
      </w:r>
      <w:r w:rsidR="00D8704C" w:rsidRPr="00670D8B">
        <w:rPr>
          <w:rFonts w:ascii="ITC Avant Garde" w:eastAsia="Times New Roman" w:hAnsi="ITC Avant Garde" w:cs="Arial"/>
          <w:noProof/>
          <w:sz w:val="24"/>
          <w:szCs w:val="24"/>
          <w:lang w:val="es-ES" w:eastAsia="es-ES"/>
        </w:rPr>
        <w:t xml:space="preserve"> de lo dispuesto por su </w:t>
      </w:r>
      <w:r w:rsidR="002A0B08" w:rsidRPr="00670D8B">
        <w:rPr>
          <w:rFonts w:ascii="ITC Avant Garde" w:eastAsia="Times New Roman" w:hAnsi="ITC Avant Garde" w:cs="Arial"/>
          <w:noProof/>
          <w:sz w:val="24"/>
          <w:szCs w:val="24"/>
          <w:lang w:val="es-ES" w:eastAsia="es-ES"/>
        </w:rPr>
        <w:t>artículo</w:t>
      </w:r>
      <w:r w:rsidR="00D8704C" w:rsidRPr="00670D8B">
        <w:rPr>
          <w:rFonts w:ascii="ITC Avant Garde" w:eastAsia="Times New Roman" w:hAnsi="ITC Avant Garde" w:cs="Arial"/>
          <w:noProof/>
          <w:sz w:val="24"/>
          <w:szCs w:val="24"/>
          <w:lang w:val="es-ES" w:eastAsia="es-ES"/>
        </w:rPr>
        <w:t xml:space="preserve"> Primero Transitorio, entró en vigor treinta </w:t>
      </w:r>
      <w:r w:rsidR="002A0B08" w:rsidRPr="00670D8B">
        <w:rPr>
          <w:rFonts w:ascii="ITC Avant Garde" w:eastAsia="Times New Roman" w:hAnsi="ITC Avant Garde" w:cs="Arial"/>
          <w:noProof/>
          <w:sz w:val="24"/>
          <w:szCs w:val="24"/>
          <w:lang w:val="es-ES" w:eastAsia="es-ES"/>
        </w:rPr>
        <w:t>días</w:t>
      </w:r>
      <w:r w:rsidR="00D8704C" w:rsidRPr="00670D8B">
        <w:rPr>
          <w:rFonts w:ascii="ITC Avant Garde" w:eastAsia="Times New Roman" w:hAnsi="ITC Avant Garde" w:cs="Arial"/>
          <w:noProof/>
          <w:sz w:val="24"/>
          <w:szCs w:val="24"/>
          <w:lang w:val="es-ES" w:eastAsia="es-ES"/>
        </w:rPr>
        <w:t xml:space="preserve"> naturales siguientes a su </w:t>
      </w:r>
      <w:r w:rsidR="002A0B08" w:rsidRPr="00670D8B">
        <w:rPr>
          <w:rFonts w:ascii="ITC Avant Garde" w:eastAsia="Times New Roman" w:hAnsi="ITC Avant Garde" w:cs="Arial"/>
          <w:noProof/>
          <w:sz w:val="24"/>
          <w:szCs w:val="24"/>
          <w:lang w:val="es-ES" w:eastAsia="es-ES"/>
        </w:rPr>
        <w:t>publicación</w:t>
      </w:r>
      <w:r w:rsidR="00D8704C" w:rsidRPr="00670D8B">
        <w:rPr>
          <w:rFonts w:ascii="ITC Avant Garde" w:eastAsia="Times New Roman" w:hAnsi="ITC Avant Garde" w:cs="Arial"/>
          <w:noProof/>
          <w:sz w:val="24"/>
          <w:szCs w:val="24"/>
          <w:lang w:val="es-ES" w:eastAsia="es-ES"/>
        </w:rPr>
        <w:t>, esto es, el 13 de agosto de 2</w:t>
      </w:r>
      <w:r w:rsidR="00D24797" w:rsidRPr="00670D8B">
        <w:rPr>
          <w:rFonts w:ascii="ITC Avant Garde" w:eastAsia="Times New Roman" w:hAnsi="ITC Avant Garde" w:cs="Arial"/>
          <w:noProof/>
          <w:sz w:val="24"/>
          <w:szCs w:val="24"/>
          <w:lang w:val="es-ES" w:eastAsia="es-ES"/>
        </w:rPr>
        <w:t>014;</w:t>
      </w:r>
      <w:r w:rsidR="00D8704C" w:rsidRPr="00670D8B">
        <w:rPr>
          <w:rFonts w:ascii="ITC Avant Garde" w:eastAsia="Times New Roman" w:hAnsi="ITC Avant Garde" w:cs="Arial"/>
          <w:noProof/>
          <w:sz w:val="24"/>
          <w:szCs w:val="24"/>
          <w:lang w:val="es-ES" w:eastAsia="es-ES"/>
        </w:rPr>
        <w:t xml:space="preserve"> </w:t>
      </w:r>
    </w:p>
    <w:p w:rsidR="00D17FEE" w:rsidRPr="00670D8B" w:rsidRDefault="00D17FEE" w:rsidP="007B2CB2">
      <w:pPr>
        <w:spacing w:after="0" w:line="240" w:lineRule="auto"/>
        <w:jc w:val="both"/>
        <w:rPr>
          <w:rFonts w:ascii="ITC Avant Garde" w:hAnsi="ITC Avant Garde"/>
          <w:noProof/>
          <w:sz w:val="24"/>
          <w:szCs w:val="24"/>
          <w:lang w:val="es-ES"/>
        </w:rPr>
      </w:pPr>
    </w:p>
    <w:p w:rsidR="00E0339B" w:rsidRPr="007B2CB2" w:rsidRDefault="00E0339B" w:rsidP="007B2CB2">
      <w:pPr>
        <w:spacing w:after="0" w:line="240" w:lineRule="auto"/>
        <w:jc w:val="both"/>
        <w:rPr>
          <w:rFonts w:ascii="ITC Avant Garde" w:hAnsi="ITC Avant Garde"/>
          <w:noProof/>
          <w:sz w:val="24"/>
          <w:lang w:val="es-ES"/>
        </w:rPr>
      </w:pPr>
      <w:r w:rsidRPr="007B2CB2">
        <w:rPr>
          <w:rFonts w:ascii="ITC Avant Garde" w:hAnsi="ITC Avant Garde"/>
          <w:noProof/>
          <w:sz w:val="24"/>
          <w:lang w:val="es-ES"/>
        </w:rPr>
        <w:t>Que la Ley Federal de Derechos</w:t>
      </w:r>
      <w:r w:rsidR="009D4BEA" w:rsidRPr="00670D8B">
        <w:rPr>
          <w:rFonts w:ascii="ITC Avant Garde" w:eastAsia="Times New Roman" w:hAnsi="ITC Avant Garde" w:cs="Arial"/>
          <w:noProof/>
          <w:sz w:val="24"/>
          <w:szCs w:val="24"/>
          <w:lang w:val="es-ES" w:eastAsia="es-ES"/>
        </w:rPr>
        <w:t xml:space="preserve"> (LFD)</w:t>
      </w:r>
      <w:r w:rsidRPr="007B2CB2">
        <w:rPr>
          <w:rFonts w:ascii="ITC Avant Garde" w:hAnsi="ITC Avant Garde"/>
          <w:noProof/>
          <w:sz w:val="24"/>
          <w:lang w:val="es-ES"/>
        </w:rPr>
        <w:t xml:space="preserve"> </w:t>
      </w:r>
      <w:r w:rsidR="00FC61F6" w:rsidRPr="007B2CB2">
        <w:rPr>
          <w:rFonts w:ascii="ITC Avant Garde" w:hAnsi="ITC Avant Garde"/>
          <w:noProof/>
          <w:sz w:val="24"/>
          <w:lang w:val="es-ES"/>
        </w:rPr>
        <w:t xml:space="preserve">es el ordenamiento que </w:t>
      </w:r>
      <w:r w:rsidRPr="007B2CB2">
        <w:rPr>
          <w:rFonts w:ascii="ITC Avant Garde" w:hAnsi="ITC Avant Garde"/>
          <w:noProof/>
          <w:sz w:val="24"/>
          <w:lang w:val="es-ES"/>
        </w:rPr>
        <w:t xml:space="preserve">establece </w:t>
      </w:r>
      <w:r w:rsidR="00FC61F6" w:rsidRPr="007B2CB2">
        <w:rPr>
          <w:rFonts w:ascii="ITC Avant Garde" w:hAnsi="ITC Avant Garde"/>
          <w:noProof/>
          <w:sz w:val="24"/>
          <w:lang w:val="es-ES"/>
        </w:rPr>
        <w:t xml:space="preserve">los </w:t>
      </w:r>
      <w:r w:rsidRPr="007B2CB2">
        <w:rPr>
          <w:rFonts w:ascii="ITC Avant Garde" w:hAnsi="ITC Avant Garde"/>
          <w:noProof/>
          <w:sz w:val="24"/>
          <w:lang w:val="es-ES"/>
        </w:rPr>
        <w:t xml:space="preserve">derechos </w:t>
      </w:r>
      <w:r w:rsidR="00FC61F6" w:rsidRPr="007B2CB2">
        <w:rPr>
          <w:rFonts w:ascii="ITC Avant Garde" w:hAnsi="ITC Avant Garde"/>
          <w:noProof/>
          <w:sz w:val="24"/>
          <w:lang w:val="es-ES"/>
        </w:rPr>
        <w:t xml:space="preserve">que se deben pagar </w:t>
      </w:r>
      <w:r w:rsidRPr="007B2CB2">
        <w:rPr>
          <w:rFonts w:ascii="ITC Avant Garde" w:hAnsi="ITC Avant Garde"/>
          <w:noProof/>
          <w:sz w:val="24"/>
          <w:lang w:val="es-ES"/>
        </w:rPr>
        <w:t>por el uso o aprovechamiento de los bienes pú</w:t>
      </w:r>
      <w:r w:rsidR="00FC61F6" w:rsidRPr="007B2CB2">
        <w:rPr>
          <w:rFonts w:ascii="ITC Avant Garde" w:hAnsi="ITC Avant Garde"/>
          <w:noProof/>
          <w:sz w:val="24"/>
          <w:lang w:val="es-ES"/>
        </w:rPr>
        <w:t>blicos de la Nación, así como po</w:t>
      </w:r>
      <w:r w:rsidRPr="007B2CB2">
        <w:rPr>
          <w:rFonts w:ascii="ITC Avant Garde" w:hAnsi="ITC Avant Garde"/>
          <w:noProof/>
          <w:sz w:val="24"/>
          <w:lang w:val="es-ES"/>
        </w:rPr>
        <w:t>r</w:t>
      </w:r>
      <w:r w:rsidR="00FC61F6" w:rsidRPr="007B2CB2">
        <w:rPr>
          <w:rFonts w:ascii="ITC Avant Garde" w:hAnsi="ITC Avant Garde"/>
          <w:noProof/>
          <w:sz w:val="24"/>
          <w:lang w:val="es-ES"/>
        </w:rPr>
        <w:t xml:space="preserve"> </w:t>
      </w:r>
      <w:r w:rsidRPr="007B2CB2">
        <w:rPr>
          <w:rFonts w:ascii="ITC Avant Garde" w:hAnsi="ITC Avant Garde"/>
          <w:noProof/>
          <w:sz w:val="24"/>
          <w:lang w:val="es-ES"/>
        </w:rPr>
        <w:t>recibir servicios que presta el Estado en sus fun</w:t>
      </w:r>
      <w:r w:rsidR="00FC61F6" w:rsidRPr="007B2CB2">
        <w:rPr>
          <w:rFonts w:ascii="ITC Avant Garde" w:hAnsi="ITC Avant Garde"/>
          <w:noProof/>
          <w:sz w:val="24"/>
          <w:lang w:val="es-ES"/>
        </w:rPr>
        <w:t>c</w:t>
      </w:r>
      <w:r w:rsidR="009866D7" w:rsidRPr="007B2CB2">
        <w:rPr>
          <w:rFonts w:ascii="ITC Avant Garde" w:hAnsi="ITC Avant Garde"/>
          <w:noProof/>
          <w:sz w:val="24"/>
          <w:lang w:val="es-ES"/>
        </w:rPr>
        <w:t>iones de derecho público</w:t>
      </w:r>
      <w:r w:rsidR="00FC61F6" w:rsidRPr="007B2CB2">
        <w:rPr>
          <w:rFonts w:ascii="ITC Avant Garde" w:hAnsi="ITC Avant Garde"/>
          <w:noProof/>
          <w:sz w:val="24"/>
          <w:lang w:val="es-ES"/>
        </w:rPr>
        <w:t>;</w:t>
      </w:r>
    </w:p>
    <w:p w:rsidR="00FC61F6" w:rsidRPr="007B2CB2" w:rsidRDefault="00FC61F6" w:rsidP="007B2CB2">
      <w:pPr>
        <w:spacing w:after="0" w:line="240" w:lineRule="auto"/>
        <w:jc w:val="both"/>
        <w:rPr>
          <w:rFonts w:ascii="ITC Avant Garde" w:hAnsi="ITC Avant Garde"/>
          <w:noProof/>
          <w:sz w:val="24"/>
          <w:lang w:val="es-ES"/>
        </w:rPr>
      </w:pPr>
    </w:p>
    <w:p w:rsidR="00FC61F6" w:rsidRPr="007B2CB2" w:rsidRDefault="00FC61F6" w:rsidP="007B2CB2">
      <w:pPr>
        <w:spacing w:after="0" w:line="240" w:lineRule="auto"/>
        <w:jc w:val="both"/>
        <w:rPr>
          <w:rFonts w:ascii="ITC Avant Garde" w:hAnsi="ITC Avant Garde"/>
          <w:noProof/>
          <w:sz w:val="24"/>
          <w:lang w:val="es-ES"/>
        </w:rPr>
      </w:pPr>
      <w:r w:rsidRPr="007B2CB2">
        <w:rPr>
          <w:rFonts w:ascii="ITC Avant Garde" w:hAnsi="ITC Avant Garde"/>
          <w:noProof/>
          <w:sz w:val="24"/>
          <w:lang w:val="es-ES"/>
        </w:rPr>
        <w:t xml:space="preserve">Que </w:t>
      </w:r>
      <w:r w:rsidR="0007016C" w:rsidRPr="007B2CB2">
        <w:rPr>
          <w:rFonts w:ascii="ITC Avant Garde" w:hAnsi="ITC Avant Garde"/>
          <w:noProof/>
          <w:sz w:val="24"/>
          <w:lang w:val="es-ES"/>
        </w:rPr>
        <w:t xml:space="preserve">en </w:t>
      </w:r>
      <w:r w:rsidR="000D7DFC" w:rsidRPr="00670D8B">
        <w:rPr>
          <w:rFonts w:ascii="ITC Avant Garde" w:hAnsi="ITC Avant Garde" w:cs="Arial"/>
          <w:noProof/>
          <w:sz w:val="24"/>
          <w:szCs w:val="24"/>
          <w:lang w:val="es-ES"/>
        </w:rPr>
        <w:t>su</w:t>
      </w:r>
      <w:r w:rsidR="002A0B08" w:rsidRPr="00670D8B">
        <w:rPr>
          <w:rFonts w:ascii="ITC Avant Garde" w:hAnsi="ITC Avant Garde" w:cs="Arial"/>
          <w:noProof/>
          <w:sz w:val="24"/>
          <w:szCs w:val="24"/>
          <w:lang w:val="es-ES"/>
        </w:rPr>
        <w:t xml:space="preserve"> XXI</w:t>
      </w:r>
      <w:r w:rsidR="00957397">
        <w:rPr>
          <w:rFonts w:ascii="ITC Avant Garde" w:hAnsi="ITC Avant Garde" w:cs="Arial"/>
          <w:noProof/>
          <w:sz w:val="24"/>
          <w:szCs w:val="24"/>
          <w:lang w:val="es-ES"/>
        </w:rPr>
        <w:t>X</w:t>
      </w:r>
      <w:r w:rsidR="0007016C" w:rsidRPr="00670D8B">
        <w:rPr>
          <w:rFonts w:ascii="ITC Avant Garde" w:hAnsi="ITC Avant Garde" w:cs="Arial"/>
          <w:noProof/>
          <w:sz w:val="24"/>
          <w:szCs w:val="24"/>
          <w:lang w:val="es-ES"/>
        </w:rPr>
        <w:t xml:space="preserve"> </w:t>
      </w:r>
      <w:r w:rsidR="00A85519" w:rsidRPr="007B2CB2">
        <w:rPr>
          <w:rFonts w:ascii="ITC Avant Garde" w:hAnsi="ITC Avant Garde"/>
          <w:noProof/>
          <w:sz w:val="24"/>
          <w:lang w:val="es-ES"/>
        </w:rPr>
        <w:t>Sesión Extraordinaria celebrada el 13 de noviembre de 2014</w:t>
      </w:r>
      <w:r w:rsidR="00D2181C" w:rsidRPr="007B2CB2">
        <w:rPr>
          <w:rFonts w:ascii="ITC Avant Garde" w:hAnsi="ITC Avant Garde"/>
          <w:noProof/>
          <w:sz w:val="24"/>
          <w:lang w:val="es-ES"/>
        </w:rPr>
        <w:t xml:space="preserve">, el órgano máximo de decisión de este Instituto expidió </w:t>
      </w:r>
      <w:r w:rsidR="00A85519" w:rsidRPr="007B2CB2">
        <w:rPr>
          <w:rFonts w:ascii="ITC Avant Garde" w:hAnsi="ITC Avant Garde"/>
          <w:noProof/>
          <w:sz w:val="24"/>
          <w:lang w:val="es-ES"/>
        </w:rPr>
        <w:t>el “Acuerdo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especifico en la Ley Federal de Derechos”</w:t>
      </w:r>
      <w:r w:rsidR="0007682C" w:rsidRPr="007B2CB2">
        <w:rPr>
          <w:rFonts w:ascii="ITC Avant Garde" w:hAnsi="ITC Avant Garde"/>
          <w:noProof/>
          <w:sz w:val="24"/>
          <w:lang w:val="es-ES"/>
        </w:rPr>
        <w:t xml:space="preserve"> (Acuerdo)</w:t>
      </w:r>
      <w:r w:rsidR="005F0D18" w:rsidRPr="007B2CB2">
        <w:rPr>
          <w:rFonts w:ascii="ITC Avant Garde" w:hAnsi="ITC Avant Garde"/>
          <w:noProof/>
          <w:sz w:val="24"/>
          <w:lang w:val="es-ES"/>
        </w:rPr>
        <w:t xml:space="preserve">, </w:t>
      </w:r>
      <w:r w:rsidR="008A4722" w:rsidRPr="00670D8B">
        <w:rPr>
          <w:rFonts w:ascii="ITC Avant Garde" w:hAnsi="ITC Avant Garde" w:cs="Helvetica"/>
          <w:noProof/>
          <w:sz w:val="24"/>
          <w:szCs w:val="24"/>
          <w:lang w:val="es-ES"/>
        </w:rPr>
        <w:t xml:space="preserve">en el cual </w:t>
      </w:r>
      <w:r w:rsidR="00276E58" w:rsidRPr="00670D8B">
        <w:rPr>
          <w:rFonts w:ascii="ITC Avant Garde" w:hAnsi="ITC Avant Garde" w:cs="Helvetica"/>
          <w:noProof/>
          <w:sz w:val="24"/>
          <w:szCs w:val="24"/>
          <w:lang w:val="es-ES"/>
        </w:rPr>
        <w:t>se determinaron</w:t>
      </w:r>
      <w:r w:rsidR="000D4414" w:rsidRPr="00670D8B">
        <w:rPr>
          <w:rFonts w:ascii="ITC Avant Garde" w:hAnsi="ITC Avant Garde" w:cs="Helvetica"/>
          <w:noProof/>
          <w:sz w:val="24"/>
          <w:szCs w:val="24"/>
          <w:lang w:val="es-ES"/>
        </w:rPr>
        <w:t xml:space="preserve">, conforme a su Anexo I, </w:t>
      </w:r>
      <w:r w:rsidR="00276E58" w:rsidRPr="00670D8B">
        <w:rPr>
          <w:rFonts w:ascii="ITC Avant Garde" w:hAnsi="ITC Avant Garde" w:cs="Helvetica"/>
          <w:noProof/>
          <w:sz w:val="24"/>
          <w:szCs w:val="24"/>
          <w:lang w:val="es-ES"/>
        </w:rPr>
        <w:t xml:space="preserve">las cuotas </w:t>
      </w:r>
      <w:r w:rsidR="008A4722" w:rsidRPr="00670D8B">
        <w:rPr>
          <w:rFonts w:ascii="ITC Avant Garde" w:hAnsi="ITC Avant Garde" w:cs="Helvetica"/>
          <w:noProof/>
          <w:sz w:val="24"/>
          <w:szCs w:val="24"/>
          <w:lang w:val="es-ES"/>
        </w:rPr>
        <w:t xml:space="preserve">que deberían cubrir los interesados en recibir los </w:t>
      </w:r>
      <w:r w:rsidR="000D4414" w:rsidRPr="00670D8B">
        <w:rPr>
          <w:rFonts w:ascii="ITC Avant Garde" w:hAnsi="ITC Avant Garde" w:cs="Helvetica"/>
          <w:noProof/>
          <w:sz w:val="24"/>
          <w:szCs w:val="24"/>
          <w:lang w:val="es-ES"/>
        </w:rPr>
        <w:t xml:space="preserve">siguientes </w:t>
      </w:r>
      <w:r w:rsidR="008A4722" w:rsidRPr="00670D8B">
        <w:rPr>
          <w:rFonts w:ascii="ITC Avant Garde" w:hAnsi="ITC Avant Garde" w:cs="Helvetica"/>
          <w:noProof/>
          <w:sz w:val="24"/>
          <w:szCs w:val="24"/>
          <w:lang w:val="es-ES"/>
        </w:rPr>
        <w:t xml:space="preserve">servicios </w:t>
      </w:r>
      <w:r w:rsidR="00276E58" w:rsidRPr="00670D8B">
        <w:rPr>
          <w:rFonts w:ascii="ITC Avant Garde" w:hAnsi="ITC Avant Garde" w:cs="Helvetica"/>
          <w:noProof/>
          <w:sz w:val="24"/>
          <w:szCs w:val="24"/>
          <w:lang w:val="es-ES"/>
        </w:rPr>
        <w:t xml:space="preserve">por parte del Instituto: (i) </w:t>
      </w:r>
      <w:r w:rsidR="00F82B17" w:rsidRPr="00670D8B">
        <w:rPr>
          <w:rFonts w:ascii="ITC Avant Garde" w:hAnsi="ITC Avant Garde" w:cs="Helvetica"/>
          <w:noProof/>
          <w:sz w:val="24"/>
          <w:szCs w:val="24"/>
          <w:lang w:val="es-ES"/>
        </w:rPr>
        <w:t>por el estudio de la solicitud,</w:t>
      </w:r>
      <w:r w:rsidR="00276E58" w:rsidRPr="00670D8B">
        <w:rPr>
          <w:rFonts w:ascii="ITC Avant Garde" w:hAnsi="ITC Avant Garde" w:cs="Helvetica"/>
          <w:noProof/>
          <w:sz w:val="24"/>
          <w:szCs w:val="24"/>
          <w:lang w:val="es-ES"/>
        </w:rPr>
        <w:t xml:space="preserve"> expedición de título y </w:t>
      </w:r>
      <w:r w:rsidR="00276E58" w:rsidRPr="00670D8B">
        <w:rPr>
          <w:rFonts w:ascii="ITC Avant Garde" w:hAnsi="ITC Avant Garde" w:cs="Helvetica"/>
          <w:noProof/>
          <w:sz w:val="24"/>
          <w:szCs w:val="24"/>
          <w:lang w:val="es-ES"/>
        </w:rPr>
        <w:lastRenderedPageBreak/>
        <w:t>prórroga de con</w:t>
      </w:r>
      <w:r w:rsidR="009D4BEA" w:rsidRPr="00670D8B">
        <w:rPr>
          <w:rFonts w:ascii="ITC Avant Garde" w:hAnsi="ITC Avant Garde" w:cs="Helvetica"/>
          <w:noProof/>
          <w:sz w:val="24"/>
          <w:szCs w:val="24"/>
          <w:lang w:val="es-ES"/>
        </w:rPr>
        <w:t>cesión única para uso comercial,</w:t>
      </w:r>
      <w:r w:rsidR="00276E58" w:rsidRPr="00670D8B">
        <w:rPr>
          <w:rFonts w:ascii="ITC Avant Garde" w:hAnsi="ITC Avant Garde" w:cs="Helvetica"/>
          <w:noProof/>
          <w:sz w:val="24"/>
          <w:szCs w:val="24"/>
          <w:lang w:val="es-ES"/>
        </w:rPr>
        <w:t xml:space="preserve"> y (ii) por el otorgamiento de concesiones de espectro radioeléctrico para uso comercial para prestar el servicio de televisión radiodifundida digital a través de estaciones de televisión; </w:t>
      </w:r>
    </w:p>
    <w:p w:rsidR="00A85519" w:rsidRPr="007B2CB2" w:rsidRDefault="00A85519" w:rsidP="007B2CB2">
      <w:pPr>
        <w:spacing w:after="0" w:line="240" w:lineRule="auto"/>
        <w:jc w:val="both"/>
        <w:rPr>
          <w:rFonts w:ascii="ITC Avant Garde" w:hAnsi="ITC Avant Garde"/>
          <w:noProof/>
          <w:sz w:val="24"/>
          <w:lang w:val="es-ES"/>
        </w:rPr>
      </w:pPr>
    </w:p>
    <w:p w:rsidR="00A85519" w:rsidRPr="007B2CB2" w:rsidRDefault="00A85519" w:rsidP="007B2CB2">
      <w:pPr>
        <w:spacing w:after="0" w:line="240" w:lineRule="auto"/>
        <w:jc w:val="both"/>
        <w:rPr>
          <w:rFonts w:ascii="ITC Avant Garde" w:hAnsi="ITC Avant Garde"/>
          <w:noProof/>
          <w:sz w:val="24"/>
          <w:lang w:val="es-ES"/>
        </w:rPr>
      </w:pPr>
      <w:r w:rsidRPr="007B2CB2">
        <w:rPr>
          <w:rFonts w:ascii="ITC Avant Garde" w:hAnsi="ITC Avant Garde"/>
          <w:noProof/>
          <w:sz w:val="24"/>
          <w:lang w:val="es-ES"/>
        </w:rPr>
        <w:t xml:space="preserve">Que </w:t>
      </w:r>
      <w:r w:rsidR="00E31884" w:rsidRPr="007B2CB2">
        <w:rPr>
          <w:rFonts w:ascii="ITC Avant Garde" w:hAnsi="ITC Avant Garde"/>
          <w:noProof/>
          <w:sz w:val="24"/>
          <w:lang w:val="es-ES"/>
        </w:rPr>
        <w:t>el 18 de noviembre de 2015 se publicó en el DOF</w:t>
      </w:r>
      <w:r w:rsidR="00F33A52" w:rsidRPr="007B2CB2">
        <w:rPr>
          <w:rFonts w:ascii="ITC Avant Garde" w:hAnsi="ITC Avant Garde"/>
          <w:noProof/>
          <w:sz w:val="24"/>
          <w:lang w:val="es-ES"/>
        </w:rPr>
        <w:t xml:space="preserve"> el</w:t>
      </w:r>
      <w:r w:rsidR="00E31884" w:rsidRPr="007B2CB2">
        <w:rPr>
          <w:rFonts w:ascii="ITC Avant Garde" w:hAnsi="ITC Avant Garde"/>
          <w:noProof/>
          <w:sz w:val="24"/>
          <w:lang w:val="es-ES"/>
        </w:rPr>
        <w:t xml:space="preserve"> </w:t>
      </w:r>
      <w:r w:rsidR="00901049" w:rsidRPr="007B2CB2">
        <w:rPr>
          <w:rFonts w:ascii="ITC Avant Garde" w:hAnsi="ITC Avant Garde"/>
          <w:noProof/>
          <w:sz w:val="24"/>
          <w:lang w:val="es-ES"/>
        </w:rPr>
        <w:t>“</w:t>
      </w:r>
      <w:r w:rsidR="00E14BAF" w:rsidRPr="007B2CB2">
        <w:rPr>
          <w:rFonts w:ascii="ITC Avant Garde" w:hAnsi="ITC Avant Garde"/>
          <w:noProof/>
          <w:sz w:val="24"/>
          <w:lang w:val="es-ES"/>
        </w:rPr>
        <w:t>D</w:t>
      </w:r>
      <w:r w:rsidR="00F33A52" w:rsidRPr="007B2CB2">
        <w:rPr>
          <w:rFonts w:ascii="ITC Avant Garde" w:hAnsi="ITC Avant Garde"/>
          <w:noProof/>
          <w:sz w:val="24"/>
          <w:lang w:val="es-ES"/>
        </w:rPr>
        <w:t>ecreto</w:t>
      </w:r>
      <w:r w:rsidR="00E14BAF" w:rsidRPr="007B2CB2">
        <w:rPr>
          <w:rFonts w:ascii="ITC Avant Garde" w:hAnsi="ITC Avant Garde"/>
          <w:noProof/>
          <w:sz w:val="24"/>
          <w:lang w:val="es-ES"/>
        </w:rPr>
        <w:t xml:space="preserve"> </w:t>
      </w:r>
      <w:r w:rsidR="00E14BAF" w:rsidRPr="00670D8B">
        <w:rPr>
          <w:rFonts w:ascii="ITC Avant Garde" w:eastAsia="Times New Roman" w:hAnsi="ITC Avant Garde" w:cs="Arial"/>
          <w:bCs/>
          <w:noProof/>
          <w:sz w:val="24"/>
          <w:szCs w:val="24"/>
          <w:lang w:val="es-ES" w:eastAsia="es-ES"/>
        </w:rPr>
        <w:t xml:space="preserve">por el que se </w:t>
      </w:r>
      <w:r w:rsidR="00702697" w:rsidRPr="00670D8B">
        <w:rPr>
          <w:rFonts w:ascii="ITC Avant Garde" w:eastAsia="Times New Roman" w:hAnsi="ITC Avant Garde" w:cs="Arial"/>
          <w:bCs/>
          <w:noProof/>
          <w:sz w:val="24"/>
          <w:szCs w:val="24"/>
          <w:lang w:val="es-ES" w:eastAsia="es-ES"/>
        </w:rPr>
        <w:t xml:space="preserve">reforman, adicionan y derogan diversas disposiciones de </w:t>
      </w:r>
      <w:r w:rsidR="00E14BAF" w:rsidRPr="00670D8B">
        <w:rPr>
          <w:rFonts w:ascii="ITC Avant Garde" w:eastAsia="Times New Roman" w:hAnsi="ITC Avant Garde" w:cs="Arial"/>
          <w:bCs/>
          <w:noProof/>
          <w:sz w:val="24"/>
          <w:szCs w:val="24"/>
          <w:lang w:val="es-ES" w:eastAsia="es-ES"/>
        </w:rPr>
        <w:t xml:space="preserve">la Ley </w:t>
      </w:r>
      <w:r w:rsidR="00702697" w:rsidRPr="00670D8B">
        <w:rPr>
          <w:rFonts w:ascii="ITC Avant Garde" w:eastAsia="Times New Roman" w:hAnsi="ITC Avant Garde" w:cs="Arial"/>
          <w:bCs/>
          <w:noProof/>
          <w:sz w:val="24"/>
          <w:szCs w:val="24"/>
          <w:lang w:val="es-ES" w:eastAsia="es-ES"/>
        </w:rPr>
        <w:t>Federal</w:t>
      </w:r>
      <w:r w:rsidR="00E14BAF" w:rsidRPr="00670D8B">
        <w:rPr>
          <w:rFonts w:ascii="ITC Avant Garde" w:eastAsia="Times New Roman" w:hAnsi="ITC Avant Garde" w:cs="Arial"/>
          <w:bCs/>
          <w:noProof/>
          <w:sz w:val="24"/>
          <w:szCs w:val="24"/>
          <w:lang w:val="es-ES" w:eastAsia="es-ES"/>
        </w:rPr>
        <w:t xml:space="preserve"> de </w:t>
      </w:r>
      <w:r w:rsidR="00702697" w:rsidRPr="00670D8B">
        <w:rPr>
          <w:rFonts w:ascii="ITC Avant Garde" w:eastAsia="Times New Roman" w:hAnsi="ITC Avant Garde" w:cs="Arial"/>
          <w:bCs/>
          <w:noProof/>
          <w:sz w:val="24"/>
          <w:szCs w:val="24"/>
          <w:lang w:val="es-ES" w:eastAsia="es-ES"/>
        </w:rPr>
        <w:t>Derechos</w:t>
      </w:r>
      <w:r w:rsidR="00901049" w:rsidRPr="00670D8B">
        <w:rPr>
          <w:rFonts w:ascii="ITC Avant Garde" w:eastAsia="Times New Roman" w:hAnsi="ITC Avant Garde" w:cs="Arial"/>
          <w:bCs/>
          <w:noProof/>
          <w:sz w:val="24"/>
          <w:szCs w:val="24"/>
          <w:lang w:val="es-ES" w:eastAsia="es-ES"/>
        </w:rPr>
        <w:t>”</w:t>
      </w:r>
      <w:r w:rsidR="00F33A52" w:rsidRPr="00670D8B">
        <w:rPr>
          <w:rFonts w:ascii="ITC Avant Garde" w:eastAsia="Times New Roman" w:hAnsi="ITC Avant Garde" w:cs="Arial"/>
          <w:bCs/>
          <w:noProof/>
          <w:sz w:val="24"/>
          <w:szCs w:val="24"/>
          <w:lang w:val="es-ES" w:eastAsia="es-ES"/>
        </w:rPr>
        <w:t xml:space="preserve">, </w:t>
      </w:r>
      <w:r w:rsidR="0061180B" w:rsidRPr="00670D8B">
        <w:rPr>
          <w:rFonts w:ascii="ITC Avant Garde" w:eastAsia="Times New Roman" w:hAnsi="ITC Avant Garde" w:cs="Arial"/>
          <w:bCs/>
          <w:noProof/>
          <w:sz w:val="24"/>
          <w:szCs w:val="24"/>
          <w:lang w:val="es-ES" w:eastAsia="es-ES"/>
        </w:rPr>
        <w:t>en</w:t>
      </w:r>
      <w:r w:rsidR="00E14BAF" w:rsidRPr="007B2CB2">
        <w:rPr>
          <w:rFonts w:ascii="ITC Avant Garde" w:hAnsi="ITC Avant Garde"/>
          <w:noProof/>
          <w:sz w:val="24"/>
          <w:lang w:val="es-ES"/>
        </w:rPr>
        <w:t xml:space="preserve"> el </w:t>
      </w:r>
      <w:r w:rsidR="00901049" w:rsidRPr="007B2CB2">
        <w:rPr>
          <w:rFonts w:ascii="ITC Avant Garde" w:hAnsi="ITC Avant Garde"/>
          <w:noProof/>
          <w:sz w:val="24"/>
          <w:lang w:val="es-ES"/>
        </w:rPr>
        <w:t>que</w:t>
      </w:r>
      <w:r w:rsidR="0061180B" w:rsidRPr="00670D8B">
        <w:rPr>
          <w:rFonts w:ascii="ITC Avant Garde" w:eastAsia="Times New Roman" w:hAnsi="ITC Avant Garde" w:cs="Arial"/>
          <w:bCs/>
          <w:noProof/>
          <w:sz w:val="24"/>
          <w:szCs w:val="24"/>
          <w:lang w:val="es-ES" w:eastAsia="es-ES"/>
        </w:rPr>
        <w:t xml:space="preserve"> se</w:t>
      </w:r>
      <w:r w:rsidR="00F33A52" w:rsidRPr="007B2CB2">
        <w:rPr>
          <w:rFonts w:ascii="ITC Avant Garde" w:hAnsi="ITC Avant Garde"/>
          <w:b/>
          <w:noProof/>
          <w:sz w:val="24"/>
          <w:lang w:val="es-ES"/>
        </w:rPr>
        <w:t xml:space="preserve"> </w:t>
      </w:r>
      <w:r w:rsidR="00E705B1" w:rsidRPr="007B2CB2">
        <w:rPr>
          <w:rFonts w:ascii="ITC Avant Garde" w:hAnsi="ITC Avant Garde"/>
          <w:noProof/>
          <w:sz w:val="24"/>
          <w:lang w:val="es-ES"/>
        </w:rPr>
        <w:t xml:space="preserve">replantea y </w:t>
      </w:r>
      <w:r w:rsidR="00D2181C" w:rsidRPr="007B2CB2">
        <w:rPr>
          <w:rFonts w:ascii="ITC Avant Garde" w:hAnsi="ITC Avant Garde"/>
          <w:noProof/>
          <w:sz w:val="24"/>
          <w:lang w:val="es-ES"/>
        </w:rPr>
        <w:t>refleja el</w:t>
      </w:r>
      <w:r w:rsidR="00E705B1" w:rsidRPr="007B2CB2">
        <w:rPr>
          <w:rFonts w:ascii="ITC Avant Garde" w:hAnsi="ITC Avant Garde"/>
          <w:noProof/>
          <w:sz w:val="24"/>
          <w:lang w:val="es-ES"/>
        </w:rPr>
        <w:t xml:space="preserve"> </w:t>
      </w:r>
      <w:r w:rsidR="00767408" w:rsidRPr="007B2CB2">
        <w:rPr>
          <w:rFonts w:ascii="ITC Avant Garde" w:hAnsi="ITC Avant Garde"/>
          <w:noProof/>
          <w:sz w:val="24"/>
          <w:lang w:val="es-ES"/>
        </w:rPr>
        <w:t xml:space="preserve">cobro </w:t>
      </w:r>
      <w:r w:rsidR="00E705B1" w:rsidRPr="007B2CB2">
        <w:rPr>
          <w:rFonts w:ascii="ITC Avant Garde" w:hAnsi="ITC Avant Garde"/>
          <w:noProof/>
          <w:sz w:val="24"/>
          <w:lang w:val="es-ES"/>
        </w:rPr>
        <w:t xml:space="preserve">de derechos </w:t>
      </w:r>
      <w:r w:rsidR="00767408" w:rsidRPr="007B2CB2">
        <w:rPr>
          <w:rFonts w:ascii="ITC Avant Garde" w:hAnsi="ITC Avant Garde"/>
          <w:noProof/>
          <w:sz w:val="24"/>
          <w:lang w:val="es-ES"/>
        </w:rPr>
        <w:t xml:space="preserve">por la prestación </w:t>
      </w:r>
      <w:r w:rsidR="00D2181C" w:rsidRPr="007B2CB2">
        <w:rPr>
          <w:rFonts w:ascii="ITC Avant Garde" w:hAnsi="ITC Avant Garde"/>
          <w:noProof/>
          <w:sz w:val="24"/>
          <w:lang w:val="es-ES"/>
        </w:rPr>
        <w:t>de los servicios prestados</w:t>
      </w:r>
      <w:r w:rsidR="00901049" w:rsidRPr="007B2CB2">
        <w:rPr>
          <w:rFonts w:ascii="ITC Avant Garde" w:hAnsi="ITC Avant Garde"/>
          <w:noProof/>
          <w:sz w:val="24"/>
          <w:lang w:val="es-ES"/>
        </w:rPr>
        <w:t xml:space="preserve"> actualmente</w:t>
      </w:r>
      <w:r w:rsidR="00D2181C" w:rsidRPr="007B2CB2">
        <w:rPr>
          <w:rFonts w:ascii="ITC Avant Garde" w:hAnsi="ITC Avant Garde"/>
          <w:noProof/>
          <w:sz w:val="24"/>
          <w:lang w:val="es-ES"/>
        </w:rPr>
        <w:t xml:space="preserve"> por</w:t>
      </w:r>
      <w:r w:rsidR="00767408" w:rsidRPr="007B2CB2">
        <w:rPr>
          <w:rFonts w:ascii="ITC Avant Garde" w:hAnsi="ITC Avant Garde"/>
          <w:noProof/>
          <w:sz w:val="24"/>
          <w:lang w:val="es-ES"/>
        </w:rPr>
        <w:t xml:space="preserve"> el Instituto</w:t>
      </w:r>
      <w:r w:rsidR="00901049" w:rsidRPr="007B2CB2">
        <w:rPr>
          <w:rFonts w:ascii="ITC Avant Garde" w:hAnsi="ITC Avant Garde"/>
          <w:noProof/>
          <w:sz w:val="24"/>
          <w:lang w:val="es-ES"/>
        </w:rPr>
        <w:t>,</w:t>
      </w:r>
      <w:r w:rsidR="00767408" w:rsidRPr="007B2CB2">
        <w:rPr>
          <w:rFonts w:ascii="ITC Avant Garde" w:hAnsi="ITC Avant Garde"/>
          <w:noProof/>
          <w:sz w:val="24"/>
          <w:lang w:val="es-ES"/>
        </w:rPr>
        <w:t xml:space="preserve"> </w:t>
      </w:r>
      <w:r w:rsidR="00A74016">
        <w:rPr>
          <w:rFonts w:ascii="ITC Avant Garde" w:hAnsi="ITC Avant Garde"/>
          <w:noProof/>
          <w:sz w:val="24"/>
          <w:lang w:val="es-ES"/>
        </w:rPr>
        <w:t xml:space="preserve">mismo que entró </w:t>
      </w:r>
      <w:r w:rsidR="00A74016" w:rsidRPr="00A74016">
        <w:rPr>
          <w:rFonts w:ascii="ITC Avant Garde" w:hAnsi="ITC Avant Garde"/>
          <w:noProof/>
          <w:sz w:val="24"/>
          <w:lang w:val="es-ES_tradnl"/>
        </w:rPr>
        <w:t>en vigor a partir del 1 de enero de 2016</w:t>
      </w:r>
      <w:r w:rsidR="0082034C">
        <w:rPr>
          <w:rFonts w:ascii="ITC Avant Garde" w:hAnsi="ITC Avant Garde"/>
          <w:noProof/>
          <w:sz w:val="24"/>
          <w:lang w:val="es-ES_tradnl"/>
        </w:rPr>
        <w:t>;</w:t>
      </w:r>
    </w:p>
    <w:p w:rsidR="00767408" w:rsidRPr="007B2CB2" w:rsidRDefault="00767408" w:rsidP="007B2CB2">
      <w:pPr>
        <w:spacing w:after="0" w:line="240" w:lineRule="auto"/>
        <w:jc w:val="both"/>
        <w:rPr>
          <w:rFonts w:ascii="ITC Avant Garde" w:hAnsi="ITC Avant Garde"/>
          <w:noProof/>
          <w:sz w:val="24"/>
          <w:lang w:val="es-ES"/>
        </w:rPr>
      </w:pPr>
    </w:p>
    <w:p w:rsidR="00767408" w:rsidRPr="007B2CB2" w:rsidRDefault="00767408" w:rsidP="007B2CB2">
      <w:pPr>
        <w:spacing w:after="0" w:line="240" w:lineRule="auto"/>
        <w:jc w:val="both"/>
        <w:rPr>
          <w:rFonts w:ascii="ITC Avant Garde" w:hAnsi="ITC Avant Garde"/>
          <w:noProof/>
          <w:sz w:val="24"/>
          <w:lang w:val="es-ES"/>
        </w:rPr>
      </w:pPr>
      <w:r w:rsidRPr="00670D8B">
        <w:rPr>
          <w:rFonts w:ascii="ITC Avant Garde" w:eastAsia="Times New Roman" w:hAnsi="ITC Avant Garde" w:cs="Arial"/>
          <w:noProof/>
          <w:sz w:val="24"/>
          <w:szCs w:val="24"/>
          <w:lang w:val="es-ES" w:eastAsia="es-ES"/>
        </w:rPr>
        <w:t>Que</w:t>
      </w:r>
      <w:r w:rsidR="00976A10" w:rsidRPr="00670D8B">
        <w:rPr>
          <w:rFonts w:ascii="ITC Avant Garde" w:eastAsia="Times New Roman" w:hAnsi="ITC Avant Garde" w:cs="Arial"/>
          <w:noProof/>
          <w:sz w:val="24"/>
          <w:szCs w:val="24"/>
          <w:lang w:val="es-ES" w:eastAsia="es-ES"/>
        </w:rPr>
        <w:t xml:space="preserve"> </w:t>
      </w:r>
      <w:r w:rsidR="003A3148" w:rsidRPr="00670D8B">
        <w:rPr>
          <w:rFonts w:ascii="ITC Avant Garde" w:eastAsia="Times New Roman" w:hAnsi="ITC Avant Garde" w:cs="Arial"/>
          <w:noProof/>
          <w:sz w:val="24"/>
          <w:szCs w:val="24"/>
          <w:lang w:val="es-ES" w:eastAsia="es-ES"/>
        </w:rPr>
        <w:t>la LFD vigente</w:t>
      </w:r>
      <w:r w:rsidR="00E12AC4" w:rsidRPr="00670D8B">
        <w:rPr>
          <w:rFonts w:ascii="ITC Avant Garde" w:eastAsia="Times New Roman" w:hAnsi="ITC Avant Garde" w:cs="Arial"/>
          <w:noProof/>
          <w:sz w:val="24"/>
          <w:szCs w:val="24"/>
          <w:lang w:val="es-ES" w:eastAsia="es-ES"/>
        </w:rPr>
        <w:t xml:space="preserve"> ya</w:t>
      </w:r>
      <w:r w:rsidR="003A3148" w:rsidRPr="00670D8B">
        <w:rPr>
          <w:rFonts w:ascii="ITC Avant Garde" w:eastAsia="Times New Roman" w:hAnsi="ITC Avant Garde" w:cs="Arial"/>
          <w:noProof/>
          <w:sz w:val="24"/>
          <w:szCs w:val="24"/>
          <w:lang w:val="es-ES" w:eastAsia="es-ES"/>
        </w:rPr>
        <w:t xml:space="preserve"> considera el cobro de derechos por los conceptos es</w:t>
      </w:r>
      <w:r w:rsidR="001C792B">
        <w:rPr>
          <w:rFonts w:ascii="ITC Avant Garde" w:eastAsia="Times New Roman" w:hAnsi="ITC Avant Garde" w:cs="Arial"/>
          <w:noProof/>
          <w:sz w:val="24"/>
          <w:szCs w:val="24"/>
          <w:lang w:val="es-ES" w:eastAsia="es-ES"/>
        </w:rPr>
        <w:t xml:space="preserve">tablecidos en el Acuerdo, razón por la cual </w:t>
      </w:r>
      <w:r w:rsidR="00A74016">
        <w:rPr>
          <w:rFonts w:ascii="ITC Avant Garde" w:eastAsia="Times New Roman" w:hAnsi="ITC Avant Garde" w:cs="Arial"/>
          <w:noProof/>
          <w:sz w:val="24"/>
          <w:szCs w:val="24"/>
          <w:lang w:val="es-ES" w:eastAsia="es-ES"/>
        </w:rPr>
        <w:t>debe ente</w:t>
      </w:r>
      <w:r w:rsidR="001C792B">
        <w:rPr>
          <w:rFonts w:ascii="ITC Avant Garde" w:eastAsia="Times New Roman" w:hAnsi="ITC Avant Garde" w:cs="Arial"/>
          <w:noProof/>
          <w:sz w:val="24"/>
          <w:szCs w:val="24"/>
          <w:lang w:val="es-ES" w:eastAsia="es-ES"/>
        </w:rPr>
        <w:t>nderse que el mismo ha cesado</w:t>
      </w:r>
      <w:r w:rsidR="00A74016">
        <w:rPr>
          <w:rFonts w:ascii="ITC Avant Garde" w:eastAsia="Times New Roman" w:hAnsi="ITC Avant Garde" w:cs="Arial"/>
          <w:noProof/>
          <w:sz w:val="24"/>
          <w:szCs w:val="24"/>
          <w:lang w:val="es-ES" w:eastAsia="es-ES"/>
        </w:rPr>
        <w:t xml:space="preserve"> su</w:t>
      </w:r>
      <w:r w:rsidR="00C172FD">
        <w:rPr>
          <w:rFonts w:ascii="ITC Avant Garde" w:eastAsia="Times New Roman" w:hAnsi="ITC Avant Garde" w:cs="Arial"/>
          <w:noProof/>
          <w:sz w:val="24"/>
          <w:szCs w:val="24"/>
          <w:lang w:val="es-ES" w:eastAsia="es-ES"/>
        </w:rPr>
        <w:t>s efectos</w:t>
      </w:r>
      <w:r w:rsidR="00A74016">
        <w:rPr>
          <w:rFonts w:ascii="ITC Avant Garde" w:eastAsia="Times New Roman" w:hAnsi="ITC Avant Garde" w:cs="Arial"/>
          <w:noProof/>
          <w:sz w:val="24"/>
          <w:szCs w:val="24"/>
          <w:lang w:val="es-ES" w:eastAsia="es-ES"/>
        </w:rPr>
        <w:t xml:space="preserve"> desde el 1 de enero de 2016. En ese sentido,</w:t>
      </w:r>
      <w:r w:rsidR="003A3148" w:rsidRPr="00670D8B">
        <w:rPr>
          <w:rFonts w:ascii="ITC Avant Garde" w:eastAsia="Times New Roman" w:hAnsi="ITC Avant Garde" w:cs="Arial"/>
          <w:noProof/>
          <w:sz w:val="24"/>
          <w:szCs w:val="24"/>
          <w:lang w:val="es-ES" w:eastAsia="es-ES"/>
        </w:rPr>
        <w:t xml:space="preserve"> </w:t>
      </w:r>
      <w:r w:rsidRPr="00670D8B">
        <w:rPr>
          <w:rFonts w:ascii="ITC Avant Garde" w:eastAsia="Times New Roman" w:hAnsi="ITC Avant Garde" w:cs="Arial"/>
          <w:noProof/>
          <w:sz w:val="24"/>
          <w:szCs w:val="24"/>
          <w:lang w:val="es-ES" w:eastAsia="es-ES"/>
        </w:rPr>
        <w:t>a</w:t>
      </w:r>
      <w:r w:rsidRPr="007B2CB2">
        <w:rPr>
          <w:rFonts w:ascii="ITC Avant Garde" w:hAnsi="ITC Avant Garde"/>
          <w:noProof/>
          <w:sz w:val="24"/>
          <w:lang w:val="es-ES"/>
        </w:rPr>
        <w:t xml:space="preserve"> fin </w:t>
      </w:r>
      <w:r w:rsidR="00976A10" w:rsidRPr="007B2CB2">
        <w:rPr>
          <w:rFonts w:ascii="ITC Avant Garde" w:hAnsi="ITC Avant Garde"/>
          <w:noProof/>
          <w:sz w:val="24"/>
          <w:lang w:val="es-ES"/>
        </w:rPr>
        <w:t xml:space="preserve">de brindar claridad y certeza jurídica a </w:t>
      </w:r>
      <w:r w:rsidR="0007682C" w:rsidRPr="007B2CB2">
        <w:rPr>
          <w:rFonts w:ascii="ITC Avant Garde" w:hAnsi="ITC Avant Garde"/>
          <w:noProof/>
          <w:sz w:val="24"/>
          <w:lang w:val="es-ES"/>
        </w:rPr>
        <w:t>los particulares</w:t>
      </w:r>
      <w:r w:rsidR="00E56B1F">
        <w:rPr>
          <w:rFonts w:ascii="ITC Avant Garde" w:hAnsi="ITC Avant Garde"/>
          <w:noProof/>
          <w:sz w:val="24"/>
          <w:lang w:val="es-ES"/>
        </w:rPr>
        <w:t xml:space="preserve"> y a las unidades administrativas del Instituto</w:t>
      </w:r>
      <w:r w:rsidR="0007682C" w:rsidRPr="007B2CB2">
        <w:rPr>
          <w:rFonts w:ascii="ITC Avant Garde" w:hAnsi="ITC Avant Garde"/>
          <w:noProof/>
          <w:sz w:val="24"/>
          <w:lang w:val="es-ES"/>
        </w:rPr>
        <w:t xml:space="preserve"> </w:t>
      </w:r>
      <w:r w:rsidR="000A5AEC" w:rsidRPr="007B2CB2">
        <w:rPr>
          <w:rFonts w:ascii="ITC Avant Garde" w:hAnsi="ITC Avant Garde"/>
          <w:noProof/>
          <w:sz w:val="24"/>
          <w:lang w:val="es-ES"/>
        </w:rPr>
        <w:t xml:space="preserve">sobre </w:t>
      </w:r>
      <w:r w:rsidR="00E56B1F">
        <w:rPr>
          <w:rFonts w:ascii="ITC Avant Garde" w:hAnsi="ITC Avant Garde"/>
          <w:noProof/>
          <w:sz w:val="24"/>
          <w:lang w:val="es-ES"/>
        </w:rPr>
        <w:t>los</w:t>
      </w:r>
      <w:r w:rsidR="0007682C" w:rsidRPr="007B2CB2">
        <w:rPr>
          <w:rFonts w:ascii="ITC Avant Garde" w:hAnsi="ITC Avant Garde"/>
          <w:noProof/>
          <w:sz w:val="24"/>
          <w:lang w:val="es-ES"/>
        </w:rPr>
        <w:t xml:space="preserve"> pago</w:t>
      </w:r>
      <w:r w:rsidR="00E56B1F">
        <w:rPr>
          <w:rFonts w:ascii="ITC Avant Garde" w:hAnsi="ITC Avant Garde"/>
          <w:noProof/>
          <w:sz w:val="24"/>
          <w:lang w:val="es-ES"/>
        </w:rPr>
        <w:t>s</w:t>
      </w:r>
      <w:r w:rsidR="0007682C" w:rsidRPr="007B2CB2">
        <w:rPr>
          <w:rFonts w:ascii="ITC Avant Garde" w:hAnsi="ITC Avant Garde"/>
          <w:noProof/>
          <w:sz w:val="24"/>
          <w:lang w:val="es-ES"/>
        </w:rPr>
        <w:t xml:space="preserve"> </w:t>
      </w:r>
      <w:r w:rsidR="000A5AEC" w:rsidRPr="007B2CB2">
        <w:rPr>
          <w:rFonts w:ascii="ITC Avant Garde" w:hAnsi="ITC Avant Garde"/>
          <w:noProof/>
          <w:sz w:val="24"/>
          <w:lang w:val="es-ES"/>
        </w:rPr>
        <w:t>que</w:t>
      </w:r>
      <w:r w:rsidR="00E56B1F">
        <w:rPr>
          <w:rFonts w:ascii="ITC Avant Garde" w:hAnsi="ITC Avant Garde"/>
          <w:noProof/>
          <w:sz w:val="24"/>
          <w:lang w:val="es-ES"/>
        </w:rPr>
        <w:t xml:space="preserve"> se</w:t>
      </w:r>
      <w:r w:rsidR="000A5AEC" w:rsidRPr="007B2CB2">
        <w:rPr>
          <w:rFonts w:ascii="ITC Avant Garde" w:hAnsi="ITC Avant Garde"/>
          <w:noProof/>
          <w:sz w:val="24"/>
          <w:lang w:val="es-ES"/>
        </w:rPr>
        <w:t xml:space="preserve"> deben realizar por</w:t>
      </w:r>
      <w:r w:rsidR="00976A10" w:rsidRPr="007B2CB2">
        <w:rPr>
          <w:rFonts w:ascii="ITC Avant Garde" w:hAnsi="ITC Avant Garde"/>
          <w:noProof/>
          <w:sz w:val="24"/>
          <w:lang w:val="es-ES"/>
        </w:rPr>
        <w:t xml:space="preserve"> los diversos</w:t>
      </w:r>
      <w:r w:rsidR="000A5AEC" w:rsidRPr="007B2CB2">
        <w:rPr>
          <w:rFonts w:ascii="ITC Avant Garde" w:hAnsi="ITC Avant Garde"/>
          <w:noProof/>
          <w:sz w:val="24"/>
          <w:lang w:val="es-ES"/>
        </w:rPr>
        <w:t xml:space="preserve"> </w:t>
      </w:r>
      <w:r w:rsidR="0007682C" w:rsidRPr="007B2CB2">
        <w:rPr>
          <w:rFonts w:ascii="ITC Avant Garde" w:hAnsi="ITC Avant Garde"/>
          <w:noProof/>
          <w:sz w:val="24"/>
          <w:lang w:val="es-ES"/>
        </w:rPr>
        <w:t>ser</w:t>
      </w:r>
      <w:r w:rsidR="00976A10" w:rsidRPr="007B2CB2">
        <w:rPr>
          <w:rFonts w:ascii="ITC Avant Garde" w:hAnsi="ITC Avant Garde"/>
          <w:noProof/>
          <w:sz w:val="24"/>
          <w:lang w:val="es-ES"/>
        </w:rPr>
        <w:t xml:space="preserve">vicios </w:t>
      </w:r>
      <w:r w:rsidR="00E56B1F">
        <w:rPr>
          <w:rFonts w:ascii="ITC Avant Garde" w:hAnsi="ITC Avant Garde"/>
          <w:noProof/>
          <w:sz w:val="24"/>
          <w:lang w:val="es-ES"/>
        </w:rPr>
        <w:t>que presta este organismo,</w:t>
      </w:r>
      <w:r w:rsidR="00E56B1F">
        <w:rPr>
          <w:rFonts w:ascii="ITC Avant Garde" w:eastAsia="Times New Roman" w:hAnsi="ITC Avant Garde" w:cs="Arial"/>
          <w:noProof/>
          <w:sz w:val="24"/>
          <w:szCs w:val="24"/>
          <w:lang w:val="es-ES" w:eastAsia="es-ES"/>
        </w:rPr>
        <w:t xml:space="preserve"> se estima procedente</w:t>
      </w:r>
      <w:r w:rsidR="0007682C" w:rsidRPr="007B2CB2">
        <w:rPr>
          <w:rFonts w:ascii="ITC Avant Garde" w:hAnsi="ITC Avant Garde"/>
          <w:noProof/>
          <w:sz w:val="24"/>
          <w:lang w:val="es-ES"/>
        </w:rPr>
        <w:t xml:space="preserve"> </w:t>
      </w:r>
      <w:r w:rsidR="00A74016">
        <w:rPr>
          <w:rFonts w:ascii="ITC Avant Garde" w:hAnsi="ITC Avant Garde"/>
          <w:noProof/>
          <w:sz w:val="24"/>
          <w:lang w:val="es-ES"/>
        </w:rPr>
        <w:t>emitir el presente</w:t>
      </w:r>
      <w:r w:rsidR="003A3148" w:rsidRPr="00670D8B">
        <w:rPr>
          <w:rFonts w:ascii="ITC Avant Garde" w:eastAsia="Times New Roman" w:hAnsi="ITC Avant Garde" w:cs="Arial"/>
          <w:noProof/>
          <w:sz w:val="24"/>
          <w:szCs w:val="24"/>
          <w:lang w:val="es-ES" w:eastAsia="es-ES"/>
        </w:rPr>
        <w:t xml:space="preserve"> instrumento</w:t>
      </w:r>
      <w:r w:rsidR="00976A10" w:rsidRPr="007B2CB2">
        <w:rPr>
          <w:rFonts w:ascii="ITC Avant Garde" w:hAnsi="ITC Avant Garde"/>
          <w:noProof/>
          <w:sz w:val="24"/>
          <w:lang w:val="es-ES"/>
        </w:rPr>
        <w:t>, y</w:t>
      </w:r>
    </w:p>
    <w:p w:rsidR="008023AA" w:rsidRPr="007B2CB2" w:rsidRDefault="008023AA" w:rsidP="007B2CB2">
      <w:pPr>
        <w:spacing w:after="0" w:line="240" w:lineRule="auto"/>
        <w:jc w:val="both"/>
        <w:rPr>
          <w:rFonts w:ascii="ITC Avant Garde" w:hAnsi="ITC Avant Garde"/>
          <w:noProof/>
          <w:sz w:val="24"/>
          <w:lang w:val="es-ES"/>
        </w:rPr>
      </w:pPr>
    </w:p>
    <w:p w:rsidR="008023AA" w:rsidRPr="007B2CB2" w:rsidRDefault="00976A10" w:rsidP="007B2CB2">
      <w:pPr>
        <w:spacing w:after="0" w:line="240" w:lineRule="auto"/>
        <w:jc w:val="both"/>
        <w:rPr>
          <w:rFonts w:ascii="ITC Avant Garde" w:hAnsi="ITC Avant Garde"/>
          <w:noProof/>
          <w:sz w:val="24"/>
          <w:lang w:val="es-ES"/>
        </w:rPr>
      </w:pPr>
      <w:r w:rsidRPr="007B2CB2">
        <w:rPr>
          <w:rFonts w:ascii="ITC Avant Garde" w:hAnsi="ITC Avant Garde"/>
          <w:noProof/>
          <w:sz w:val="24"/>
          <w:lang w:val="es-ES"/>
        </w:rPr>
        <w:t>Que</w:t>
      </w:r>
      <w:r w:rsidR="008023AA" w:rsidRPr="007B2CB2">
        <w:rPr>
          <w:rFonts w:ascii="ITC Avant Garde" w:hAnsi="ITC Avant Garde"/>
          <w:noProof/>
          <w:sz w:val="24"/>
          <w:lang w:val="es-ES"/>
        </w:rPr>
        <w:t xml:space="preserve"> el Pleno del Instituto Federal de Telecomunicaciones, co</w:t>
      </w:r>
      <w:r w:rsidR="0094543C" w:rsidRPr="007B2CB2">
        <w:rPr>
          <w:rFonts w:ascii="ITC Avant Garde" w:hAnsi="ITC Avant Garde"/>
          <w:noProof/>
          <w:sz w:val="24"/>
          <w:lang w:val="es-ES"/>
        </w:rPr>
        <w:t>n fundamento en lo dispuesto en</w:t>
      </w:r>
      <w:r w:rsidR="008023AA" w:rsidRPr="007B2CB2">
        <w:rPr>
          <w:rFonts w:ascii="ITC Avant Garde" w:hAnsi="ITC Avant Garde"/>
          <w:noProof/>
          <w:sz w:val="24"/>
          <w:lang w:val="es-ES"/>
        </w:rPr>
        <w:t xml:space="preserve"> los artículos 28</w:t>
      </w:r>
      <w:r w:rsidR="0094543C" w:rsidRPr="007B2CB2">
        <w:rPr>
          <w:rFonts w:ascii="ITC Avant Garde" w:hAnsi="ITC Avant Garde"/>
          <w:noProof/>
          <w:sz w:val="24"/>
          <w:lang w:val="es-ES"/>
        </w:rPr>
        <w:t>,</w:t>
      </w:r>
      <w:r w:rsidR="008023AA" w:rsidRPr="007B2CB2">
        <w:rPr>
          <w:rFonts w:ascii="ITC Avant Garde" w:hAnsi="ITC Avant Garde"/>
          <w:noProof/>
          <w:sz w:val="24"/>
          <w:lang w:val="es-ES"/>
        </w:rPr>
        <w:t xml:space="preserve"> párrafo</w:t>
      </w:r>
      <w:r w:rsidR="000A5AEC" w:rsidRPr="007B2CB2">
        <w:rPr>
          <w:rFonts w:ascii="ITC Avant Garde" w:hAnsi="ITC Avant Garde"/>
          <w:noProof/>
          <w:sz w:val="24"/>
          <w:lang w:val="es-ES"/>
        </w:rPr>
        <w:t>s</w:t>
      </w:r>
      <w:r w:rsidR="008023AA" w:rsidRPr="007B2CB2">
        <w:rPr>
          <w:rFonts w:ascii="ITC Avant Garde" w:hAnsi="ITC Avant Garde"/>
          <w:noProof/>
          <w:sz w:val="24"/>
          <w:lang w:val="es-ES"/>
        </w:rPr>
        <w:t xml:space="preserve"> décimo </w:t>
      </w:r>
      <w:r w:rsidR="0094543C" w:rsidRPr="007B2CB2">
        <w:rPr>
          <w:rFonts w:ascii="ITC Avant Garde" w:hAnsi="ITC Avant Garde"/>
          <w:noProof/>
          <w:sz w:val="24"/>
          <w:lang w:val="es-ES"/>
        </w:rPr>
        <w:t>quinto y</w:t>
      </w:r>
      <w:r w:rsidR="00681257" w:rsidRPr="007B2CB2">
        <w:rPr>
          <w:rFonts w:ascii="ITC Avant Garde" w:hAnsi="ITC Avant Garde"/>
          <w:noProof/>
          <w:sz w:val="24"/>
          <w:lang w:val="es-ES"/>
        </w:rPr>
        <w:t xml:space="preserve"> décimo sexto </w:t>
      </w:r>
      <w:r w:rsidR="008023AA" w:rsidRPr="007B2CB2">
        <w:rPr>
          <w:rFonts w:ascii="ITC Avant Garde" w:hAnsi="ITC Avant Garde"/>
          <w:noProof/>
          <w:sz w:val="24"/>
          <w:lang w:val="es-ES"/>
        </w:rPr>
        <w:t>de la Constitución Política de los Estados Unidos Mexicanos; 15</w:t>
      </w:r>
      <w:r w:rsidR="003D11F7" w:rsidRPr="007B2CB2">
        <w:rPr>
          <w:rFonts w:ascii="ITC Avant Garde" w:hAnsi="ITC Avant Garde"/>
          <w:noProof/>
          <w:sz w:val="24"/>
          <w:lang w:val="es-ES"/>
        </w:rPr>
        <w:t>,</w:t>
      </w:r>
      <w:r w:rsidR="008023AA" w:rsidRPr="007B2CB2">
        <w:rPr>
          <w:rFonts w:ascii="ITC Avant Garde" w:hAnsi="ITC Avant Garde"/>
          <w:noProof/>
          <w:sz w:val="24"/>
          <w:lang w:val="es-ES"/>
        </w:rPr>
        <w:t xml:space="preserve"> fracción LXIII</w:t>
      </w:r>
      <w:r w:rsidR="0094543C" w:rsidRPr="007B2CB2">
        <w:rPr>
          <w:rFonts w:ascii="ITC Avant Garde" w:hAnsi="ITC Avant Garde"/>
          <w:noProof/>
          <w:sz w:val="24"/>
          <w:lang w:val="es-ES"/>
        </w:rPr>
        <w:t xml:space="preserve"> y</w:t>
      </w:r>
      <w:r w:rsidR="00681257" w:rsidRPr="007B2CB2">
        <w:rPr>
          <w:rFonts w:ascii="ITC Avant Garde" w:hAnsi="ITC Avant Garde"/>
          <w:noProof/>
          <w:sz w:val="24"/>
          <w:lang w:val="es-ES"/>
        </w:rPr>
        <w:t xml:space="preserve"> 16 </w:t>
      </w:r>
      <w:r w:rsidR="008023AA" w:rsidRPr="007B2CB2">
        <w:rPr>
          <w:rFonts w:ascii="ITC Avant Garde" w:hAnsi="ITC Avant Garde"/>
          <w:noProof/>
          <w:sz w:val="24"/>
          <w:lang w:val="es-ES"/>
        </w:rPr>
        <w:t>de la Ley Federal de Telecomunicaciones y Radiodifusión;</w:t>
      </w:r>
      <w:r w:rsidR="003D11F7" w:rsidRPr="007B2CB2">
        <w:rPr>
          <w:rFonts w:ascii="ITC Avant Garde" w:hAnsi="ITC Avant Garde"/>
          <w:noProof/>
          <w:sz w:val="24"/>
          <w:lang w:val="es-ES"/>
        </w:rPr>
        <w:t xml:space="preserve"> 10</w:t>
      </w:r>
      <w:r w:rsidR="00EE10E5" w:rsidRPr="00670D8B">
        <w:rPr>
          <w:rFonts w:ascii="ITC Avant Garde" w:eastAsia="Times New Roman" w:hAnsi="ITC Avant Garde" w:cs="Arial"/>
          <w:noProof/>
          <w:sz w:val="24"/>
          <w:szCs w:val="24"/>
          <w:lang w:val="es-ES" w:eastAsia="es-ES"/>
        </w:rPr>
        <w:t>,</w:t>
      </w:r>
      <w:r w:rsidR="006F5A23" w:rsidRPr="00670D8B">
        <w:rPr>
          <w:rFonts w:ascii="ITC Avant Garde" w:eastAsia="Times New Roman" w:hAnsi="ITC Avant Garde" w:cs="Arial"/>
          <w:noProof/>
          <w:sz w:val="24"/>
          <w:szCs w:val="24"/>
          <w:lang w:val="es-ES" w:eastAsia="es-ES"/>
        </w:rPr>
        <w:t xml:space="preserve"> párrafo décimo</w:t>
      </w:r>
      <w:r w:rsidR="003D11F7" w:rsidRPr="00670D8B">
        <w:rPr>
          <w:rFonts w:ascii="ITC Avant Garde" w:eastAsia="Times New Roman" w:hAnsi="ITC Avant Garde" w:cs="Arial"/>
          <w:noProof/>
          <w:sz w:val="24"/>
          <w:szCs w:val="24"/>
          <w:lang w:val="es-ES" w:eastAsia="es-ES"/>
        </w:rPr>
        <w:t xml:space="preserve"> de</w:t>
      </w:r>
      <w:r w:rsidR="003D11F7" w:rsidRPr="007B2CB2">
        <w:rPr>
          <w:rFonts w:ascii="ITC Avant Garde" w:hAnsi="ITC Avant Garde"/>
          <w:noProof/>
          <w:sz w:val="24"/>
          <w:lang w:val="es-ES"/>
        </w:rPr>
        <w:t xml:space="preserve"> la Ley de Ingresos de la Federación para el ejercicio fiscal de 2016, y</w:t>
      </w:r>
      <w:r w:rsidR="008023AA" w:rsidRPr="007B2CB2">
        <w:rPr>
          <w:rFonts w:ascii="ITC Avant Garde" w:hAnsi="ITC Avant Garde"/>
          <w:noProof/>
          <w:sz w:val="24"/>
          <w:lang w:val="es-ES"/>
        </w:rPr>
        <w:t xml:space="preserve"> 4</w:t>
      </w:r>
      <w:r w:rsidR="00E12AC4" w:rsidRPr="00670D8B">
        <w:rPr>
          <w:rFonts w:ascii="ITC Avant Garde" w:eastAsia="Times New Roman" w:hAnsi="ITC Avant Garde" w:cs="Arial"/>
          <w:noProof/>
          <w:sz w:val="24"/>
          <w:szCs w:val="24"/>
          <w:lang w:val="es-ES" w:eastAsia="es-ES"/>
        </w:rPr>
        <w:t>,</w:t>
      </w:r>
      <w:r w:rsidR="008023AA" w:rsidRPr="007B2CB2">
        <w:rPr>
          <w:rFonts w:ascii="ITC Avant Garde" w:hAnsi="ITC Avant Garde"/>
          <w:noProof/>
          <w:sz w:val="24"/>
          <w:lang w:val="es-ES"/>
        </w:rPr>
        <w:t xml:space="preserve"> fracción I</w:t>
      </w:r>
      <w:r w:rsidR="00ED1A3B" w:rsidRPr="00670D8B">
        <w:rPr>
          <w:rFonts w:ascii="ITC Avant Garde" w:eastAsia="Times New Roman" w:hAnsi="ITC Avant Garde" w:cs="Arial"/>
          <w:noProof/>
          <w:sz w:val="24"/>
          <w:szCs w:val="24"/>
          <w:lang w:val="es-ES" w:eastAsia="es-ES"/>
        </w:rPr>
        <w:t>,</w:t>
      </w:r>
      <w:r w:rsidR="008023AA" w:rsidRPr="007B2CB2">
        <w:rPr>
          <w:rFonts w:ascii="ITC Avant Garde" w:hAnsi="ITC Avant Garde"/>
          <w:noProof/>
          <w:sz w:val="24"/>
          <w:lang w:val="es-ES"/>
        </w:rPr>
        <w:t xml:space="preserve"> 6</w:t>
      </w:r>
      <w:r w:rsidR="00E12AC4" w:rsidRPr="00670D8B">
        <w:rPr>
          <w:rFonts w:ascii="ITC Avant Garde" w:eastAsia="Times New Roman" w:hAnsi="ITC Avant Garde" w:cs="Arial"/>
          <w:noProof/>
          <w:sz w:val="24"/>
          <w:szCs w:val="24"/>
          <w:lang w:val="es-ES" w:eastAsia="es-ES"/>
        </w:rPr>
        <w:t>,</w:t>
      </w:r>
      <w:r w:rsidR="008023AA" w:rsidRPr="007B2CB2">
        <w:rPr>
          <w:rFonts w:ascii="ITC Avant Garde" w:hAnsi="ITC Avant Garde"/>
          <w:noProof/>
          <w:sz w:val="24"/>
          <w:lang w:val="es-ES"/>
        </w:rPr>
        <w:t xml:space="preserve"> fracciones I y </w:t>
      </w:r>
      <w:r w:rsidR="00462813" w:rsidRPr="007B2CB2">
        <w:rPr>
          <w:rFonts w:ascii="ITC Avant Garde" w:hAnsi="ITC Avant Garde"/>
          <w:noProof/>
          <w:sz w:val="24"/>
          <w:lang w:val="es-ES"/>
        </w:rPr>
        <w:t>XXXVII</w:t>
      </w:r>
      <w:r w:rsidR="00ED1A3B" w:rsidRPr="00670D8B">
        <w:rPr>
          <w:rFonts w:ascii="ITC Avant Garde" w:eastAsia="Times New Roman" w:hAnsi="ITC Avant Garde" w:cs="Arial"/>
          <w:noProof/>
          <w:sz w:val="24"/>
          <w:szCs w:val="24"/>
          <w:lang w:val="es-ES" w:eastAsia="es-ES"/>
        </w:rPr>
        <w:t xml:space="preserve"> y 32</w:t>
      </w:r>
      <w:r w:rsidR="00462813" w:rsidRPr="007B2CB2">
        <w:rPr>
          <w:rFonts w:ascii="ITC Avant Garde" w:hAnsi="ITC Avant Garde"/>
          <w:noProof/>
          <w:sz w:val="24"/>
          <w:lang w:val="es-ES"/>
        </w:rPr>
        <w:t xml:space="preserve"> </w:t>
      </w:r>
      <w:r w:rsidR="008023AA" w:rsidRPr="007B2CB2">
        <w:rPr>
          <w:rFonts w:ascii="ITC Avant Garde" w:hAnsi="ITC Avant Garde"/>
          <w:noProof/>
          <w:sz w:val="24"/>
          <w:lang w:val="es-ES"/>
        </w:rPr>
        <w:t>del Estatuto Orgánico del Instituto Federal de Telecomunica</w:t>
      </w:r>
      <w:r w:rsidR="003D11F7" w:rsidRPr="007B2CB2">
        <w:rPr>
          <w:rFonts w:ascii="ITC Avant Garde" w:hAnsi="ITC Avant Garde"/>
          <w:noProof/>
          <w:sz w:val="24"/>
          <w:lang w:val="es-ES"/>
        </w:rPr>
        <w:t>ciones, expide el siguiente</w:t>
      </w:r>
    </w:p>
    <w:p w:rsidR="00D17FEE" w:rsidRPr="007B2CB2" w:rsidRDefault="00D17FEE" w:rsidP="007B2CB2">
      <w:pPr>
        <w:spacing w:after="0" w:line="240" w:lineRule="auto"/>
        <w:jc w:val="both"/>
        <w:rPr>
          <w:rFonts w:ascii="ITC Avant Garde" w:hAnsi="ITC Avant Garde"/>
          <w:noProof/>
          <w:sz w:val="24"/>
          <w:lang w:val="es-ES"/>
        </w:rPr>
      </w:pPr>
    </w:p>
    <w:p w:rsidR="008023AA" w:rsidRPr="001616F8" w:rsidRDefault="008023AA" w:rsidP="001616F8">
      <w:pPr>
        <w:pStyle w:val="Ttulo2"/>
        <w:jc w:val="center"/>
        <w:rPr>
          <w:rFonts w:ascii="ITC Avant Garde" w:hAnsi="ITC Avant Garde"/>
          <w:b/>
          <w:noProof/>
          <w:color w:val="auto"/>
          <w:sz w:val="24"/>
          <w:szCs w:val="24"/>
          <w:lang w:val="es-ES"/>
        </w:rPr>
      </w:pPr>
      <w:r w:rsidRPr="001616F8">
        <w:rPr>
          <w:rFonts w:ascii="ITC Avant Garde" w:hAnsi="ITC Avant Garde"/>
          <w:b/>
          <w:color w:val="auto"/>
          <w:sz w:val="24"/>
          <w:szCs w:val="24"/>
        </w:rPr>
        <w:t>ACUERDO</w:t>
      </w:r>
    </w:p>
    <w:p w:rsidR="008023AA" w:rsidRPr="007B2CB2" w:rsidRDefault="008023AA" w:rsidP="007B2CB2">
      <w:pPr>
        <w:spacing w:after="0" w:line="240" w:lineRule="auto"/>
        <w:jc w:val="both"/>
        <w:rPr>
          <w:rFonts w:ascii="ITC Avant Garde" w:hAnsi="ITC Avant Garde"/>
          <w:noProof/>
          <w:sz w:val="24"/>
          <w:lang w:val="es-ES"/>
        </w:rPr>
      </w:pPr>
    </w:p>
    <w:p w:rsidR="008023AA" w:rsidRPr="007B2CB2" w:rsidRDefault="008023AA" w:rsidP="007B2CB2">
      <w:pPr>
        <w:spacing w:after="0" w:line="240" w:lineRule="auto"/>
        <w:jc w:val="both"/>
        <w:rPr>
          <w:rFonts w:ascii="ITC Avant Garde" w:hAnsi="ITC Avant Garde"/>
          <w:noProof/>
          <w:sz w:val="24"/>
          <w:lang w:val="es-ES"/>
        </w:rPr>
      </w:pPr>
      <w:r w:rsidRPr="007B2CB2">
        <w:rPr>
          <w:rFonts w:ascii="ITC Avant Garde" w:hAnsi="ITC Avant Garde"/>
          <w:b/>
          <w:noProof/>
          <w:sz w:val="24"/>
          <w:lang w:val="es-ES"/>
        </w:rPr>
        <w:t>PRIMERO.-</w:t>
      </w:r>
      <w:r w:rsidRPr="007B2CB2">
        <w:rPr>
          <w:rFonts w:ascii="ITC Avant Garde" w:hAnsi="ITC Avant Garde"/>
          <w:noProof/>
          <w:sz w:val="24"/>
          <w:lang w:val="es-ES"/>
        </w:rPr>
        <w:t xml:space="preserve"> </w:t>
      </w:r>
      <w:r w:rsidR="00E56B1F">
        <w:rPr>
          <w:rFonts w:ascii="ITC Avant Garde" w:hAnsi="ITC Avant Garde"/>
          <w:noProof/>
          <w:sz w:val="24"/>
          <w:lang w:val="es-ES"/>
        </w:rPr>
        <w:t>En té</w:t>
      </w:r>
      <w:r w:rsidR="004E2099">
        <w:rPr>
          <w:rFonts w:ascii="ITC Avant Garde" w:hAnsi="ITC Avant Garde"/>
          <w:noProof/>
          <w:sz w:val="24"/>
          <w:lang w:val="es-ES"/>
        </w:rPr>
        <w:t xml:space="preserve">rminos de lo previsto en </w:t>
      </w:r>
      <w:r w:rsidR="00E56B1F">
        <w:rPr>
          <w:rFonts w:ascii="ITC Avant Garde" w:hAnsi="ITC Avant Garde"/>
          <w:noProof/>
          <w:sz w:val="24"/>
          <w:lang w:val="es-ES"/>
        </w:rPr>
        <w:t>l</w:t>
      </w:r>
      <w:r w:rsidR="004E2099">
        <w:rPr>
          <w:rFonts w:ascii="ITC Avant Garde" w:hAnsi="ITC Avant Garde"/>
          <w:noProof/>
          <w:sz w:val="24"/>
          <w:lang w:val="es-ES"/>
        </w:rPr>
        <w:t>a parte considerativa del</w:t>
      </w:r>
      <w:r w:rsidR="00E56B1F">
        <w:rPr>
          <w:rFonts w:ascii="ITC Avant Garde" w:hAnsi="ITC Avant Garde"/>
          <w:noProof/>
          <w:sz w:val="24"/>
          <w:lang w:val="es-ES"/>
        </w:rPr>
        <w:t xml:space="preserve"> presente Acuerdo, </w:t>
      </w:r>
      <w:r w:rsidR="0092094B">
        <w:rPr>
          <w:rFonts w:ascii="ITC Avant Garde" w:hAnsi="ITC Avant Garde"/>
          <w:noProof/>
          <w:sz w:val="24"/>
          <w:lang w:val="es-ES"/>
        </w:rPr>
        <w:t>s</w:t>
      </w:r>
      <w:r w:rsidR="003D11F7" w:rsidRPr="007B2CB2">
        <w:rPr>
          <w:rFonts w:ascii="ITC Avant Garde" w:hAnsi="ITC Avant Garde"/>
          <w:noProof/>
          <w:sz w:val="24"/>
          <w:lang w:val="es-ES"/>
        </w:rPr>
        <w:t>e</w:t>
      </w:r>
      <w:r w:rsidR="004E2099">
        <w:rPr>
          <w:rFonts w:ascii="ITC Avant Garde" w:hAnsi="ITC Avant Garde"/>
          <w:noProof/>
          <w:sz w:val="24"/>
          <w:lang w:val="es-ES"/>
        </w:rPr>
        <w:t xml:space="preserve"> </w:t>
      </w:r>
      <w:r w:rsidR="003E093B">
        <w:rPr>
          <w:rFonts w:ascii="ITC Avant Garde" w:hAnsi="ITC Avant Garde"/>
          <w:noProof/>
          <w:sz w:val="24"/>
          <w:lang w:val="es-ES"/>
        </w:rPr>
        <w:t>determin</w:t>
      </w:r>
      <w:r w:rsidR="004E2099">
        <w:rPr>
          <w:rFonts w:ascii="ITC Avant Garde" w:hAnsi="ITC Avant Garde"/>
          <w:noProof/>
          <w:sz w:val="24"/>
          <w:lang w:val="es-ES"/>
        </w:rPr>
        <w:t xml:space="preserve">a que </w:t>
      </w:r>
      <w:r w:rsidR="0092094B">
        <w:rPr>
          <w:rFonts w:ascii="ITC Avant Garde" w:hAnsi="ITC Avant Garde"/>
          <w:noProof/>
          <w:sz w:val="24"/>
          <w:lang w:val="es-ES"/>
        </w:rPr>
        <w:t xml:space="preserve">el </w:t>
      </w:r>
      <w:r w:rsidR="003D11F7" w:rsidRPr="007B2CB2">
        <w:rPr>
          <w:rFonts w:ascii="ITC Avant Garde" w:hAnsi="ITC Avant Garde"/>
          <w:noProof/>
          <w:sz w:val="24"/>
          <w:lang w:val="es-ES"/>
        </w:rPr>
        <w:t>“</w:t>
      </w:r>
      <w:r w:rsidRPr="007B2CB2">
        <w:rPr>
          <w:rFonts w:ascii="ITC Avant Garde" w:hAnsi="ITC Avant Garde"/>
          <w:noProof/>
          <w:sz w:val="24"/>
          <w:lang w:val="es-ES"/>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especifico en la Ley Federal de Derechos</w:t>
      </w:r>
      <w:r w:rsidR="003D11F7" w:rsidRPr="007B2CB2">
        <w:rPr>
          <w:rFonts w:ascii="ITC Avant Garde" w:hAnsi="ITC Avant Garde"/>
          <w:noProof/>
          <w:sz w:val="24"/>
          <w:lang w:val="es-ES"/>
        </w:rPr>
        <w:t>”,</w:t>
      </w:r>
      <w:r w:rsidR="00206797">
        <w:rPr>
          <w:rFonts w:ascii="ITC Avant Garde" w:hAnsi="ITC Avant Garde"/>
          <w:noProof/>
          <w:sz w:val="24"/>
          <w:lang w:val="es-ES"/>
        </w:rPr>
        <w:t xml:space="preserve"> ha cesado</w:t>
      </w:r>
      <w:r w:rsidR="004E2099">
        <w:rPr>
          <w:rFonts w:ascii="ITC Avant Garde" w:hAnsi="ITC Avant Garde"/>
          <w:noProof/>
          <w:sz w:val="24"/>
          <w:lang w:val="es-ES"/>
        </w:rPr>
        <w:t xml:space="preserve"> sus efectos</w:t>
      </w:r>
      <w:r w:rsidR="00206797">
        <w:rPr>
          <w:rFonts w:ascii="ITC Avant Garde" w:hAnsi="ITC Avant Garde" w:cs="Helvetica"/>
          <w:noProof/>
          <w:sz w:val="24"/>
          <w:szCs w:val="24"/>
          <w:lang w:val="es-ES"/>
        </w:rPr>
        <w:t>. Lo anterior,</w:t>
      </w:r>
      <w:r w:rsidR="00E45EEB">
        <w:rPr>
          <w:rFonts w:ascii="ITC Avant Garde" w:hAnsi="ITC Avant Garde" w:cs="Helvetica"/>
          <w:noProof/>
          <w:sz w:val="24"/>
          <w:szCs w:val="24"/>
          <w:lang w:val="es-ES"/>
        </w:rPr>
        <w:t xml:space="preserve"> </w:t>
      </w:r>
      <w:r w:rsidR="00F61C32" w:rsidRPr="00670D8B">
        <w:rPr>
          <w:rFonts w:ascii="ITC Avant Garde" w:hAnsi="ITC Avant Garde" w:cs="Helvetica"/>
          <w:noProof/>
          <w:sz w:val="24"/>
          <w:szCs w:val="24"/>
          <w:lang w:val="es-ES"/>
        </w:rPr>
        <w:t>sin perjuicio de la</w:t>
      </w:r>
      <w:r w:rsidR="009E5EA1" w:rsidRPr="00670D8B">
        <w:rPr>
          <w:rFonts w:ascii="ITC Avant Garde" w:hAnsi="ITC Avant Garde" w:cs="Helvetica"/>
          <w:noProof/>
          <w:sz w:val="24"/>
          <w:szCs w:val="24"/>
          <w:lang w:val="es-ES"/>
        </w:rPr>
        <w:t xml:space="preserve"> facultad del Instituto de</w:t>
      </w:r>
      <w:r w:rsidR="00F61C32" w:rsidRPr="00670D8B">
        <w:rPr>
          <w:rFonts w:ascii="ITC Avant Garde" w:hAnsi="ITC Avant Garde" w:cs="Helvetica"/>
          <w:noProof/>
          <w:sz w:val="24"/>
          <w:szCs w:val="24"/>
          <w:lang w:val="es-ES"/>
        </w:rPr>
        <w:t xml:space="preserve"> fijar otros aprovechamientos</w:t>
      </w:r>
      <w:r w:rsidRPr="00670D8B">
        <w:rPr>
          <w:rFonts w:ascii="ITC Avant Garde" w:hAnsi="ITC Avant Garde" w:cs="Helvetica"/>
          <w:noProof/>
          <w:sz w:val="24"/>
          <w:szCs w:val="24"/>
          <w:lang w:val="es-ES"/>
        </w:rPr>
        <w:t>.</w:t>
      </w:r>
    </w:p>
    <w:p w:rsidR="008023AA" w:rsidRPr="007B2CB2" w:rsidRDefault="008023AA" w:rsidP="007B2CB2">
      <w:pPr>
        <w:spacing w:after="0" w:line="240" w:lineRule="auto"/>
        <w:jc w:val="both"/>
        <w:rPr>
          <w:rFonts w:ascii="ITC Avant Garde" w:hAnsi="ITC Avant Garde"/>
          <w:noProof/>
          <w:sz w:val="24"/>
          <w:lang w:val="es-ES"/>
        </w:rPr>
      </w:pPr>
    </w:p>
    <w:p w:rsidR="008023AA" w:rsidRDefault="008023AA" w:rsidP="007B2CB2">
      <w:pPr>
        <w:spacing w:after="0" w:line="240" w:lineRule="auto"/>
        <w:jc w:val="both"/>
        <w:rPr>
          <w:rFonts w:ascii="ITC Avant Garde" w:hAnsi="ITC Avant Garde"/>
          <w:noProof/>
          <w:sz w:val="24"/>
          <w:lang w:val="es-ES"/>
        </w:rPr>
      </w:pPr>
      <w:r w:rsidRPr="007B2CB2">
        <w:rPr>
          <w:rFonts w:ascii="ITC Avant Garde" w:hAnsi="ITC Avant Garde"/>
          <w:b/>
          <w:noProof/>
          <w:sz w:val="24"/>
          <w:lang w:val="es-ES"/>
        </w:rPr>
        <w:t>SEGUNDO.-</w:t>
      </w:r>
      <w:r w:rsidRPr="007B2CB2">
        <w:rPr>
          <w:rFonts w:ascii="ITC Avant Garde" w:hAnsi="ITC Avant Garde"/>
          <w:noProof/>
          <w:sz w:val="24"/>
          <w:lang w:val="es-ES"/>
        </w:rPr>
        <w:t xml:space="preserve"> Publ</w:t>
      </w:r>
      <w:r w:rsidRPr="007B2CB2">
        <w:rPr>
          <w:rFonts w:ascii="ITC Avant Garde" w:hAnsi="ITC Avant Garde" w:hint="eastAsia"/>
          <w:noProof/>
          <w:sz w:val="24"/>
          <w:lang w:val="es-ES"/>
        </w:rPr>
        <w:t>í</w:t>
      </w:r>
      <w:r w:rsidRPr="007B2CB2">
        <w:rPr>
          <w:rFonts w:ascii="ITC Avant Garde" w:hAnsi="ITC Avant Garde"/>
          <w:noProof/>
          <w:sz w:val="24"/>
          <w:lang w:val="es-ES"/>
        </w:rPr>
        <w:t xml:space="preserve">quese </w:t>
      </w:r>
      <w:r w:rsidR="009D3125" w:rsidRPr="007B2CB2">
        <w:rPr>
          <w:rFonts w:ascii="ITC Avant Garde" w:hAnsi="ITC Avant Garde"/>
          <w:noProof/>
          <w:sz w:val="24"/>
          <w:lang w:val="es-ES"/>
        </w:rPr>
        <w:t>el presente</w:t>
      </w:r>
      <w:r w:rsidR="000A5AEC" w:rsidRPr="007B2CB2">
        <w:rPr>
          <w:rFonts w:ascii="ITC Avant Garde" w:hAnsi="ITC Avant Garde"/>
          <w:noProof/>
          <w:sz w:val="24"/>
          <w:lang w:val="es-ES"/>
        </w:rPr>
        <w:t xml:space="preserve"> </w:t>
      </w:r>
      <w:r w:rsidRPr="007B2CB2">
        <w:rPr>
          <w:rFonts w:ascii="ITC Avant Garde" w:hAnsi="ITC Avant Garde"/>
          <w:noProof/>
          <w:sz w:val="24"/>
          <w:lang w:val="es-ES"/>
        </w:rPr>
        <w:t>Acuerdo en el portal de Internet del Instituto Federal de Telecomunicaciones.</w:t>
      </w:r>
    </w:p>
    <w:p w:rsidR="001616F8" w:rsidRPr="007B2CB2" w:rsidRDefault="001616F8" w:rsidP="007B2CB2">
      <w:pPr>
        <w:spacing w:after="0" w:line="240" w:lineRule="auto"/>
        <w:jc w:val="both"/>
        <w:rPr>
          <w:rFonts w:ascii="ITC Avant Garde" w:hAnsi="ITC Avant Garde"/>
          <w:noProof/>
          <w:sz w:val="24"/>
          <w:lang w:val="es-ES"/>
        </w:rPr>
      </w:pPr>
    </w:p>
    <w:p w:rsidR="001616F8" w:rsidRPr="001616F8" w:rsidRDefault="00550F07" w:rsidP="001616F8">
      <w:pPr>
        <w:pStyle w:val="Sinespaciado"/>
        <w:jc w:val="both"/>
        <w:rPr>
          <w:rFonts w:ascii="ITC Avant Garde" w:eastAsia="Times New Roman" w:hAnsi="ITC Avant Garde"/>
          <w:sz w:val="14"/>
          <w:szCs w:val="20"/>
        </w:rPr>
      </w:pPr>
      <w:r w:rsidRPr="00550F07">
        <w:rPr>
          <w:rFonts w:ascii="ITC Avant Garde" w:hAnsi="ITC Avant Garde"/>
          <w:sz w:val="14"/>
          <w:szCs w:val="20"/>
        </w:rPr>
        <w:lastRenderedPageBreak/>
        <w:t>El presente Acuerdo fue aprobado por el Pleno del Instituto Federal de Telecomunicaciones en su IX Sesión Ordinaria celebrada el 6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P/IFT/060416/132.</w:t>
      </w:r>
      <w:bookmarkStart w:id="0" w:name="_GoBack"/>
      <w:bookmarkEnd w:id="0"/>
    </w:p>
    <w:sectPr w:rsidR="001616F8" w:rsidRPr="001616F8" w:rsidSect="002C4D45">
      <w:footerReference w:type="default" r:id="rId8"/>
      <w:pgSz w:w="12240" w:h="15840"/>
      <w:pgMar w:top="2127" w:right="1701" w:bottom="1417" w:left="1701" w:header="708" w:footer="9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FC9" w:rsidRDefault="00B54FC9" w:rsidP="00286BAB">
      <w:pPr>
        <w:spacing w:after="0" w:line="240" w:lineRule="auto"/>
      </w:pPr>
      <w:r>
        <w:separator/>
      </w:r>
    </w:p>
  </w:endnote>
  <w:endnote w:type="continuationSeparator" w:id="0">
    <w:p w:rsidR="00B54FC9" w:rsidRDefault="00B54FC9" w:rsidP="00286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altName w:val="Century Gothic"/>
    <w:panose1 w:val="020B0402020203020304"/>
    <w:charset w:val="00"/>
    <w:family w:val="swiss"/>
    <w:pitch w:val="variable"/>
    <w:sig w:usb0="00000007" w:usb1="00000000" w:usb2="00000000" w:usb3="00000000" w:csb0="00000093" w:csb1="00000000"/>
  </w:font>
  <w:font w:name="HiddenHorzOCR">
    <w:altName w:val="MS Mincho"/>
    <w:panose1 w:val="00000000000000000000"/>
    <w:charset w:val="80"/>
    <w:family w:val="auto"/>
    <w:notTrueType/>
    <w:pitch w:val="default"/>
    <w:sig w:usb0="00000001" w:usb1="08070000" w:usb2="00000010" w:usb3="00000000" w:csb0="00020000" w:csb1="00000000"/>
  </w:font>
  <w:font w:name="Helvetica">
    <w:panose1 w:val="020B050402020203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54916"/>
      <w:docPartObj>
        <w:docPartGallery w:val="Page Numbers (Bottom of Page)"/>
        <w:docPartUnique/>
      </w:docPartObj>
    </w:sdtPr>
    <w:sdtEndPr>
      <w:rPr>
        <w:rFonts w:ascii="ITC Avant Garde" w:hAnsi="ITC Avant Garde"/>
        <w:sz w:val="20"/>
        <w:szCs w:val="20"/>
      </w:rPr>
    </w:sdtEndPr>
    <w:sdtContent>
      <w:p w:rsidR="00286BAB" w:rsidRPr="00286BAB" w:rsidRDefault="00286BAB">
        <w:pPr>
          <w:pStyle w:val="Piedepgina"/>
          <w:jc w:val="right"/>
          <w:rPr>
            <w:rFonts w:ascii="ITC Avant Garde" w:hAnsi="ITC Avant Garde"/>
            <w:sz w:val="20"/>
            <w:szCs w:val="20"/>
          </w:rPr>
        </w:pPr>
        <w:r w:rsidRPr="00286BAB">
          <w:rPr>
            <w:rFonts w:ascii="ITC Avant Garde" w:hAnsi="ITC Avant Garde"/>
            <w:sz w:val="20"/>
            <w:szCs w:val="20"/>
          </w:rPr>
          <w:fldChar w:fldCharType="begin"/>
        </w:r>
        <w:r w:rsidRPr="00286BAB">
          <w:rPr>
            <w:rFonts w:ascii="ITC Avant Garde" w:hAnsi="ITC Avant Garde"/>
            <w:sz w:val="20"/>
            <w:szCs w:val="20"/>
          </w:rPr>
          <w:instrText>PAGE   \* MERGEFORMAT</w:instrText>
        </w:r>
        <w:r w:rsidRPr="00286BAB">
          <w:rPr>
            <w:rFonts w:ascii="ITC Avant Garde" w:hAnsi="ITC Avant Garde"/>
            <w:sz w:val="20"/>
            <w:szCs w:val="20"/>
          </w:rPr>
          <w:fldChar w:fldCharType="separate"/>
        </w:r>
        <w:r w:rsidR="001616F8" w:rsidRPr="001616F8">
          <w:rPr>
            <w:rFonts w:ascii="ITC Avant Garde" w:hAnsi="ITC Avant Garde"/>
            <w:noProof/>
            <w:sz w:val="20"/>
            <w:szCs w:val="20"/>
            <w:lang w:val="es-ES"/>
          </w:rPr>
          <w:t>1</w:t>
        </w:r>
        <w:r w:rsidRPr="00286BAB">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FC9" w:rsidRDefault="00B54FC9" w:rsidP="00286BAB">
      <w:pPr>
        <w:spacing w:after="0" w:line="240" w:lineRule="auto"/>
      </w:pPr>
      <w:r>
        <w:separator/>
      </w:r>
    </w:p>
  </w:footnote>
  <w:footnote w:type="continuationSeparator" w:id="0">
    <w:p w:rsidR="00B54FC9" w:rsidRDefault="00B54FC9" w:rsidP="00286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A70F8"/>
    <w:multiLevelType w:val="hybridMultilevel"/>
    <w:tmpl w:val="AB80C9DC"/>
    <w:lvl w:ilvl="0" w:tplc="73E20AB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4651D3F"/>
    <w:multiLevelType w:val="multilevel"/>
    <w:tmpl w:val="64B2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0E"/>
    <w:rsid w:val="000060F3"/>
    <w:rsid w:val="0007016C"/>
    <w:rsid w:val="0007682C"/>
    <w:rsid w:val="000A5AEC"/>
    <w:rsid w:val="000D4414"/>
    <w:rsid w:val="000D7DFC"/>
    <w:rsid w:val="0016080E"/>
    <w:rsid w:val="001616F8"/>
    <w:rsid w:val="00167B95"/>
    <w:rsid w:val="00190407"/>
    <w:rsid w:val="001B47E7"/>
    <w:rsid w:val="001C792B"/>
    <w:rsid w:val="001D13DA"/>
    <w:rsid w:val="00206797"/>
    <w:rsid w:val="00250D83"/>
    <w:rsid w:val="00275BDC"/>
    <w:rsid w:val="00276E58"/>
    <w:rsid w:val="00286BAB"/>
    <w:rsid w:val="002876B3"/>
    <w:rsid w:val="0029194B"/>
    <w:rsid w:val="002A0B08"/>
    <w:rsid w:val="002C4D45"/>
    <w:rsid w:val="002E22D4"/>
    <w:rsid w:val="003621D8"/>
    <w:rsid w:val="003636FF"/>
    <w:rsid w:val="003A3148"/>
    <w:rsid w:val="003D11F7"/>
    <w:rsid w:val="003E093B"/>
    <w:rsid w:val="003F60A5"/>
    <w:rsid w:val="00401602"/>
    <w:rsid w:val="00462813"/>
    <w:rsid w:val="0046472E"/>
    <w:rsid w:val="004E2099"/>
    <w:rsid w:val="004E52EF"/>
    <w:rsid w:val="00530144"/>
    <w:rsid w:val="00534B82"/>
    <w:rsid w:val="00550F07"/>
    <w:rsid w:val="005F0D18"/>
    <w:rsid w:val="0061180B"/>
    <w:rsid w:val="00617865"/>
    <w:rsid w:val="006423DF"/>
    <w:rsid w:val="00670D8B"/>
    <w:rsid w:val="00681257"/>
    <w:rsid w:val="006D116D"/>
    <w:rsid w:val="006F5A23"/>
    <w:rsid w:val="006F738C"/>
    <w:rsid w:val="00702697"/>
    <w:rsid w:val="00767408"/>
    <w:rsid w:val="007B2CB2"/>
    <w:rsid w:val="008023AA"/>
    <w:rsid w:val="008105DC"/>
    <w:rsid w:val="0082034C"/>
    <w:rsid w:val="00823DA2"/>
    <w:rsid w:val="00824BE0"/>
    <w:rsid w:val="008648EE"/>
    <w:rsid w:val="008824D1"/>
    <w:rsid w:val="008A0EBD"/>
    <w:rsid w:val="008A4722"/>
    <w:rsid w:val="008A62FD"/>
    <w:rsid w:val="00900DB9"/>
    <w:rsid w:val="00901049"/>
    <w:rsid w:val="0092094B"/>
    <w:rsid w:val="00927A12"/>
    <w:rsid w:val="00927D77"/>
    <w:rsid w:val="00936CF9"/>
    <w:rsid w:val="0094543C"/>
    <w:rsid w:val="00957397"/>
    <w:rsid w:val="009757FF"/>
    <w:rsid w:val="00976A10"/>
    <w:rsid w:val="009866D7"/>
    <w:rsid w:val="009D3125"/>
    <w:rsid w:val="009D4BEA"/>
    <w:rsid w:val="009E5EA1"/>
    <w:rsid w:val="009F2D9E"/>
    <w:rsid w:val="00A00FD4"/>
    <w:rsid w:val="00A018EB"/>
    <w:rsid w:val="00A06A35"/>
    <w:rsid w:val="00A26737"/>
    <w:rsid w:val="00A737EC"/>
    <w:rsid w:val="00A74016"/>
    <w:rsid w:val="00A85519"/>
    <w:rsid w:val="00AA2CA6"/>
    <w:rsid w:val="00AC0F6E"/>
    <w:rsid w:val="00B5348C"/>
    <w:rsid w:val="00B54FC9"/>
    <w:rsid w:val="00B71E25"/>
    <w:rsid w:val="00B9559D"/>
    <w:rsid w:val="00C00B70"/>
    <w:rsid w:val="00C172FD"/>
    <w:rsid w:val="00C73257"/>
    <w:rsid w:val="00CC06E7"/>
    <w:rsid w:val="00CC5E7E"/>
    <w:rsid w:val="00CE36A5"/>
    <w:rsid w:val="00D001D7"/>
    <w:rsid w:val="00D106D0"/>
    <w:rsid w:val="00D119E5"/>
    <w:rsid w:val="00D17FEE"/>
    <w:rsid w:val="00D2181C"/>
    <w:rsid w:val="00D24797"/>
    <w:rsid w:val="00D66F03"/>
    <w:rsid w:val="00D765AB"/>
    <w:rsid w:val="00D8704C"/>
    <w:rsid w:val="00DD7B1D"/>
    <w:rsid w:val="00E0339B"/>
    <w:rsid w:val="00E038D0"/>
    <w:rsid w:val="00E12AC4"/>
    <w:rsid w:val="00E14BAF"/>
    <w:rsid w:val="00E20DBD"/>
    <w:rsid w:val="00E31884"/>
    <w:rsid w:val="00E324F5"/>
    <w:rsid w:val="00E332E1"/>
    <w:rsid w:val="00E45EEB"/>
    <w:rsid w:val="00E56B1F"/>
    <w:rsid w:val="00E705B1"/>
    <w:rsid w:val="00E80147"/>
    <w:rsid w:val="00EC6560"/>
    <w:rsid w:val="00ED1A3B"/>
    <w:rsid w:val="00ED3E8C"/>
    <w:rsid w:val="00EE10E5"/>
    <w:rsid w:val="00EE37AC"/>
    <w:rsid w:val="00EE6977"/>
    <w:rsid w:val="00F0185C"/>
    <w:rsid w:val="00F33A52"/>
    <w:rsid w:val="00F61C32"/>
    <w:rsid w:val="00F77421"/>
    <w:rsid w:val="00F82B17"/>
    <w:rsid w:val="00FA2A4B"/>
    <w:rsid w:val="00FA74E2"/>
    <w:rsid w:val="00FB667D"/>
    <w:rsid w:val="00FC61F6"/>
    <w:rsid w:val="00FC6953"/>
    <w:rsid w:val="00FC6A91"/>
    <w:rsid w:val="00FF23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00486A-CD35-4818-8E26-1E41EA0C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161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D17FEE"/>
    <w:pPr>
      <w:spacing w:after="101" w:line="216" w:lineRule="exact"/>
      <w:ind w:firstLine="288"/>
      <w:jc w:val="both"/>
    </w:pPr>
    <w:rPr>
      <w:rFonts w:ascii="Arial" w:eastAsia="Times New Roman" w:hAnsi="Arial" w:cs="Arial"/>
      <w:sz w:val="18"/>
      <w:szCs w:val="20"/>
      <w:lang w:val="es-ES" w:eastAsia="es-ES"/>
    </w:rPr>
  </w:style>
  <w:style w:type="paragraph" w:customStyle="1" w:styleId="ANOTACION">
    <w:name w:val="ANOTACION"/>
    <w:basedOn w:val="Normal"/>
    <w:link w:val="ANOTACIONCar"/>
    <w:rsid w:val="00D17FEE"/>
    <w:pPr>
      <w:spacing w:before="101" w:after="101" w:line="216" w:lineRule="atLeast"/>
      <w:jc w:val="center"/>
    </w:pPr>
    <w:rPr>
      <w:rFonts w:ascii="Times New Roman" w:eastAsia="Times New Roman" w:hAnsi="Times New Roman" w:cs="Times New Roman"/>
      <w:b/>
      <w:sz w:val="18"/>
      <w:szCs w:val="20"/>
      <w:lang w:val="es-ES_tradnl" w:eastAsia="es-ES"/>
    </w:rPr>
  </w:style>
  <w:style w:type="character" w:customStyle="1" w:styleId="TextoCar">
    <w:name w:val="Texto Car"/>
    <w:link w:val="Texto"/>
    <w:locked/>
    <w:rsid w:val="00D17FEE"/>
    <w:rPr>
      <w:rFonts w:ascii="Arial" w:eastAsia="Times New Roman" w:hAnsi="Arial" w:cs="Arial"/>
      <w:sz w:val="18"/>
      <w:szCs w:val="20"/>
      <w:lang w:val="es-ES" w:eastAsia="es-ES"/>
    </w:rPr>
  </w:style>
  <w:style w:type="character" w:customStyle="1" w:styleId="ANOTACIONCar">
    <w:name w:val="ANOTACION Car"/>
    <w:link w:val="ANOTACION"/>
    <w:locked/>
    <w:rsid w:val="00D17FEE"/>
    <w:rPr>
      <w:rFonts w:ascii="Times New Roman" w:eastAsia="Times New Roman" w:hAnsi="Times New Roman" w:cs="Times New Roman"/>
      <w:b/>
      <w:sz w:val="18"/>
      <w:szCs w:val="20"/>
      <w:lang w:val="es-ES_tradnl" w:eastAsia="es-ES"/>
    </w:rPr>
  </w:style>
  <w:style w:type="paragraph" w:styleId="Textoindependiente">
    <w:name w:val="Body Text"/>
    <w:basedOn w:val="Normal"/>
    <w:link w:val="TextoindependienteCar"/>
    <w:rsid w:val="009F2D9E"/>
    <w:pPr>
      <w:spacing w:after="120" w:line="276" w:lineRule="auto"/>
    </w:pPr>
    <w:rPr>
      <w:rFonts w:ascii="Calibri" w:eastAsia="Calibri" w:hAnsi="Calibri" w:cs="Times New Roman"/>
      <w:lang w:val="es-MX"/>
    </w:rPr>
  </w:style>
  <w:style w:type="character" w:customStyle="1" w:styleId="TextoindependienteCar">
    <w:name w:val="Texto independiente Car"/>
    <w:basedOn w:val="Fuentedeprrafopredeter"/>
    <w:link w:val="Textoindependiente"/>
    <w:rsid w:val="009F2D9E"/>
    <w:rPr>
      <w:rFonts w:ascii="Calibri" w:eastAsia="Calibri" w:hAnsi="Calibri" w:cs="Times New Roman"/>
    </w:rPr>
  </w:style>
  <w:style w:type="paragraph" w:styleId="Textodeglobo">
    <w:name w:val="Balloon Text"/>
    <w:basedOn w:val="Normal"/>
    <w:link w:val="TextodegloboCar"/>
    <w:uiPriority w:val="99"/>
    <w:semiHidden/>
    <w:unhideWhenUsed/>
    <w:rsid w:val="00670D8B"/>
    <w:pPr>
      <w:spacing w:after="0" w:line="240" w:lineRule="auto"/>
    </w:pPr>
    <w:rPr>
      <w:rFonts w:ascii="Segoe UI" w:hAnsi="Segoe UI" w:cs="Segoe UI"/>
      <w:sz w:val="18"/>
      <w:szCs w:val="18"/>
      <w:lang w:val="es-ES"/>
    </w:rPr>
  </w:style>
  <w:style w:type="character" w:customStyle="1" w:styleId="TextodegloboCar">
    <w:name w:val="Texto de globo Car"/>
    <w:basedOn w:val="Fuentedeprrafopredeter"/>
    <w:link w:val="Textodeglobo"/>
    <w:uiPriority w:val="99"/>
    <w:semiHidden/>
    <w:rsid w:val="00670D8B"/>
    <w:rPr>
      <w:rFonts w:ascii="Segoe UI" w:hAnsi="Segoe UI" w:cs="Segoe UI"/>
      <w:sz w:val="18"/>
      <w:szCs w:val="18"/>
      <w:lang w:val="es-ES"/>
    </w:rPr>
  </w:style>
  <w:style w:type="character" w:styleId="Refdecomentario">
    <w:name w:val="annotation reference"/>
    <w:basedOn w:val="Fuentedeprrafopredeter"/>
    <w:uiPriority w:val="99"/>
    <w:semiHidden/>
    <w:unhideWhenUsed/>
    <w:rsid w:val="00670D8B"/>
    <w:rPr>
      <w:sz w:val="16"/>
      <w:szCs w:val="16"/>
    </w:rPr>
  </w:style>
  <w:style w:type="paragraph" w:styleId="Textocomentario">
    <w:name w:val="annotation text"/>
    <w:basedOn w:val="Normal"/>
    <w:link w:val="TextocomentarioCar"/>
    <w:uiPriority w:val="99"/>
    <w:unhideWhenUsed/>
    <w:rsid w:val="00670D8B"/>
    <w:pPr>
      <w:spacing w:line="240" w:lineRule="auto"/>
    </w:pPr>
    <w:rPr>
      <w:sz w:val="20"/>
      <w:szCs w:val="20"/>
      <w:lang w:val="es-ES"/>
    </w:rPr>
  </w:style>
  <w:style w:type="character" w:customStyle="1" w:styleId="TextocomentarioCar">
    <w:name w:val="Texto comentario Car"/>
    <w:basedOn w:val="Fuentedeprrafopredeter"/>
    <w:link w:val="Textocomentario"/>
    <w:uiPriority w:val="99"/>
    <w:rsid w:val="00670D8B"/>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670D8B"/>
    <w:rPr>
      <w:b/>
      <w:bCs/>
    </w:rPr>
  </w:style>
  <w:style w:type="character" w:customStyle="1" w:styleId="AsuntodelcomentarioCar">
    <w:name w:val="Asunto del comentario Car"/>
    <w:basedOn w:val="TextocomentarioCar"/>
    <w:link w:val="Asuntodelcomentario"/>
    <w:uiPriority w:val="99"/>
    <w:semiHidden/>
    <w:rsid w:val="00670D8B"/>
    <w:rPr>
      <w:b/>
      <w:bCs/>
      <w:sz w:val="20"/>
      <w:szCs w:val="20"/>
      <w:lang w:val="es-ES"/>
    </w:rPr>
  </w:style>
  <w:style w:type="paragraph" w:styleId="NormalWeb">
    <w:name w:val="Normal (Web)"/>
    <w:basedOn w:val="Normal"/>
    <w:uiPriority w:val="99"/>
    <w:semiHidden/>
    <w:unhideWhenUsed/>
    <w:rsid w:val="00670D8B"/>
    <w:rPr>
      <w:rFonts w:ascii="Times New Roman" w:hAnsi="Times New Roman" w:cs="Times New Roman"/>
      <w:sz w:val="24"/>
      <w:szCs w:val="24"/>
      <w:lang w:val="es-ES"/>
    </w:rPr>
  </w:style>
  <w:style w:type="paragraph" w:styleId="Encabezado">
    <w:name w:val="header"/>
    <w:basedOn w:val="Normal"/>
    <w:link w:val="EncabezadoCar"/>
    <w:uiPriority w:val="99"/>
    <w:unhideWhenUsed/>
    <w:rsid w:val="00286B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6BAB"/>
    <w:rPr>
      <w:lang w:val="en-US"/>
    </w:rPr>
  </w:style>
  <w:style w:type="paragraph" w:styleId="Piedepgina">
    <w:name w:val="footer"/>
    <w:basedOn w:val="Normal"/>
    <w:link w:val="PiedepginaCar"/>
    <w:uiPriority w:val="99"/>
    <w:unhideWhenUsed/>
    <w:rsid w:val="00286B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6BAB"/>
    <w:rPr>
      <w:lang w:val="en-US"/>
    </w:rPr>
  </w:style>
  <w:style w:type="paragraph" w:styleId="Sinespaciado">
    <w:name w:val="No Spacing"/>
    <w:link w:val="SinespaciadoCar"/>
    <w:uiPriority w:val="1"/>
    <w:qFormat/>
    <w:rsid w:val="00550F07"/>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
    <w:uiPriority w:val="1"/>
    <w:rsid w:val="00550F07"/>
    <w:rPr>
      <w:rFonts w:ascii="Calibri" w:eastAsia="Calibri" w:hAnsi="Calibri" w:cs="Times New Roman"/>
    </w:rPr>
  </w:style>
  <w:style w:type="character" w:customStyle="1" w:styleId="Ttulo1Car">
    <w:name w:val="Título 1 Car"/>
    <w:basedOn w:val="Fuentedeprrafopredeter"/>
    <w:link w:val="Ttulo1"/>
    <w:uiPriority w:val="9"/>
    <w:rsid w:val="001616F8"/>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1616F8"/>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571179">
      <w:bodyDiv w:val="1"/>
      <w:marLeft w:val="0"/>
      <w:marRight w:val="0"/>
      <w:marTop w:val="0"/>
      <w:marBottom w:val="0"/>
      <w:divBdr>
        <w:top w:val="none" w:sz="0" w:space="0" w:color="auto"/>
        <w:left w:val="none" w:sz="0" w:space="0" w:color="auto"/>
        <w:bottom w:val="none" w:sz="0" w:space="0" w:color="auto"/>
        <w:right w:val="none" w:sz="0" w:space="0" w:color="auto"/>
      </w:divBdr>
      <w:divsChild>
        <w:div w:id="789133403">
          <w:marLeft w:val="0"/>
          <w:marRight w:val="0"/>
          <w:marTop w:val="0"/>
          <w:marBottom w:val="0"/>
          <w:divBdr>
            <w:top w:val="none" w:sz="0" w:space="0" w:color="auto"/>
            <w:left w:val="none" w:sz="0" w:space="0" w:color="auto"/>
            <w:bottom w:val="none" w:sz="0" w:space="0" w:color="auto"/>
            <w:right w:val="none" w:sz="0" w:space="0" w:color="auto"/>
          </w:divBdr>
          <w:divsChild>
            <w:div w:id="1629971708">
              <w:marLeft w:val="0"/>
              <w:marRight w:val="0"/>
              <w:marTop w:val="0"/>
              <w:marBottom w:val="0"/>
              <w:divBdr>
                <w:top w:val="none" w:sz="0" w:space="0" w:color="auto"/>
                <w:left w:val="none" w:sz="0" w:space="0" w:color="auto"/>
                <w:bottom w:val="none" w:sz="0" w:space="0" w:color="auto"/>
                <w:right w:val="none" w:sz="0" w:space="0" w:color="auto"/>
              </w:divBdr>
              <w:divsChild>
                <w:div w:id="9776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1439">
      <w:bodyDiv w:val="1"/>
      <w:marLeft w:val="0"/>
      <w:marRight w:val="0"/>
      <w:marTop w:val="0"/>
      <w:marBottom w:val="0"/>
      <w:divBdr>
        <w:top w:val="none" w:sz="0" w:space="0" w:color="auto"/>
        <w:left w:val="none" w:sz="0" w:space="0" w:color="auto"/>
        <w:bottom w:val="none" w:sz="0" w:space="0" w:color="auto"/>
        <w:right w:val="none" w:sz="0" w:space="0" w:color="auto"/>
      </w:divBdr>
      <w:divsChild>
        <w:div w:id="1939869661">
          <w:marLeft w:val="0"/>
          <w:marRight w:val="0"/>
          <w:marTop w:val="0"/>
          <w:marBottom w:val="0"/>
          <w:divBdr>
            <w:top w:val="none" w:sz="0" w:space="0" w:color="auto"/>
            <w:left w:val="none" w:sz="0" w:space="0" w:color="auto"/>
            <w:bottom w:val="none" w:sz="0" w:space="0" w:color="auto"/>
            <w:right w:val="none" w:sz="0" w:space="0" w:color="auto"/>
          </w:divBdr>
          <w:divsChild>
            <w:div w:id="973365494">
              <w:marLeft w:val="0"/>
              <w:marRight w:val="0"/>
              <w:marTop w:val="0"/>
              <w:marBottom w:val="0"/>
              <w:divBdr>
                <w:top w:val="none" w:sz="0" w:space="0" w:color="auto"/>
                <w:left w:val="none" w:sz="0" w:space="0" w:color="auto"/>
                <w:bottom w:val="none" w:sz="0" w:space="0" w:color="auto"/>
                <w:right w:val="none" w:sz="0" w:space="0" w:color="auto"/>
              </w:divBdr>
              <w:divsChild>
                <w:div w:id="20544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38845">
      <w:bodyDiv w:val="1"/>
      <w:marLeft w:val="0"/>
      <w:marRight w:val="0"/>
      <w:marTop w:val="0"/>
      <w:marBottom w:val="0"/>
      <w:divBdr>
        <w:top w:val="none" w:sz="0" w:space="0" w:color="auto"/>
        <w:left w:val="none" w:sz="0" w:space="0" w:color="auto"/>
        <w:bottom w:val="none" w:sz="0" w:space="0" w:color="auto"/>
        <w:right w:val="none" w:sz="0" w:space="0" w:color="auto"/>
      </w:divBdr>
      <w:divsChild>
        <w:div w:id="1442724012">
          <w:marLeft w:val="0"/>
          <w:marRight w:val="0"/>
          <w:marTop w:val="0"/>
          <w:marBottom w:val="0"/>
          <w:divBdr>
            <w:top w:val="none" w:sz="0" w:space="0" w:color="auto"/>
            <w:left w:val="none" w:sz="0" w:space="0" w:color="auto"/>
            <w:bottom w:val="none" w:sz="0" w:space="0" w:color="auto"/>
            <w:right w:val="none" w:sz="0" w:space="0" w:color="auto"/>
          </w:divBdr>
          <w:divsChild>
            <w:div w:id="299113446">
              <w:marLeft w:val="0"/>
              <w:marRight w:val="0"/>
              <w:marTop w:val="0"/>
              <w:marBottom w:val="0"/>
              <w:divBdr>
                <w:top w:val="none" w:sz="0" w:space="0" w:color="auto"/>
                <w:left w:val="none" w:sz="0" w:space="0" w:color="auto"/>
                <w:bottom w:val="none" w:sz="0" w:space="0" w:color="auto"/>
                <w:right w:val="none" w:sz="0" w:space="0" w:color="auto"/>
              </w:divBdr>
              <w:divsChild>
                <w:div w:id="1875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19120">
      <w:bodyDiv w:val="1"/>
      <w:marLeft w:val="0"/>
      <w:marRight w:val="0"/>
      <w:marTop w:val="0"/>
      <w:marBottom w:val="0"/>
      <w:divBdr>
        <w:top w:val="none" w:sz="0" w:space="0" w:color="auto"/>
        <w:left w:val="none" w:sz="0" w:space="0" w:color="auto"/>
        <w:bottom w:val="none" w:sz="0" w:space="0" w:color="auto"/>
        <w:right w:val="none" w:sz="0" w:space="0" w:color="auto"/>
      </w:divBdr>
      <w:divsChild>
        <w:div w:id="1881624356">
          <w:marLeft w:val="0"/>
          <w:marRight w:val="0"/>
          <w:marTop w:val="0"/>
          <w:marBottom w:val="0"/>
          <w:divBdr>
            <w:top w:val="none" w:sz="0" w:space="0" w:color="auto"/>
            <w:left w:val="none" w:sz="0" w:space="0" w:color="auto"/>
            <w:bottom w:val="none" w:sz="0" w:space="0" w:color="auto"/>
            <w:right w:val="none" w:sz="0" w:space="0" w:color="auto"/>
          </w:divBdr>
          <w:divsChild>
            <w:div w:id="109252398">
              <w:marLeft w:val="0"/>
              <w:marRight w:val="0"/>
              <w:marTop w:val="0"/>
              <w:marBottom w:val="0"/>
              <w:divBdr>
                <w:top w:val="none" w:sz="0" w:space="0" w:color="auto"/>
                <w:left w:val="none" w:sz="0" w:space="0" w:color="auto"/>
                <w:bottom w:val="none" w:sz="0" w:space="0" w:color="auto"/>
                <w:right w:val="none" w:sz="0" w:space="0" w:color="auto"/>
              </w:divBdr>
              <w:divsChild>
                <w:div w:id="10799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A397C2-5325-4E67-B1D6-C3064914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810</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Alicia Trejo Abarca</dc:creator>
  <cp:keywords/>
  <dc:description/>
  <cp:lastModifiedBy>Maria del Consuelo Gonzalez Moreno</cp:lastModifiedBy>
  <cp:revision>11</cp:revision>
  <dcterms:created xsi:type="dcterms:W3CDTF">2016-04-07T03:25:00Z</dcterms:created>
  <dcterms:modified xsi:type="dcterms:W3CDTF">2016-04-20T21:23:00Z</dcterms:modified>
</cp:coreProperties>
</file>