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B34F9B" w:rsidRDefault="005564F8" w:rsidP="00771DA9">
      <w:pPr>
        <w:pStyle w:val="Ttulo1"/>
        <w:jc w:val="both"/>
        <w:rPr>
          <w:rFonts w:ascii="ITC Avant Garde" w:hAnsi="ITC Avant Garde"/>
          <w:b/>
          <w:color w:val="000000" w:themeColor="text1"/>
          <w:sz w:val="22"/>
          <w:szCs w:val="22"/>
          <w:lang w:eastAsia="es-MX"/>
        </w:rPr>
      </w:pPr>
      <w:r w:rsidRPr="00B34F9B">
        <w:rPr>
          <w:rFonts w:ascii="ITC Avant Garde" w:hAnsi="ITC Avant Garde"/>
          <w:b/>
          <w:color w:val="000000" w:themeColor="text1"/>
          <w:sz w:val="22"/>
          <w:szCs w:val="22"/>
          <w:lang w:eastAsia="es-MX"/>
        </w:rPr>
        <w:t xml:space="preserve">RESOLUCIÓN </w:t>
      </w:r>
      <w:r w:rsidR="00A671D8" w:rsidRPr="00B34F9B">
        <w:rPr>
          <w:rFonts w:ascii="ITC Avant Garde" w:hAnsi="ITC Avant Garde"/>
          <w:b/>
          <w:color w:val="000000" w:themeColor="text1"/>
          <w:sz w:val="22"/>
          <w:szCs w:val="22"/>
          <w:lang w:eastAsia="es-MX"/>
        </w:rPr>
        <w:t>MEDIANTE</w:t>
      </w:r>
      <w:r w:rsidRPr="00B34F9B">
        <w:rPr>
          <w:rFonts w:ascii="ITC Avant Garde" w:hAnsi="ITC Avant Garde"/>
          <w:b/>
          <w:color w:val="000000" w:themeColor="text1"/>
          <w:sz w:val="22"/>
          <w:szCs w:val="22"/>
          <w:lang w:eastAsia="es-MX"/>
        </w:rPr>
        <w:t xml:space="preserve"> LA CUAL EL PLENO DEL INSTITUTO FEDERAL DE TELECOMUNICACIONES PRORROGA LA VIGENCIA DE LA CONCESIÓN DEL C. </w:t>
      </w:r>
      <w:r w:rsidR="00DA668C" w:rsidRPr="00B34F9B">
        <w:rPr>
          <w:rFonts w:ascii="ITC Avant Garde" w:hAnsi="ITC Avant Garde"/>
          <w:b/>
          <w:color w:val="000000" w:themeColor="text1"/>
          <w:sz w:val="22"/>
          <w:szCs w:val="22"/>
          <w:lang w:eastAsia="es-MX"/>
        </w:rPr>
        <w:t>JAVIER MORENO LÓPEZ</w:t>
      </w:r>
      <w:r w:rsidRPr="00B34F9B">
        <w:rPr>
          <w:rFonts w:ascii="ITC Avant Garde" w:hAnsi="ITC Avant Garde"/>
          <w:b/>
          <w:color w:val="000000" w:themeColor="text1"/>
          <w:sz w:val="22"/>
          <w:szCs w:val="22"/>
          <w:lang w:eastAsia="es-MX"/>
        </w:rPr>
        <w:t>, Y OTORGA UN TÍTULO DE CONCESIÓN ÚNICA PARA USO COMERCIAL.</w:t>
      </w:r>
    </w:p>
    <w:p w:rsidR="005564F8" w:rsidRDefault="005564F8" w:rsidP="00DA668C">
      <w:pPr>
        <w:spacing w:after="0" w:line="240" w:lineRule="auto"/>
        <w:jc w:val="center"/>
        <w:rPr>
          <w:rFonts w:ascii="ITC Avant Garde" w:hAnsi="ITC Avant Garde"/>
          <w:b/>
          <w:bCs/>
          <w:color w:val="000000"/>
          <w:lang w:eastAsia="es-MX"/>
        </w:rPr>
      </w:pPr>
    </w:p>
    <w:p w:rsidR="005564F8" w:rsidRPr="00771DA9" w:rsidRDefault="005564F8" w:rsidP="00771DA9">
      <w:pPr>
        <w:pStyle w:val="Ttulo2"/>
        <w:spacing w:after="240"/>
        <w:jc w:val="center"/>
        <w:rPr>
          <w:rFonts w:ascii="ITC Avant Garde" w:hAnsi="ITC Avant Garde"/>
          <w:b/>
          <w:bCs/>
          <w:color w:val="000000" w:themeColor="text1"/>
          <w:sz w:val="22"/>
          <w:szCs w:val="22"/>
          <w:lang w:eastAsia="es-MX"/>
        </w:rPr>
      </w:pPr>
      <w:r w:rsidRPr="00771DA9">
        <w:rPr>
          <w:rFonts w:ascii="ITC Avant Garde" w:hAnsi="ITC Avant Garde"/>
          <w:b/>
          <w:color w:val="000000" w:themeColor="text1"/>
          <w:sz w:val="22"/>
          <w:szCs w:val="22"/>
        </w:rPr>
        <w:t>ANTECEDENTES</w:t>
      </w:r>
    </w:p>
    <w:p w:rsidR="005564F8" w:rsidRDefault="005564F8" w:rsidP="00771DA9">
      <w:pPr>
        <w:numPr>
          <w:ilvl w:val="0"/>
          <w:numId w:val="4"/>
        </w:numPr>
        <w:spacing w:before="40" w:after="240" w:line="240" w:lineRule="auto"/>
        <w:ind w:left="567"/>
        <w:jc w:val="both"/>
        <w:rPr>
          <w:rFonts w:ascii="ITC Avant Garde" w:hAnsi="ITC Avant Garde"/>
          <w:bCs/>
          <w:color w:val="000000"/>
          <w:lang w:eastAsia="es-MX"/>
        </w:rPr>
      </w:pPr>
      <w:r w:rsidRPr="00987AE0">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DA668C">
        <w:rPr>
          <w:rFonts w:ascii="ITC Avant Garde" w:hAnsi="ITC Avant Garde"/>
          <w:bCs/>
          <w:color w:val="000000"/>
          <w:lang w:eastAsia="es-MX"/>
        </w:rPr>
        <w:t>29</w:t>
      </w:r>
      <w:r w:rsidR="00176646" w:rsidRPr="00EB0915">
        <w:rPr>
          <w:rFonts w:ascii="ITC Avant Garde" w:hAnsi="ITC Avant Garde"/>
          <w:bCs/>
          <w:color w:val="000000"/>
          <w:lang w:eastAsia="es-MX"/>
        </w:rPr>
        <w:t xml:space="preserve"> de </w:t>
      </w:r>
      <w:r w:rsidR="00DA668C">
        <w:rPr>
          <w:rFonts w:ascii="ITC Avant Garde" w:hAnsi="ITC Avant Garde"/>
          <w:bCs/>
          <w:color w:val="000000"/>
          <w:lang w:eastAsia="es-MX"/>
        </w:rPr>
        <w:t>noviembre</w:t>
      </w:r>
      <w:r w:rsidR="00176646" w:rsidRPr="00EB0915">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del </w:t>
      </w:r>
      <w:r w:rsidRPr="00654B24">
        <w:rPr>
          <w:rFonts w:ascii="ITC Avant Garde" w:hAnsi="ITC Avant Garde"/>
          <w:bCs/>
          <w:color w:val="000000"/>
          <w:lang w:eastAsia="es-MX"/>
        </w:rPr>
        <w:t xml:space="preserve">C. </w:t>
      </w:r>
      <w:r w:rsidR="00DA668C">
        <w:rPr>
          <w:rFonts w:ascii="ITC Avant Garde" w:hAnsi="ITC Avant Garde"/>
          <w:bCs/>
          <w:color w:val="000000"/>
          <w:lang w:eastAsia="es-MX"/>
        </w:rPr>
        <w:t>Javier Moreno López</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DA668C">
        <w:rPr>
          <w:rFonts w:ascii="ITC Avant Garde" w:hAnsi="ITC Avant Garde"/>
          <w:bCs/>
          <w:color w:val="000000"/>
          <w:lang w:eastAsia="es-MX"/>
        </w:rPr>
        <w:t>San Pedro Buenavista, Municipio de Villa Corzo, en el Estado de Chiapas</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5564F8" w:rsidRDefault="005564F8" w:rsidP="00771DA9">
      <w:pPr>
        <w:numPr>
          <w:ilvl w:val="0"/>
          <w:numId w:val="4"/>
        </w:numPr>
        <w:spacing w:before="40" w:after="24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9C63A8" w:rsidRDefault="009C63A8" w:rsidP="00771DA9">
      <w:pPr>
        <w:numPr>
          <w:ilvl w:val="0"/>
          <w:numId w:val="4"/>
        </w:numPr>
        <w:spacing w:before="40" w:after="24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001542CF">
        <w:rPr>
          <w:rFonts w:ascii="ITC Avant Garde" w:hAnsi="ITC Avant Garde"/>
          <w:b/>
          <w:bCs/>
          <w:color w:val="000000"/>
          <w:lang w:eastAsia="es-MX"/>
        </w:rPr>
        <w:t xml:space="preserve"> </w:t>
      </w:r>
      <w:r w:rsidR="00F374F4">
        <w:rPr>
          <w:rFonts w:ascii="ITC Avant Garde" w:hAnsi="ITC Avant Garde"/>
          <w:bCs/>
          <w:color w:val="000000"/>
          <w:lang w:eastAsia="es-MX"/>
        </w:rPr>
        <w:t>Los días</w:t>
      </w:r>
      <w:r w:rsidR="00F374F4" w:rsidRPr="001975D3">
        <w:rPr>
          <w:rFonts w:ascii="ITC Avant Garde" w:hAnsi="ITC Avant Garde"/>
          <w:bCs/>
          <w:color w:val="000000"/>
          <w:lang w:eastAsia="es-MX"/>
        </w:rPr>
        <w:t xml:space="preserve"> </w:t>
      </w:r>
      <w:r w:rsidR="001975D3">
        <w:rPr>
          <w:rFonts w:ascii="ITC Avant Garde" w:hAnsi="ITC Avant Garde"/>
          <w:bCs/>
          <w:color w:val="000000"/>
          <w:lang w:eastAsia="es-MX"/>
        </w:rPr>
        <w:t>11</w:t>
      </w:r>
      <w:r w:rsidR="00176646" w:rsidRPr="001975D3">
        <w:rPr>
          <w:rFonts w:ascii="ITC Avant Garde" w:hAnsi="ITC Avant Garde"/>
          <w:bCs/>
          <w:color w:val="000000"/>
          <w:lang w:eastAsia="es-MX"/>
        </w:rPr>
        <w:t xml:space="preserve"> </w:t>
      </w:r>
      <w:r w:rsidR="00397197">
        <w:rPr>
          <w:rFonts w:ascii="ITC Avant Garde" w:hAnsi="ITC Avant Garde"/>
          <w:bCs/>
          <w:color w:val="000000"/>
          <w:lang w:eastAsia="es-MX"/>
        </w:rPr>
        <w:t xml:space="preserve">y 17 </w:t>
      </w:r>
      <w:r w:rsidR="00176646" w:rsidRPr="001975D3">
        <w:rPr>
          <w:rFonts w:ascii="ITC Avant Garde" w:hAnsi="ITC Avant Garde"/>
          <w:bCs/>
          <w:color w:val="000000"/>
          <w:lang w:eastAsia="es-MX"/>
        </w:rPr>
        <w:t xml:space="preserve">de </w:t>
      </w:r>
      <w:r w:rsidR="001975D3">
        <w:rPr>
          <w:rFonts w:ascii="ITC Avant Garde" w:hAnsi="ITC Avant Garde"/>
          <w:bCs/>
          <w:color w:val="000000"/>
          <w:lang w:eastAsia="es-MX"/>
        </w:rPr>
        <w:t>septiembre</w:t>
      </w:r>
      <w:r w:rsidR="00176646" w:rsidRPr="001975D3">
        <w:rPr>
          <w:rFonts w:ascii="ITC Avant Garde" w:hAnsi="ITC Avant Garde"/>
          <w:bCs/>
          <w:color w:val="000000"/>
          <w:lang w:eastAsia="es-MX"/>
        </w:rPr>
        <w:t xml:space="preserve"> de 2013</w:t>
      </w:r>
      <w:r w:rsidR="001542CF" w:rsidRPr="001975D3">
        <w:rPr>
          <w:rFonts w:ascii="ITC Avant Garde" w:hAnsi="ITC Avant Garde"/>
          <w:bCs/>
          <w:color w:val="000000"/>
          <w:lang w:eastAsia="es-MX"/>
        </w:rPr>
        <w:t>,</w:t>
      </w:r>
      <w:r w:rsidRPr="001975D3">
        <w:rPr>
          <w:rFonts w:ascii="ITC Avant Garde" w:hAnsi="ITC Avant Garde"/>
          <w:bCs/>
          <w:color w:val="000000" w:themeColor="text1"/>
          <w:lang w:eastAsia="es-MX"/>
        </w:rPr>
        <w:t xml:space="preserve"> </w:t>
      </w:r>
      <w:r w:rsidR="001542CF" w:rsidRPr="001975D3">
        <w:rPr>
          <w:rFonts w:ascii="ITC Avant Garde" w:hAnsi="ITC Avant Garde"/>
          <w:bCs/>
          <w:color w:val="000000"/>
          <w:lang w:eastAsia="es-MX"/>
        </w:rPr>
        <w:t>e</w:t>
      </w:r>
      <w:r w:rsidRPr="001975D3">
        <w:rPr>
          <w:rFonts w:ascii="ITC Avant Garde" w:hAnsi="ITC Avant Garde"/>
          <w:bCs/>
          <w:color w:val="000000"/>
          <w:lang w:eastAsia="es-MX"/>
        </w:rPr>
        <w:t xml:space="preserve">l C. </w:t>
      </w:r>
      <w:r w:rsidR="001975D3">
        <w:rPr>
          <w:rFonts w:ascii="ITC Avant Garde" w:hAnsi="ITC Avant Garde"/>
          <w:bCs/>
          <w:color w:val="000000"/>
          <w:lang w:eastAsia="es-MX"/>
        </w:rPr>
        <w:t>Javier Moreno López</w:t>
      </w:r>
      <w:r w:rsidRPr="001975D3">
        <w:rPr>
          <w:rFonts w:ascii="ITC Avant Garde" w:hAnsi="ITC Avant Garde"/>
          <w:bCs/>
          <w:color w:val="000000"/>
          <w:lang w:eastAsia="es-MX"/>
        </w:rPr>
        <w:t xml:space="preserve"> </w:t>
      </w:r>
      <w:r w:rsidR="00F52D5B" w:rsidRPr="001975D3">
        <w:rPr>
          <w:rFonts w:ascii="ITC Avant Garde" w:hAnsi="ITC Avant Garde"/>
          <w:bCs/>
          <w:color w:val="000000"/>
          <w:lang w:eastAsia="es-MX"/>
        </w:rPr>
        <w:t xml:space="preserve">presentó </w:t>
      </w:r>
      <w:r w:rsidRPr="001975D3">
        <w:rPr>
          <w:rFonts w:ascii="ITC Avant Garde" w:hAnsi="ITC Avant Garde"/>
          <w:bCs/>
          <w:color w:val="000000"/>
          <w:lang w:eastAsia="es-MX"/>
        </w:rPr>
        <w:t xml:space="preserve">ante </w:t>
      </w:r>
      <w:r w:rsidR="001975D3">
        <w:rPr>
          <w:rFonts w:ascii="ITC Avant Garde" w:hAnsi="ITC Avant Garde"/>
          <w:bCs/>
          <w:color w:val="000000"/>
          <w:lang w:eastAsia="es-MX"/>
        </w:rPr>
        <w:t>la Dirección General de Política de Telecomunicaciones y de Radiodifusión de la Secretaría</w:t>
      </w:r>
      <w:r w:rsidRPr="001975D3">
        <w:rPr>
          <w:rFonts w:ascii="ITC Avant Garde" w:hAnsi="ITC Avant Garde"/>
          <w:bCs/>
          <w:color w:val="000000"/>
          <w:lang w:eastAsia="es-MX"/>
        </w:rPr>
        <w:t xml:space="preserve">, </w:t>
      </w:r>
      <w:r w:rsidR="001975D3">
        <w:rPr>
          <w:rFonts w:ascii="ITC Avant Garde" w:hAnsi="ITC Avant Garde"/>
          <w:bCs/>
          <w:color w:val="000000"/>
          <w:lang w:eastAsia="es-MX"/>
        </w:rPr>
        <w:t>y ante el Instituto</w:t>
      </w:r>
      <w:r w:rsidR="00397197">
        <w:rPr>
          <w:rFonts w:ascii="ITC Avant Garde" w:hAnsi="ITC Avant Garde"/>
          <w:bCs/>
          <w:color w:val="000000"/>
          <w:lang w:eastAsia="es-MX"/>
        </w:rPr>
        <w:t xml:space="preserve"> respectivamente</w:t>
      </w:r>
      <w:r w:rsidR="001975D3">
        <w:rPr>
          <w:rFonts w:ascii="ITC Avant Garde" w:hAnsi="ITC Avant Garde"/>
          <w:bCs/>
          <w:color w:val="000000"/>
          <w:lang w:eastAsia="es-MX"/>
        </w:rPr>
        <w:t xml:space="preserve">, </w:t>
      </w:r>
      <w:r w:rsidRPr="001975D3">
        <w:rPr>
          <w:rFonts w:ascii="ITC Avant Garde" w:hAnsi="ITC Avant Garde"/>
          <w:bCs/>
          <w:color w:val="000000"/>
          <w:lang w:eastAsia="es-MX"/>
        </w:rPr>
        <w:t>solicitud de prórroga de vigencia de la Concesión (la “Solicitud de Prórroga”)</w:t>
      </w:r>
      <w:r w:rsidR="00F52D5B" w:rsidRPr="001975D3">
        <w:rPr>
          <w:rFonts w:ascii="ITC Avant Garde" w:hAnsi="ITC Avant Garde"/>
          <w:bCs/>
          <w:color w:val="000000"/>
          <w:lang w:eastAsia="es-MX"/>
        </w:rPr>
        <w:t>.</w:t>
      </w:r>
    </w:p>
    <w:p w:rsidR="00176646" w:rsidRDefault="00176646" w:rsidP="00771DA9">
      <w:pPr>
        <w:numPr>
          <w:ilvl w:val="0"/>
          <w:numId w:val="4"/>
        </w:numPr>
        <w:spacing w:before="40" w:after="24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5B16C6">
        <w:rPr>
          <w:rFonts w:ascii="ITC Avant Garde" w:hAnsi="ITC Avant Garde"/>
          <w:bCs/>
          <w:color w:val="000000"/>
          <w:lang w:eastAsia="es-MX"/>
        </w:rPr>
        <w:t>El 14 de noviembre de 2013, 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5B16C6">
        <w:rPr>
          <w:rFonts w:ascii="ITC Avant Garde" w:hAnsi="ITC Avant Garde"/>
          <w:bCs/>
          <w:color w:val="000000"/>
          <w:lang w:eastAsia="es-MX"/>
        </w:rPr>
        <w:t>68</w:t>
      </w:r>
      <w:r w:rsidRPr="006A5FBF">
        <w:rPr>
          <w:rFonts w:ascii="ITC Avant Garde" w:hAnsi="ITC Avant Garde"/>
          <w:bCs/>
          <w:color w:val="000000"/>
          <w:lang w:eastAsia="es-MX"/>
        </w:rPr>
        <w:t>/</w:t>
      </w:r>
      <w:r>
        <w:rPr>
          <w:rFonts w:ascii="ITC Avant Garde" w:hAnsi="ITC Avant Garde"/>
          <w:bCs/>
          <w:color w:val="000000"/>
          <w:lang w:eastAsia="es-MX"/>
        </w:rPr>
        <w:t>2013</w:t>
      </w:r>
      <w:r w:rsidRPr="006A5FBF">
        <w:rPr>
          <w:rFonts w:ascii="ITC Avant Garde" w:hAnsi="ITC Avant Garde"/>
          <w:bCs/>
          <w:color w:val="000000"/>
          <w:lang w:eastAsia="es-MX"/>
        </w:rPr>
        <w:t>, 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176646" w:rsidRDefault="00176646" w:rsidP="00771DA9">
      <w:pPr>
        <w:numPr>
          <w:ilvl w:val="0"/>
          <w:numId w:val="4"/>
        </w:numPr>
        <w:spacing w:before="40" w:after="24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Mediante oficio 2.1.-</w:t>
      </w:r>
      <w:r>
        <w:rPr>
          <w:rFonts w:ascii="ITC Avant Garde" w:hAnsi="ITC Avant Garde"/>
          <w:bCs/>
          <w:color w:val="000000"/>
          <w:lang w:eastAsia="es-MX"/>
        </w:rPr>
        <w:t>4384</w:t>
      </w:r>
      <w:r w:rsidRPr="006A5FBF">
        <w:rPr>
          <w:rFonts w:ascii="ITC Avant Garde" w:hAnsi="ITC Avant Garde"/>
          <w:bCs/>
          <w:color w:val="000000"/>
          <w:lang w:eastAsia="es-MX"/>
        </w:rPr>
        <w:t xml:space="preserve"> de fecha </w:t>
      </w:r>
      <w:r>
        <w:rPr>
          <w:rFonts w:ascii="ITC Avant Garde" w:hAnsi="ITC Avant Garde"/>
          <w:bCs/>
          <w:color w:val="000000"/>
          <w:lang w:eastAsia="es-MX"/>
        </w:rPr>
        <w:t>1</w:t>
      </w:r>
      <w:r w:rsidRPr="006A5FBF">
        <w:rPr>
          <w:rFonts w:ascii="ITC Avant Garde" w:hAnsi="ITC Avant Garde"/>
          <w:bCs/>
          <w:color w:val="000000"/>
          <w:lang w:eastAsia="es-MX"/>
        </w:rPr>
        <w:t xml:space="preserve">3 de </w:t>
      </w:r>
      <w:r>
        <w:rPr>
          <w:rFonts w:ascii="ITC Avant Garde" w:hAnsi="ITC Avant Garde"/>
          <w:bCs/>
          <w:color w:val="000000"/>
          <w:lang w:eastAsia="es-MX"/>
        </w:rPr>
        <w:t>diciembre</w:t>
      </w:r>
      <w:r w:rsidRPr="006A5FBF">
        <w:rPr>
          <w:rFonts w:ascii="ITC Avant Garde" w:hAnsi="ITC Avant Garde"/>
          <w:bCs/>
          <w:color w:val="000000"/>
          <w:lang w:eastAsia="es-MX"/>
        </w:rPr>
        <w:t xml:space="preserve"> de 201</w:t>
      </w:r>
      <w:r>
        <w:rPr>
          <w:rFonts w:ascii="ITC Avant Garde" w:hAnsi="ITC Avant Garde"/>
          <w:bCs/>
          <w:color w:val="000000"/>
          <w:lang w:eastAsia="es-MX"/>
        </w:rPr>
        <w:t>3</w:t>
      </w:r>
      <w:r w:rsidRPr="006A5FBF">
        <w:rPr>
          <w:rFonts w:ascii="ITC Avant Garde" w:hAnsi="ITC Avant Garde"/>
          <w:bCs/>
          <w:color w:val="000000"/>
          <w:lang w:eastAsia="es-MX"/>
        </w:rPr>
        <w:t>, la Dirección General de Política de Telecomunicaciones y de Radiodifusión de la Secretaría, remitió el oficio 1.-</w:t>
      </w:r>
      <w:r>
        <w:rPr>
          <w:rFonts w:ascii="ITC Avant Garde" w:hAnsi="ITC Avant Garde"/>
          <w:bCs/>
          <w:color w:val="000000"/>
          <w:lang w:eastAsia="es-MX"/>
        </w:rPr>
        <w:t>521</w:t>
      </w:r>
      <w:r w:rsidRPr="006A5FBF">
        <w:rPr>
          <w:rFonts w:ascii="ITC Avant Garde" w:hAnsi="ITC Avant Garde"/>
          <w:bCs/>
          <w:color w:val="000000"/>
          <w:lang w:eastAsia="es-MX"/>
        </w:rPr>
        <w:t xml:space="preserve"> de fecha </w:t>
      </w:r>
      <w:r>
        <w:rPr>
          <w:rFonts w:ascii="ITC Avant Garde" w:hAnsi="ITC Avant Garde"/>
          <w:bCs/>
          <w:color w:val="000000"/>
          <w:lang w:eastAsia="es-MX"/>
        </w:rPr>
        <w:t>1</w:t>
      </w:r>
      <w:r w:rsidRPr="006A5FBF">
        <w:rPr>
          <w:rFonts w:ascii="ITC Avant Garde" w:hAnsi="ITC Avant Garde"/>
          <w:bCs/>
          <w:color w:val="000000"/>
          <w:lang w:eastAsia="es-MX"/>
        </w:rPr>
        <w:t xml:space="preserve">3 de </w:t>
      </w:r>
      <w:r>
        <w:rPr>
          <w:rFonts w:ascii="ITC Avant Garde" w:hAnsi="ITC Avant Garde"/>
          <w:bCs/>
          <w:color w:val="000000"/>
          <w:lang w:eastAsia="es-MX"/>
        </w:rPr>
        <w:t>diciembre</w:t>
      </w:r>
      <w:r w:rsidRPr="006A5FBF">
        <w:rPr>
          <w:rFonts w:ascii="ITC Avant Garde" w:hAnsi="ITC Avant Garde"/>
          <w:bCs/>
          <w:color w:val="000000"/>
          <w:lang w:eastAsia="es-MX"/>
        </w:rPr>
        <w:t xml:space="preserve"> de 201</w:t>
      </w:r>
      <w:r>
        <w:rPr>
          <w:rFonts w:ascii="ITC Avant Garde" w:hAnsi="ITC Avant Garde"/>
          <w:bCs/>
          <w:color w:val="000000"/>
          <w:lang w:eastAsia="es-MX"/>
        </w:rPr>
        <w:t>3</w:t>
      </w:r>
      <w:r w:rsidRPr="006A5FBF">
        <w:rPr>
          <w:rFonts w:ascii="ITC Avant Garde" w:hAnsi="ITC Avant Garde"/>
          <w:bCs/>
          <w:color w:val="000000"/>
          <w:lang w:eastAsia="es-MX"/>
        </w:rPr>
        <w:t>, con la opinión técnica en sentido favorable respecto de la Solicitud de Prórroga</w:t>
      </w:r>
      <w:r>
        <w:rPr>
          <w:rFonts w:ascii="ITC Avant Garde" w:hAnsi="ITC Avant Garde"/>
          <w:bCs/>
          <w:color w:val="000000"/>
          <w:lang w:eastAsia="es-MX"/>
        </w:rPr>
        <w:t>.</w:t>
      </w:r>
    </w:p>
    <w:p w:rsidR="005564F8" w:rsidRPr="00954D5F" w:rsidRDefault="005564F8" w:rsidP="00771DA9">
      <w:pPr>
        <w:numPr>
          <w:ilvl w:val="0"/>
          <w:numId w:val="4"/>
        </w:numPr>
        <w:spacing w:before="40" w:after="24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5B16C6" w:rsidRPr="005B16C6" w:rsidRDefault="005B16C6" w:rsidP="00771DA9">
      <w:pPr>
        <w:numPr>
          <w:ilvl w:val="0"/>
          <w:numId w:val="4"/>
        </w:numPr>
        <w:spacing w:before="40" w:after="24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lastRenderedPageBreak/>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xml:space="preserve"> y fue modificado el 17 de octubre de 2014.</w:t>
      </w:r>
    </w:p>
    <w:p w:rsidR="00E24BC1" w:rsidRPr="00E24BC1" w:rsidRDefault="00E24BC1" w:rsidP="00771DA9">
      <w:pPr>
        <w:numPr>
          <w:ilvl w:val="0"/>
          <w:numId w:val="4"/>
        </w:numPr>
        <w:spacing w:before="40" w:after="24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Con fecha 1</w:t>
      </w:r>
      <w:r>
        <w:rPr>
          <w:rFonts w:ascii="ITC Avant Garde" w:hAnsi="ITC Avant Garde"/>
          <w:bCs/>
          <w:color w:val="000000" w:themeColor="text1"/>
          <w:lang w:eastAsia="es-MX"/>
        </w:rPr>
        <w:t>4</w:t>
      </w:r>
      <w:r w:rsidRPr="00A44726">
        <w:rPr>
          <w:rFonts w:ascii="ITC Avant Garde" w:hAnsi="ITC Avant Garde"/>
          <w:bCs/>
          <w:color w:val="000000" w:themeColor="text1"/>
          <w:lang w:eastAsia="es-MX"/>
        </w:rPr>
        <w:t xml:space="preserve"> de </w:t>
      </w:r>
      <w:r>
        <w:rPr>
          <w:rFonts w:ascii="ITC Avant Garde" w:hAnsi="ITC Avant Garde"/>
          <w:bCs/>
          <w:color w:val="000000" w:themeColor="text1"/>
          <w:lang w:eastAsia="es-MX"/>
        </w:rPr>
        <w:t>mayo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Pr>
          <w:rFonts w:ascii="ITC Avant Garde" w:hAnsi="ITC Avant Garde"/>
          <w:bCs/>
          <w:color w:val="000000" w:themeColor="text1"/>
          <w:lang w:eastAsia="es-MX"/>
        </w:rPr>
        <w:t>074</w:t>
      </w:r>
      <w:r w:rsidRPr="00A44726">
        <w:rPr>
          <w:rFonts w:ascii="ITC Avant Garde" w:hAnsi="ITC Avant Garde"/>
          <w:bCs/>
          <w:color w:val="000000" w:themeColor="text1"/>
          <w:lang w:eastAsia="es-MX"/>
        </w:rPr>
        <w:t xml:space="preserve">/2015, mediante el cual remite la opinión correspondiente </w:t>
      </w:r>
      <w:r>
        <w:rPr>
          <w:rFonts w:ascii="ITC Avant Garde" w:hAnsi="ITC Avant Garde"/>
          <w:bCs/>
          <w:color w:val="000000" w:themeColor="text1"/>
          <w:lang w:eastAsia="es-MX"/>
        </w:rPr>
        <w:t>respecto de</w:t>
      </w:r>
      <w:r w:rsidRPr="00A44726">
        <w:rPr>
          <w:rFonts w:ascii="ITC Avant Garde" w:hAnsi="ITC Avant Garde"/>
          <w:bCs/>
          <w:color w:val="000000" w:themeColor="text1"/>
          <w:lang w:eastAsia="es-MX"/>
        </w:rPr>
        <w:t xml:space="preserve"> la Solicitud de Prórroga.</w:t>
      </w:r>
    </w:p>
    <w:p w:rsidR="00A44726" w:rsidRPr="00A44726" w:rsidRDefault="00A44726" w:rsidP="00771DA9">
      <w:pPr>
        <w:numPr>
          <w:ilvl w:val="0"/>
          <w:numId w:val="4"/>
        </w:numPr>
        <w:spacing w:before="40" w:after="24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00E24BC1" w:rsidRPr="00E24BC1">
        <w:rPr>
          <w:rFonts w:ascii="ITC Avant Garde" w:hAnsi="ITC Avant Garde"/>
          <w:bCs/>
          <w:color w:val="000000"/>
          <w:lang w:eastAsia="es-MX"/>
        </w:rPr>
        <w:t xml:space="preserve">El </w:t>
      </w:r>
      <w:r w:rsidR="00E24BC1">
        <w:rPr>
          <w:rFonts w:ascii="ITC Avant Garde" w:hAnsi="ITC Avant Garde"/>
          <w:bCs/>
          <w:color w:val="000000" w:themeColor="text1"/>
          <w:lang w:eastAsia="es-MX"/>
        </w:rPr>
        <w:t>16</w:t>
      </w:r>
      <w:r w:rsidR="00E24BC1" w:rsidRPr="00A44726">
        <w:rPr>
          <w:rFonts w:ascii="ITC Avant Garde" w:hAnsi="ITC Avant Garde"/>
          <w:bCs/>
          <w:color w:val="000000" w:themeColor="text1"/>
          <w:lang w:eastAsia="es-MX"/>
        </w:rPr>
        <w:t xml:space="preserve"> de </w:t>
      </w:r>
      <w:r w:rsidR="00E24BC1">
        <w:rPr>
          <w:rFonts w:ascii="ITC Avant Garde" w:hAnsi="ITC Avant Garde"/>
          <w:bCs/>
          <w:color w:val="000000" w:themeColor="text1"/>
          <w:lang w:eastAsia="es-MX"/>
        </w:rPr>
        <w:t>junio de 2015, m</w:t>
      </w:r>
      <w:r w:rsidRPr="00A44726">
        <w:rPr>
          <w:rFonts w:ascii="ITC Avant Garde" w:hAnsi="ITC Avant Garde"/>
          <w:bCs/>
          <w:color w:val="000000" w:themeColor="text1"/>
          <w:lang w:eastAsia="es-MX"/>
        </w:rPr>
        <w:t>ediante oficio IFT/</w:t>
      </w:r>
      <w:r w:rsidR="005B16C6">
        <w:rPr>
          <w:rFonts w:ascii="ITC Avant Garde" w:hAnsi="ITC Avant Garde"/>
          <w:bCs/>
          <w:color w:val="000000" w:themeColor="text1"/>
          <w:lang w:eastAsia="es-MX"/>
        </w:rPr>
        <w:t>225</w:t>
      </w:r>
      <w:r w:rsidRPr="00A44726">
        <w:rPr>
          <w:rFonts w:ascii="ITC Avant Garde" w:hAnsi="ITC Avant Garde"/>
          <w:bCs/>
          <w:color w:val="000000" w:themeColor="text1"/>
          <w:lang w:eastAsia="es-MX"/>
        </w:rPr>
        <w:t>/</w:t>
      </w:r>
      <w:r w:rsidR="005B16C6">
        <w:rPr>
          <w:rFonts w:ascii="ITC Avant Garde" w:hAnsi="ITC Avant Garde"/>
          <w:bCs/>
          <w:color w:val="000000" w:themeColor="text1"/>
          <w:lang w:eastAsia="es-MX"/>
        </w:rPr>
        <w:t>UC</w:t>
      </w:r>
      <w:r w:rsidRPr="00A44726">
        <w:rPr>
          <w:rFonts w:ascii="ITC Avant Garde" w:hAnsi="ITC Avant Garde"/>
          <w:bCs/>
          <w:color w:val="000000" w:themeColor="text1"/>
          <w:lang w:eastAsia="es-MX"/>
        </w:rPr>
        <w:t>/DG</w:t>
      </w:r>
      <w:r w:rsidR="005B16C6">
        <w:rPr>
          <w:rFonts w:ascii="ITC Avant Garde" w:hAnsi="ITC Avant Garde"/>
          <w:bCs/>
          <w:color w:val="000000" w:themeColor="text1"/>
          <w:lang w:eastAsia="es-MX"/>
        </w:rPr>
        <w:t>-</w:t>
      </w:r>
      <w:r w:rsidRPr="00A44726">
        <w:rPr>
          <w:rFonts w:ascii="ITC Avant Garde" w:hAnsi="ITC Avant Garde"/>
          <w:bCs/>
          <w:color w:val="000000" w:themeColor="text1"/>
          <w:lang w:eastAsia="es-MX"/>
        </w:rPr>
        <w:t>S</w:t>
      </w:r>
      <w:r w:rsidR="005B16C6">
        <w:rPr>
          <w:rFonts w:ascii="ITC Avant Garde" w:hAnsi="ITC Avant Garde"/>
          <w:bCs/>
          <w:color w:val="000000" w:themeColor="text1"/>
          <w:lang w:eastAsia="es-MX"/>
        </w:rPr>
        <w:t>UV</w:t>
      </w:r>
      <w:r w:rsidRPr="00A44726">
        <w:rPr>
          <w:rFonts w:ascii="ITC Avant Garde" w:hAnsi="ITC Avant Garde"/>
          <w:bCs/>
          <w:color w:val="000000" w:themeColor="text1"/>
          <w:lang w:eastAsia="es-MX"/>
        </w:rPr>
        <w:t>/</w:t>
      </w:r>
      <w:r w:rsidR="005B16C6">
        <w:rPr>
          <w:rFonts w:ascii="ITC Avant Garde" w:hAnsi="ITC Avant Garde"/>
          <w:bCs/>
          <w:color w:val="000000" w:themeColor="text1"/>
          <w:lang w:eastAsia="es-MX"/>
        </w:rPr>
        <w:t>2925/2015</w:t>
      </w:r>
      <w:r w:rsidR="00E24BC1">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la Unidad de </w:t>
      </w:r>
      <w:r w:rsidR="005B16C6">
        <w:rPr>
          <w:rFonts w:ascii="ITC Avant Garde" w:hAnsi="ITC Avant Garde"/>
          <w:bCs/>
          <w:color w:val="000000" w:themeColor="text1"/>
          <w:lang w:eastAsia="es-MX"/>
        </w:rPr>
        <w:t>Cumplimiento</w:t>
      </w:r>
      <w:r w:rsidR="00062424">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a través de la Dirección General de Supervisión, emitió la opinión correspondiente con respecto a la Solicitud de Prórroga</w:t>
      </w:r>
      <w:r w:rsidRPr="001542CF">
        <w:rPr>
          <w:rFonts w:ascii="ITC Avant Garde" w:hAnsi="ITC Avant Garde"/>
        </w:rPr>
        <w:t>.</w:t>
      </w:r>
    </w:p>
    <w:p w:rsidR="00C002B7" w:rsidRPr="001542CF" w:rsidRDefault="00C002B7" w:rsidP="00DA668C">
      <w:pPr>
        <w:spacing w:after="0" w:line="240" w:lineRule="auto"/>
        <w:ind w:left="567"/>
        <w:jc w:val="both"/>
        <w:rPr>
          <w:rFonts w:ascii="ITC Avant Garde" w:hAnsi="ITC Avant Garde"/>
          <w:bCs/>
          <w:color w:val="000000"/>
          <w:lang w:eastAsia="es-MX"/>
        </w:rPr>
      </w:pPr>
    </w:p>
    <w:p w:rsidR="005564F8" w:rsidRPr="00E57237" w:rsidRDefault="005564F8" w:rsidP="00DA668C">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E24BC1" w:rsidRPr="00E57237" w:rsidRDefault="00E24BC1" w:rsidP="00DA668C">
      <w:pPr>
        <w:spacing w:after="0" w:line="240" w:lineRule="auto"/>
        <w:jc w:val="center"/>
        <w:rPr>
          <w:rFonts w:ascii="ITC Avant Garde" w:hAnsi="ITC Avant Garde"/>
          <w:b/>
          <w:bCs/>
          <w:color w:val="000000"/>
          <w:lang w:eastAsia="es-MX"/>
        </w:rPr>
      </w:pPr>
    </w:p>
    <w:p w:rsidR="00D64817" w:rsidRPr="00771DA9" w:rsidRDefault="00B048BA" w:rsidP="00771DA9">
      <w:pPr>
        <w:pStyle w:val="Ttulo2"/>
        <w:jc w:val="center"/>
        <w:rPr>
          <w:rFonts w:ascii="ITC Avant Garde" w:hAnsi="ITC Avant Garde"/>
          <w:b/>
          <w:bCs/>
          <w:color w:val="000000" w:themeColor="text1"/>
        </w:rPr>
      </w:pPr>
      <w:r w:rsidRPr="00771DA9">
        <w:rPr>
          <w:rFonts w:ascii="ITC Avant Garde" w:hAnsi="ITC Avant Garde"/>
          <w:b/>
          <w:color w:val="000000" w:themeColor="text1"/>
          <w:sz w:val="22"/>
          <w:szCs w:val="22"/>
        </w:rPr>
        <w:t>CONSIDERANDO</w:t>
      </w:r>
    </w:p>
    <w:p w:rsidR="00E24BC1" w:rsidRDefault="00E24BC1" w:rsidP="00DA668C">
      <w:pPr>
        <w:autoSpaceDE w:val="0"/>
        <w:autoSpaceDN w:val="0"/>
        <w:adjustRightInd w:val="0"/>
        <w:spacing w:after="0" w:line="240" w:lineRule="auto"/>
        <w:jc w:val="center"/>
        <w:rPr>
          <w:rFonts w:ascii="ITC Avant Garde" w:hAnsi="ITC Avant Garde"/>
          <w:b/>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E24BC1" w:rsidRDefault="00E24BC1" w:rsidP="00DA668C">
      <w:pPr>
        <w:autoSpaceDE w:val="0"/>
        <w:autoSpaceDN w:val="0"/>
        <w:adjustRightInd w:val="0"/>
        <w:spacing w:after="0" w:line="240" w:lineRule="auto"/>
        <w:jc w:val="both"/>
        <w:rPr>
          <w:rFonts w:ascii="ITC Avant Garde" w:hAnsi="ITC Avant Garde"/>
          <w:bCs/>
        </w:rPr>
      </w:pPr>
    </w:p>
    <w:p w:rsidR="009950D4" w:rsidRPr="00111069" w:rsidRDefault="009950D4"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9825EF" w:rsidRDefault="00DA1A99" w:rsidP="00DA668C">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w:t>
      </w:r>
      <w:r w:rsidR="009825EF" w:rsidRPr="00111069">
        <w:rPr>
          <w:rFonts w:ascii="ITC Avant Garde" w:hAnsi="ITC Avant Garde"/>
          <w:bCs/>
        </w:rPr>
        <w:lastRenderedPageBreak/>
        <w:t xml:space="preserve">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9825EF" w:rsidP="00DA668C">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111069" w:rsidRDefault="009825EF" w:rsidP="00DA668C">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E24BC1" w:rsidRDefault="00E24BC1" w:rsidP="00DA668C">
      <w:pPr>
        <w:autoSpaceDE w:val="0"/>
        <w:autoSpaceDN w:val="0"/>
        <w:adjustRightInd w:val="0"/>
        <w:spacing w:after="0" w:line="240" w:lineRule="auto"/>
        <w:jc w:val="both"/>
        <w:rPr>
          <w:rFonts w:ascii="ITC Avant Garde" w:hAnsi="ITC Avant Garde"/>
          <w:bCs/>
        </w:rPr>
      </w:pPr>
    </w:p>
    <w:p w:rsidR="007C1A26" w:rsidRDefault="00111069"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p>
    <w:p w:rsidR="00E24BC1" w:rsidRDefault="00E24BC1" w:rsidP="00DA668C">
      <w:pPr>
        <w:autoSpaceDE w:val="0"/>
        <w:autoSpaceDN w:val="0"/>
        <w:adjustRightInd w:val="0"/>
        <w:spacing w:after="0" w:line="240" w:lineRule="auto"/>
        <w:jc w:val="both"/>
        <w:rPr>
          <w:rFonts w:ascii="ITC Avant Garde" w:hAnsi="ITC Avant Garde"/>
          <w:bCs/>
        </w:rPr>
      </w:pPr>
    </w:p>
    <w:p w:rsidR="007C1A26" w:rsidRDefault="007C1A26"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párrafo segundo del artículo Séptimo Transitorio del Decreto de Reforma Constitucional establece, entre otros aspectos, que los procedimientos iniciados con anterioridad a la integración del Instituto, continuarán su trámite ante dicho órgano constitucional en los términos de la legislación apl</w:t>
      </w:r>
      <w:r w:rsidR="00E24BC1">
        <w:rPr>
          <w:rFonts w:ascii="ITC Avant Garde" w:hAnsi="ITC Avant Garde"/>
          <w:bCs/>
        </w:rPr>
        <w:t>icable al momento de su inicio.</w:t>
      </w:r>
    </w:p>
    <w:p w:rsidR="00E24BC1" w:rsidRPr="00A27FD9" w:rsidRDefault="00E24BC1" w:rsidP="00DA668C">
      <w:pPr>
        <w:autoSpaceDE w:val="0"/>
        <w:autoSpaceDN w:val="0"/>
        <w:adjustRightInd w:val="0"/>
        <w:spacing w:after="0" w:line="240" w:lineRule="auto"/>
        <w:jc w:val="both"/>
        <w:rPr>
          <w:rFonts w:ascii="ITC Avant Garde" w:hAnsi="ITC Avant Garde"/>
          <w:bCs/>
        </w:rPr>
      </w:pPr>
    </w:p>
    <w:p w:rsidR="00111069" w:rsidRDefault="00017F26" w:rsidP="00DA668C">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 xml:space="preserve">y en la normatividad que al efecto emita el </w:t>
      </w:r>
      <w:r w:rsidR="00D22571" w:rsidRPr="00D22571">
        <w:rPr>
          <w:rFonts w:ascii="ITC Avant Garde" w:hAnsi="ITC Avant Garde"/>
          <w:bCs/>
        </w:rPr>
        <w:lastRenderedPageBreak/>
        <w:t>Instituto, las concesiones y permisos otorgados con anterioridad a la entrada en vigor del citado decreto, se mantendrán en los términos y condiciones consignados en los respectivos títulos hasta su terminación.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3E5255"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00E24BC1">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estab</w:t>
      </w:r>
      <w:r w:rsidR="00E24BC1">
        <w:rPr>
          <w:rFonts w:ascii="ITC Avant Garde" w:hAnsi="ITC Avant Garde"/>
          <w:bCs/>
        </w:rPr>
        <w:t>lece expresamente lo siguiente:</w:t>
      </w:r>
    </w:p>
    <w:p w:rsidR="00E24BC1" w:rsidRPr="00E57237" w:rsidRDefault="00E24BC1" w:rsidP="00DA668C">
      <w:pPr>
        <w:autoSpaceDE w:val="0"/>
        <w:autoSpaceDN w:val="0"/>
        <w:adjustRightInd w:val="0"/>
        <w:spacing w:after="0" w:line="240" w:lineRule="auto"/>
        <w:jc w:val="both"/>
        <w:rPr>
          <w:rFonts w:ascii="ITC Avant Garde" w:hAnsi="ITC Avant Garde"/>
          <w:bCs/>
        </w:rPr>
      </w:pPr>
    </w:p>
    <w:p w:rsidR="003E5255" w:rsidRPr="00771DA9" w:rsidRDefault="003E5255"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w:t>
      </w:r>
      <w:r w:rsidRPr="00771DA9">
        <w:rPr>
          <w:rFonts w:ascii="ITC Avant Garde" w:hAnsi="ITC Avant Garde"/>
          <w:b/>
          <w:iCs/>
          <w:color w:val="000000"/>
          <w:sz w:val="18"/>
          <w:szCs w:val="18"/>
          <w:lang w:eastAsia="es-MX"/>
        </w:rPr>
        <w:t>Artículo 27.</w:t>
      </w:r>
      <w:r w:rsidRPr="00771DA9">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w:t>
      </w:r>
      <w:r w:rsidR="00E24BC1" w:rsidRPr="00771DA9">
        <w:rPr>
          <w:rFonts w:ascii="ITC Avant Garde" w:hAnsi="ITC Avant Garde"/>
          <w:iCs/>
          <w:color w:val="000000"/>
          <w:sz w:val="18"/>
          <w:szCs w:val="18"/>
          <w:lang w:eastAsia="es-MX"/>
        </w:rPr>
        <w:t>los originalmente establecidos.</w:t>
      </w:r>
    </w:p>
    <w:p w:rsidR="003E5255" w:rsidRPr="00771DA9" w:rsidRDefault="003E5255"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E24BC1" w:rsidRPr="00E57237" w:rsidRDefault="00E24BC1"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854766">
        <w:rPr>
          <w:rFonts w:ascii="ITC Avant Garde" w:hAnsi="ITC Avant Garde"/>
          <w:bCs/>
        </w:rPr>
        <w:t xml:space="preserve">, </w:t>
      </w:r>
      <w:r w:rsidR="00854766" w:rsidRPr="00411C14">
        <w:rPr>
          <w:rFonts w:ascii="ITC Avant Garde" w:hAnsi="ITC Avant Garde"/>
          <w:bCs/>
        </w:rPr>
        <w:t>pues como se establece en la Ley al definir a la concesión única se le considera como un acto administrativo mediante el cual el Instituto confiere el derecho para prestar de manera convergente, todo tipo de servicios públicos de telecomunicaciones o radiodifusión. Por lo que no es factible</w:t>
      </w:r>
      <w:r w:rsidRPr="00111069">
        <w:rPr>
          <w:rFonts w:ascii="ITC Avant Garde" w:hAnsi="ITC Avant Garde"/>
          <w:bCs/>
        </w:rPr>
        <w:t xml:space="preserve"> </w:t>
      </w:r>
      <w:r w:rsidR="00854766">
        <w:rPr>
          <w:rFonts w:ascii="ITC Avant Garde" w:hAnsi="ITC Avant Garde"/>
          <w:bCs/>
        </w:rPr>
        <w:t>c</w:t>
      </w:r>
      <w:r w:rsidRPr="00111069">
        <w:rPr>
          <w:rFonts w:ascii="ITC Avant Garde" w:hAnsi="ITC Avant Garde"/>
          <w:bCs/>
        </w:rPr>
        <w:t xml:space="preserve">onsiderar que el marco jurídico actual </w:t>
      </w:r>
      <w:r w:rsidR="00854766">
        <w:rPr>
          <w:rFonts w:ascii="ITC Avant Garde" w:hAnsi="ITC Avant Garde"/>
          <w:bCs/>
        </w:rPr>
        <w:t>omite</w:t>
      </w:r>
      <w:r w:rsidRPr="00111069">
        <w:rPr>
          <w:rFonts w:ascii="ITC Avant Garde" w:hAnsi="ITC Avant Garde"/>
          <w:bCs/>
        </w:rPr>
        <w:t xml:space="preserve"> a los concesionarios de redes públicas de telecomunicaciones.</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AA47F4"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w:t>
      </w:r>
      <w:r w:rsidR="00AA47F4" w:rsidRPr="00111069">
        <w:rPr>
          <w:rFonts w:ascii="ITC Avant Garde" w:hAnsi="ITC Avant Garde"/>
          <w:bCs/>
        </w:rPr>
        <w:lastRenderedPageBreak/>
        <w:t xml:space="preserve">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70688F">
        <w:rPr>
          <w:rFonts w:ascii="ITC Avant Garde" w:hAnsi="ITC Avant Garde"/>
          <w:bCs/>
        </w:rPr>
        <w:t>.</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5D725D" w:rsidRDefault="00FB50E8" w:rsidP="00DA668C">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70688F">
        <w:rPr>
          <w:rFonts w:ascii="ITC Avant Garde" w:hAnsi="ITC Avant Garde"/>
          <w:bCs/>
        </w:rPr>
        <w:t>s de competencia y continuidad.</w:t>
      </w:r>
    </w:p>
    <w:p w:rsidR="0070688F" w:rsidRDefault="0070688F" w:rsidP="00DA668C">
      <w:pPr>
        <w:autoSpaceDE w:val="0"/>
        <w:autoSpaceDN w:val="0"/>
        <w:adjustRightInd w:val="0"/>
        <w:spacing w:after="0" w:line="240" w:lineRule="auto"/>
        <w:jc w:val="both"/>
        <w:rPr>
          <w:rFonts w:ascii="ITC Avant Garde" w:hAnsi="ITC Avant Garde"/>
          <w:bCs/>
        </w:rPr>
      </w:pPr>
    </w:p>
    <w:p w:rsidR="00192547" w:rsidRDefault="00FB50E8"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70688F">
        <w:rPr>
          <w:rFonts w:ascii="ITC Avant Garde" w:hAnsi="ITC Avant Garde"/>
          <w:bCs/>
        </w:rPr>
        <w:t xml:space="preserve"> partir de su entrada en vigor.</w:t>
      </w:r>
    </w:p>
    <w:p w:rsidR="0070688F" w:rsidRDefault="0070688F" w:rsidP="00DA668C">
      <w:pPr>
        <w:autoSpaceDE w:val="0"/>
        <w:autoSpaceDN w:val="0"/>
        <w:adjustRightInd w:val="0"/>
        <w:spacing w:after="0" w:line="240" w:lineRule="auto"/>
        <w:jc w:val="both"/>
        <w:rPr>
          <w:rFonts w:ascii="ITC Avant Garde" w:hAnsi="ITC Avant Garde"/>
          <w:bCs/>
        </w:rPr>
      </w:pPr>
    </w:p>
    <w:p w:rsidR="009825EF" w:rsidRDefault="009825EF" w:rsidP="00DA668C">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 xml:space="preserve">Derivado de lo anterior, y como lo ha </w:t>
      </w:r>
      <w:r w:rsidR="00854766">
        <w:rPr>
          <w:rFonts w:ascii="ITC Avant Garde" w:hAnsi="ITC Avant Garde"/>
          <w:bCs/>
        </w:rPr>
        <w:t>determinado</w:t>
      </w:r>
      <w:r w:rsidR="00854766" w:rsidRPr="005100B4">
        <w:rPr>
          <w:rFonts w:ascii="ITC Avant Garde" w:hAnsi="ITC Avant Garde"/>
          <w:bCs/>
        </w:rPr>
        <w:t xml:space="preserve"> </w:t>
      </w:r>
      <w:r w:rsidRPr="005100B4">
        <w:rPr>
          <w:rFonts w:ascii="ITC Avant Garde" w:hAnsi="ITC Avant Garde"/>
          <w:bCs/>
        </w:rPr>
        <w:t xml:space="preserve">el Pleno en ocasiones anteriores, para el caso de solicitudes de prórroga de vigencia de concesiones de redes públicas de telecomunicaciones que el Instituto resuelva de manera favorable, la </w:t>
      </w:r>
      <w:r w:rsidR="00854766">
        <w:rPr>
          <w:rFonts w:ascii="ITC Avant Garde" w:hAnsi="ITC Avant Garde"/>
          <w:bCs/>
        </w:rPr>
        <w:t>interpretación armónica del marco normativo</w:t>
      </w:r>
      <w:r w:rsidR="00854766" w:rsidRPr="005100B4">
        <w:rPr>
          <w:rFonts w:ascii="ITC Avant Garde" w:hAnsi="ITC Avant Garde"/>
          <w:bCs/>
        </w:rPr>
        <w:t xml:space="preserve"> </w:t>
      </w:r>
      <w:r w:rsidR="00854766">
        <w:rPr>
          <w:rFonts w:ascii="ITC Avant Garde" w:hAnsi="ITC Avant Garde"/>
          <w:bCs/>
        </w:rPr>
        <w:t>ha llevado a concluir que lo procedente es</w:t>
      </w:r>
      <w:r w:rsidRPr="005100B4">
        <w:rPr>
          <w:rFonts w:ascii="ITC Avant Garde" w:hAnsi="ITC Avant Garde"/>
          <w:bCs/>
        </w:rPr>
        <w:t xml:space="preserve"> el otorgamiento de una concesión única</w:t>
      </w:r>
      <w:r w:rsidR="00854766">
        <w:rPr>
          <w:rFonts w:ascii="ITC Avant Garde" w:hAnsi="ITC Avant Garde"/>
          <w:bCs/>
        </w:rPr>
        <w:t xml:space="preserve">, </w:t>
      </w:r>
      <w:r w:rsidR="00854766" w:rsidRPr="008C78E9">
        <w:rPr>
          <w:rFonts w:ascii="ITC Avant Garde" w:hAnsi="ITC Avant Garde"/>
          <w:bCs/>
        </w:rPr>
        <w:t>que habilitará al titular para prestar todo tipo de servicios de telecomunicaciones y radiodifusión que sean técnicamente factibles, con cobertura nacional</w:t>
      </w:r>
      <w:r w:rsidR="00854766">
        <w:rPr>
          <w:rFonts w:ascii="ITC Avant Garde" w:hAnsi="ITC Avant Garde"/>
          <w:bCs/>
        </w:rPr>
        <w:t>.</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6F76D6" w:rsidRDefault="006F76D6" w:rsidP="00DA668C">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w:t>
      </w:r>
      <w:r w:rsidR="00854766">
        <w:rPr>
          <w:rFonts w:ascii="ITC Avant Garde" w:hAnsi="ITC Avant Garde"/>
          <w:bCs/>
        </w:rPr>
        <w:t xml:space="preserve">se considera que </w:t>
      </w:r>
      <w:r w:rsidRPr="006F76D6">
        <w:rPr>
          <w:rFonts w:ascii="ITC Avant Garde" w:hAnsi="ITC Avant Garde"/>
          <w:bCs/>
        </w:rPr>
        <w:t xml:space="preserve">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70688F" w:rsidRDefault="0070688F" w:rsidP="00DA668C">
      <w:pPr>
        <w:autoSpaceDE w:val="0"/>
        <w:autoSpaceDN w:val="0"/>
        <w:adjustRightInd w:val="0"/>
        <w:spacing w:after="0" w:line="240" w:lineRule="auto"/>
        <w:jc w:val="both"/>
        <w:rPr>
          <w:rFonts w:ascii="ITC Avant Garde" w:hAnsi="ITC Avant Garde"/>
          <w:bCs/>
        </w:rPr>
      </w:pPr>
    </w:p>
    <w:p w:rsidR="005F01AE" w:rsidRDefault="00D247B5"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entonces </w:t>
      </w:r>
      <w:r w:rsidR="00A44726">
        <w:rPr>
          <w:rFonts w:ascii="ITC Avant Garde" w:hAnsi="ITC Avant Garde"/>
          <w:bCs/>
        </w:rPr>
        <w:t>Unidad de Servicios a la Industria del Instituto</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A44726">
        <w:rPr>
          <w:rFonts w:ascii="ITC Avant Garde" w:hAnsi="ITC Avant Garde"/>
          <w:bCs/>
        </w:rPr>
        <w:t>213</w:t>
      </w:r>
      <w:r w:rsidR="00A44726" w:rsidRPr="00B52FBE">
        <w:rPr>
          <w:rFonts w:ascii="ITC Avant Garde" w:hAnsi="ITC Avant Garde"/>
          <w:bCs/>
        </w:rPr>
        <w:t>/</w:t>
      </w:r>
      <w:r w:rsidR="00A44726">
        <w:rPr>
          <w:rFonts w:ascii="ITC Avant Garde" w:hAnsi="ITC Avant Garde"/>
          <w:bCs/>
        </w:rPr>
        <w:t>2013</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A44726">
        <w:rPr>
          <w:rFonts w:ascii="ITC Avant Garde" w:hAnsi="ITC Avant Garde"/>
          <w:bCs/>
        </w:rPr>
        <w:t>8</w:t>
      </w:r>
      <w:r w:rsidR="00A44726" w:rsidRPr="0025794B">
        <w:rPr>
          <w:rFonts w:ascii="ITC Avant Garde" w:hAnsi="ITC Avant Garde"/>
          <w:bCs/>
        </w:rPr>
        <w:t xml:space="preserve"> de </w:t>
      </w:r>
      <w:r w:rsidR="00A44726">
        <w:rPr>
          <w:rFonts w:ascii="ITC Avant Garde" w:hAnsi="ITC Avant Garde"/>
          <w:bCs/>
        </w:rPr>
        <w:t>octubre</w:t>
      </w:r>
      <w:r w:rsidR="00A44726" w:rsidRPr="0025794B">
        <w:rPr>
          <w:rFonts w:ascii="ITC Avant Garde" w:hAnsi="ITC Avant Garde"/>
          <w:bCs/>
        </w:rPr>
        <w:t xml:space="preserve"> de 2013</w:t>
      </w:r>
      <w:r w:rsidR="005F01AE" w:rsidRPr="00B52FBE">
        <w:rPr>
          <w:rFonts w:ascii="ITC Avant Garde" w:hAnsi="ITC Avant Garde"/>
          <w:bCs/>
        </w:rPr>
        <w:t>, solicitó a la entonces Unidad de Supervisión y Verificación</w:t>
      </w:r>
      <w:r w:rsidR="005F01AE">
        <w:rPr>
          <w:rFonts w:ascii="ITC Avant Garde" w:hAnsi="ITC Avant Garde"/>
          <w:bCs/>
        </w:rPr>
        <w:t xml:space="preserve"> informara si dicho concesionario</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5F01AE" w:rsidRPr="00B52FBE">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la Dirección General de Supervisión</w:t>
      </w:r>
      <w:r w:rsidR="00CC4820">
        <w:rPr>
          <w:rFonts w:ascii="ITC Avant Garde" w:hAnsi="ITC Avant Garde"/>
          <w:bCs/>
        </w:rPr>
        <w:t>,</w:t>
      </w:r>
      <w:r w:rsidR="00931B44" w:rsidRPr="000369C1">
        <w:rPr>
          <w:rFonts w:ascii="ITC Avant Garde" w:hAnsi="ITC Avant Garde"/>
          <w:bCs/>
        </w:rPr>
        <w:t xml:space="preserve"> adscrita a la Unidad de </w:t>
      </w:r>
      <w:r w:rsidR="00CC4820">
        <w:rPr>
          <w:rFonts w:ascii="ITC Avant Garde" w:hAnsi="ITC Avant Garde"/>
          <w:bCs/>
        </w:rPr>
        <w:t>Cumplimiento</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CC4820">
        <w:rPr>
          <w:rFonts w:ascii="ITC Avant Garde" w:hAnsi="ITC Avant Garde"/>
          <w:bCs/>
        </w:rPr>
        <w:t>225</w:t>
      </w:r>
      <w:r w:rsidR="00635CF3" w:rsidRPr="00B52FBE">
        <w:rPr>
          <w:rFonts w:ascii="ITC Avant Garde" w:hAnsi="ITC Avant Garde"/>
          <w:bCs/>
        </w:rPr>
        <w:t>/</w:t>
      </w:r>
      <w:r w:rsidR="00CC4820">
        <w:rPr>
          <w:rFonts w:ascii="ITC Avant Garde" w:hAnsi="ITC Avant Garde"/>
          <w:bCs/>
        </w:rPr>
        <w:t>UC</w:t>
      </w:r>
      <w:r w:rsidR="00635CF3" w:rsidRPr="00B52FBE">
        <w:rPr>
          <w:rFonts w:ascii="ITC Avant Garde" w:hAnsi="ITC Avant Garde"/>
          <w:bCs/>
        </w:rPr>
        <w:t>/</w:t>
      </w:r>
      <w:r w:rsidR="00635CF3">
        <w:rPr>
          <w:rFonts w:ascii="ITC Avant Garde" w:hAnsi="ITC Avant Garde"/>
          <w:bCs/>
        </w:rPr>
        <w:t>DG</w:t>
      </w:r>
      <w:r w:rsidR="00CC4820">
        <w:rPr>
          <w:rFonts w:ascii="ITC Avant Garde" w:hAnsi="ITC Avant Garde"/>
          <w:bCs/>
        </w:rPr>
        <w:t>-</w:t>
      </w:r>
      <w:r w:rsidR="00635CF3">
        <w:rPr>
          <w:rFonts w:ascii="ITC Avant Garde" w:hAnsi="ITC Avant Garde"/>
          <w:bCs/>
        </w:rPr>
        <w:t>S</w:t>
      </w:r>
      <w:r w:rsidR="00CC4820">
        <w:rPr>
          <w:rFonts w:ascii="ITC Avant Garde" w:hAnsi="ITC Avant Garde"/>
          <w:bCs/>
        </w:rPr>
        <w:t>UV</w:t>
      </w:r>
      <w:r w:rsidR="00635CF3">
        <w:rPr>
          <w:rFonts w:ascii="ITC Avant Garde" w:hAnsi="ITC Avant Garde"/>
          <w:bCs/>
        </w:rPr>
        <w:t>/</w:t>
      </w:r>
      <w:r w:rsidR="00CC4820">
        <w:rPr>
          <w:rFonts w:ascii="ITC Avant Garde" w:hAnsi="ITC Avant Garde"/>
          <w:bCs/>
        </w:rPr>
        <w:t>2925</w:t>
      </w:r>
      <w:r w:rsidR="00635CF3" w:rsidRPr="00B52FBE">
        <w:rPr>
          <w:rFonts w:ascii="ITC Avant Garde" w:hAnsi="ITC Avant Garde"/>
          <w:bCs/>
        </w:rPr>
        <w:t>/201</w:t>
      </w:r>
      <w:r w:rsidR="00CC4820">
        <w:rPr>
          <w:rFonts w:ascii="ITC Avant Garde" w:hAnsi="ITC Avant Garde"/>
          <w:bCs/>
        </w:rPr>
        <w:t>5</w:t>
      </w:r>
      <w:r w:rsidR="00635CF3" w:rsidRPr="00B52FBE">
        <w:rPr>
          <w:rFonts w:ascii="ITC Avant Garde" w:hAnsi="ITC Avant Garde"/>
          <w:bCs/>
        </w:rPr>
        <w:t xml:space="preserve"> de fecha </w:t>
      </w:r>
      <w:r w:rsidR="00CC4820">
        <w:rPr>
          <w:rFonts w:ascii="ITC Avant Garde" w:hAnsi="ITC Avant Garde"/>
          <w:bCs/>
        </w:rPr>
        <w:t>16</w:t>
      </w:r>
      <w:r w:rsidR="00635CF3" w:rsidRPr="00B52FBE">
        <w:rPr>
          <w:rFonts w:ascii="ITC Avant Garde" w:hAnsi="ITC Avant Garde"/>
          <w:bCs/>
        </w:rPr>
        <w:t xml:space="preserve"> de </w:t>
      </w:r>
      <w:r w:rsidR="00CC4820">
        <w:rPr>
          <w:rFonts w:ascii="ITC Avant Garde" w:hAnsi="ITC Avant Garde"/>
          <w:bCs/>
        </w:rPr>
        <w:t>junio</w:t>
      </w:r>
      <w:r w:rsidR="00635CF3">
        <w:rPr>
          <w:rFonts w:ascii="ITC Avant Garde" w:hAnsi="ITC Avant Garde"/>
          <w:bCs/>
        </w:rPr>
        <w:t xml:space="preserve"> de 201</w:t>
      </w:r>
      <w:r w:rsidR="00CC4820">
        <w:rPr>
          <w:rFonts w:ascii="ITC Avant Garde" w:hAnsi="ITC Avant Garde"/>
          <w:bCs/>
        </w:rPr>
        <w:t>5</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CC4820" w:rsidRDefault="00CC4820" w:rsidP="00DA668C">
      <w:pPr>
        <w:autoSpaceDE w:val="0"/>
        <w:autoSpaceDN w:val="0"/>
        <w:adjustRightInd w:val="0"/>
        <w:spacing w:after="0" w:line="240" w:lineRule="auto"/>
        <w:jc w:val="both"/>
        <w:rPr>
          <w:rFonts w:ascii="ITC Avant Garde" w:hAnsi="ITC Avant Garde"/>
          <w:bCs/>
        </w:rPr>
      </w:pPr>
    </w:p>
    <w:p w:rsidR="00A30FCD" w:rsidRPr="00771DA9" w:rsidRDefault="00931B44"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lastRenderedPageBreak/>
        <w:t>“[…]</w:t>
      </w:r>
      <w:r w:rsidR="00D110BA" w:rsidRPr="00771DA9">
        <w:rPr>
          <w:rFonts w:ascii="ITC Avant Garde" w:hAnsi="ITC Avant Garde"/>
          <w:iCs/>
          <w:color w:val="000000"/>
          <w:sz w:val="18"/>
          <w:szCs w:val="18"/>
          <w:lang w:eastAsia="es-MX"/>
        </w:rPr>
        <w:t xml:space="preserve"> le informo que de la revisión documental del expediente </w:t>
      </w:r>
      <w:r w:rsidR="00D110BA" w:rsidRPr="00771DA9">
        <w:rPr>
          <w:rFonts w:ascii="ITC Avant Garde" w:hAnsi="ITC Avant Garde"/>
          <w:b/>
          <w:iCs/>
          <w:color w:val="000000"/>
          <w:sz w:val="18"/>
          <w:szCs w:val="18"/>
          <w:lang w:eastAsia="es-MX"/>
        </w:rPr>
        <w:t>02/101</w:t>
      </w:r>
      <w:r w:rsidR="00CC4820" w:rsidRPr="00771DA9">
        <w:rPr>
          <w:rFonts w:ascii="ITC Avant Garde" w:hAnsi="ITC Avant Garde"/>
          <w:b/>
          <w:iCs/>
          <w:color w:val="000000"/>
          <w:sz w:val="18"/>
          <w:szCs w:val="18"/>
          <w:lang w:eastAsia="es-MX"/>
        </w:rPr>
        <w:t>1</w:t>
      </w:r>
      <w:r w:rsidR="00D110BA" w:rsidRPr="00771DA9">
        <w:rPr>
          <w:rFonts w:ascii="ITC Avant Garde" w:hAnsi="ITC Avant Garde"/>
          <w:iCs/>
          <w:color w:val="000000"/>
          <w:sz w:val="18"/>
          <w:szCs w:val="18"/>
          <w:lang w:eastAsia="es-MX"/>
        </w:rPr>
        <w:t xml:space="preserve"> integrado por la </w:t>
      </w:r>
      <w:r w:rsidR="00CC4820" w:rsidRPr="00771DA9">
        <w:rPr>
          <w:rFonts w:ascii="ITC Avant Garde" w:hAnsi="ITC Avant Garde"/>
          <w:iCs/>
          <w:color w:val="000000"/>
          <w:sz w:val="18"/>
          <w:szCs w:val="18"/>
          <w:lang w:eastAsia="es-MX"/>
        </w:rPr>
        <w:t>Dirección</w:t>
      </w:r>
      <w:r w:rsidR="00D110BA" w:rsidRPr="00771DA9">
        <w:rPr>
          <w:rFonts w:ascii="ITC Avant Garde" w:hAnsi="ITC Avant Garde"/>
          <w:iCs/>
          <w:color w:val="000000"/>
          <w:sz w:val="18"/>
          <w:szCs w:val="18"/>
          <w:lang w:eastAsia="es-MX"/>
        </w:rPr>
        <w:t xml:space="preserve"> General de </w:t>
      </w:r>
      <w:r w:rsidR="00CC4820" w:rsidRPr="00771DA9">
        <w:rPr>
          <w:rFonts w:ascii="ITC Avant Garde" w:hAnsi="ITC Avant Garde"/>
          <w:iCs/>
          <w:color w:val="000000"/>
          <w:sz w:val="18"/>
          <w:szCs w:val="18"/>
          <w:lang w:eastAsia="es-MX"/>
        </w:rPr>
        <w:t>Adquisiciones, Recursos Materiales y Servicios Generales</w:t>
      </w:r>
      <w:r w:rsidR="00D110BA" w:rsidRPr="00771DA9">
        <w:rPr>
          <w:rFonts w:ascii="ITC Avant Garde" w:hAnsi="ITC Avant Garde"/>
          <w:iCs/>
          <w:color w:val="000000"/>
          <w:sz w:val="18"/>
          <w:szCs w:val="18"/>
          <w:lang w:eastAsia="es-MX"/>
        </w:rPr>
        <w:t xml:space="preserve"> de este Instituto a nombre de </w:t>
      </w:r>
      <w:r w:rsidR="00CC4820" w:rsidRPr="00771DA9">
        <w:rPr>
          <w:rFonts w:ascii="ITC Avant Garde" w:hAnsi="ITC Avant Garde"/>
          <w:b/>
          <w:iCs/>
          <w:color w:val="000000"/>
          <w:sz w:val="18"/>
          <w:szCs w:val="18"/>
          <w:lang w:eastAsia="es-MX"/>
        </w:rPr>
        <w:t>JAVIER MORENO LÓPEZ</w:t>
      </w:r>
      <w:r w:rsidR="00D110BA" w:rsidRPr="00771DA9">
        <w:rPr>
          <w:rFonts w:ascii="ITC Avant Garde" w:hAnsi="ITC Avant Garde"/>
          <w:iCs/>
          <w:color w:val="000000"/>
          <w:sz w:val="18"/>
          <w:szCs w:val="18"/>
          <w:lang w:eastAsia="es-MX"/>
        </w:rPr>
        <w:t xml:space="preserve">, se desprende que al </w:t>
      </w:r>
      <w:r w:rsidR="00CC4820" w:rsidRPr="00771DA9">
        <w:rPr>
          <w:rFonts w:ascii="ITC Avant Garde" w:hAnsi="ITC Avant Garde"/>
          <w:iCs/>
          <w:color w:val="000000"/>
          <w:sz w:val="18"/>
          <w:szCs w:val="18"/>
          <w:lang w:eastAsia="es-MX"/>
        </w:rPr>
        <w:t>día 03 de junio de 2015</w:t>
      </w:r>
      <w:r w:rsidR="00D110BA" w:rsidRPr="00771DA9">
        <w:rPr>
          <w:rFonts w:ascii="ITC Avant Garde" w:hAnsi="ITC Avant Garde"/>
          <w:iCs/>
          <w:color w:val="000000"/>
          <w:sz w:val="18"/>
          <w:szCs w:val="18"/>
          <w:lang w:eastAsia="es-MX"/>
        </w:rPr>
        <w:t xml:space="preserve">, </w:t>
      </w:r>
      <w:r w:rsidR="00D110BA" w:rsidRPr="00771DA9">
        <w:rPr>
          <w:rFonts w:ascii="ITC Avant Garde" w:hAnsi="ITC Avant Garde"/>
          <w:b/>
          <w:iCs/>
          <w:color w:val="000000"/>
          <w:sz w:val="18"/>
          <w:szCs w:val="18"/>
          <w:u w:val="single"/>
          <w:lang w:eastAsia="es-MX"/>
        </w:rPr>
        <w:t>el concesionario se encuentra al corriente en la presentación de las documentales derivadas de las obligaciones que tiene a su cargo</w:t>
      </w:r>
      <w:r w:rsidR="00D110BA" w:rsidRPr="00771DA9">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771DA9">
        <w:rPr>
          <w:rFonts w:ascii="ITC Avant Garde" w:hAnsi="ITC Avant Garde"/>
          <w:iCs/>
          <w:color w:val="000000"/>
          <w:sz w:val="18"/>
          <w:szCs w:val="18"/>
          <w:lang w:eastAsia="es-MX"/>
        </w:rPr>
        <w:t>.</w:t>
      </w:r>
    </w:p>
    <w:p w:rsidR="00F52D5B" w:rsidRPr="00771DA9" w:rsidRDefault="00F52D5B"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w:t>
      </w:r>
    </w:p>
    <w:p w:rsidR="00CC4820" w:rsidRPr="00771DA9" w:rsidRDefault="00B422C4"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Asimismo, le informo que mediante oficio IFT/</w:t>
      </w:r>
      <w:r w:rsidR="00CC4820" w:rsidRPr="00771DA9">
        <w:rPr>
          <w:rFonts w:ascii="ITC Avant Garde" w:hAnsi="ITC Avant Garde"/>
          <w:iCs/>
          <w:color w:val="000000"/>
          <w:sz w:val="18"/>
          <w:szCs w:val="18"/>
          <w:lang w:eastAsia="es-MX"/>
        </w:rPr>
        <w:t>225</w:t>
      </w:r>
      <w:r w:rsidR="00604EDC" w:rsidRPr="00771DA9">
        <w:rPr>
          <w:rFonts w:ascii="ITC Avant Garde" w:hAnsi="ITC Avant Garde"/>
          <w:iCs/>
          <w:color w:val="000000"/>
          <w:sz w:val="18"/>
          <w:szCs w:val="18"/>
          <w:lang w:eastAsia="es-MX"/>
        </w:rPr>
        <w:t>/U</w:t>
      </w:r>
      <w:r w:rsidR="00CC4820" w:rsidRPr="00771DA9">
        <w:rPr>
          <w:rFonts w:ascii="ITC Avant Garde" w:hAnsi="ITC Avant Garde"/>
          <w:iCs/>
          <w:color w:val="000000"/>
          <w:sz w:val="18"/>
          <w:szCs w:val="18"/>
          <w:lang w:eastAsia="es-MX"/>
        </w:rPr>
        <w:t>C</w:t>
      </w:r>
      <w:r w:rsidR="00604EDC" w:rsidRPr="00771DA9">
        <w:rPr>
          <w:rFonts w:ascii="ITC Avant Garde" w:hAnsi="ITC Avant Garde"/>
          <w:iCs/>
          <w:color w:val="000000"/>
          <w:sz w:val="18"/>
          <w:szCs w:val="18"/>
          <w:lang w:eastAsia="es-MX"/>
        </w:rPr>
        <w:t>/DG</w:t>
      </w:r>
      <w:r w:rsidR="00CC4820" w:rsidRPr="00771DA9">
        <w:rPr>
          <w:rFonts w:ascii="ITC Avant Garde" w:hAnsi="ITC Avant Garde"/>
          <w:iCs/>
          <w:color w:val="000000"/>
          <w:sz w:val="18"/>
          <w:szCs w:val="18"/>
          <w:lang w:eastAsia="es-MX"/>
        </w:rPr>
        <w:t>-</w:t>
      </w:r>
      <w:r w:rsidR="00604EDC" w:rsidRPr="00771DA9">
        <w:rPr>
          <w:rFonts w:ascii="ITC Avant Garde" w:hAnsi="ITC Avant Garde"/>
          <w:iCs/>
          <w:color w:val="000000"/>
          <w:sz w:val="18"/>
          <w:szCs w:val="18"/>
          <w:lang w:eastAsia="es-MX"/>
        </w:rPr>
        <w:t>V</w:t>
      </w:r>
      <w:r w:rsidR="00CC4820" w:rsidRPr="00771DA9">
        <w:rPr>
          <w:rFonts w:ascii="ITC Avant Garde" w:hAnsi="ITC Avant Garde"/>
          <w:iCs/>
          <w:color w:val="000000"/>
          <w:sz w:val="18"/>
          <w:szCs w:val="18"/>
          <w:lang w:eastAsia="es-MX"/>
        </w:rPr>
        <w:t>ER</w:t>
      </w:r>
      <w:r w:rsidR="00604EDC" w:rsidRPr="00771DA9">
        <w:rPr>
          <w:rFonts w:ascii="ITC Avant Garde" w:hAnsi="ITC Avant Garde"/>
          <w:iCs/>
          <w:color w:val="000000"/>
          <w:sz w:val="18"/>
          <w:szCs w:val="18"/>
          <w:lang w:eastAsia="es-MX"/>
        </w:rPr>
        <w:t>/</w:t>
      </w:r>
      <w:r w:rsidR="00CC4820" w:rsidRPr="00771DA9">
        <w:rPr>
          <w:rFonts w:ascii="ITC Avant Garde" w:hAnsi="ITC Avant Garde"/>
          <w:iCs/>
          <w:color w:val="000000"/>
          <w:sz w:val="18"/>
          <w:szCs w:val="18"/>
          <w:lang w:eastAsia="es-MX"/>
        </w:rPr>
        <w:t>2098</w:t>
      </w:r>
      <w:r w:rsidR="00604EDC" w:rsidRPr="00771DA9">
        <w:rPr>
          <w:rFonts w:ascii="ITC Avant Garde" w:hAnsi="ITC Avant Garde"/>
          <w:iCs/>
          <w:color w:val="000000"/>
          <w:sz w:val="18"/>
          <w:szCs w:val="18"/>
          <w:lang w:eastAsia="es-MX"/>
        </w:rPr>
        <w:t>/201</w:t>
      </w:r>
      <w:r w:rsidR="00CC4820" w:rsidRPr="00771DA9">
        <w:rPr>
          <w:rFonts w:ascii="ITC Avant Garde" w:hAnsi="ITC Avant Garde"/>
          <w:iCs/>
          <w:color w:val="000000"/>
          <w:sz w:val="18"/>
          <w:szCs w:val="18"/>
          <w:lang w:eastAsia="es-MX"/>
        </w:rPr>
        <w:t>5</w:t>
      </w:r>
      <w:r w:rsidRPr="00771DA9">
        <w:rPr>
          <w:rFonts w:ascii="ITC Avant Garde" w:hAnsi="ITC Avant Garde"/>
          <w:iCs/>
          <w:color w:val="000000"/>
          <w:sz w:val="18"/>
          <w:szCs w:val="18"/>
          <w:lang w:eastAsia="es-MX"/>
        </w:rPr>
        <w:t xml:space="preserve"> de fecha </w:t>
      </w:r>
      <w:r w:rsidR="00CC4820" w:rsidRPr="00771DA9">
        <w:rPr>
          <w:rFonts w:ascii="ITC Avant Garde" w:hAnsi="ITC Avant Garde"/>
          <w:iCs/>
          <w:color w:val="000000"/>
          <w:sz w:val="18"/>
          <w:szCs w:val="18"/>
          <w:lang w:eastAsia="es-MX"/>
        </w:rPr>
        <w:t>02</w:t>
      </w:r>
      <w:r w:rsidRPr="00771DA9">
        <w:rPr>
          <w:rFonts w:ascii="ITC Avant Garde" w:hAnsi="ITC Avant Garde"/>
          <w:iCs/>
          <w:color w:val="000000"/>
          <w:sz w:val="18"/>
          <w:szCs w:val="18"/>
          <w:lang w:eastAsia="es-MX"/>
        </w:rPr>
        <w:t xml:space="preserve"> de </w:t>
      </w:r>
      <w:r w:rsidR="00CC4820" w:rsidRPr="00771DA9">
        <w:rPr>
          <w:rFonts w:ascii="ITC Avant Garde" w:hAnsi="ITC Avant Garde"/>
          <w:iCs/>
          <w:color w:val="000000"/>
          <w:sz w:val="18"/>
          <w:szCs w:val="18"/>
          <w:lang w:eastAsia="es-MX"/>
        </w:rPr>
        <w:t>junio</w:t>
      </w:r>
      <w:r w:rsidRPr="00771DA9">
        <w:rPr>
          <w:rFonts w:ascii="ITC Avant Garde" w:hAnsi="ITC Avant Garde"/>
          <w:iCs/>
          <w:color w:val="000000"/>
          <w:sz w:val="18"/>
          <w:szCs w:val="18"/>
          <w:lang w:eastAsia="es-MX"/>
        </w:rPr>
        <w:t xml:space="preserve"> de</w:t>
      </w:r>
      <w:r w:rsidR="00CC4820" w:rsidRPr="00771DA9">
        <w:rPr>
          <w:rFonts w:ascii="ITC Avant Garde" w:hAnsi="ITC Avant Garde"/>
          <w:iCs/>
          <w:color w:val="000000"/>
          <w:sz w:val="18"/>
          <w:szCs w:val="18"/>
          <w:lang w:eastAsia="es-MX"/>
        </w:rPr>
        <w:t xml:space="preserve"> 2015</w:t>
      </w:r>
      <w:r w:rsidRPr="00771DA9">
        <w:rPr>
          <w:rFonts w:ascii="ITC Avant Garde" w:hAnsi="ITC Avant Garde"/>
          <w:iCs/>
          <w:color w:val="000000"/>
          <w:sz w:val="18"/>
          <w:szCs w:val="18"/>
          <w:lang w:eastAsia="es-MX"/>
        </w:rPr>
        <w:t xml:space="preserve">, la Dirección General de Verificación informó que </w:t>
      </w:r>
      <w:r w:rsidR="00CC4820" w:rsidRPr="00771DA9">
        <w:rPr>
          <w:rFonts w:ascii="ITC Avant Garde" w:hAnsi="ITC Avant Garde"/>
          <w:iCs/>
          <w:color w:val="000000"/>
          <w:sz w:val="18"/>
          <w:szCs w:val="18"/>
          <w:lang w:eastAsia="es-MX"/>
        </w:rPr>
        <w:t xml:space="preserve">de la revisión practicada a los archivos de esa Dirección General, </w:t>
      </w:r>
      <w:r w:rsidRPr="00771DA9">
        <w:rPr>
          <w:rFonts w:ascii="ITC Avant Garde" w:hAnsi="ITC Avant Garde"/>
          <w:iCs/>
          <w:color w:val="000000"/>
          <w:sz w:val="18"/>
          <w:szCs w:val="18"/>
          <w:lang w:eastAsia="es-MX"/>
        </w:rPr>
        <w:t>no se encontró denuncia presentada en contra del concesionario mencionado de la c</w:t>
      </w:r>
      <w:r w:rsidR="00CC4820" w:rsidRPr="00771DA9">
        <w:rPr>
          <w:rFonts w:ascii="ITC Avant Garde" w:hAnsi="ITC Avant Garde"/>
          <w:iCs/>
          <w:color w:val="000000"/>
          <w:sz w:val="18"/>
          <w:szCs w:val="18"/>
          <w:lang w:eastAsia="es-MX"/>
        </w:rPr>
        <w:t>ual esté pendiente de realizar</w:t>
      </w:r>
      <w:r w:rsidRPr="00771DA9">
        <w:rPr>
          <w:rFonts w:ascii="ITC Avant Garde" w:hAnsi="ITC Avant Garde"/>
          <w:iCs/>
          <w:color w:val="000000"/>
          <w:sz w:val="18"/>
          <w:szCs w:val="18"/>
          <w:lang w:eastAsia="es-MX"/>
        </w:rPr>
        <w:t xml:space="preserve"> visi</w:t>
      </w:r>
      <w:r w:rsidR="00CC4820" w:rsidRPr="00771DA9">
        <w:rPr>
          <w:rFonts w:ascii="ITC Avant Garde" w:hAnsi="ITC Avant Garde"/>
          <w:iCs/>
          <w:color w:val="000000"/>
          <w:sz w:val="18"/>
          <w:szCs w:val="18"/>
          <w:lang w:eastAsia="es-MX"/>
        </w:rPr>
        <w:t>ta de inspección y verificación, respecto del incumplimiento de las obligaciones a su cargo.</w:t>
      </w:r>
    </w:p>
    <w:p w:rsidR="00B422C4" w:rsidRPr="00771DA9" w:rsidRDefault="00B422C4"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w:t>
      </w:r>
      <w:r w:rsidR="00604EDC" w:rsidRPr="00771DA9">
        <w:rPr>
          <w:rFonts w:ascii="ITC Avant Garde" w:hAnsi="ITC Avant Garde"/>
          <w:iCs/>
          <w:color w:val="000000"/>
          <w:sz w:val="18"/>
          <w:szCs w:val="18"/>
          <w:lang w:eastAsia="es-MX"/>
        </w:rPr>
        <w:t>”</w:t>
      </w:r>
    </w:p>
    <w:p w:rsidR="00CC4820" w:rsidRPr="002272A6" w:rsidRDefault="00CC4820" w:rsidP="00DA668C">
      <w:pPr>
        <w:spacing w:after="0" w:line="240" w:lineRule="auto"/>
        <w:ind w:left="1429" w:right="618"/>
        <w:jc w:val="both"/>
        <w:rPr>
          <w:rFonts w:ascii="ITC Avant Garde" w:hAnsi="ITC Avant Garde"/>
          <w:i/>
          <w:iCs/>
          <w:color w:val="000000"/>
          <w:sz w:val="18"/>
          <w:szCs w:val="18"/>
          <w:lang w:eastAsia="es-MX"/>
        </w:rPr>
      </w:pPr>
    </w:p>
    <w:p w:rsidR="005F01AE" w:rsidRDefault="00B7569F"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Pr>
          <w:rFonts w:ascii="ITC Avant Garde" w:hAnsi="ITC Avant Garde"/>
          <w:bCs/>
        </w:rPr>
        <w:t xml:space="preserve">el </w:t>
      </w:r>
      <w:r w:rsidRPr="001410D1">
        <w:rPr>
          <w:rFonts w:ascii="ITC Avant Garde" w:hAnsi="ITC Avant Garde"/>
          <w:bCs/>
        </w:rPr>
        <w:t xml:space="preserve">C. </w:t>
      </w:r>
      <w:r w:rsidR="00407B1A">
        <w:rPr>
          <w:rFonts w:ascii="ITC Avant Garde" w:hAnsi="ITC Avant Garde"/>
          <w:bCs/>
          <w:color w:val="000000"/>
          <w:lang w:eastAsia="es-MX"/>
        </w:rPr>
        <w:t>Javier Moreno López</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407B1A">
        <w:rPr>
          <w:rFonts w:ascii="ITC Avant Garde" w:hAnsi="ITC Avant Garde"/>
          <w:bCs/>
          <w:color w:val="000000"/>
          <w:lang w:eastAsia="es-MX"/>
        </w:rPr>
        <w:t>29</w:t>
      </w:r>
      <w:r w:rsidR="00407B1A" w:rsidRPr="00EB0915">
        <w:rPr>
          <w:rFonts w:ascii="ITC Avant Garde" w:hAnsi="ITC Avant Garde"/>
          <w:bCs/>
          <w:color w:val="000000"/>
          <w:lang w:eastAsia="es-MX"/>
        </w:rPr>
        <w:t xml:space="preserve"> de </w:t>
      </w:r>
      <w:r w:rsidR="00407B1A">
        <w:rPr>
          <w:rFonts w:ascii="ITC Avant Garde" w:hAnsi="ITC Avant Garde"/>
          <w:bCs/>
          <w:color w:val="000000"/>
          <w:lang w:eastAsia="es-MX"/>
        </w:rPr>
        <w:t>noviembre</w:t>
      </w:r>
      <w:r w:rsidR="00407B1A" w:rsidRPr="00EB0915">
        <w:rPr>
          <w:rFonts w:ascii="ITC Avant Garde" w:hAnsi="ITC Avant Garde"/>
          <w:bCs/>
          <w:color w:val="000000"/>
          <w:lang w:eastAsia="es-MX"/>
        </w:rPr>
        <w:t xml:space="preserve"> de 2005</w:t>
      </w:r>
      <w:r w:rsidR="00D110BA" w:rsidRPr="000369C1">
        <w:rPr>
          <w:rFonts w:ascii="ITC Avant Garde" w:hAnsi="ITC Avant Garde"/>
          <w:bCs/>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407B1A">
        <w:rPr>
          <w:rFonts w:ascii="ITC Avant Garde" w:hAnsi="ITC Avant Garde"/>
          <w:bCs/>
          <w:color w:val="000000"/>
          <w:lang w:eastAsia="es-MX"/>
        </w:rPr>
        <w:t>11</w:t>
      </w:r>
      <w:r w:rsidR="00407B1A" w:rsidRPr="001975D3">
        <w:rPr>
          <w:rFonts w:ascii="ITC Avant Garde" w:hAnsi="ITC Avant Garde"/>
          <w:bCs/>
          <w:color w:val="000000"/>
          <w:lang w:eastAsia="es-MX"/>
        </w:rPr>
        <w:t xml:space="preserve"> de </w:t>
      </w:r>
      <w:r w:rsidR="00407B1A">
        <w:rPr>
          <w:rFonts w:ascii="ITC Avant Garde" w:hAnsi="ITC Avant Garde"/>
          <w:bCs/>
          <w:color w:val="000000"/>
          <w:lang w:eastAsia="es-MX"/>
        </w:rPr>
        <w:t>septiembre</w:t>
      </w:r>
      <w:r w:rsidR="00407B1A" w:rsidRPr="001975D3">
        <w:rPr>
          <w:rFonts w:ascii="ITC Avant Garde" w:hAnsi="ITC Avant Garde"/>
          <w:bCs/>
          <w:color w:val="000000"/>
          <w:lang w:eastAsia="es-MX"/>
        </w:rPr>
        <w:t xml:space="preserve"> de 2013</w:t>
      </w:r>
      <w:r w:rsidR="00A354C4">
        <w:rPr>
          <w:rFonts w:ascii="ITC Avant Garde" w:hAnsi="ITC Avant Garde"/>
          <w:bCs/>
          <w:color w:val="000000"/>
          <w:lang w:eastAsia="es-MX"/>
        </w:rPr>
        <w:t xml:space="preserve"> ante la Dirección General de Política de Telecomunicaciones</w:t>
      </w:r>
      <w:r w:rsidR="003E0826">
        <w:rPr>
          <w:rFonts w:ascii="ITC Avant Garde" w:hAnsi="ITC Avant Garde"/>
          <w:bCs/>
          <w:color w:val="000000"/>
          <w:lang w:eastAsia="es-MX"/>
        </w:rPr>
        <w:t xml:space="preserve"> y </w:t>
      </w:r>
      <w:r w:rsidR="00104550">
        <w:rPr>
          <w:rFonts w:ascii="ITC Avant Garde" w:hAnsi="ITC Avant Garde"/>
          <w:bCs/>
          <w:color w:val="000000"/>
          <w:lang w:eastAsia="es-MX"/>
        </w:rPr>
        <w:t xml:space="preserve">de </w:t>
      </w:r>
      <w:r w:rsidR="003E0826">
        <w:rPr>
          <w:rFonts w:ascii="ITC Avant Garde" w:hAnsi="ITC Avant Garde"/>
          <w:bCs/>
          <w:color w:val="000000"/>
          <w:lang w:eastAsia="es-MX"/>
        </w:rPr>
        <w:t>Radiodifusión</w:t>
      </w:r>
      <w:r w:rsidR="00A354C4">
        <w:rPr>
          <w:rFonts w:ascii="ITC Avant Garde" w:hAnsi="ITC Avant Garde"/>
          <w:bCs/>
          <w:color w:val="000000"/>
          <w:lang w:eastAsia="es-MX"/>
        </w:rPr>
        <w:t xml:space="preserve"> de la Secretaría</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407B1A"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72366A">
        <w:rPr>
          <w:rFonts w:ascii="ITC Avant Garde" w:hAnsi="ITC Avant Garde"/>
          <w:bCs/>
        </w:rPr>
        <w:t>l</w:t>
      </w:r>
      <w:r w:rsidR="00E24D34">
        <w:rPr>
          <w:rFonts w:ascii="ITC Avant Garde" w:hAnsi="ITC Avant Garde"/>
          <w:bCs/>
        </w:rPr>
        <w:t xml:space="preserve"> </w:t>
      </w:r>
      <w:r w:rsidR="009704F1" w:rsidRPr="00192547">
        <w:rPr>
          <w:rFonts w:ascii="ITC Avant Garde" w:hAnsi="ITC Avant Garde"/>
          <w:bCs/>
        </w:rPr>
        <w:t xml:space="preserve">C. </w:t>
      </w:r>
      <w:r w:rsidR="00407B1A">
        <w:rPr>
          <w:rFonts w:ascii="ITC Avant Garde" w:hAnsi="ITC Avant Garde"/>
          <w:bCs/>
          <w:color w:val="000000"/>
          <w:lang w:eastAsia="es-MX"/>
        </w:rPr>
        <w:t>Javier Moreno López</w:t>
      </w:r>
      <w:r w:rsidR="00D110BA" w:rsidRPr="00E57237">
        <w:rPr>
          <w:rFonts w:ascii="ITC Avant Garde" w:hAnsi="ITC Avant Garde"/>
          <w:bCs/>
          <w:color w:val="000000"/>
          <w:lang w:eastAsia="es-MX"/>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72366A" w:rsidRPr="00192547">
        <w:rPr>
          <w:rFonts w:ascii="ITC Avant Garde" w:hAnsi="ITC Avant Garde"/>
          <w:bCs/>
        </w:rPr>
        <w:t>el</w:t>
      </w:r>
      <w:r w:rsidR="0092175A" w:rsidRPr="00192547">
        <w:rPr>
          <w:rFonts w:ascii="ITC Avant Garde" w:hAnsi="ITC Avant Garde"/>
          <w:bCs/>
        </w:rPr>
        <w:t xml:space="preserve"> C. </w:t>
      </w:r>
      <w:r w:rsidR="00407B1A">
        <w:rPr>
          <w:rFonts w:ascii="ITC Avant Garde" w:hAnsi="ITC Avant Garde"/>
          <w:bCs/>
          <w:color w:val="000000"/>
          <w:lang w:eastAsia="es-MX"/>
        </w:rPr>
        <w:t>Javier Moreno López</w:t>
      </w:r>
      <w:r w:rsidR="00407B1A" w:rsidRPr="00B52FBE">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72366A">
        <w:rPr>
          <w:rFonts w:ascii="ITC Avant Garde" w:hAnsi="ITC Avant Garde"/>
          <w:bCs/>
        </w:rPr>
        <w:t>l</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72366A">
        <w:rPr>
          <w:rFonts w:ascii="ITC Avant Garde" w:hAnsi="ITC Avant Garde"/>
          <w:bCs/>
        </w:rPr>
        <w:t xml:space="preserve">l </w:t>
      </w:r>
      <w:r w:rsidR="007C23C8" w:rsidRPr="00192547">
        <w:rPr>
          <w:rFonts w:ascii="ITC Avant Garde" w:hAnsi="ITC Avant Garde"/>
          <w:bCs/>
        </w:rPr>
        <w:t xml:space="preserve">C. </w:t>
      </w:r>
      <w:r w:rsidR="00407B1A">
        <w:rPr>
          <w:rFonts w:ascii="ITC Avant Garde" w:hAnsi="ITC Avant Garde"/>
          <w:bCs/>
          <w:color w:val="000000"/>
          <w:lang w:eastAsia="es-MX"/>
        </w:rPr>
        <w:t>Javier Moreno López</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EA6938" w:rsidRDefault="00594CC9"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IFT/226/UCE/DG-CCON/0</w:t>
      </w:r>
      <w:r w:rsidR="00407B1A">
        <w:rPr>
          <w:rFonts w:ascii="ITC Avant Garde" w:hAnsi="ITC Avant Garde" w:cs="Tahoma"/>
          <w:bCs/>
          <w:color w:val="000000" w:themeColor="text1"/>
          <w:lang w:eastAsia="es-MX"/>
        </w:rPr>
        <w:t>74</w:t>
      </w:r>
      <w:r w:rsidR="00D110BA" w:rsidRPr="000369C1">
        <w:rPr>
          <w:rFonts w:ascii="ITC Avant Garde" w:hAnsi="ITC Avant Garde" w:cs="Tahoma"/>
          <w:bCs/>
          <w:color w:val="000000" w:themeColor="text1"/>
          <w:lang w:eastAsia="es-MX"/>
        </w:rPr>
        <w:t xml:space="preserve">/2015 de fecha </w:t>
      </w:r>
      <w:r w:rsidR="00407B1A">
        <w:rPr>
          <w:rFonts w:ascii="ITC Avant Garde" w:hAnsi="ITC Avant Garde" w:cs="Tahoma"/>
          <w:bCs/>
          <w:color w:val="000000" w:themeColor="text1"/>
          <w:lang w:eastAsia="es-MX"/>
        </w:rPr>
        <w:t>14</w:t>
      </w:r>
      <w:r w:rsidR="00D110BA" w:rsidRPr="000369C1">
        <w:rPr>
          <w:rFonts w:ascii="ITC Avant Garde" w:hAnsi="ITC Avant Garde" w:cs="Tahoma"/>
          <w:bCs/>
          <w:color w:val="000000" w:themeColor="text1"/>
          <w:lang w:eastAsia="es-MX"/>
        </w:rPr>
        <w:t xml:space="preserve"> de </w:t>
      </w:r>
      <w:r w:rsidR="00407B1A">
        <w:rPr>
          <w:rFonts w:ascii="ITC Avant Garde" w:hAnsi="ITC Avant Garde" w:cs="Tahoma"/>
          <w:bCs/>
          <w:color w:val="000000" w:themeColor="text1"/>
          <w:lang w:eastAsia="es-MX"/>
        </w:rPr>
        <w:t>mayo</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w:t>
      </w:r>
      <w:r w:rsidR="00842B34" w:rsidRPr="00192547">
        <w:rPr>
          <w:rFonts w:ascii="ITC Avant Garde" w:hAnsi="ITC Avant Garde"/>
          <w:bCs/>
        </w:rPr>
        <w:lastRenderedPageBreak/>
        <w:t xml:space="preserve">Concentraciones y Concesiones </w:t>
      </w:r>
      <w:r w:rsidR="00D22571"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D110BA">
        <w:rPr>
          <w:rFonts w:ascii="ITC Avant Garde" w:hAnsi="ITC Avant Garde" w:cs="Tahoma"/>
          <w:bCs/>
          <w:color w:val="000000" w:themeColor="text1"/>
          <w:lang w:eastAsia="es-MX"/>
        </w:rPr>
        <w:t>1</w:t>
      </w:r>
      <w:r w:rsidR="00D22571" w:rsidRPr="00192547">
        <w:rPr>
          <w:rFonts w:ascii="ITC Avant Garde" w:hAnsi="ITC Avant Garde"/>
          <w:bCs/>
        </w:rPr>
        <w:t>, manifestando lo siguiente</w:t>
      </w:r>
      <w:r w:rsidR="00EA6938" w:rsidRPr="00192547">
        <w:rPr>
          <w:rFonts w:ascii="ITC Avant Garde" w:hAnsi="ITC Avant Garde"/>
          <w:bCs/>
        </w:rPr>
        <w:t>:</w:t>
      </w:r>
    </w:p>
    <w:p w:rsidR="00407B1A" w:rsidRPr="00192547" w:rsidRDefault="00407B1A" w:rsidP="00DA668C">
      <w:pPr>
        <w:autoSpaceDE w:val="0"/>
        <w:autoSpaceDN w:val="0"/>
        <w:adjustRightInd w:val="0"/>
        <w:spacing w:after="0" w:line="240" w:lineRule="auto"/>
        <w:jc w:val="both"/>
        <w:rPr>
          <w:rFonts w:ascii="ITC Avant Garde" w:hAnsi="ITC Avant Garde"/>
          <w:bCs/>
        </w:rPr>
      </w:pPr>
    </w:p>
    <w:p w:rsidR="00407B1A" w:rsidRPr="00771DA9" w:rsidRDefault="00D110BA"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w:t>
      </w:r>
      <w:r w:rsidR="00407B1A" w:rsidRPr="00771DA9">
        <w:rPr>
          <w:rFonts w:ascii="ITC Avant Garde" w:hAnsi="ITC Avant Garde"/>
          <w:iCs/>
          <w:color w:val="000000"/>
          <w:sz w:val="18"/>
          <w:szCs w:val="18"/>
          <w:lang w:eastAsia="es-MX"/>
        </w:rPr>
        <w:t>De acuerdo con la información presentada anteriormente, el C. Javier Moreno López y personas relacionadas participan en la provisión del servicio de TV restringida en la localidad de San Pedro Buenavista, Chiapas, sólo a través del título de concesión objeto de la Solicitud de Prórroga 1.</w:t>
      </w:r>
    </w:p>
    <w:p w:rsidR="00407B1A" w:rsidRPr="00771DA9" w:rsidRDefault="00407B1A"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 xml:space="preserve">Adicionalmente, no se identifica que el C. Javier Moreno López y personas relacionadas pertenezcan a los grupos de interés económico a los que pertenecen los operadores satelitales que prestan el servicio de TV restringida bajo las marcas comerciales </w:t>
      </w:r>
      <w:proofErr w:type="spellStart"/>
      <w:r w:rsidRPr="00771DA9">
        <w:rPr>
          <w:rFonts w:ascii="ITC Avant Garde" w:hAnsi="ITC Avant Garde"/>
          <w:iCs/>
          <w:color w:val="000000"/>
          <w:sz w:val="18"/>
          <w:szCs w:val="18"/>
          <w:lang w:eastAsia="es-MX"/>
        </w:rPr>
        <w:t>Sky</w:t>
      </w:r>
      <w:proofErr w:type="spellEnd"/>
      <w:r w:rsidRPr="00771DA9">
        <w:rPr>
          <w:rFonts w:ascii="ITC Avant Garde" w:hAnsi="ITC Avant Garde"/>
          <w:iCs/>
          <w:color w:val="000000"/>
          <w:sz w:val="18"/>
          <w:szCs w:val="18"/>
          <w:lang w:eastAsia="es-MX"/>
        </w:rPr>
        <w:t xml:space="preserve"> y </w:t>
      </w:r>
      <w:proofErr w:type="spellStart"/>
      <w:r w:rsidRPr="00771DA9">
        <w:rPr>
          <w:rFonts w:ascii="ITC Avant Garde" w:hAnsi="ITC Avant Garde"/>
          <w:iCs/>
          <w:color w:val="000000"/>
          <w:sz w:val="18"/>
          <w:szCs w:val="18"/>
          <w:lang w:eastAsia="es-MX"/>
        </w:rPr>
        <w:t>Dish</w:t>
      </w:r>
      <w:proofErr w:type="spellEnd"/>
      <w:r w:rsidR="002F13F9" w:rsidRPr="00771DA9">
        <w:rPr>
          <w:rFonts w:ascii="ITC Avant Garde" w:hAnsi="ITC Avant Garde"/>
          <w:iCs/>
          <w:color w:val="000000"/>
          <w:sz w:val="18"/>
          <w:szCs w:val="18"/>
          <w:lang w:eastAsia="es-MX"/>
        </w:rPr>
        <w:t xml:space="preserve"> o el C. Miguel Ovando de Paz, concesionarios que tienen presencia en la localidad involucrada en la Solicitud de Prórroga 1. Por lo tanto, los proveedores antes mencionados se consideran competidores del Solicitante 1.</w:t>
      </w:r>
    </w:p>
    <w:p w:rsidR="002F13F9" w:rsidRPr="00771DA9" w:rsidRDefault="002F13F9"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La existencia de un mayor número de competidores en el servicio de TV restringida en la localidad evaluada, incluyendo los proveedores del servicio a través de tecnología DTH, tiene efectos favorables sobre el proceso de competencia.</w:t>
      </w:r>
    </w:p>
    <w:p w:rsidR="002F13F9" w:rsidRPr="00771DA9" w:rsidRDefault="002F13F9" w:rsidP="00DA668C">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De otorgarse la prórroga solicitada, se prevén beneficios a la competencia provenientes de la existencia de una opción adicional a los operadores satelitales y al C. Miguel Ovando de Paz para quienes deseen contratar el servicio en la localidad de San Pedro Buenavista, Chiapas.</w:t>
      </w:r>
    </w:p>
    <w:p w:rsidR="003A04E4" w:rsidRPr="00771DA9" w:rsidRDefault="002F13F9" w:rsidP="002F13F9">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 xml:space="preserve">En conclusión, con base en la información disponible, no se identifican elementos que permitan concluir que la autorización de la prórroga solicitada </w:t>
      </w:r>
      <w:r w:rsidR="003A04E4" w:rsidRPr="00771DA9">
        <w:rPr>
          <w:rFonts w:ascii="ITC Avant Garde" w:hAnsi="ITC Avant Garde"/>
          <w:iCs/>
          <w:color w:val="000000"/>
          <w:sz w:val="18"/>
          <w:szCs w:val="18"/>
          <w:lang w:eastAsia="es-MX"/>
        </w:rPr>
        <w:t>pudiera tener efectos contrarios en el proceso de competencia y libre concurrencia en los mercados.</w:t>
      </w:r>
    </w:p>
    <w:p w:rsidR="00931B44" w:rsidRPr="00771DA9" w:rsidRDefault="003A04E4" w:rsidP="002F13F9">
      <w:pPr>
        <w:spacing w:after="0" w:line="240" w:lineRule="auto"/>
        <w:ind w:left="1429" w:right="618"/>
        <w:jc w:val="both"/>
        <w:rPr>
          <w:rFonts w:ascii="ITC Avant Garde" w:hAnsi="ITC Avant Garde"/>
          <w:iCs/>
          <w:color w:val="000000"/>
          <w:sz w:val="18"/>
          <w:szCs w:val="18"/>
          <w:lang w:eastAsia="es-MX"/>
        </w:rPr>
      </w:pPr>
      <w:r w:rsidRPr="00771DA9">
        <w:rPr>
          <w:rFonts w:ascii="ITC Avant Garde" w:hAnsi="ITC Avant Garde"/>
          <w:iCs/>
          <w:color w:val="000000"/>
          <w:sz w:val="18"/>
          <w:szCs w:val="18"/>
          <w:lang w:eastAsia="es-MX"/>
        </w:rPr>
        <w:t xml:space="preserve">Tampoco se identifican elementos que permitan concluir que exista una alternativa a la autorización de la prórroga solicitada </w:t>
      </w:r>
      <w:r w:rsidR="002F13F9" w:rsidRPr="00771DA9">
        <w:rPr>
          <w:rFonts w:ascii="ITC Avant Garde" w:hAnsi="ITC Avant Garde"/>
          <w:iCs/>
          <w:color w:val="000000"/>
          <w:sz w:val="18"/>
          <w:szCs w:val="18"/>
          <w:lang w:eastAsia="es-MX"/>
        </w:rPr>
        <w:t>por el C. Javier Moreno López que pudiera mejorar las condiciones de competencia económica en los mercados.”</w:t>
      </w:r>
    </w:p>
    <w:p w:rsidR="00EA6938" w:rsidRPr="00EA6938" w:rsidRDefault="00EA6938" w:rsidP="00DA668C">
      <w:pPr>
        <w:spacing w:after="0" w:line="240" w:lineRule="auto"/>
        <w:ind w:left="1429" w:right="618"/>
        <w:jc w:val="both"/>
        <w:rPr>
          <w:rFonts w:ascii="ITC Avant Garde" w:hAnsi="ITC Avant Garde"/>
          <w:i/>
          <w:iCs/>
          <w:color w:val="000000"/>
          <w:sz w:val="18"/>
          <w:szCs w:val="18"/>
          <w:lang w:eastAsia="es-MX"/>
        </w:rPr>
      </w:pPr>
    </w:p>
    <w:p w:rsidR="002D04EB" w:rsidRDefault="00D110BA" w:rsidP="00DA668C">
      <w:pPr>
        <w:spacing w:after="0" w:line="240" w:lineRule="auto"/>
        <w:jc w:val="both"/>
        <w:rPr>
          <w:rFonts w:ascii="ITC Avant Garde" w:hAnsi="ITC Avant Garde"/>
          <w:bCs/>
        </w:rPr>
      </w:pPr>
      <w:r w:rsidRPr="00D110BA">
        <w:rPr>
          <w:rFonts w:ascii="ITC Avant Garde" w:hAnsi="ITC Avant Garde"/>
          <w:bCs/>
        </w:rPr>
        <w:t>Por otro lado, en relación con lo señalado en el artículo 28 párrafo décimo séptimo de la Constitución, a través del oficio IFT/D01/P/</w:t>
      </w:r>
      <w:r w:rsidR="003A04E4">
        <w:rPr>
          <w:rFonts w:ascii="ITC Avant Garde" w:hAnsi="ITC Avant Garde"/>
          <w:bCs/>
        </w:rPr>
        <w:t>68</w:t>
      </w:r>
      <w:r w:rsidRPr="00D110BA">
        <w:rPr>
          <w:rFonts w:ascii="ITC Avant Garde" w:hAnsi="ITC Avant Garde"/>
          <w:bCs/>
        </w:rPr>
        <w:t xml:space="preserve">/2013 </w:t>
      </w:r>
      <w:r w:rsidR="001A0CEB">
        <w:rPr>
          <w:rFonts w:ascii="ITC Avant Garde" w:hAnsi="ITC Avant Garde"/>
          <w:bCs/>
        </w:rPr>
        <w:t>notificado el</w:t>
      </w:r>
      <w:r w:rsidRPr="00D110BA">
        <w:rPr>
          <w:rFonts w:ascii="ITC Avant Garde" w:hAnsi="ITC Avant Garde"/>
          <w:bCs/>
        </w:rPr>
        <w:t xml:space="preserve"> </w:t>
      </w:r>
      <w:r w:rsidR="001A0CEB">
        <w:rPr>
          <w:rFonts w:ascii="ITC Avant Garde" w:hAnsi="ITC Avant Garde"/>
          <w:bCs/>
        </w:rPr>
        <w:t>14</w:t>
      </w:r>
      <w:r w:rsidR="001A0CEB" w:rsidRPr="00D110BA">
        <w:rPr>
          <w:rFonts w:ascii="ITC Avant Garde" w:hAnsi="ITC Avant Garde"/>
          <w:bCs/>
        </w:rPr>
        <w:t xml:space="preserve"> </w:t>
      </w:r>
      <w:r w:rsidRPr="00D110BA">
        <w:rPr>
          <w:rFonts w:ascii="ITC Avant Garde" w:hAnsi="ITC Avant Garde"/>
          <w:bCs/>
        </w:rPr>
        <w:t xml:space="preserve">de noviembre de 2013, el Instituto solicitó a la Secretaría opinión técnica correspondiente a la Solicitud de Prórroga. Al respecto mediante oficio 2.1.-4384 emitido por la Dirección General de Política de Telecomunicaciones y de Radiodifusión adscrita a la Secretaría, notificó el oficio 1.-521 recibido en este Instituto el 13 de diciembre de </w:t>
      </w:r>
      <w:r w:rsidR="00D402C3" w:rsidRPr="00D110BA">
        <w:rPr>
          <w:rFonts w:ascii="ITC Avant Garde" w:hAnsi="ITC Avant Garde"/>
          <w:bCs/>
        </w:rPr>
        <w:t>201</w:t>
      </w:r>
      <w:r w:rsidR="00D402C3">
        <w:rPr>
          <w:rFonts w:ascii="ITC Avant Garde" w:hAnsi="ITC Avant Garde"/>
          <w:bCs/>
        </w:rPr>
        <w:t>3</w:t>
      </w:r>
      <w:r w:rsidRPr="00D110BA">
        <w:rPr>
          <w:rFonts w:ascii="ITC Avant Garde" w:hAnsi="ITC Avant Garde"/>
          <w:bCs/>
        </w:rPr>
        <w:t>, mediante el cual la Secretaría emitió la opinión técnica en sentido favorable</w:t>
      </w:r>
      <w:r w:rsidR="00C360FD">
        <w:rPr>
          <w:rFonts w:ascii="ITC Avant Garde" w:hAnsi="ITC Avant Garde"/>
          <w:bCs/>
        </w:rPr>
        <w:t>.</w:t>
      </w:r>
    </w:p>
    <w:p w:rsidR="003A04E4" w:rsidRPr="002D04EB" w:rsidRDefault="003A04E4" w:rsidP="00DA668C">
      <w:pPr>
        <w:spacing w:after="0" w:line="240" w:lineRule="auto"/>
        <w:jc w:val="both"/>
        <w:rPr>
          <w:rFonts w:ascii="ITC Avant Garde" w:hAnsi="ITC Avant Garde"/>
          <w:bCs/>
        </w:rPr>
      </w:pPr>
    </w:p>
    <w:p w:rsidR="007A1C1A" w:rsidRDefault="007363C6" w:rsidP="005C453B">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835E9F">
        <w:rPr>
          <w:rFonts w:ascii="ITC Avant Garde" w:hAnsi="ITC Avant Garde"/>
          <w:bCs/>
          <w:color w:val="000000"/>
          <w:lang w:eastAsia="es-MX"/>
        </w:rPr>
        <w:t>.</w:t>
      </w:r>
    </w:p>
    <w:p w:rsidR="00835E9F" w:rsidRDefault="00835E9F" w:rsidP="005C453B">
      <w:pPr>
        <w:autoSpaceDE w:val="0"/>
        <w:autoSpaceDN w:val="0"/>
        <w:adjustRightInd w:val="0"/>
        <w:spacing w:after="0" w:line="240" w:lineRule="auto"/>
        <w:jc w:val="both"/>
        <w:rPr>
          <w:rFonts w:ascii="ITC Avant Garde" w:hAnsi="ITC Avant Garde"/>
          <w:bCs/>
          <w:color w:val="000000"/>
          <w:lang w:eastAsia="es-MX"/>
        </w:rPr>
      </w:pPr>
    </w:p>
    <w:p w:rsidR="00835E9F" w:rsidRDefault="00854766" w:rsidP="005C453B">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otra parte, considerando </w:t>
      </w:r>
      <w:r w:rsidRPr="00A00E8F">
        <w:rPr>
          <w:rFonts w:ascii="ITC Avant Garde" w:hAnsi="ITC Avant Garde"/>
          <w:bCs/>
        </w:rPr>
        <w:t xml:space="preserve">las características </w:t>
      </w:r>
      <w:r>
        <w:rPr>
          <w:rFonts w:ascii="ITC Avant Garde" w:hAnsi="ITC Avant Garde"/>
          <w:bCs/>
        </w:rPr>
        <w:t xml:space="preserve">de la Concesión sujeta a prórroga y los servicios autorizados en su momento, se </w:t>
      </w:r>
      <w:r w:rsidRPr="00517C6A">
        <w:rPr>
          <w:rFonts w:ascii="ITC Avant Garde" w:hAnsi="ITC Avant Garde"/>
          <w:bCs/>
          <w:color w:val="000000"/>
          <w:lang w:eastAsia="es-MX"/>
        </w:rPr>
        <w:t xml:space="preserve">considera procedente </w:t>
      </w:r>
      <w:r>
        <w:rPr>
          <w:rFonts w:ascii="ITC Avant Garde" w:hAnsi="ITC Avant Garde"/>
          <w:bCs/>
          <w:color w:val="000000"/>
          <w:lang w:eastAsia="es-MX"/>
        </w:rPr>
        <w:t>otorgar</w:t>
      </w:r>
      <w:r w:rsidRPr="00517C6A">
        <w:rPr>
          <w:rFonts w:ascii="ITC Avant Garde" w:hAnsi="ITC Avant Garde"/>
          <w:bCs/>
          <w:color w:val="000000"/>
          <w:lang w:eastAsia="es-MX"/>
        </w:rPr>
        <w:t xml:space="preserve"> una </w:t>
      </w:r>
      <w:r w:rsidRPr="00BD7E50">
        <w:rPr>
          <w:rFonts w:ascii="ITC Avant Garde" w:hAnsi="ITC Avant Garde"/>
          <w:bCs/>
          <w:color w:val="000000"/>
          <w:lang w:eastAsia="es-MX"/>
        </w:rPr>
        <w:t>concesión única para uso comercial a</w:t>
      </w:r>
      <w:r w:rsidRPr="00517C6A">
        <w:rPr>
          <w:rFonts w:ascii="ITC Avant Garde" w:hAnsi="ITC Avant Garde"/>
          <w:bCs/>
          <w:color w:val="000000"/>
          <w:lang w:eastAsia="es-MX"/>
        </w:rPr>
        <w:t>l</w:t>
      </w:r>
      <w:r w:rsidRPr="00BD7E50">
        <w:rPr>
          <w:rFonts w:ascii="ITC Avant Garde" w:hAnsi="ITC Avant Garde"/>
          <w:bCs/>
          <w:color w:val="000000"/>
          <w:lang w:eastAsia="es-MX"/>
        </w:rPr>
        <w:t xml:space="preserve"> </w:t>
      </w:r>
      <w:r>
        <w:rPr>
          <w:rFonts w:ascii="ITC Avant Garde" w:hAnsi="ITC Avant Garde"/>
          <w:bCs/>
          <w:color w:val="000000"/>
          <w:lang w:eastAsia="es-MX"/>
        </w:rPr>
        <w:t xml:space="preserve">solicitante, dado que </w:t>
      </w:r>
      <w:r w:rsidRPr="00EF7E9F">
        <w:rPr>
          <w:rFonts w:ascii="ITC Avant Garde" w:hAnsi="ITC Avant Garde"/>
          <w:bCs/>
          <w:color w:val="000000"/>
          <w:lang w:eastAsia="es-MX"/>
        </w:rPr>
        <w:t>el uso que se le dará a la concesión es con fines de lucro</w:t>
      </w:r>
      <w:r w:rsidR="00835E9F">
        <w:rPr>
          <w:rFonts w:ascii="ITC Avant Garde" w:hAnsi="ITC Avant Garde"/>
          <w:bCs/>
          <w:color w:val="000000"/>
          <w:lang w:eastAsia="es-MX"/>
        </w:rPr>
        <w:t>.</w:t>
      </w:r>
    </w:p>
    <w:p w:rsidR="007363C6" w:rsidRDefault="007363C6" w:rsidP="005C453B">
      <w:pPr>
        <w:autoSpaceDE w:val="0"/>
        <w:autoSpaceDN w:val="0"/>
        <w:adjustRightInd w:val="0"/>
        <w:spacing w:after="0" w:line="240" w:lineRule="auto"/>
        <w:jc w:val="both"/>
        <w:rPr>
          <w:rFonts w:ascii="ITC Avant Garde" w:hAnsi="ITC Avant Garde"/>
          <w:bCs/>
        </w:rPr>
      </w:pPr>
    </w:p>
    <w:p w:rsidR="007363C6" w:rsidRDefault="007363C6" w:rsidP="0066097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 xml:space="preserve">El pasado mes de diciembre el Pleno del Instituto consideró que, dado que el 18 de noviembre de 2015 se había </w:t>
      </w:r>
      <w:r w:rsidRPr="006B24EC">
        <w:rPr>
          <w:rFonts w:ascii="ITC Avant Garde" w:hAnsi="ITC Avant Garde"/>
          <w:bCs/>
          <w:color w:val="000000"/>
          <w:lang w:eastAsia="es-MX"/>
        </w:rPr>
        <w:lastRenderedPageBreak/>
        <w:t>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7A1C1A"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7363C6"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835E9F" w:rsidRPr="00835E9F" w:rsidRDefault="00835E9F" w:rsidP="00835E9F">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835E9F"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sidR="00835E9F">
        <w:rPr>
          <w:rFonts w:ascii="ITC Avant Garde" w:hAnsi="ITC Avant Garde"/>
          <w:bCs/>
          <w:color w:val="000000"/>
          <w:lang w:eastAsia="es-MX"/>
        </w:rPr>
        <w:t xml:space="preserve">el solicitante </w:t>
      </w:r>
      <w:r w:rsidR="00835E9F" w:rsidRPr="006B24EC">
        <w:rPr>
          <w:rFonts w:ascii="ITC Avant Garde" w:hAnsi="ITC Avant Garde"/>
          <w:bCs/>
          <w:color w:val="000000"/>
          <w:lang w:eastAsia="es-MX"/>
        </w:rPr>
        <w:t>presentó</w:t>
      </w:r>
      <w:r w:rsidR="00835E9F">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sidR="00835E9F">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sidR="007A1C1A">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p>
    <w:p w:rsidR="007363C6" w:rsidRDefault="00835E9F" w:rsidP="0066097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007363C6" w:rsidRPr="006B24EC">
        <w:rPr>
          <w:rFonts w:ascii="ITC Avant Garde" w:hAnsi="ITC Avant Garde"/>
          <w:bCs/>
          <w:color w:val="000000"/>
          <w:lang w:eastAsia="es-MX"/>
        </w:rPr>
        <w:t xml:space="preserve"> </w:t>
      </w: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7363C6" w:rsidRPr="0066097E"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Finalmente, tratándose de disposiciones de carácter fiscal, se debe atender al principio de exacta aplicación de las mismas, por lo que no procede aplicar el cobro por la </w:t>
      </w:r>
      <w:r w:rsidRPr="006B24EC">
        <w:rPr>
          <w:rFonts w:ascii="ITC Avant Garde" w:hAnsi="ITC Avant Garde"/>
          <w:bCs/>
          <w:color w:val="000000"/>
          <w:lang w:eastAsia="es-MX"/>
        </w:rPr>
        <w:lastRenderedPageBreak/>
        <w:t>expedición del título de concesión que nos ocupa, toda vez que el mismo no puede ser diferenciado</w:t>
      </w:r>
      <w:r w:rsidR="00835E9F" w:rsidRPr="00835E9F">
        <w:rPr>
          <w:rFonts w:ascii="ITC Avant Garde" w:hAnsi="ITC Avant Garde"/>
          <w:bCs/>
          <w:color w:val="000000"/>
          <w:lang w:eastAsia="es-MX"/>
        </w:rPr>
        <w:t xml:space="preserve"> </w:t>
      </w:r>
      <w:r w:rsidR="00835E9F">
        <w:rPr>
          <w:rFonts w:ascii="ITC Avant Garde" w:hAnsi="ITC Avant Garde"/>
          <w:bCs/>
          <w:color w:val="000000"/>
          <w:lang w:eastAsia="es-MX"/>
        </w:rPr>
        <w:t>de la parte relativa al estudio</w:t>
      </w:r>
      <w:r>
        <w:rPr>
          <w:rFonts w:ascii="ITC Avant Garde" w:hAnsi="ITC Avant Garde"/>
          <w:bCs/>
          <w:color w:val="000000"/>
          <w:lang w:eastAsia="es-MX"/>
        </w:rPr>
        <w:t>.</w:t>
      </w:r>
    </w:p>
    <w:p w:rsidR="007363C6" w:rsidRDefault="007363C6" w:rsidP="00DA668C">
      <w:pPr>
        <w:autoSpaceDE w:val="0"/>
        <w:autoSpaceDN w:val="0"/>
        <w:adjustRightInd w:val="0"/>
        <w:spacing w:after="0" w:line="240" w:lineRule="auto"/>
        <w:jc w:val="both"/>
        <w:rPr>
          <w:rFonts w:ascii="ITC Avant Garde" w:hAnsi="ITC Avant Garde"/>
          <w:bCs/>
        </w:rPr>
      </w:pPr>
    </w:p>
    <w:p w:rsidR="00FD1371" w:rsidRPr="00FD1371" w:rsidRDefault="00322378" w:rsidP="00DA668C">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A04E4">
        <w:rPr>
          <w:rFonts w:ascii="ITC Avant Garde" w:hAnsi="ITC Avant Garde"/>
          <w:bCs/>
        </w:rPr>
        <w:t xml:space="preserve"> </w:t>
      </w:r>
      <w:r w:rsidR="005248F4">
        <w:rPr>
          <w:rFonts w:ascii="ITC Avant Garde" w:hAnsi="ITC Avant Garde"/>
          <w:bCs/>
        </w:rPr>
        <w:t xml:space="preserve">vigente en </w:t>
      </w:r>
      <w:r w:rsidR="003A04E4">
        <w:rPr>
          <w:rFonts w:ascii="ITC Avant Garde" w:hAnsi="ITC Avant Garde"/>
          <w:bCs/>
        </w:rPr>
        <w:t>2013</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004E2C35">
        <w:rPr>
          <w:rFonts w:ascii="ITC Avant Garde" w:hAnsi="ITC Avant Garde"/>
          <w:bCs/>
        </w:rPr>
        <w:t xml:space="preserve"> y 1, 6 fracciones I,</w:t>
      </w:r>
      <w:r w:rsidRPr="00673C9E">
        <w:rPr>
          <w:rFonts w:ascii="ITC Avant Garde" w:hAnsi="ITC Avant Garde"/>
          <w:bCs/>
        </w:rPr>
        <w:t xml:space="preserve"> XVIII</w:t>
      </w:r>
      <w:r w:rsidR="004E2C35">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rsidR="00D247B5" w:rsidRDefault="00D247B5" w:rsidP="00771DA9">
      <w:pPr>
        <w:pStyle w:val="Ttulo2"/>
        <w:jc w:val="center"/>
        <w:rPr>
          <w:rFonts w:ascii="ITC Avant Garde" w:hAnsi="ITC Avant Garde"/>
          <w:b/>
          <w:bCs/>
          <w:color w:val="000000"/>
          <w:lang w:eastAsia="es-MX"/>
        </w:rPr>
      </w:pPr>
      <w:r w:rsidRPr="00771DA9">
        <w:rPr>
          <w:rFonts w:ascii="ITC Avant Garde" w:hAnsi="ITC Avant Garde"/>
          <w:b/>
          <w:color w:val="000000" w:themeColor="text1"/>
          <w:sz w:val="22"/>
          <w:szCs w:val="22"/>
        </w:rPr>
        <w:t>RESOLUTIVOS</w:t>
      </w:r>
    </w:p>
    <w:p w:rsidR="005248F4" w:rsidRDefault="005248F4" w:rsidP="00DA668C">
      <w:pPr>
        <w:spacing w:after="0" w:line="240" w:lineRule="auto"/>
        <w:jc w:val="center"/>
        <w:rPr>
          <w:rFonts w:ascii="ITC Avant Garde" w:hAnsi="ITC Avant Garde"/>
          <w:b/>
          <w:bCs/>
          <w:color w:val="000000"/>
          <w:lang w:eastAsia="es-MX"/>
        </w:rPr>
      </w:pPr>
    </w:p>
    <w:p w:rsidR="005D635A" w:rsidRDefault="00D247B5" w:rsidP="00DA668C">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6A7547">
        <w:rPr>
          <w:rFonts w:ascii="ITC Avant Garde" w:hAnsi="ITC Avant Garde"/>
          <w:bCs/>
          <w:lang w:val="es-ES_tradnl"/>
        </w:rPr>
        <w:t>l C.</w:t>
      </w:r>
      <w:r>
        <w:rPr>
          <w:rFonts w:ascii="ITC Avant Garde" w:hAnsi="ITC Avant Garde"/>
          <w:bCs/>
          <w:lang w:val="es-ES_tradnl"/>
        </w:rPr>
        <w:t xml:space="preserve"> </w:t>
      </w:r>
      <w:r w:rsidR="005248F4" w:rsidRPr="005248F4">
        <w:rPr>
          <w:rFonts w:ascii="ITC Avant Garde" w:hAnsi="ITC Avant Garde"/>
          <w:bCs/>
          <w:color w:val="000000"/>
          <w:lang w:eastAsia="es-MX"/>
        </w:rPr>
        <w:t xml:space="preserve">Javier Moreno López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5248F4">
        <w:rPr>
          <w:rFonts w:ascii="ITC Avant Garde" w:hAnsi="ITC Avant Garde"/>
          <w:bCs/>
          <w:color w:val="000000"/>
          <w:lang w:eastAsia="es-MX"/>
        </w:rPr>
        <w:t>29</w:t>
      </w:r>
      <w:r w:rsidR="005248F4" w:rsidRPr="00EB0915">
        <w:rPr>
          <w:rFonts w:ascii="ITC Avant Garde" w:hAnsi="ITC Avant Garde"/>
          <w:bCs/>
          <w:color w:val="000000"/>
          <w:lang w:eastAsia="es-MX"/>
        </w:rPr>
        <w:t xml:space="preserve"> de </w:t>
      </w:r>
      <w:r w:rsidR="005248F4">
        <w:rPr>
          <w:rFonts w:ascii="ITC Avant Garde" w:hAnsi="ITC Avant Garde"/>
          <w:bCs/>
          <w:color w:val="000000"/>
          <w:lang w:eastAsia="es-MX"/>
        </w:rPr>
        <w:t>noviembre</w:t>
      </w:r>
      <w:r w:rsidR="005248F4" w:rsidRPr="00EB0915">
        <w:rPr>
          <w:rFonts w:ascii="ITC Avant Garde" w:hAnsi="ITC Avant Garde"/>
          <w:bCs/>
          <w:color w:val="000000"/>
          <w:lang w:eastAsia="es-MX"/>
        </w:rPr>
        <w:t xml:space="preserve"> de 2005</w:t>
      </w:r>
      <w:r w:rsidR="005D635A">
        <w:rPr>
          <w:rFonts w:ascii="ITC Avant Garde" w:hAnsi="ITC Avant Garde"/>
          <w:bCs/>
          <w:lang w:val="es-ES_tradnl"/>
        </w:rPr>
        <w:t>.</w:t>
      </w:r>
    </w:p>
    <w:p w:rsidR="005248F4" w:rsidRDefault="005248F4" w:rsidP="00DA668C">
      <w:pPr>
        <w:autoSpaceDE w:val="0"/>
        <w:autoSpaceDN w:val="0"/>
        <w:adjustRightInd w:val="0"/>
        <w:spacing w:after="0" w:line="240" w:lineRule="auto"/>
        <w:jc w:val="both"/>
        <w:rPr>
          <w:rFonts w:ascii="ITC Avant Garde" w:hAnsi="ITC Avant Garde"/>
          <w:bCs/>
          <w:lang w:val="es-ES_tradnl"/>
        </w:rPr>
      </w:pPr>
    </w:p>
    <w:p w:rsidR="00D247B5"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 xml:space="preserve">en favor del C. </w:t>
      </w:r>
      <w:bookmarkStart w:id="0" w:name="_GoBack"/>
      <w:r w:rsidR="005248F4" w:rsidRPr="005248F4">
        <w:rPr>
          <w:rFonts w:ascii="ITC Avant Garde" w:hAnsi="ITC Avant Garde"/>
          <w:bCs/>
          <w:color w:val="000000"/>
          <w:lang w:eastAsia="es-MX"/>
        </w:rPr>
        <w:t>Javier Moreno López</w:t>
      </w:r>
      <w:r w:rsidR="00D110BA" w:rsidRPr="000369C1">
        <w:rPr>
          <w:rFonts w:ascii="ITC Avant Garde" w:hAnsi="ITC Avant Garde"/>
          <w:bCs/>
          <w:lang w:val="es-ES_tradnl"/>
        </w:rPr>
        <w:t xml:space="preserve"> </w:t>
      </w:r>
      <w:bookmarkEnd w:id="0"/>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5248F4">
        <w:rPr>
          <w:rFonts w:ascii="ITC Avant Garde" w:hAnsi="ITC Avant Garde"/>
        </w:rPr>
        <w:t>30</w:t>
      </w:r>
      <w:r w:rsidR="00D110BA">
        <w:rPr>
          <w:rFonts w:ascii="ITC Avant Garde" w:hAnsi="ITC Avant Garde"/>
        </w:rPr>
        <w:t xml:space="preserve"> de </w:t>
      </w:r>
      <w:r w:rsidR="005248F4">
        <w:rPr>
          <w:rFonts w:ascii="ITC Avant Garde" w:hAnsi="ITC Avant Garde"/>
        </w:rPr>
        <w:t>noviembre</w:t>
      </w:r>
      <w:r w:rsidR="00D110BA">
        <w:rPr>
          <w:rFonts w:ascii="ITC Avant Garde" w:hAnsi="ITC Avant Garde"/>
        </w:rPr>
        <w:t xml:space="preserve"> de 2015</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8B7D4F" w:rsidRDefault="008B7D4F" w:rsidP="00DA668C">
      <w:pPr>
        <w:autoSpaceDE w:val="0"/>
        <w:autoSpaceDN w:val="0"/>
        <w:adjustRightInd w:val="0"/>
        <w:spacing w:after="0" w:line="240" w:lineRule="auto"/>
        <w:jc w:val="both"/>
        <w:rPr>
          <w:rFonts w:ascii="ITC Avant Garde" w:hAnsi="ITC Avant Garde"/>
          <w:bCs/>
          <w:lang w:val="es-ES_tradnl"/>
        </w:rPr>
      </w:pPr>
    </w:p>
    <w:p w:rsidR="00322378" w:rsidRDefault="00322378" w:rsidP="00DA668C">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EC5E09">
        <w:rPr>
          <w:rFonts w:ascii="ITC Avant Garde" w:hAnsi="ITC Avant Garde"/>
          <w:bCs/>
          <w:color w:val="000000"/>
          <w:lang w:eastAsia="es-MX"/>
        </w:rPr>
        <w:t xml:space="preserve">el C. </w:t>
      </w:r>
      <w:r w:rsidR="009022B2" w:rsidRPr="005248F4">
        <w:rPr>
          <w:rFonts w:ascii="ITC Avant Garde" w:hAnsi="ITC Avant Garde"/>
          <w:bCs/>
          <w:color w:val="000000"/>
          <w:lang w:eastAsia="es-MX"/>
        </w:rPr>
        <w:t>Javier Moreno López</w:t>
      </w:r>
      <w:r w:rsidR="009022B2" w:rsidRPr="000369C1">
        <w:rPr>
          <w:rFonts w:ascii="ITC Avant Garde" w:hAnsi="ITC Avant Garde"/>
          <w:bCs/>
          <w:lang w:val="es-ES_tradnl"/>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248F4" w:rsidRDefault="005248F4" w:rsidP="00DA668C">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el C. </w:t>
      </w:r>
      <w:r w:rsidR="009022B2" w:rsidRPr="005248F4">
        <w:rPr>
          <w:rFonts w:ascii="ITC Avant Garde" w:hAnsi="ITC Avant Garde"/>
          <w:bCs/>
          <w:color w:val="000000"/>
          <w:lang w:eastAsia="es-MX"/>
        </w:rPr>
        <w:t>Javier Moreno López</w:t>
      </w:r>
      <w:r w:rsidR="009022B2" w:rsidRPr="000369C1">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420A99" w:rsidRDefault="00420A99" w:rsidP="00DA668C">
      <w:pPr>
        <w:autoSpaceDE w:val="0"/>
        <w:autoSpaceDN w:val="0"/>
        <w:adjustRightInd w:val="0"/>
        <w:spacing w:after="0" w:line="240" w:lineRule="auto"/>
        <w:jc w:val="both"/>
        <w:rPr>
          <w:rFonts w:ascii="ITC Avant Garde" w:hAnsi="ITC Avant Garde"/>
          <w:bCs/>
          <w:lang w:val="es-ES_tradnl"/>
        </w:rPr>
      </w:pPr>
    </w:p>
    <w:p w:rsidR="00D247B5" w:rsidRPr="003F3844"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6A7547">
        <w:rPr>
          <w:rFonts w:ascii="ITC Avant Garde" w:hAnsi="ITC Avant Garde"/>
          <w:bCs/>
          <w:lang w:val="es-ES_tradnl"/>
        </w:rPr>
        <w:t>l</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117A98">
        <w:rPr>
          <w:rFonts w:ascii="ITC Avant Garde" w:hAnsi="ITC Avant Garde"/>
          <w:bCs/>
          <w:lang w:val="es-ES_tradnl"/>
        </w:rPr>
        <w:t>e</w:t>
      </w:r>
      <w:r w:rsidRPr="003F3844">
        <w:rPr>
          <w:rFonts w:ascii="ITC Avant Garde" w:hAnsi="ITC Avant Garde"/>
          <w:bCs/>
          <w:lang w:val="es-ES_tradnl"/>
        </w:rPr>
        <w:t xml:space="preserve">, en un plazo no </w:t>
      </w:r>
      <w:r w:rsidRPr="003F3844">
        <w:rPr>
          <w:rFonts w:ascii="ITC Avant Garde" w:hAnsi="ITC Avant Garde"/>
          <w:bCs/>
          <w:lang w:val="es-ES_tradnl"/>
        </w:rPr>
        <w:lastRenderedPageBreak/>
        <w:t xml:space="preserve">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9022B2" w:rsidRDefault="009022B2" w:rsidP="00DA668C">
      <w:pPr>
        <w:autoSpaceDE w:val="0"/>
        <w:autoSpaceDN w:val="0"/>
        <w:adjustRightInd w:val="0"/>
        <w:spacing w:after="0" w:line="240" w:lineRule="auto"/>
        <w:jc w:val="both"/>
        <w:rPr>
          <w:rFonts w:ascii="ITC Avant Garde" w:hAnsi="ITC Avant Garde"/>
          <w:bCs/>
          <w:lang w:val="es-ES_tradnl"/>
        </w:rPr>
      </w:pPr>
    </w:p>
    <w:p w:rsidR="00D247B5"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6A7547">
        <w:rPr>
          <w:rFonts w:ascii="ITC Avant Garde" w:hAnsi="ITC Avant Garde"/>
          <w:bCs/>
          <w:lang w:val="es-ES_tradnl"/>
        </w:rPr>
        <w:t>l</w:t>
      </w:r>
      <w:r>
        <w:rPr>
          <w:rFonts w:ascii="ITC Avant Garde" w:hAnsi="ITC Avant Garde"/>
          <w:bCs/>
          <w:lang w:val="es-ES_tradnl"/>
        </w:rPr>
        <w:t xml:space="preserve"> C. </w:t>
      </w:r>
      <w:r w:rsidR="008B65D0" w:rsidRPr="005248F4">
        <w:rPr>
          <w:rFonts w:ascii="ITC Avant Garde" w:hAnsi="ITC Avant Garde"/>
          <w:bCs/>
          <w:color w:val="000000"/>
          <w:lang w:eastAsia="es-MX"/>
        </w:rPr>
        <w:t>Javier Moreno López</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A4787B" w:rsidRDefault="00A4787B" w:rsidP="00DA668C">
      <w:pPr>
        <w:autoSpaceDE w:val="0"/>
        <w:autoSpaceDN w:val="0"/>
        <w:adjustRightInd w:val="0"/>
        <w:spacing w:after="0" w:line="240" w:lineRule="auto"/>
        <w:jc w:val="both"/>
        <w:rPr>
          <w:rFonts w:ascii="ITC Avant Garde" w:hAnsi="ITC Avant Garde"/>
          <w:bCs/>
          <w:lang w:val="es-ES_tradnl"/>
        </w:rPr>
      </w:pPr>
    </w:p>
    <w:p w:rsidR="00D247B5" w:rsidRDefault="00D247B5" w:rsidP="00DA668C">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A4787B" w:rsidRPr="003F3844" w:rsidRDefault="00A4787B" w:rsidP="00DA668C">
      <w:pPr>
        <w:spacing w:after="0" w:line="240" w:lineRule="auto"/>
        <w:jc w:val="both"/>
        <w:rPr>
          <w:rFonts w:ascii="ITC Avant Garde" w:hAnsi="ITC Avant Garde"/>
          <w:bCs/>
          <w:lang w:val="es-ES_tradnl"/>
        </w:rPr>
      </w:pPr>
    </w:p>
    <w:p w:rsidR="00D247B5" w:rsidRDefault="007A1C1A" w:rsidP="00DA668C">
      <w:pPr>
        <w:autoSpaceDE w:val="0"/>
        <w:autoSpaceDN w:val="0"/>
        <w:adjustRightInd w:val="0"/>
        <w:spacing w:after="0" w:line="240" w:lineRule="auto"/>
        <w:jc w:val="both"/>
        <w:rPr>
          <w:rFonts w:ascii="ITC Avant Garde" w:hAnsi="ITC Avant Garde"/>
          <w:bCs/>
          <w:lang w:val="es-ES_tradnl"/>
        </w:rPr>
      </w:pPr>
      <w:r w:rsidRPr="000B2340">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6A7547">
        <w:rPr>
          <w:rFonts w:ascii="ITC Avant Garde" w:hAnsi="ITC Avant Garde"/>
          <w:bCs/>
          <w:lang w:val="es-ES_tradnl"/>
        </w:rPr>
        <w:t>l</w:t>
      </w:r>
      <w:r w:rsidR="00D247B5">
        <w:rPr>
          <w:rFonts w:ascii="ITC Avant Garde" w:hAnsi="ITC Avant Garde"/>
          <w:bCs/>
          <w:lang w:val="es-ES_tradnl"/>
        </w:rPr>
        <w:t xml:space="preserve"> C. </w:t>
      </w:r>
      <w:r w:rsidR="008B65D0" w:rsidRPr="008B65D0">
        <w:rPr>
          <w:rFonts w:ascii="ITC Avant Garde" w:hAnsi="ITC Avant Garde"/>
          <w:bCs/>
          <w:color w:val="000000"/>
          <w:lang w:eastAsia="es-MX"/>
        </w:rPr>
        <w:t>Javier Moreno López</w:t>
      </w:r>
      <w:r w:rsidR="00D247B5">
        <w:rPr>
          <w:rFonts w:ascii="ITC Avant Garde" w:hAnsi="ITC Avant Garde"/>
          <w:bCs/>
          <w:lang w:val="es-ES_tradnl"/>
        </w:rPr>
        <w:t xml:space="preserve">, </w:t>
      </w:r>
      <w:r w:rsidR="00D247B5" w:rsidRPr="003F3844">
        <w:rPr>
          <w:rFonts w:ascii="ITC Avant Garde" w:hAnsi="ITC Avant Garde"/>
          <w:bCs/>
          <w:lang w:val="es-ES_tradnl"/>
        </w:rPr>
        <w:t>de ser el caso, el título de concesión única a que se refiere la presente Resolución.</w:t>
      </w:r>
    </w:p>
    <w:p w:rsidR="00A4787B" w:rsidRPr="003F3844" w:rsidRDefault="00A4787B" w:rsidP="00DA668C">
      <w:pPr>
        <w:autoSpaceDE w:val="0"/>
        <w:autoSpaceDN w:val="0"/>
        <w:adjustRightInd w:val="0"/>
        <w:spacing w:after="0" w:line="240" w:lineRule="auto"/>
        <w:jc w:val="both"/>
        <w:rPr>
          <w:rFonts w:ascii="ITC Avant Garde" w:hAnsi="ITC Avant Garde"/>
          <w:bCs/>
          <w:lang w:val="es-ES_tradnl"/>
        </w:rPr>
      </w:pPr>
    </w:p>
    <w:p w:rsidR="00D247B5" w:rsidRDefault="005C453B"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al interesado</w:t>
      </w:r>
      <w:r w:rsidR="00B34F9B">
        <w:rPr>
          <w:rFonts w:ascii="ITC Avant Garde" w:hAnsi="ITC Avant Garde"/>
          <w:bCs/>
          <w:lang w:val="es-ES_tradnl"/>
        </w:rPr>
        <w:t>.</w:t>
      </w:r>
    </w:p>
    <w:p w:rsidR="00B34F9B" w:rsidRDefault="00B34F9B" w:rsidP="00DA668C">
      <w:pPr>
        <w:autoSpaceDE w:val="0"/>
        <w:autoSpaceDN w:val="0"/>
        <w:adjustRightInd w:val="0"/>
        <w:spacing w:after="0" w:line="240" w:lineRule="auto"/>
        <w:jc w:val="both"/>
        <w:rPr>
          <w:rFonts w:ascii="ITC Avant Garde" w:hAnsi="ITC Avant Garde"/>
          <w:bCs/>
          <w:lang w:val="es-ES_tradnl"/>
        </w:rPr>
      </w:pPr>
    </w:p>
    <w:p w:rsidR="006A1CDD" w:rsidRPr="0079625E" w:rsidRDefault="006A1CDD" w:rsidP="006A1CDD">
      <w:pPr>
        <w:spacing w:after="0" w:line="240" w:lineRule="auto"/>
        <w:jc w:val="both"/>
        <w:rPr>
          <w:rFonts w:ascii="ITC Avant Garde" w:hAnsi="ITC Avant Garde"/>
          <w:sz w:val="13"/>
          <w:szCs w:val="13"/>
        </w:rPr>
      </w:pPr>
      <w:r w:rsidRPr="0079625E">
        <w:rPr>
          <w:rFonts w:ascii="ITC Avant Garde" w:hAnsi="ITC Avant Garde"/>
          <w:sz w:val="13"/>
          <w:szCs w:val="13"/>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P/IFT/090316/85.</w:t>
      </w:r>
    </w:p>
    <w:p w:rsidR="00771DA9" w:rsidRPr="00771DA9" w:rsidRDefault="006A1CDD" w:rsidP="00771DA9">
      <w:pPr>
        <w:spacing w:after="0" w:line="240" w:lineRule="auto"/>
        <w:jc w:val="both"/>
        <w:rPr>
          <w:rFonts w:ascii="ITC Avant Garde" w:hAnsi="ITC Avant Garde"/>
          <w:sz w:val="13"/>
          <w:szCs w:val="13"/>
        </w:rPr>
      </w:pPr>
      <w:r w:rsidRPr="0079625E">
        <w:rPr>
          <w:rFonts w:ascii="ITC Avant Garde" w:hAnsi="ITC Avant Garde"/>
          <w:sz w:val="13"/>
          <w:szCs w:val="13"/>
        </w:rPr>
        <w:t>La Comisionada Adriana Sofía Labardini Inzunza,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p>
    <w:sectPr w:rsidR="00771DA9" w:rsidRPr="00771DA9" w:rsidSect="009950D4">
      <w:headerReference w:type="even" r:id="rId8"/>
      <w:footerReference w:type="default" r:id="rId9"/>
      <w:headerReference w:type="first" r:id="rId10"/>
      <w:pgSz w:w="12240" w:h="15840"/>
      <w:pgMar w:top="1985" w:right="1418" w:bottom="1134"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93F" w:rsidRDefault="0004393F" w:rsidP="00072BC8">
      <w:pPr>
        <w:spacing w:after="0" w:line="240" w:lineRule="auto"/>
      </w:pPr>
      <w:r>
        <w:separator/>
      </w:r>
    </w:p>
  </w:endnote>
  <w:endnote w:type="continuationSeparator" w:id="0">
    <w:p w:rsidR="0004393F" w:rsidRDefault="0004393F"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542724"/>
      <w:docPartObj>
        <w:docPartGallery w:val="Page Numbers (Bottom of Page)"/>
        <w:docPartUnique/>
      </w:docPartObj>
    </w:sdtPr>
    <w:sdtEndPr>
      <w:rPr>
        <w:rFonts w:ascii="ITC Avant Garde" w:hAnsi="ITC Avant Garde"/>
        <w:sz w:val="20"/>
        <w:szCs w:val="20"/>
      </w:rPr>
    </w:sdtEndPr>
    <w:sdtContent>
      <w:p w:rsidR="009950D4" w:rsidRPr="009950D4" w:rsidRDefault="009950D4">
        <w:pPr>
          <w:pStyle w:val="Piedepgina"/>
          <w:jc w:val="right"/>
          <w:rPr>
            <w:rFonts w:ascii="ITC Avant Garde" w:hAnsi="ITC Avant Garde"/>
            <w:sz w:val="20"/>
            <w:szCs w:val="20"/>
          </w:rPr>
        </w:pPr>
        <w:r w:rsidRPr="009950D4">
          <w:rPr>
            <w:rFonts w:ascii="ITC Avant Garde" w:hAnsi="ITC Avant Garde"/>
            <w:sz w:val="20"/>
            <w:szCs w:val="20"/>
          </w:rPr>
          <w:fldChar w:fldCharType="begin"/>
        </w:r>
        <w:r w:rsidRPr="009950D4">
          <w:rPr>
            <w:rFonts w:ascii="ITC Avant Garde" w:hAnsi="ITC Avant Garde"/>
            <w:sz w:val="20"/>
            <w:szCs w:val="20"/>
          </w:rPr>
          <w:instrText>PAGE   \* MERGEFORMAT</w:instrText>
        </w:r>
        <w:r w:rsidRPr="009950D4">
          <w:rPr>
            <w:rFonts w:ascii="ITC Avant Garde" w:hAnsi="ITC Avant Garde"/>
            <w:sz w:val="20"/>
            <w:szCs w:val="20"/>
          </w:rPr>
          <w:fldChar w:fldCharType="separate"/>
        </w:r>
        <w:r w:rsidR="00B34F9B" w:rsidRPr="00B34F9B">
          <w:rPr>
            <w:rFonts w:ascii="ITC Avant Garde" w:hAnsi="ITC Avant Garde"/>
            <w:noProof/>
            <w:sz w:val="20"/>
            <w:szCs w:val="20"/>
            <w:lang w:val="es-ES"/>
          </w:rPr>
          <w:t>10</w:t>
        </w:r>
        <w:r w:rsidRPr="009950D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93F" w:rsidRDefault="0004393F" w:rsidP="00072BC8">
      <w:pPr>
        <w:spacing w:after="0" w:line="240" w:lineRule="auto"/>
      </w:pPr>
      <w:r>
        <w:separator/>
      </w:r>
    </w:p>
  </w:footnote>
  <w:footnote w:type="continuationSeparator" w:id="0">
    <w:p w:rsidR="0004393F" w:rsidRDefault="0004393F"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04393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04393F">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06D0"/>
    <w:rsid w:val="00042A05"/>
    <w:rsid w:val="00043556"/>
    <w:rsid w:val="0004393F"/>
    <w:rsid w:val="00043AB5"/>
    <w:rsid w:val="000448E7"/>
    <w:rsid w:val="00046710"/>
    <w:rsid w:val="000500BD"/>
    <w:rsid w:val="000500D9"/>
    <w:rsid w:val="0005470B"/>
    <w:rsid w:val="00062424"/>
    <w:rsid w:val="00062880"/>
    <w:rsid w:val="00062C40"/>
    <w:rsid w:val="00063CFA"/>
    <w:rsid w:val="00072221"/>
    <w:rsid w:val="00072BC8"/>
    <w:rsid w:val="00072D11"/>
    <w:rsid w:val="00074C09"/>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2340"/>
    <w:rsid w:val="000B41D8"/>
    <w:rsid w:val="000B7FD1"/>
    <w:rsid w:val="000C0163"/>
    <w:rsid w:val="000C2450"/>
    <w:rsid w:val="000C3D13"/>
    <w:rsid w:val="000C474A"/>
    <w:rsid w:val="000C4C55"/>
    <w:rsid w:val="000C6C1F"/>
    <w:rsid w:val="000C74F0"/>
    <w:rsid w:val="000C75AA"/>
    <w:rsid w:val="000D58BE"/>
    <w:rsid w:val="000D7634"/>
    <w:rsid w:val="000E1AED"/>
    <w:rsid w:val="000E520E"/>
    <w:rsid w:val="000E6FA5"/>
    <w:rsid w:val="000F17CF"/>
    <w:rsid w:val="000F33B6"/>
    <w:rsid w:val="000F4D94"/>
    <w:rsid w:val="000F4E85"/>
    <w:rsid w:val="000F5E4B"/>
    <w:rsid w:val="00100DE3"/>
    <w:rsid w:val="00104550"/>
    <w:rsid w:val="00106523"/>
    <w:rsid w:val="00111069"/>
    <w:rsid w:val="00111B1E"/>
    <w:rsid w:val="00112517"/>
    <w:rsid w:val="00112C0E"/>
    <w:rsid w:val="00115FE9"/>
    <w:rsid w:val="00117A9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975D3"/>
    <w:rsid w:val="001A0CEB"/>
    <w:rsid w:val="001A104F"/>
    <w:rsid w:val="001A3049"/>
    <w:rsid w:val="001A4C0E"/>
    <w:rsid w:val="001A5145"/>
    <w:rsid w:val="001A58D7"/>
    <w:rsid w:val="001A64C7"/>
    <w:rsid w:val="001A6B6F"/>
    <w:rsid w:val="001B0F1F"/>
    <w:rsid w:val="001B12B0"/>
    <w:rsid w:val="001B1CBD"/>
    <w:rsid w:val="001B447A"/>
    <w:rsid w:val="001B58A1"/>
    <w:rsid w:val="001B5DA7"/>
    <w:rsid w:val="001C085E"/>
    <w:rsid w:val="001C0ECC"/>
    <w:rsid w:val="001C15FF"/>
    <w:rsid w:val="001C5C6E"/>
    <w:rsid w:val="001C71A8"/>
    <w:rsid w:val="001D01EC"/>
    <w:rsid w:val="001D1AAF"/>
    <w:rsid w:val="001D2B0C"/>
    <w:rsid w:val="001D4B81"/>
    <w:rsid w:val="001E09CF"/>
    <w:rsid w:val="001E10A0"/>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176C"/>
    <w:rsid w:val="00245FA9"/>
    <w:rsid w:val="002468F2"/>
    <w:rsid w:val="00247FA5"/>
    <w:rsid w:val="00252D4E"/>
    <w:rsid w:val="002535A8"/>
    <w:rsid w:val="00253C0B"/>
    <w:rsid w:val="00254051"/>
    <w:rsid w:val="0025794B"/>
    <w:rsid w:val="00257DE1"/>
    <w:rsid w:val="00261929"/>
    <w:rsid w:val="00262ECF"/>
    <w:rsid w:val="002656A1"/>
    <w:rsid w:val="002678C6"/>
    <w:rsid w:val="002713D5"/>
    <w:rsid w:val="002731B7"/>
    <w:rsid w:val="00274E43"/>
    <w:rsid w:val="0027565E"/>
    <w:rsid w:val="00276D2C"/>
    <w:rsid w:val="002779D1"/>
    <w:rsid w:val="00277BFB"/>
    <w:rsid w:val="00281968"/>
    <w:rsid w:val="002840F8"/>
    <w:rsid w:val="00286D88"/>
    <w:rsid w:val="00287CBF"/>
    <w:rsid w:val="002915DF"/>
    <w:rsid w:val="0029348C"/>
    <w:rsid w:val="002A489F"/>
    <w:rsid w:val="002A4B95"/>
    <w:rsid w:val="002A65BC"/>
    <w:rsid w:val="002B05C0"/>
    <w:rsid w:val="002B0869"/>
    <w:rsid w:val="002B35AD"/>
    <w:rsid w:val="002C3B54"/>
    <w:rsid w:val="002D04EB"/>
    <w:rsid w:val="002D0F52"/>
    <w:rsid w:val="002D1C16"/>
    <w:rsid w:val="002D287C"/>
    <w:rsid w:val="002D52BD"/>
    <w:rsid w:val="002E0045"/>
    <w:rsid w:val="002E0A17"/>
    <w:rsid w:val="002E1806"/>
    <w:rsid w:val="002E42D5"/>
    <w:rsid w:val="002E4A09"/>
    <w:rsid w:val="002F0480"/>
    <w:rsid w:val="002F0C17"/>
    <w:rsid w:val="002F13F9"/>
    <w:rsid w:val="002F216E"/>
    <w:rsid w:val="002F3E29"/>
    <w:rsid w:val="002F5035"/>
    <w:rsid w:val="003043AE"/>
    <w:rsid w:val="003050F2"/>
    <w:rsid w:val="003072A9"/>
    <w:rsid w:val="0030781B"/>
    <w:rsid w:val="003116B8"/>
    <w:rsid w:val="003120FF"/>
    <w:rsid w:val="00315BCE"/>
    <w:rsid w:val="00317D14"/>
    <w:rsid w:val="00317F89"/>
    <w:rsid w:val="00322105"/>
    <w:rsid w:val="00322378"/>
    <w:rsid w:val="00330221"/>
    <w:rsid w:val="00332F91"/>
    <w:rsid w:val="003335A6"/>
    <w:rsid w:val="003335D9"/>
    <w:rsid w:val="003349D8"/>
    <w:rsid w:val="00335F51"/>
    <w:rsid w:val="00340AF0"/>
    <w:rsid w:val="00341067"/>
    <w:rsid w:val="00345EE1"/>
    <w:rsid w:val="00346896"/>
    <w:rsid w:val="00350911"/>
    <w:rsid w:val="00352CFF"/>
    <w:rsid w:val="00353CD8"/>
    <w:rsid w:val="003555E9"/>
    <w:rsid w:val="00356156"/>
    <w:rsid w:val="00363D3F"/>
    <w:rsid w:val="00364596"/>
    <w:rsid w:val="00366BFA"/>
    <w:rsid w:val="00367E01"/>
    <w:rsid w:val="00371021"/>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197"/>
    <w:rsid w:val="00397C91"/>
    <w:rsid w:val="003A04E4"/>
    <w:rsid w:val="003A19FB"/>
    <w:rsid w:val="003A1B0D"/>
    <w:rsid w:val="003B173B"/>
    <w:rsid w:val="003B22D6"/>
    <w:rsid w:val="003C29D1"/>
    <w:rsid w:val="003D0457"/>
    <w:rsid w:val="003D6094"/>
    <w:rsid w:val="003D6547"/>
    <w:rsid w:val="003D6904"/>
    <w:rsid w:val="003E0826"/>
    <w:rsid w:val="003E4054"/>
    <w:rsid w:val="003E4F3A"/>
    <w:rsid w:val="003E5255"/>
    <w:rsid w:val="003E5B75"/>
    <w:rsid w:val="003E5D06"/>
    <w:rsid w:val="003E76B5"/>
    <w:rsid w:val="003F3126"/>
    <w:rsid w:val="003F3844"/>
    <w:rsid w:val="003F6DC0"/>
    <w:rsid w:val="00407B1A"/>
    <w:rsid w:val="0041112B"/>
    <w:rsid w:val="00411763"/>
    <w:rsid w:val="00415E0A"/>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93B86"/>
    <w:rsid w:val="004A74B8"/>
    <w:rsid w:val="004A78FC"/>
    <w:rsid w:val="004B08AA"/>
    <w:rsid w:val="004B1A4D"/>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E2C35"/>
    <w:rsid w:val="004F1332"/>
    <w:rsid w:val="004F4E8E"/>
    <w:rsid w:val="004F5813"/>
    <w:rsid w:val="004F5E13"/>
    <w:rsid w:val="004F6E26"/>
    <w:rsid w:val="0050163C"/>
    <w:rsid w:val="00502B6C"/>
    <w:rsid w:val="00504FF0"/>
    <w:rsid w:val="005062A1"/>
    <w:rsid w:val="00511A1F"/>
    <w:rsid w:val="00513E0D"/>
    <w:rsid w:val="0051488F"/>
    <w:rsid w:val="0052115B"/>
    <w:rsid w:val="00521405"/>
    <w:rsid w:val="005248F4"/>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84F06"/>
    <w:rsid w:val="005903DD"/>
    <w:rsid w:val="00594CC9"/>
    <w:rsid w:val="005A1FD9"/>
    <w:rsid w:val="005A5075"/>
    <w:rsid w:val="005B04D3"/>
    <w:rsid w:val="005B0C52"/>
    <w:rsid w:val="005B16C6"/>
    <w:rsid w:val="005B5EEC"/>
    <w:rsid w:val="005B6645"/>
    <w:rsid w:val="005B782D"/>
    <w:rsid w:val="005C086D"/>
    <w:rsid w:val="005C453B"/>
    <w:rsid w:val="005C4659"/>
    <w:rsid w:val="005C7C4E"/>
    <w:rsid w:val="005D16B2"/>
    <w:rsid w:val="005D4A72"/>
    <w:rsid w:val="005D635A"/>
    <w:rsid w:val="005D725D"/>
    <w:rsid w:val="005D7D7C"/>
    <w:rsid w:val="005E0287"/>
    <w:rsid w:val="005E164A"/>
    <w:rsid w:val="005E4149"/>
    <w:rsid w:val="005E462B"/>
    <w:rsid w:val="005E5AB3"/>
    <w:rsid w:val="005F01AE"/>
    <w:rsid w:val="005F2A3E"/>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378B"/>
    <w:rsid w:val="00644702"/>
    <w:rsid w:val="00644755"/>
    <w:rsid w:val="0064560F"/>
    <w:rsid w:val="00646579"/>
    <w:rsid w:val="00651669"/>
    <w:rsid w:val="006527CB"/>
    <w:rsid w:val="00652C2E"/>
    <w:rsid w:val="00654AFE"/>
    <w:rsid w:val="00654B24"/>
    <w:rsid w:val="0066097E"/>
    <w:rsid w:val="0066416F"/>
    <w:rsid w:val="00665C06"/>
    <w:rsid w:val="0067323D"/>
    <w:rsid w:val="00674E5F"/>
    <w:rsid w:val="0067717E"/>
    <w:rsid w:val="0068412C"/>
    <w:rsid w:val="006902A6"/>
    <w:rsid w:val="006970D0"/>
    <w:rsid w:val="006973D8"/>
    <w:rsid w:val="006A1CDD"/>
    <w:rsid w:val="006A26FC"/>
    <w:rsid w:val="006A38B1"/>
    <w:rsid w:val="006A7547"/>
    <w:rsid w:val="006B191F"/>
    <w:rsid w:val="006B4376"/>
    <w:rsid w:val="006B5BBB"/>
    <w:rsid w:val="006B72B8"/>
    <w:rsid w:val="006C2075"/>
    <w:rsid w:val="006C37D1"/>
    <w:rsid w:val="006C759B"/>
    <w:rsid w:val="006D21C8"/>
    <w:rsid w:val="006D38A0"/>
    <w:rsid w:val="006E3596"/>
    <w:rsid w:val="006F3F8D"/>
    <w:rsid w:val="006F76D6"/>
    <w:rsid w:val="0070234A"/>
    <w:rsid w:val="0070688F"/>
    <w:rsid w:val="0071048A"/>
    <w:rsid w:val="00711548"/>
    <w:rsid w:val="0071165B"/>
    <w:rsid w:val="00714A17"/>
    <w:rsid w:val="0071553A"/>
    <w:rsid w:val="0072029C"/>
    <w:rsid w:val="0072207F"/>
    <w:rsid w:val="0072366A"/>
    <w:rsid w:val="00723E43"/>
    <w:rsid w:val="00724197"/>
    <w:rsid w:val="007242E8"/>
    <w:rsid w:val="007350D4"/>
    <w:rsid w:val="00736263"/>
    <w:rsid w:val="007363C6"/>
    <w:rsid w:val="00742C59"/>
    <w:rsid w:val="0074689A"/>
    <w:rsid w:val="00746B95"/>
    <w:rsid w:val="0074779B"/>
    <w:rsid w:val="007504EE"/>
    <w:rsid w:val="00750D1B"/>
    <w:rsid w:val="007613DB"/>
    <w:rsid w:val="007619AB"/>
    <w:rsid w:val="00761C83"/>
    <w:rsid w:val="007631AF"/>
    <w:rsid w:val="00763340"/>
    <w:rsid w:val="007647C6"/>
    <w:rsid w:val="0076603F"/>
    <w:rsid w:val="007672AF"/>
    <w:rsid w:val="00771DA9"/>
    <w:rsid w:val="00773F40"/>
    <w:rsid w:val="00781229"/>
    <w:rsid w:val="007848E7"/>
    <w:rsid w:val="0078578F"/>
    <w:rsid w:val="00787F5B"/>
    <w:rsid w:val="00791000"/>
    <w:rsid w:val="00791FC6"/>
    <w:rsid w:val="007942D6"/>
    <w:rsid w:val="00796139"/>
    <w:rsid w:val="0079625E"/>
    <w:rsid w:val="00797216"/>
    <w:rsid w:val="007A1C1A"/>
    <w:rsid w:val="007A3687"/>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5297"/>
    <w:rsid w:val="00835E9F"/>
    <w:rsid w:val="00836C42"/>
    <w:rsid w:val="00840167"/>
    <w:rsid w:val="00840C72"/>
    <w:rsid w:val="0084126A"/>
    <w:rsid w:val="008423FC"/>
    <w:rsid w:val="0084259E"/>
    <w:rsid w:val="00842B34"/>
    <w:rsid w:val="00844A1B"/>
    <w:rsid w:val="00845762"/>
    <w:rsid w:val="00852A0A"/>
    <w:rsid w:val="00852C0D"/>
    <w:rsid w:val="00854371"/>
    <w:rsid w:val="00854766"/>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6B3"/>
    <w:rsid w:val="00893CB1"/>
    <w:rsid w:val="008A3268"/>
    <w:rsid w:val="008A4B2B"/>
    <w:rsid w:val="008A622F"/>
    <w:rsid w:val="008B2DEB"/>
    <w:rsid w:val="008B3C2A"/>
    <w:rsid w:val="008B65D0"/>
    <w:rsid w:val="008B6A26"/>
    <w:rsid w:val="008B6B2A"/>
    <w:rsid w:val="008B74FD"/>
    <w:rsid w:val="008B7A5C"/>
    <w:rsid w:val="008B7D4F"/>
    <w:rsid w:val="008C1CCF"/>
    <w:rsid w:val="008D1E10"/>
    <w:rsid w:val="008D22DC"/>
    <w:rsid w:val="008D4681"/>
    <w:rsid w:val="008E2F50"/>
    <w:rsid w:val="008E405B"/>
    <w:rsid w:val="008E7D10"/>
    <w:rsid w:val="008F1358"/>
    <w:rsid w:val="008F2DBC"/>
    <w:rsid w:val="008F318F"/>
    <w:rsid w:val="008F5FE1"/>
    <w:rsid w:val="009022B2"/>
    <w:rsid w:val="0090537E"/>
    <w:rsid w:val="009061F9"/>
    <w:rsid w:val="00906442"/>
    <w:rsid w:val="00906D0C"/>
    <w:rsid w:val="00906D98"/>
    <w:rsid w:val="00907F38"/>
    <w:rsid w:val="0091001A"/>
    <w:rsid w:val="00912184"/>
    <w:rsid w:val="00912C6D"/>
    <w:rsid w:val="009133DA"/>
    <w:rsid w:val="0091661A"/>
    <w:rsid w:val="00916A7E"/>
    <w:rsid w:val="00920E19"/>
    <w:rsid w:val="0092175A"/>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2764"/>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0D4"/>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D46F2"/>
    <w:rsid w:val="009E0304"/>
    <w:rsid w:val="009E1F80"/>
    <w:rsid w:val="009E2859"/>
    <w:rsid w:val="009E380D"/>
    <w:rsid w:val="009E4A3B"/>
    <w:rsid w:val="009F21AA"/>
    <w:rsid w:val="009F520D"/>
    <w:rsid w:val="009F74E8"/>
    <w:rsid w:val="009F7DD9"/>
    <w:rsid w:val="00A0116B"/>
    <w:rsid w:val="00A13BBB"/>
    <w:rsid w:val="00A14782"/>
    <w:rsid w:val="00A149CC"/>
    <w:rsid w:val="00A15E3B"/>
    <w:rsid w:val="00A2130F"/>
    <w:rsid w:val="00A215C8"/>
    <w:rsid w:val="00A226B5"/>
    <w:rsid w:val="00A24A56"/>
    <w:rsid w:val="00A24E41"/>
    <w:rsid w:val="00A25303"/>
    <w:rsid w:val="00A25624"/>
    <w:rsid w:val="00A27FD9"/>
    <w:rsid w:val="00A30FCD"/>
    <w:rsid w:val="00A341D1"/>
    <w:rsid w:val="00A34A1E"/>
    <w:rsid w:val="00A354C0"/>
    <w:rsid w:val="00A354C4"/>
    <w:rsid w:val="00A363DC"/>
    <w:rsid w:val="00A3726E"/>
    <w:rsid w:val="00A37CD4"/>
    <w:rsid w:val="00A37D21"/>
    <w:rsid w:val="00A401E1"/>
    <w:rsid w:val="00A424AB"/>
    <w:rsid w:val="00A44726"/>
    <w:rsid w:val="00A4787B"/>
    <w:rsid w:val="00A607E8"/>
    <w:rsid w:val="00A63774"/>
    <w:rsid w:val="00A6521D"/>
    <w:rsid w:val="00A65FC0"/>
    <w:rsid w:val="00A66EC3"/>
    <w:rsid w:val="00A671D8"/>
    <w:rsid w:val="00A706AA"/>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634A"/>
    <w:rsid w:val="00AD73AF"/>
    <w:rsid w:val="00AD79BB"/>
    <w:rsid w:val="00AE1A21"/>
    <w:rsid w:val="00AE27F2"/>
    <w:rsid w:val="00AE2828"/>
    <w:rsid w:val="00AE4198"/>
    <w:rsid w:val="00AE623A"/>
    <w:rsid w:val="00AE6C3D"/>
    <w:rsid w:val="00AF2254"/>
    <w:rsid w:val="00B022D8"/>
    <w:rsid w:val="00B03E6F"/>
    <w:rsid w:val="00B04148"/>
    <w:rsid w:val="00B048BA"/>
    <w:rsid w:val="00B05770"/>
    <w:rsid w:val="00B11C54"/>
    <w:rsid w:val="00B12BB1"/>
    <w:rsid w:val="00B16C45"/>
    <w:rsid w:val="00B2113E"/>
    <w:rsid w:val="00B224F2"/>
    <w:rsid w:val="00B26762"/>
    <w:rsid w:val="00B30542"/>
    <w:rsid w:val="00B305CA"/>
    <w:rsid w:val="00B32A54"/>
    <w:rsid w:val="00B34F9B"/>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057BE"/>
    <w:rsid w:val="00C10307"/>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8CF"/>
    <w:rsid w:val="00C7098A"/>
    <w:rsid w:val="00C7171B"/>
    <w:rsid w:val="00C71A5A"/>
    <w:rsid w:val="00C72CA8"/>
    <w:rsid w:val="00C73945"/>
    <w:rsid w:val="00C74103"/>
    <w:rsid w:val="00C76F03"/>
    <w:rsid w:val="00C775CE"/>
    <w:rsid w:val="00C8028F"/>
    <w:rsid w:val="00C80515"/>
    <w:rsid w:val="00C84273"/>
    <w:rsid w:val="00C844A5"/>
    <w:rsid w:val="00C850F6"/>
    <w:rsid w:val="00C8772A"/>
    <w:rsid w:val="00C87BB0"/>
    <w:rsid w:val="00C87BF7"/>
    <w:rsid w:val="00C90135"/>
    <w:rsid w:val="00C94628"/>
    <w:rsid w:val="00CA13A7"/>
    <w:rsid w:val="00CA5A95"/>
    <w:rsid w:val="00CA6C2F"/>
    <w:rsid w:val="00CB4474"/>
    <w:rsid w:val="00CC012D"/>
    <w:rsid w:val="00CC454A"/>
    <w:rsid w:val="00CC4820"/>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2C26"/>
    <w:rsid w:val="00D95957"/>
    <w:rsid w:val="00D9688C"/>
    <w:rsid w:val="00DA00E5"/>
    <w:rsid w:val="00DA110E"/>
    <w:rsid w:val="00DA1A99"/>
    <w:rsid w:val="00DA2AAD"/>
    <w:rsid w:val="00DA3795"/>
    <w:rsid w:val="00DA668C"/>
    <w:rsid w:val="00DB0D6F"/>
    <w:rsid w:val="00DB4753"/>
    <w:rsid w:val="00DB4D97"/>
    <w:rsid w:val="00DC6F45"/>
    <w:rsid w:val="00DC7ACD"/>
    <w:rsid w:val="00DD27FA"/>
    <w:rsid w:val="00DD3C1E"/>
    <w:rsid w:val="00DE1DF4"/>
    <w:rsid w:val="00DE2EDB"/>
    <w:rsid w:val="00DE3B6B"/>
    <w:rsid w:val="00DE5828"/>
    <w:rsid w:val="00DE628B"/>
    <w:rsid w:val="00DE6CEE"/>
    <w:rsid w:val="00DE6D2F"/>
    <w:rsid w:val="00DF0722"/>
    <w:rsid w:val="00DF1A0D"/>
    <w:rsid w:val="00DF26F9"/>
    <w:rsid w:val="00DF78F8"/>
    <w:rsid w:val="00E008D5"/>
    <w:rsid w:val="00E00EA1"/>
    <w:rsid w:val="00E044CE"/>
    <w:rsid w:val="00E050C9"/>
    <w:rsid w:val="00E05784"/>
    <w:rsid w:val="00E10D2B"/>
    <w:rsid w:val="00E13581"/>
    <w:rsid w:val="00E166F5"/>
    <w:rsid w:val="00E17EBE"/>
    <w:rsid w:val="00E204A3"/>
    <w:rsid w:val="00E24BC1"/>
    <w:rsid w:val="00E24D34"/>
    <w:rsid w:val="00E2673D"/>
    <w:rsid w:val="00E27DDF"/>
    <w:rsid w:val="00E31D06"/>
    <w:rsid w:val="00E372E0"/>
    <w:rsid w:val="00E3789C"/>
    <w:rsid w:val="00E40091"/>
    <w:rsid w:val="00E40F14"/>
    <w:rsid w:val="00E43829"/>
    <w:rsid w:val="00E43832"/>
    <w:rsid w:val="00E44AD0"/>
    <w:rsid w:val="00E46E60"/>
    <w:rsid w:val="00E4756F"/>
    <w:rsid w:val="00E53E92"/>
    <w:rsid w:val="00E57237"/>
    <w:rsid w:val="00E5733A"/>
    <w:rsid w:val="00E6057C"/>
    <w:rsid w:val="00E62121"/>
    <w:rsid w:val="00E63410"/>
    <w:rsid w:val="00E66A01"/>
    <w:rsid w:val="00E66B32"/>
    <w:rsid w:val="00E74419"/>
    <w:rsid w:val="00E82D3D"/>
    <w:rsid w:val="00E86CBA"/>
    <w:rsid w:val="00E90189"/>
    <w:rsid w:val="00EA32ED"/>
    <w:rsid w:val="00EA344E"/>
    <w:rsid w:val="00EA6938"/>
    <w:rsid w:val="00EB38E4"/>
    <w:rsid w:val="00EB4D56"/>
    <w:rsid w:val="00EB5293"/>
    <w:rsid w:val="00EB5335"/>
    <w:rsid w:val="00EB5B9F"/>
    <w:rsid w:val="00EB7741"/>
    <w:rsid w:val="00EC5E09"/>
    <w:rsid w:val="00ED1D21"/>
    <w:rsid w:val="00ED28A5"/>
    <w:rsid w:val="00EE19CD"/>
    <w:rsid w:val="00EE35AC"/>
    <w:rsid w:val="00EE39F1"/>
    <w:rsid w:val="00EE7C64"/>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374F4"/>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771D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1D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customStyle="1" w:styleId="Normal1">
    <w:name w:val="Normal1"/>
    <w:rsid w:val="006A1CDD"/>
    <w:pPr>
      <w:spacing w:after="160" w:line="256" w:lineRule="auto"/>
    </w:pPr>
    <w:rPr>
      <w:rFonts w:cs="Calibri"/>
      <w:color w:val="000000"/>
      <w:sz w:val="22"/>
      <w:szCs w:val="22"/>
      <w:lang w:eastAsia="es-ES"/>
    </w:rPr>
  </w:style>
  <w:style w:type="character" w:customStyle="1" w:styleId="Ttulo1Car">
    <w:name w:val="Título 1 Car"/>
    <w:basedOn w:val="Fuentedeprrafopredeter"/>
    <w:link w:val="Ttulo1"/>
    <w:uiPriority w:val="9"/>
    <w:rsid w:val="00771DA9"/>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771DA9"/>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34063624">
      <w:bodyDiv w:val="1"/>
      <w:marLeft w:val="0"/>
      <w:marRight w:val="0"/>
      <w:marTop w:val="0"/>
      <w:marBottom w:val="0"/>
      <w:divBdr>
        <w:top w:val="none" w:sz="0" w:space="0" w:color="auto"/>
        <w:left w:val="none" w:sz="0" w:space="0" w:color="auto"/>
        <w:bottom w:val="none" w:sz="0" w:space="0" w:color="auto"/>
        <w:right w:val="none" w:sz="0" w:space="0" w:color="auto"/>
      </w:divBdr>
    </w:div>
    <w:div w:id="732242859">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38185-FDA6-4BB7-9B13-E125AAFE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4613</Words>
  <Characters>25372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10</cp:revision>
  <cp:lastPrinted>2016-02-16T18:53:00Z</cp:lastPrinted>
  <dcterms:created xsi:type="dcterms:W3CDTF">2016-03-16T04:30:00Z</dcterms:created>
  <dcterms:modified xsi:type="dcterms:W3CDTF">2016-06-16T20:06:00Z</dcterms:modified>
</cp:coreProperties>
</file>