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D2DD6" w14:textId="0827552F" w:rsidR="004A0EA8" w:rsidRPr="006425C6" w:rsidRDefault="004A0EA8" w:rsidP="006425C6">
      <w:pPr>
        <w:pStyle w:val="Ttulo1"/>
        <w:jc w:val="both"/>
        <w:rPr>
          <w:rFonts w:ascii="ITC Avant Garde" w:hAnsi="ITC Avant Garde"/>
          <w:b/>
          <w:color w:val="000000" w:themeColor="text1"/>
          <w:sz w:val="22"/>
          <w:szCs w:val="22"/>
          <w:lang w:eastAsia="es-MX"/>
        </w:rPr>
      </w:pPr>
      <w:r w:rsidRPr="006425C6">
        <w:rPr>
          <w:rFonts w:ascii="ITC Avant Garde" w:hAnsi="ITC Avant Garde"/>
          <w:b/>
          <w:color w:val="000000" w:themeColor="text1"/>
          <w:sz w:val="22"/>
          <w:szCs w:val="22"/>
          <w:lang w:eastAsia="es-MX"/>
        </w:rPr>
        <w:t>RESOLUCIÓN MEDIANTE LA CUAL EL PLENO DEL INSTITUT</w:t>
      </w:r>
      <w:r w:rsidR="00864611" w:rsidRPr="006425C6">
        <w:rPr>
          <w:rFonts w:ascii="ITC Avant Garde" w:hAnsi="ITC Avant Garde"/>
          <w:b/>
          <w:color w:val="000000" w:themeColor="text1"/>
          <w:sz w:val="22"/>
          <w:szCs w:val="22"/>
          <w:lang w:eastAsia="es-MX"/>
        </w:rPr>
        <w:t xml:space="preserve">O FEDERAL DE TELECOMUNICACIONES AUTORIZA </w:t>
      </w:r>
      <w:r w:rsidR="000D7D4D" w:rsidRPr="006425C6">
        <w:rPr>
          <w:rFonts w:ascii="ITC Avant Garde" w:hAnsi="ITC Avant Garde"/>
          <w:b/>
          <w:color w:val="000000" w:themeColor="text1"/>
          <w:sz w:val="22"/>
          <w:szCs w:val="22"/>
          <w:lang w:eastAsia="es-MX"/>
        </w:rPr>
        <w:t>EL CAMBIO DE</w:t>
      </w:r>
      <w:r w:rsidR="005363FF" w:rsidRPr="006425C6">
        <w:rPr>
          <w:rFonts w:ascii="ITC Avant Garde" w:hAnsi="ITC Avant Garde"/>
          <w:b/>
          <w:color w:val="000000" w:themeColor="text1"/>
          <w:sz w:val="22"/>
          <w:szCs w:val="22"/>
          <w:lang w:eastAsia="es-MX"/>
        </w:rPr>
        <w:t xml:space="preserve"> </w:t>
      </w:r>
      <w:r w:rsidR="006456C0" w:rsidRPr="006425C6">
        <w:rPr>
          <w:rFonts w:ascii="ITC Avant Garde" w:hAnsi="ITC Avant Garde"/>
          <w:b/>
          <w:color w:val="000000" w:themeColor="text1"/>
          <w:sz w:val="22"/>
          <w:szCs w:val="22"/>
          <w:lang w:eastAsia="es-MX"/>
        </w:rPr>
        <w:t xml:space="preserve">BANDA DE </w:t>
      </w:r>
      <w:r w:rsidR="000D7D4D" w:rsidRPr="006425C6">
        <w:rPr>
          <w:rFonts w:ascii="ITC Avant Garde" w:hAnsi="ITC Avant Garde"/>
          <w:b/>
          <w:color w:val="000000" w:themeColor="text1"/>
          <w:sz w:val="22"/>
          <w:szCs w:val="22"/>
          <w:lang w:eastAsia="es-MX"/>
        </w:rPr>
        <w:t>FRECUENCIA</w:t>
      </w:r>
      <w:r w:rsidR="00377CBD" w:rsidRPr="006425C6">
        <w:rPr>
          <w:rFonts w:ascii="ITC Avant Garde" w:hAnsi="ITC Avant Garde"/>
          <w:b/>
          <w:color w:val="000000" w:themeColor="text1"/>
          <w:sz w:val="22"/>
          <w:szCs w:val="22"/>
          <w:lang w:eastAsia="es-MX"/>
        </w:rPr>
        <w:t>S</w:t>
      </w:r>
      <w:r w:rsidR="00716E92" w:rsidRPr="006425C6">
        <w:rPr>
          <w:rFonts w:ascii="ITC Avant Garde" w:hAnsi="ITC Avant Garde"/>
          <w:b/>
          <w:color w:val="000000" w:themeColor="text1"/>
          <w:sz w:val="22"/>
          <w:szCs w:val="22"/>
          <w:lang w:eastAsia="es-MX"/>
        </w:rPr>
        <w:t xml:space="preserve"> 632 – 683 MHz POR LA BANDA DE FRECUENCIAS 590-596 MHz</w:t>
      </w:r>
      <w:r w:rsidR="000D7D4D" w:rsidRPr="006425C6">
        <w:rPr>
          <w:rFonts w:ascii="ITC Avant Garde" w:hAnsi="ITC Avant Garde"/>
          <w:b/>
          <w:color w:val="000000" w:themeColor="text1"/>
          <w:sz w:val="22"/>
          <w:szCs w:val="22"/>
          <w:lang w:eastAsia="es-MX"/>
        </w:rPr>
        <w:t xml:space="preserve"> </w:t>
      </w:r>
      <w:r w:rsidR="006456C0" w:rsidRPr="006425C6">
        <w:rPr>
          <w:rFonts w:ascii="ITC Avant Garde" w:hAnsi="ITC Avant Garde"/>
          <w:b/>
          <w:color w:val="000000" w:themeColor="text1"/>
          <w:sz w:val="22"/>
          <w:szCs w:val="22"/>
          <w:lang w:eastAsia="es-MX"/>
        </w:rPr>
        <w:t>(CANAL</w:t>
      </w:r>
      <w:r w:rsidR="00716E92" w:rsidRPr="006425C6">
        <w:rPr>
          <w:rFonts w:ascii="ITC Avant Garde" w:hAnsi="ITC Avant Garde"/>
          <w:b/>
          <w:color w:val="000000" w:themeColor="text1"/>
          <w:sz w:val="22"/>
          <w:szCs w:val="22"/>
          <w:lang w:eastAsia="es-MX"/>
        </w:rPr>
        <w:t xml:space="preserve"> 41 POR EL CANAL 34</w:t>
      </w:r>
      <w:r w:rsidR="006456C0" w:rsidRPr="006425C6">
        <w:rPr>
          <w:rFonts w:ascii="ITC Avant Garde" w:hAnsi="ITC Avant Garde"/>
          <w:b/>
          <w:color w:val="000000" w:themeColor="text1"/>
          <w:sz w:val="22"/>
          <w:szCs w:val="22"/>
          <w:lang w:eastAsia="es-MX"/>
        </w:rPr>
        <w:t xml:space="preserve">) </w:t>
      </w:r>
      <w:r w:rsidR="00053E8A" w:rsidRPr="006425C6">
        <w:rPr>
          <w:rFonts w:ascii="ITC Avant Garde" w:hAnsi="ITC Avant Garde"/>
          <w:b/>
          <w:color w:val="000000" w:themeColor="text1"/>
          <w:sz w:val="22"/>
          <w:szCs w:val="22"/>
          <w:lang w:eastAsia="es-MX"/>
        </w:rPr>
        <w:t xml:space="preserve">PARA USO </w:t>
      </w:r>
      <w:r w:rsidR="000A6EE6" w:rsidRPr="006425C6">
        <w:rPr>
          <w:rFonts w:ascii="ITC Avant Garde" w:hAnsi="ITC Avant Garde"/>
          <w:b/>
          <w:color w:val="000000" w:themeColor="text1"/>
          <w:sz w:val="22"/>
          <w:szCs w:val="22"/>
          <w:lang w:eastAsia="es-MX"/>
        </w:rPr>
        <w:t>OFICIAL</w:t>
      </w:r>
      <w:r w:rsidR="00053E8A" w:rsidRPr="006425C6">
        <w:rPr>
          <w:rFonts w:ascii="ITC Avant Garde" w:hAnsi="ITC Avant Garde"/>
          <w:b/>
          <w:color w:val="000000" w:themeColor="text1"/>
          <w:sz w:val="22"/>
          <w:szCs w:val="22"/>
          <w:lang w:eastAsia="es-MX"/>
        </w:rPr>
        <w:t xml:space="preserve"> </w:t>
      </w:r>
      <w:r w:rsidR="006456C0" w:rsidRPr="006425C6">
        <w:rPr>
          <w:rFonts w:ascii="ITC Avant Garde" w:hAnsi="ITC Avant Garde"/>
          <w:b/>
          <w:color w:val="000000" w:themeColor="text1"/>
          <w:sz w:val="22"/>
          <w:szCs w:val="22"/>
          <w:lang w:eastAsia="es-MX"/>
        </w:rPr>
        <w:t>OTO</w:t>
      </w:r>
      <w:r w:rsidR="00053E8A" w:rsidRPr="006425C6">
        <w:rPr>
          <w:rFonts w:ascii="ITC Avant Garde" w:hAnsi="ITC Avant Garde"/>
          <w:b/>
          <w:color w:val="000000" w:themeColor="text1"/>
          <w:sz w:val="22"/>
          <w:szCs w:val="22"/>
          <w:lang w:eastAsia="es-MX"/>
        </w:rPr>
        <w:t>R</w:t>
      </w:r>
      <w:r w:rsidR="006456C0" w:rsidRPr="006425C6">
        <w:rPr>
          <w:rFonts w:ascii="ITC Avant Garde" w:hAnsi="ITC Avant Garde"/>
          <w:b/>
          <w:color w:val="000000" w:themeColor="text1"/>
          <w:sz w:val="22"/>
          <w:szCs w:val="22"/>
          <w:lang w:eastAsia="es-MX"/>
        </w:rPr>
        <w:t>GAD</w:t>
      </w:r>
      <w:r w:rsidR="00053E8A" w:rsidRPr="006425C6">
        <w:rPr>
          <w:rFonts w:ascii="ITC Avant Garde" w:hAnsi="ITC Avant Garde"/>
          <w:b/>
          <w:color w:val="000000" w:themeColor="text1"/>
          <w:sz w:val="22"/>
          <w:szCs w:val="22"/>
          <w:lang w:eastAsia="es-MX"/>
        </w:rPr>
        <w:t>A</w:t>
      </w:r>
      <w:r w:rsidR="000A6EE6" w:rsidRPr="006425C6">
        <w:rPr>
          <w:rFonts w:ascii="ITC Avant Garde" w:hAnsi="ITC Avant Garde"/>
          <w:b/>
          <w:color w:val="000000" w:themeColor="text1"/>
          <w:sz w:val="22"/>
          <w:szCs w:val="22"/>
          <w:lang w:eastAsia="es-MX"/>
        </w:rPr>
        <w:t xml:space="preserve"> A FA</w:t>
      </w:r>
      <w:r w:rsidR="007B5DFD" w:rsidRPr="006425C6">
        <w:rPr>
          <w:rFonts w:ascii="ITC Avant Garde" w:hAnsi="ITC Avant Garde"/>
          <w:b/>
          <w:color w:val="000000" w:themeColor="text1"/>
          <w:sz w:val="22"/>
          <w:szCs w:val="22"/>
          <w:lang w:eastAsia="es-MX"/>
        </w:rPr>
        <w:t xml:space="preserve">VOR DEL GOBIERNO DEL ESTADO DE MÉXICO </w:t>
      </w:r>
      <w:r w:rsidR="00377CBD" w:rsidRPr="006425C6">
        <w:rPr>
          <w:rFonts w:ascii="ITC Avant Garde" w:hAnsi="ITC Avant Garde"/>
          <w:b/>
          <w:color w:val="000000" w:themeColor="text1"/>
          <w:sz w:val="22"/>
          <w:szCs w:val="22"/>
          <w:lang w:eastAsia="es-MX"/>
        </w:rPr>
        <w:t xml:space="preserve">PARA LA </w:t>
      </w:r>
      <w:r w:rsidR="007B5DFD" w:rsidRPr="006425C6">
        <w:rPr>
          <w:rFonts w:ascii="ITC Avant Garde" w:hAnsi="ITC Avant Garde"/>
          <w:b/>
          <w:color w:val="000000" w:themeColor="text1"/>
          <w:sz w:val="22"/>
          <w:szCs w:val="22"/>
          <w:lang w:eastAsia="es-MX"/>
        </w:rPr>
        <w:t>ESTACIÓN CON DISTINTIVO DE LLAMADA XHPTP-</w:t>
      </w:r>
      <w:r w:rsidR="002003B9" w:rsidRPr="006425C6">
        <w:rPr>
          <w:rFonts w:ascii="ITC Avant Garde" w:hAnsi="ITC Avant Garde"/>
          <w:b/>
          <w:color w:val="000000" w:themeColor="text1"/>
          <w:sz w:val="22"/>
          <w:szCs w:val="22"/>
          <w:lang w:eastAsia="es-MX"/>
        </w:rPr>
        <w:t>TDT</w:t>
      </w:r>
      <w:r w:rsidR="00831A05" w:rsidRPr="006425C6">
        <w:rPr>
          <w:rFonts w:ascii="ITC Avant Garde" w:hAnsi="ITC Avant Garde"/>
          <w:b/>
          <w:color w:val="000000" w:themeColor="text1"/>
          <w:sz w:val="22"/>
          <w:szCs w:val="22"/>
          <w:lang w:eastAsia="es-MX"/>
        </w:rPr>
        <w:t>.</w:t>
      </w:r>
    </w:p>
    <w:p w14:paraId="7E17CF65" w14:textId="77777777" w:rsidR="004A0EA8" w:rsidRPr="00367606" w:rsidRDefault="004A0EA8" w:rsidP="00367606">
      <w:pPr>
        <w:spacing w:after="0"/>
        <w:jc w:val="both"/>
        <w:rPr>
          <w:rFonts w:ascii="ITC Avant Garde" w:hAnsi="ITC Avant Garde"/>
          <w:b/>
          <w:bCs/>
          <w:color w:val="000000"/>
          <w:lang w:eastAsia="es-MX"/>
        </w:rPr>
      </w:pPr>
    </w:p>
    <w:p w14:paraId="727C531E" w14:textId="77777777" w:rsidR="004A0EA8" w:rsidRPr="006425C6" w:rsidRDefault="004A0EA8" w:rsidP="006425C6">
      <w:pPr>
        <w:pStyle w:val="Ttulo2"/>
        <w:jc w:val="center"/>
        <w:rPr>
          <w:rFonts w:ascii="ITC Avant Garde" w:hAnsi="ITC Avant Garde"/>
          <w:b/>
          <w:bCs/>
          <w:color w:val="000000" w:themeColor="text1"/>
          <w:sz w:val="22"/>
          <w:szCs w:val="22"/>
          <w:lang w:eastAsia="es-MX"/>
        </w:rPr>
      </w:pPr>
      <w:r w:rsidRPr="006425C6">
        <w:rPr>
          <w:rFonts w:ascii="ITC Avant Garde" w:hAnsi="ITC Avant Garde"/>
          <w:b/>
          <w:color w:val="000000" w:themeColor="text1"/>
          <w:sz w:val="22"/>
          <w:szCs w:val="22"/>
        </w:rPr>
        <w:t>ANTECEDENTES</w:t>
      </w:r>
    </w:p>
    <w:p w14:paraId="268DA8CD" w14:textId="77777777" w:rsidR="004A0EA8" w:rsidRDefault="004A0EA8" w:rsidP="00367606">
      <w:pPr>
        <w:spacing w:after="0"/>
        <w:jc w:val="center"/>
        <w:rPr>
          <w:rFonts w:ascii="ITC Avant Garde" w:hAnsi="ITC Avant Garde"/>
          <w:b/>
          <w:bCs/>
          <w:color w:val="000000"/>
          <w:lang w:eastAsia="es-MX"/>
        </w:rPr>
      </w:pPr>
    </w:p>
    <w:p w14:paraId="0B1FB872" w14:textId="188F4807" w:rsidR="002A00FD" w:rsidRPr="002A00FD" w:rsidRDefault="002A00FD" w:rsidP="002A00FD">
      <w:pPr>
        <w:numPr>
          <w:ilvl w:val="0"/>
          <w:numId w:val="1"/>
        </w:numPr>
        <w:spacing w:after="0"/>
        <w:jc w:val="both"/>
        <w:rPr>
          <w:rFonts w:ascii="ITC Avant Garde" w:eastAsia="Times New Roman" w:hAnsi="ITC Avant Garde"/>
          <w:bCs/>
          <w:color w:val="000000"/>
          <w:lang w:val="es-ES" w:eastAsia="es-MX"/>
        </w:rPr>
      </w:pPr>
      <w:r>
        <w:rPr>
          <w:rFonts w:ascii="ITC Avant Garde" w:eastAsia="Times New Roman" w:hAnsi="ITC Avant Garde"/>
          <w:b/>
          <w:bCs/>
          <w:color w:val="000000"/>
          <w:lang w:val="es-ES" w:eastAsia="es-MX"/>
        </w:rPr>
        <w:t>Refrendo de Permiso</w:t>
      </w:r>
      <w:r w:rsidRPr="00367606">
        <w:rPr>
          <w:rFonts w:ascii="ITC Avant Garde" w:eastAsia="Times New Roman" w:hAnsi="ITC Avant Garde"/>
          <w:b/>
          <w:bCs/>
          <w:color w:val="000000"/>
          <w:lang w:val="es-ES" w:eastAsia="es-MX"/>
        </w:rPr>
        <w:t xml:space="preserve">.- </w:t>
      </w:r>
      <w:r w:rsidRPr="00367606">
        <w:rPr>
          <w:rFonts w:ascii="ITC Avant Garde" w:eastAsia="Times New Roman" w:hAnsi="ITC Avant Garde"/>
          <w:bCs/>
          <w:color w:val="000000"/>
          <w:lang w:val="es-ES" w:eastAsia="es-MX"/>
        </w:rPr>
        <w:t xml:space="preserve">El </w:t>
      </w:r>
      <w:r>
        <w:rPr>
          <w:rFonts w:ascii="ITC Avant Garde" w:eastAsia="Times New Roman" w:hAnsi="ITC Avant Garde"/>
          <w:bCs/>
          <w:color w:val="000000"/>
          <w:lang w:val="es-ES" w:eastAsia="es-MX"/>
        </w:rPr>
        <w:t>28 de septiembre de 2010</w:t>
      </w:r>
      <w:r w:rsidRPr="00367606">
        <w:rPr>
          <w:rFonts w:ascii="ITC Avant Garde" w:eastAsia="Times New Roman" w:hAnsi="ITC Avant Garde"/>
          <w:bCs/>
          <w:color w:val="000000"/>
          <w:lang w:val="es-ES" w:eastAsia="es-MX"/>
        </w:rPr>
        <w:t xml:space="preserve">, </w:t>
      </w:r>
      <w:r>
        <w:rPr>
          <w:rFonts w:ascii="ITC Avant Garde" w:eastAsia="Times New Roman" w:hAnsi="ITC Avant Garde"/>
          <w:bCs/>
          <w:color w:val="000000"/>
          <w:lang w:val="es-ES" w:eastAsia="es-MX"/>
        </w:rPr>
        <w:t>la extinta Comisión Federal de Telecomunicaciones</w:t>
      </w:r>
      <w:r w:rsidRPr="00367606">
        <w:rPr>
          <w:rFonts w:ascii="ITC Avant Garde" w:eastAsia="Times New Roman" w:hAnsi="ITC Avant Garde"/>
          <w:bCs/>
          <w:color w:val="000000"/>
          <w:lang w:val="es-ES" w:eastAsia="es-MX"/>
        </w:rPr>
        <w:t xml:space="preserve"> </w:t>
      </w:r>
      <w:r>
        <w:rPr>
          <w:rFonts w:ascii="ITC Avant Garde" w:eastAsia="Times New Roman" w:hAnsi="ITC Avant Garde"/>
          <w:bCs/>
          <w:color w:val="000000"/>
          <w:lang w:val="es-ES" w:eastAsia="es-MX"/>
        </w:rPr>
        <w:t>(la “COFETEL”) otorgó</w:t>
      </w:r>
      <w:r w:rsidRPr="00367606">
        <w:rPr>
          <w:rFonts w:ascii="ITC Avant Garde" w:eastAsia="Times New Roman" w:hAnsi="ITC Avant Garde"/>
          <w:bCs/>
          <w:color w:val="000000"/>
          <w:lang w:val="es-ES" w:eastAsia="es-MX"/>
        </w:rPr>
        <w:t xml:space="preserve"> </w:t>
      </w:r>
      <w:r>
        <w:rPr>
          <w:rFonts w:ascii="ITC Avant Garde" w:eastAsia="Times New Roman" w:hAnsi="ITC Avant Garde"/>
          <w:bCs/>
          <w:color w:val="000000"/>
          <w:lang w:val="es-ES" w:eastAsia="es-MX"/>
        </w:rPr>
        <w:t xml:space="preserve">a favor del Gobierno del Estado de México, </w:t>
      </w:r>
      <w:r w:rsidRPr="00367606">
        <w:rPr>
          <w:rFonts w:ascii="ITC Avant Garde" w:eastAsia="Times New Roman" w:hAnsi="ITC Avant Garde"/>
          <w:bCs/>
          <w:color w:val="000000"/>
          <w:lang w:val="es-ES" w:eastAsia="es-MX"/>
        </w:rPr>
        <w:t xml:space="preserve">título de </w:t>
      </w:r>
      <w:r>
        <w:rPr>
          <w:rFonts w:ascii="ITC Avant Garde" w:eastAsia="Times New Roman" w:hAnsi="ITC Avant Garde"/>
          <w:bCs/>
          <w:color w:val="000000"/>
          <w:lang w:val="es-ES" w:eastAsia="es-MX"/>
        </w:rPr>
        <w:t xml:space="preserve">refrendo de permiso para continuar usando con fines oficiales el canal </w:t>
      </w:r>
      <w:r w:rsidR="0096191F">
        <w:rPr>
          <w:rFonts w:ascii="ITC Avant Garde" w:eastAsia="Times New Roman" w:hAnsi="ITC Avant Garde"/>
          <w:bCs/>
          <w:color w:val="000000"/>
          <w:lang w:val="es-ES" w:eastAsia="es-MX"/>
        </w:rPr>
        <w:t>34</w:t>
      </w:r>
      <w:r w:rsidR="00716E92">
        <w:rPr>
          <w:rFonts w:ascii="ITC Avant Garde" w:eastAsia="Times New Roman" w:hAnsi="ITC Avant Garde"/>
          <w:bCs/>
          <w:color w:val="000000"/>
          <w:lang w:val="es-ES" w:eastAsia="es-MX"/>
        </w:rPr>
        <w:t xml:space="preserve"> (590 – 596 MHz)</w:t>
      </w:r>
      <w:r>
        <w:rPr>
          <w:rFonts w:ascii="ITC Avant Garde" w:eastAsia="Times New Roman" w:hAnsi="ITC Avant Garde"/>
          <w:bCs/>
          <w:color w:val="000000"/>
          <w:lang w:val="es-ES" w:eastAsia="es-MX"/>
        </w:rPr>
        <w:t xml:space="preserve"> de televisión en Cerro </w:t>
      </w:r>
      <w:r w:rsidR="0096191F">
        <w:rPr>
          <w:rFonts w:ascii="ITC Avant Garde" w:eastAsia="Times New Roman" w:hAnsi="ITC Avant Garde"/>
          <w:bCs/>
          <w:color w:val="000000"/>
          <w:lang w:val="es-ES" w:eastAsia="es-MX"/>
        </w:rPr>
        <w:t>Pico Tres Padres</w:t>
      </w:r>
      <w:r>
        <w:rPr>
          <w:rFonts w:ascii="ITC Avant Garde" w:eastAsia="Times New Roman" w:hAnsi="ITC Avant Garde"/>
          <w:bCs/>
          <w:color w:val="000000"/>
          <w:lang w:val="es-ES" w:eastAsia="es-MX"/>
        </w:rPr>
        <w:t xml:space="preserve">, </w:t>
      </w:r>
      <w:proofErr w:type="spellStart"/>
      <w:r>
        <w:rPr>
          <w:rFonts w:ascii="ITC Avant Garde" w:eastAsia="Times New Roman" w:hAnsi="ITC Avant Garde"/>
          <w:bCs/>
          <w:color w:val="000000"/>
          <w:lang w:val="es-ES" w:eastAsia="es-MX"/>
        </w:rPr>
        <w:t>Méx</w:t>
      </w:r>
      <w:proofErr w:type="spellEnd"/>
      <w:r>
        <w:rPr>
          <w:rFonts w:ascii="ITC Avant Garde" w:hAnsi="ITC Avant Garde" w:cs="Arial"/>
          <w:noProof/>
          <w:lang w:eastAsia="es-MX"/>
        </w:rPr>
        <w:t>.,</w:t>
      </w:r>
      <w:r w:rsidR="0074656C">
        <w:rPr>
          <w:rFonts w:ascii="ITC Avant Garde" w:hAnsi="ITC Avant Garde" w:cs="Arial"/>
          <w:noProof/>
          <w:lang w:eastAsia="es-MX"/>
        </w:rPr>
        <w:t xml:space="preserve"> que opera la estación con distintivo de llamada </w:t>
      </w:r>
      <w:r w:rsidR="0096191F">
        <w:rPr>
          <w:rFonts w:ascii="ITC Avant Garde" w:hAnsi="ITC Avant Garde" w:cs="Arial"/>
          <w:noProof/>
          <w:lang w:eastAsia="es-MX"/>
        </w:rPr>
        <w:t>XHPTP</w:t>
      </w:r>
      <w:r w:rsidR="0074656C">
        <w:rPr>
          <w:rFonts w:ascii="ITC Avant Garde" w:hAnsi="ITC Avant Garde" w:cs="Arial"/>
          <w:noProof/>
          <w:lang w:eastAsia="es-MX"/>
        </w:rPr>
        <w:t>-TV,</w:t>
      </w:r>
      <w:r>
        <w:rPr>
          <w:rFonts w:ascii="ITC Avant Garde" w:hAnsi="ITC Avant Garde" w:cs="Arial"/>
          <w:noProof/>
          <w:lang w:eastAsia="es-MX"/>
        </w:rPr>
        <w:t xml:space="preserve"> con una vigencia de 12 (doce) años, a partir del día 2 de julio de 2009 hasta el 31 de diciembre de 2021.</w:t>
      </w:r>
    </w:p>
    <w:p w14:paraId="4DA43131" w14:textId="67FBB13B" w:rsidR="002A00FD" w:rsidRPr="002A00FD" w:rsidRDefault="002A00FD" w:rsidP="002A00FD">
      <w:pPr>
        <w:numPr>
          <w:ilvl w:val="0"/>
          <w:numId w:val="1"/>
        </w:numPr>
        <w:spacing w:after="0"/>
        <w:jc w:val="both"/>
        <w:rPr>
          <w:rFonts w:ascii="ITC Avant Garde" w:hAnsi="ITC Avant Garde" w:cs="Calibri"/>
          <w:b/>
        </w:rPr>
      </w:pPr>
      <w:r w:rsidRPr="002A00FD">
        <w:rPr>
          <w:rFonts w:ascii="ITC Avant Garde" w:hAnsi="ITC Avant Garde" w:cs="Calibri"/>
          <w:b/>
        </w:rPr>
        <w:t xml:space="preserve">Autorización de canal adicional.- </w:t>
      </w:r>
      <w:r>
        <w:rPr>
          <w:rFonts w:ascii="ITC Avant Garde" w:hAnsi="ITC Avant Garde" w:cs="Calibri"/>
        </w:rPr>
        <w:t>El 24 de febrero de 2011, mediante oficio CFT/D01/STP/773</w:t>
      </w:r>
      <w:r w:rsidR="0096191F">
        <w:rPr>
          <w:rFonts w:ascii="ITC Avant Garde" w:hAnsi="ITC Avant Garde" w:cs="Calibri"/>
        </w:rPr>
        <w:t>1</w:t>
      </w:r>
      <w:r w:rsidRPr="002A00FD">
        <w:rPr>
          <w:rFonts w:ascii="ITC Avant Garde" w:hAnsi="ITC Avant Garde" w:cs="Calibri"/>
        </w:rPr>
        <w:t xml:space="preserve">/10, la COFETEL autorizó al Gobierno del Estado de México la instalación y operación de forma temporal del canal </w:t>
      </w:r>
      <w:r w:rsidR="0096191F">
        <w:rPr>
          <w:rFonts w:ascii="ITC Avant Garde" w:hAnsi="ITC Avant Garde" w:cs="Calibri"/>
        </w:rPr>
        <w:t>41</w:t>
      </w:r>
      <w:r w:rsidR="00716E92">
        <w:rPr>
          <w:rFonts w:ascii="ITC Avant Garde" w:hAnsi="ITC Avant Garde" w:cs="Calibri"/>
        </w:rPr>
        <w:t xml:space="preserve"> (</w:t>
      </w:r>
      <w:r w:rsidR="00716E92" w:rsidRPr="0095397D">
        <w:rPr>
          <w:rFonts w:ascii="ITC Avant Garde" w:hAnsi="ITC Avant Garde" w:cs="Calibri"/>
        </w:rPr>
        <w:t>632-683</w:t>
      </w:r>
      <w:r w:rsidR="00716E92">
        <w:rPr>
          <w:rFonts w:ascii="ITC Avant Garde" w:hAnsi="ITC Avant Garde" w:cs="Calibri"/>
        </w:rPr>
        <w:t xml:space="preserve"> MHz)</w:t>
      </w:r>
      <w:r w:rsidRPr="002A00FD">
        <w:rPr>
          <w:rFonts w:ascii="ITC Avant Garde" w:hAnsi="ITC Avant Garde" w:cs="Calibri"/>
        </w:rPr>
        <w:t>, como adicional al principal para realizar transmisiones digitales, a efecto de estar en posibilidad de transitar a la televisión digital terrestre.</w:t>
      </w:r>
    </w:p>
    <w:p w14:paraId="2391808A" w14:textId="4E24FDC2" w:rsidR="004A0EA8" w:rsidRPr="00367606" w:rsidRDefault="004A0EA8" w:rsidP="00367606">
      <w:pPr>
        <w:numPr>
          <w:ilvl w:val="0"/>
          <w:numId w:val="1"/>
        </w:numPr>
        <w:spacing w:after="0"/>
        <w:jc w:val="both"/>
        <w:rPr>
          <w:rFonts w:ascii="ITC Avant Garde" w:hAnsi="ITC Avant Garde" w:cs="Calibri"/>
        </w:rPr>
      </w:pPr>
      <w:r w:rsidRPr="00367606">
        <w:rPr>
          <w:rFonts w:ascii="ITC Avant Garde" w:hAnsi="ITC Avant Garde"/>
          <w:b/>
          <w:bCs/>
          <w:color w:val="000000"/>
          <w:lang w:eastAsia="es-MX"/>
        </w:rPr>
        <w:t xml:space="preserve">Decreto de Reforma Constitucional.- </w:t>
      </w:r>
      <w:r w:rsidRPr="00367606">
        <w:rPr>
          <w:rFonts w:ascii="ITC Avant Garde" w:hAnsi="ITC Avant Garde"/>
          <w:bCs/>
          <w:color w:val="000000"/>
          <w:lang w:eastAsia="es-MX"/>
        </w:rPr>
        <w:t>Con fecha 11 de junio de 2013, se publicó en el D</w:t>
      </w:r>
      <w:r w:rsidR="009275DB">
        <w:rPr>
          <w:rFonts w:ascii="ITC Avant Garde" w:hAnsi="ITC Avant Garde"/>
          <w:bCs/>
          <w:color w:val="000000"/>
          <w:lang w:eastAsia="es-MX"/>
        </w:rPr>
        <w:t xml:space="preserve">iario </w:t>
      </w:r>
      <w:r w:rsidRPr="00367606">
        <w:rPr>
          <w:rFonts w:ascii="ITC Avant Garde" w:hAnsi="ITC Avant Garde"/>
          <w:bCs/>
          <w:color w:val="000000"/>
          <w:lang w:eastAsia="es-MX"/>
        </w:rPr>
        <w:t>O</w:t>
      </w:r>
      <w:r w:rsidR="009275DB">
        <w:rPr>
          <w:rFonts w:ascii="ITC Avant Garde" w:hAnsi="ITC Avant Garde"/>
          <w:bCs/>
          <w:color w:val="000000"/>
          <w:lang w:eastAsia="es-MX"/>
        </w:rPr>
        <w:t xml:space="preserve">ficial de la </w:t>
      </w:r>
      <w:r w:rsidRPr="00367606">
        <w:rPr>
          <w:rFonts w:ascii="ITC Avant Garde" w:hAnsi="ITC Avant Garde"/>
          <w:bCs/>
          <w:color w:val="000000"/>
          <w:lang w:eastAsia="es-MX"/>
        </w:rPr>
        <w:t>F</w:t>
      </w:r>
      <w:r w:rsidR="009275DB">
        <w:rPr>
          <w:rFonts w:ascii="ITC Avant Garde" w:hAnsi="ITC Avant Garde"/>
          <w:bCs/>
          <w:color w:val="000000"/>
          <w:lang w:eastAsia="es-MX"/>
        </w:rPr>
        <w:t>ederación (el “DOF”)</w:t>
      </w:r>
      <w:r w:rsidRPr="00367606">
        <w:rPr>
          <w:rFonts w:ascii="ITC Avant Garde" w:hAnsi="ITC Avant Garde"/>
          <w:bCs/>
          <w:color w:val="000000"/>
          <w:lang w:eastAsia="es-MX"/>
        </w:rPr>
        <w:t xml:space="preserve"> el “</w:t>
      </w:r>
      <w:r w:rsidRPr="00367606">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367606">
        <w:rPr>
          <w:rFonts w:ascii="ITC Avant Garde" w:hAnsi="ITC Avant Garde"/>
          <w:bCs/>
          <w:color w:val="000000"/>
          <w:lang w:eastAsia="es-MX"/>
        </w:rPr>
        <w:t>” (el “Decreto de Reforma Constitucional”), mediante el cual se creó el Instituto Federal de Telecomunicaciones (el “Instituto”).</w:t>
      </w:r>
    </w:p>
    <w:p w14:paraId="45257B4C" w14:textId="459B0F70" w:rsidR="004A0EA8" w:rsidRPr="008230D6" w:rsidRDefault="004A0EA8" w:rsidP="007D3EFC">
      <w:pPr>
        <w:numPr>
          <w:ilvl w:val="0"/>
          <w:numId w:val="1"/>
        </w:numPr>
        <w:spacing w:after="0"/>
        <w:ind w:left="426" w:hanging="426"/>
        <w:jc w:val="both"/>
        <w:rPr>
          <w:rFonts w:ascii="ITC Avant Garde" w:eastAsia="Times New Roman" w:hAnsi="ITC Avant Garde" w:cs="Arial"/>
          <w:kern w:val="1"/>
          <w:lang w:val="es-ES" w:eastAsia="ar-SA"/>
        </w:rPr>
      </w:pPr>
      <w:r w:rsidRPr="008230D6">
        <w:rPr>
          <w:rFonts w:ascii="ITC Avant Garde" w:eastAsia="Times New Roman" w:hAnsi="ITC Avant Garde" w:cs="Arial"/>
          <w:b/>
          <w:kern w:val="1"/>
          <w:lang w:val="es-ES" w:eastAsia="ar-SA"/>
        </w:rPr>
        <w:t xml:space="preserve">Decreto de Ley.- </w:t>
      </w:r>
      <w:r w:rsidRPr="008230D6">
        <w:rPr>
          <w:rFonts w:ascii="ITC Avant Garde" w:eastAsia="Times New Roman" w:hAnsi="ITC Avant Garde" w:cs="Arial"/>
          <w:kern w:val="1"/>
          <w:lang w:val="es-ES" w:eastAsia="ar-SA"/>
        </w:rPr>
        <w:t>El 14 de julio de 2014, se publicó en el DOF el “</w:t>
      </w:r>
      <w:r w:rsidRPr="008230D6">
        <w:rPr>
          <w:rFonts w:ascii="ITC Avant Garde" w:eastAsia="Times New Roman" w:hAnsi="ITC Avant Garde" w:cs="Arial"/>
          <w:i/>
          <w:kern w:val="1"/>
          <w:lang w:val="es-ES" w:eastAsia="ar-SA"/>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8230D6">
        <w:rPr>
          <w:rFonts w:ascii="ITC Avant Garde" w:eastAsia="Times New Roman" w:hAnsi="ITC Avant Garde" w:cs="Arial"/>
          <w:kern w:val="1"/>
          <w:lang w:val="es-ES" w:eastAsia="ar-SA"/>
        </w:rPr>
        <w:t>” (el “Decreto de Ley”), el cual entró en vigor el 13 de agosto de 2014.</w:t>
      </w:r>
    </w:p>
    <w:p w14:paraId="77AD70A5" w14:textId="68AC14ED" w:rsidR="00367606" w:rsidRDefault="004A0EA8" w:rsidP="0074656C">
      <w:pPr>
        <w:numPr>
          <w:ilvl w:val="0"/>
          <w:numId w:val="1"/>
        </w:numPr>
        <w:spacing w:after="0"/>
        <w:jc w:val="both"/>
        <w:rPr>
          <w:rFonts w:ascii="ITC Avant Garde" w:eastAsia="Times New Roman" w:hAnsi="ITC Avant Garde" w:cs="Arial"/>
          <w:kern w:val="1"/>
          <w:lang w:val="es-ES" w:eastAsia="ar-SA"/>
        </w:rPr>
      </w:pPr>
      <w:r w:rsidRPr="008230D6">
        <w:rPr>
          <w:rFonts w:ascii="ITC Avant Garde" w:eastAsia="Times New Roman" w:hAnsi="ITC Avant Garde" w:cs="Arial"/>
          <w:b/>
          <w:kern w:val="1"/>
          <w:lang w:val="es-ES" w:eastAsia="ar-SA"/>
        </w:rPr>
        <w:t>Estatuto Orgánico.-</w:t>
      </w:r>
      <w:r w:rsidRPr="008230D6">
        <w:rPr>
          <w:rFonts w:ascii="ITC Avant Garde" w:eastAsia="Times New Roman" w:hAnsi="ITC Avant Garde"/>
          <w:kern w:val="1"/>
          <w:lang w:val="es-ES" w:eastAsia="ar-SA"/>
        </w:rPr>
        <w:t xml:space="preserve"> </w:t>
      </w:r>
      <w:r w:rsidRPr="008230D6">
        <w:rPr>
          <w:rFonts w:ascii="ITC Avant Garde" w:eastAsia="Times New Roman" w:hAnsi="ITC Avant Garde" w:cs="Arial"/>
          <w:kern w:val="1"/>
          <w:lang w:val="es-ES" w:eastAsia="ar-SA"/>
        </w:rPr>
        <w:t>El 4 de septiembre de 2014, se publicó en el DOF el “</w:t>
      </w:r>
      <w:r w:rsidRPr="008230D6">
        <w:rPr>
          <w:rFonts w:ascii="ITC Avant Garde" w:eastAsia="Times New Roman" w:hAnsi="ITC Avant Garde" w:cs="Arial"/>
          <w:i/>
          <w:kern w:val="1"/>
          <w:lang w:val="es-ES" w:eastAsia="ar-SA"/>
        </w:rPr>
        <w:t>Estatuto Orgánico del Instituto Federal de Telecomunicaciones</w:t>
      </w:r>
      <w:r w:rsidRPr="008230D6">
        <w:rPr>
          <w:rFonts w:ascii="ITC Avant Garde" w:eastAsia="Times New Roman" w:hAnsi="ITC Avant Garde" w:cs="Arial"/>
          <w:kern w:val="1"/>
          <w:lang w:val="es-ES" w:eastAsia="ar-SA"/>
        </w:rPr>
        <w:t xml:space="preserve">” (el “Estatuto Orgánico”), mismo que entró en vigor el 26 de septiembre de 2014. El cual se modificó a través del </w:t>
      </w:r>
      <w:r w:rsidRPr="008230D6">
        <w:rPr>
          <w:rFonts w:ascii="ITC Avant Garde" w:eastAsia="Times New Roman" w:hAnsi="ITC Avant Garde" w:cs="Arial"/>
          <w:i/>
          <w:kern w:val="1"/>
          <w:lang w:val="es-ES" w:eastAsia="ar-SA"/>
        </w:rPr>
        <w:t>“Acuerdo por el que se modifica el Estatuto Orgánico</w:t>
      </w:r>
      <w:r w:rsidR="00AF337F">
        <w:rPr>
          <w:rFonts w:ascii="ITC Avant Garde" w:eastAsia="Times New Roman" w:hAnsi="ITC Avant Garde" w:cs="Arial"/>
          <w:i/>
          <w:kern w:val="1"/>
          <w:lang w:val="es-ES" w:eastAsia="ar-SA"/>
        </w:rPr>
        <w:t xml:space="preserve"> del Instituto Federal de Telecomunicaciones</w:t>
      </w:r>
      <w:r w:rsidRPr="008230D6">
        <w:rPr>
          <w:rFonts w:ascii="ITC Avant Garde" w:eastAsia="Times New Roman" w:hAnsi="ITC Avant Garde" w:cs="Arial"/>
          <w:i/>
          <w:kern w:val="1"/>
          <w:lang w:val="es-ES" w:eastAsia="ar-SA"/>
        </w:rPr>
        <w:t xml:space="preserve">”, </w:t>
      </w:r>
      <w:r w:rsidRPr="008230D6">
        <w:rPr>
          <w:rFonts w:ascii="ITC Avant Garde" w:eastAsia="Times New Roman" w:hAnsi="ITC Avant Garde" w:cs="Arial"/>
          <w:kern w:val="1"/>
          <w:lang w:val="es-ES" w:eastAsia="ar-SA"/>
        </w:rPr>
        <w:t>publicado en el DOF el 17 de octubre de 2014.</w:t>
      </w:r>
    </w:p>
    <w:p w14:paraId="71B58669" w14:textId="3DCB1760" w:rsidR="00B67194" w:rsidRPr="008230D6" w:rsidRDefault="00B67194" w:rsidP="00B67194">
      <w:pPr>
        <w:numPr>
          <w:ilvl w:val="0"/>
          <w:numId w:val="1"/>
        </w:numPr>
        <w:spacing w:after="0"/>
        <w:jc w:val="both"/>
        <w:rPr>
          <w:rFonts w:ascii="ITC Avant Garde" w:eastAsia="Times New Roman" w:hAnsi="ITC Avant Garde" w:cs="Arial"/>
          <w:kern w:val="1"/>
          <w:lang w:val="es-ES" w:eastAsia="ar-SA"/>
        </w:rPr>
      </w:pPr>
      <w:r w:rsidRPr="00C43C49">
        <w:rPr>
          <w:rFonts w:ascii="ITC Avant Garde" w:hAnsi="ITC Avant Garde"/>
          <w:b/>
          <w:bCs/>
          <w:color w:val="000000"/>
          <w:lang w:eastAsia="es-MX"/>
        </w:rPr>
        <w:t xml:space="preserve">Programa Nacional de Espectro Radioeléctrico.- </w:t>
      </w:r>
      <w:r w:rsidRPr="00C43C49">
        <w:rPr>
          <w:rFonts w:ascii="ITC Avant Garde" w:hAnsi="ITC Avant Garde"/>
          <w:bCs/>
          <w:color w:val="000000"/>
          <w:lang w:eastAsia="es-MX"/>
        </w:rPr>
        <w:t>El Pleno del Instituto</w:t>
      </w:r>
      <w:r>
        <w:rPr>
          <w:rFonts w:ascii="ITC Avant Garde" w:hAnsi="ITC Avant Garde"/>
          <w:bCs/>
          <w:color w:val="000000"/>
          <w:lang w:eastAsia="es-MX"/>
        </w:rPr>
        <w:t xml:space="preserve"> en su XXXVIII</w:t>
      </w:r>
      <w:r w:rsidRPr="00C43C49">
        <w:rPr>
          <w:rFonts w:ascii="ITC Avant Garde" w:hAnsi="ITC Avant Garde"/>
          <w:bCs/>
          <w:color w:val="000000"/>
          <w:lang w:eastAsia="es-MX"/>
        </w:rPr>
        <w:t xml:space="preserve"> Sesión Extraordinaria, mediante acuerdo IFT/EXT/161214/278, emitió el </w:t>
      </w:r>
      <w:r w:rsidRPr="00A42AF7">
        <w:rPr>
          <w:rFonts w:ascii="ITC Avant Garde" w:hAnsi="ITC Avant Garde"/>
          <w:bCs/>
          <w:i/>
          <w:color w:val="000000"/>
          <w:lang w:eastAsia="es-MX"/>
        </w:rPr>
        <w:t xml:space="preserve">"ACUERDO POR EL QUE EL PLENO DEL INSTITUTO FEDERAL DE TELECOMUNICACIONES APRUEBA LOS ELEMENTOS A INCLUIRSE EN EL PROGRAMA NACIONAL DE ESPECTRO RADIOELÉCTRICO </w:t>
      </w:r>
      <w:r w:rsidRPr="00A42AF7">
        <w:rPr>
          <w:rFonts w:ascii="ITC Avant Garde" w:hAnsi="ITC Avant Garde"/>
          <w:bCs/>
          <w:i/>
          <w:color w:val="000000"/>
          <w:lang w:eastAsia="es-MX"/>
        </w:rPr>
        <w:lastRenderedPageBreak/>
        <w:t>Y EN EL PROGRAMA DE TRABAJO PARA GARANTIZAR EL USO ÓPTIMO DE LAS BANDAS 700 MHZ Y 2.5 GHZ BAJO PRINCIPIOS DE ACCESO UNIVERSAL NO DISCRIMINATORIO, COMPARTIDO Y CONTINUO, ASÍ COMO PROPUESTA DE ACCIONES A OTRAS AUTORIDADES Y; PROGRAMA DE TRABAJO PARA REORGANIZAR EL ESPECTRO RADIOELÉCTRICO A ESTACIONES DE RADIO Y TELEVISIÓN"</w:t>
      </w:r>
      <w:r w:rsidRPr="00C43C49">
        <w:rPr>
          <w:rFonts w:ascii="ITC Avant Garde" w:hAnsi="ITC Avant Garde"/>
          <w:bCs/>
          <w:color w:val="000000"/>
          <w:lang w:eastAsia="es-MX"/>
        </w:rPr>
        <w:t xml:space="preserve">, y de manera particular el </w:t>
      </w:r>
      <w:r w:rsidRPr="00A42AF7">
        <w:rPr>
          <w:rFonts w:ascii="ITC Avant Garde" w:hAnsi="ITC Avant Garde"/>
          <w:bCs/>
          <w:i/>
          <w:color w:val="000000"/>
          <w:lang w:eastAsia="es-MX"/>
        </w:rPr>
        <w:t>"PROGRAMA DE TRABAJO PARA REORGANIZAR EL ESPECTRO RADIOELÉCTRICO A ESTACIONES DE RADIO Y TELEVISIÓN"</w:t>
      </w:r>
      <w:r w:rsidRPr="00C43C49">
        <w:rPr>
          <w:rFonts w:ascii="ITC Avant Garde" w:hAnsi="ITC Avant Garde"/>
          <w:bCs/>
          <w:color w:val="000000"/>
          <w:lang w:eastAsia="es-MX"/>
        </w:rPr>
        <w:t xml:space="preserve"> (en lo sucesivo, el "Programa")</w:t>
      </w:r>
      <w:r w:rsidR="001760F6">
        <w:rPr>
          <w:rFonts w:ascii="ITC Avant Garde" w:hAnsi="ITC Avant Garde"/>
          <w:bCs/>
          <w:color w:val="000000"/>
          <w:lang w:eastAsia="es-MX"/>
        </w:rPr>
        <w:t>.</w:t>
      </w:r>
    </w:p>
    <w:p w14:paraId="59B72E63" w14:textId="306E1560" w:rsidR="00977200" w:rsidRPr="00B56050" w:rsidRDefault="0096191F" w:rsidP="00977200">
      <w:pPr>
        <w:numPr>
          <w:ilvl w:val="0"/>
          <w:numId w:val="1"/>
        </w:numPr>
        <w:spacing w:after="0"/>
        <w:jc w:val="both"/>
        <w:rPr>
          <w:rFonts w:ascii="ITC Avant Garde" w:hAnsi="ITC Avant Garde"/>
          <w:bCs/>
          <w:lang w:val="es-ES"/>
        </w:rPr>
      </w:pPr>
      <w:r w:rsidRPr="0096191F">
        <w:rPr>
          <w:rFonts w:ascii="ITC Avant Garde" w:eastAsia="Times New Roman" w:hAnsi="ITC Avant Garde" w:cs="Arial"/>
          <w:b/>
          <w:kern w:val="1"/>
          <w:lang w:val="es-ES" w:eastAsia="ar-SA"/>
        </w:rPr>
        <w:t xml:space="preserve">Solicitud de cambio de frecuencias.- </w:t>
      </w:r>
      <w:r w:rsidRPr="0096191F">
        <w:rPr>
          <w:rFonts w:ascii="ITC Avant Garde" w:hAnsi="ITC Avant Garde"/>
          <w:bCs/>
          <w:lang w:val="es-ES"/>
        </w:rPr>
        <w:t xml:space="preserve">Mediante escrito presentado el 27 de mayo de 2015 ante </w:t>
      </w:r>
      <w:r w:rsidR="009275DB">
        <w:rPr>
          <w:rFonts w:ascii="ITC Avant Garde" w:hAnsi="ITC Avant Garde"/>
          <w:bCs/>
          <w:lang w:val="es-ES"/>
        </w:rPr>
        <w:t>el</w:t>
      </w:r>
      <w:r w:rsidRPr="0096191F">
        <w:rPr>
          <w:rFonts w:ascii="ITC Avant Garde" w:hAnsi="ITC Avant Garde"/>
          <w:bCs/>
          <w:lang w:val="es-ES"/>
        </w:rPr>
        <w:t xml:space="preserve"> Instituto, identificado con el número de folio </w:t>
      </w:r>
      <w:r w:rsidRPr="0096191F">
        <w:rPr>
          <w:rFonts w:ascii="ITC Avant Garde" w:hAnsi="ITC Avant Garde"/>
          <w:b/>
          <w:bCs/>
          <w:lang w:val="es-ES"/>
        </w:rPr>
        <w:t>029338</w:t>
      </w:r>
      <w:r w:rsidRPr="0096191F">
        <w:rPr>
          <w:rFonts w:ascii="ITC Avant Garde" w:hAnsi="ITC Avant Garde"/>
          <w:bCs/>
          <w:lang w:val="es-ES"/>
        </w:rPr>
        <w:t>, el Gobierno del Estado de México</w:t>
      </w:r>
      <w:r w:rsidR="009275DB">
        <w:rPr>
          <w:rFonts w:ascii="ITC Avant Garde" w:hAnsi="ITC Avant Garde"/>
          <w:bCs/>
          <w:lang w:val="es-ES"/>
        </w:rPr>
        <w:t xml:space="preserve"> (la “Solicitud”)</w:t>
      </w:r>
      <w:r w:rsidRPr="0096191F">
        <w:rPr>
          <w:rFonts w:ascii="ITC Avant Garde" w:hAnsi="ITC Avant Garde"/>
          <w:bCs/>
          <w:lang w:val="es-ES"/>
        </w:rPr>
        <w:t xml:space="preserve">, </w:t>
      </w:r>
      <w:r w:rsidR="009275DB" w:rsidRPr="0096191F">
        <w:rPr>
          <w:rFonts w:ascii="ITC Avant Garde" w:hAnsi="ITC Avant Garde"/>
          <w:bCs/>
          <w:lang w:val="es-ES"/>
        </w:rPr>
        <w:t xml:space="preserve">con motivo de la transición a la televisión digital terrestre </w:t>
      </w:r>
      <w:r w:rsidR="008F3443">
        <w:rPr>
          <w:rFonts w:ascii="ITC Avant Garde" w:hAnsi="ITC Avant Garde"/>
          <w:bCs/>
          <w:lang w:val="es-ES"/>
        </w:rPr>
        <w:t xml:space="preserve"> solicitó </w:t>
      </w:r>
      <w:r w:rsidRPr="0096191F">
        <w:rPr>
          <w:rFonts w:ascii="ITC Avant Garde" w:hAnsi="ITC Avant Garde"/>
          <w:bCs/>
          <w:lang w:val="es-ES"/>
        </w:rPr>
        <w:t xml:space="preserve">el </w:t>
      </w:r>
      <w:r w:rsidR="009275DB" w:rsidRPr="0096191F">
        <w:rPr>
          <w:rFonts w:ascii="ITC Avant Garde" w:hAnsi="ITC Avant Garde"/>
          <w:bCs/>
          <w:lang w:val="es-ES"/>
        </w:rPr>
        <w:t xml:space="preserve">cambio </w:t>
      </w:r>
      <w:r w:rsidR="009275DB">
        <w:rPr>
          <w:rFonts w:ascii="ITC Avant Garde" w:hAnsi="ITC Avant Garde"/>
          <w:bCs/>
          <w:lang w:val="es-ES"/>
        </w:rPr>
        <w:t xml:space="preserve">del </w:t>
      </w:r>
      <w:r w:rsidR="008F3443">
        <w:rPr>
          <w:rFonts w:ascii="ITC Avant Garde" w:hAnsi="ITC Avant Garde"/>
          <w:bCs/>
          <w:lang w:val="es-ES"/>
        </w:rPr>
        <w:t>canal adicional autorizado</w:t>
      </w:r>
      <w:r w:rsidR="00ED4B5C">
        <w:rPr>
          <w:rFonts w:ascii="ITC Avant Garde" w:hAnsi="ITC Avant Garde"/>
          <w:bCs/>
          <w:lang w:val="es-ES"/>
        </w:rPr>
        <w:t>,</w:t>
      </w:r>
      <w:r w:rsidRPr="0096191F">
        <w:rPr>
          <w:rFonts w:ascii="ITC Avant Garde" w:hAnsi="ITC Avant Garde"/>
          <w:bCs/>
          <w:lang w:val="es-ES"/>
        </w:rPr>
        <w:t xml:space="preserve"> adjuntando a su </w:t>
      </w:r>
      <w:r w:rsidR="009275DB">
        <w:rPr>
          <w:rFonts w:ascii="ITC Avant Garde" w:hAnsi="ITC Avant Garde"/>
          <w:bCs/>
          <w:lang w:val="es-ES"/>
        </w:rPr>
        <w:t>escrito</w:t>
      </w:r>
      <w:r w:rsidR="009275DB" w:rsidRPr="0096191F">
        <w:rPr>
          <w:rFonts w:ascii="ITC Avant Garde" w:hAnsi="ITC Avant Garde"/>
          <w:bCs/>
          <w:lang w:val="es-ES"/>
        </w:rPr>
        <w:t xml:space="preserve"> </w:t>
      </w:r>
      <w:r w:rsidRPr="0096191F">
        <w:rPr>
          <w:rFonts w:ascii="ITC Avant Garde" w:hAnsi="ITC Avant Garde"/>
          <w:bCs/>
        </w:rPr>
        <w:t xml:space="preserve">el correspondiente pago de derechos por el estudio de </w:t>
      </w:r>
      <w:r w:rsidR="009275DB">
        <w:rPr>
          <w:rFonts w:ascii="ITC Avant Garde" w:hAnsi="ITC Avant Garde"/>
          <w:bCs/>
        </w:rPr>
        <w:t>la</w:t>
      </w:r>
      <w:r w:rsidRPr="0096191F">
        <w:rPr>
          <w:rFonts w:ascii="ITC Avant Garde" w:hAnsi="ITC Avant Garde"/>
          <w:bCs/>
        </w:rPr>
        <w:t xml:space="preserve"> solicitud, así como la documentación técnica consistente en el estudio de predicción de áreas de servicio digitales (AS-TDT-I-II).</w:t>
      </w:r>
    </w:p>
    <w:p w14:paraId="126485D6" w14:textId="37B1BF19" w:rsidR="00977200" w:rsidRPr="00B56050" w:rsidRDefault="00250352" w:rsidP="00B56050">
      <w:pPr>
        <w:numPr>
          <w:ilvl w:val="0"/>
          <w:numId w:val="1"/>
        </w:numPr>
        <w:spacing w:after="0"/>
        <w:jc w:val="both"/>
        <w:rPr>
          <w:rFonts w:ascii="ITC Avant Garde" w:hAnsi="ITC Avant Garde" w:cs="Arial"/>
          <w:b/>
          <w:kern w:val="1"/>
          <w:lang w:eastAsia="ar-SA"/>
        </w:rPr>
      </w:pPr>
      <w:r w:rsidRPr="00B56050">
        <w:rPr>
          <w:rFonts w:ascii="ITC Avant Garde" w:eastAsia="Times New Roman" w:hAnsi="ITC Avant Garde" w:cs="Arial"/>
          <w:b/>
          <w:kern w:val="1"/>
          <w:lang w:val="es-ES" w:eastAsia="ar-SA"/>
        </w:rPr>
        <w:t>Solicitud de Transición</w:t>
      </w:r>
      <w:r w:rsidRPr="00B56050">
        <w:rPr>
          <w:rFonts w:ascii="ITC Avant Garde" w:eastAsia="Times New Roman" w:hAnsi="ITC Avant Garde" w:cs="Arial"/>
          <w:kern w:val="1"/>
          <w:lang w:val="es-ES" w:eastAsia="ar-SA"/>
        </w:rPr>
        <w:t>.- Con fecha 12 de junio de 2015, el Gobierno del Estado de México, presentó ante este Instituto solicitud de transición de conformidad con el artículo Décimo Séptimo Transitorio de la Ley Federal de Telecomunicaciones y Radiodifusión.</w:t>
      </w:r>
    </w:p>
    <w:p w14:paraId="1F5036B2" w14:textId="53FC5C33" w:rsidR="00C56477" w:rsidRPr="00ED4B5C" w:rsidRDefault="004A0EA8" w:rsidP="00C56477">
      <w:pPr>
        <w:numPr>
          <w:ilvl w:val="0"/>
          <w:numId w:val="1"/>
        </w:numPr>
        <w:spacing w:after="0"/>
        <w:jc w:val="both"/>
        <w:rPr>
          <w:rFonts w:ascii="ITC Avant Garde" w:hAnsi="ITC Avant Garde"/>
          <w:bCs/>
          <w:lang w:val="es-ES"/>
        </w:rPr>
      </w:pPr>
      <w:r w:rsidRPr="00977200">
        <w:rPr>
          <w:rFonts w:ascii="ITC Avant Garde" w:eastAsia="Times New Roman" w:hAnsi="ITC Avant Garde" w:cs="Arial"/>
          <w:b/>
          <w:kern w:val="1"/>
          <w:lang w:val="es-ES" w:eastAsia="ar-SA"/>
        </w:rPr>
        <w:t xml:space="preserve">Opinión de la Unidad de Espectro Radioeléctrico.- </w:t>
      </w:r>
      <w:r w:rsidRPr="00977200">
        <w:rPr>
          <w:rFonts w:ascii="ITC Avant Garde" w:eastAsia="Times New Roman" w:hAnsi="ITC Avant Garde" w:cs="Arial"/>
          <w:kern w:val="1"/>
          <w:lang w:val="es-ES" w:eastAsia="ar-SA"/>
        </w:rPr>
        <w:t>Mediante oficio IFT/222/UER/DG</w:t>
      </w:r>
      <w:r w:rsidR="00BD1C61" w:rsidRPr="00977200">
        <w:rPr>
          <w:rFonts w:ascii="ITC Avant Garde" w:eastAsia="Times New Roman" w:hAnsi="ITC Avant Garde" w:cs="Arial"/>
          <w:kern w:val="1"/>
          <w:lang w:val="es-ES" w:eastAsia="ar-SA"/>
        </w:rPr>
        <w:t>-</w:t>
      </w:r>
      <w:r w:rsidRPr="00977200">
        <w:rPr>
          <w:rFonts w:ascii="ITC Avant Garde" w:eastAsia="Times New Roman" w:hAnsi="ITC Avant Garde" w:cs="Arial"/>
          <w:kern w:val="1"/>
          <w:lang w:val="es-ES" w:eastAsia="ar-SA"/>
        </w:rPr>
        <w:t>IEET/</w:t>
      </w:r>
      <w:r w:rsidR="0096191F" w:rsidRPr="00977200">
        <w:rPr>
          <w:rFonts w:ascii="ITC Avant Garde" w:eastAsia="Times New Roman" w:hAnsi="ITC Avant Garde" w:cs="Arial"/>
          <w:kern w:val="1"/>
          <w:lang w:val="es-ES" w:eastAsia="ar-SA"/>
        </w:rPr>
        <w:t>744</w:t>
      </w:r>
      <w:r w:rsidRPr="00977200">
        <w:rPr>
          <w:rFonts w:ascii="ITC Avant Garde" w:eastAsia="Times New Roman" w:hAnsi="ITC Avant Garde" w:cs="Arial"/>
          <w:kern w:val="1"/>
          <w:lang w:val="es-ES" w:eastAsia="ar-SA"/>
        </w:rPr>
        <w:t>/</w:t>
      </w:r>
      <w:r w:rsidR="009D3B28" w:rsidRPr="00977200">
        <w:rPr>
          <w:rFonts w:ascii="ITC Avant Garde" w:eastAsia="Times New Roman" w:hAnsi="ITC Avant Garde" w:cs="Arial"/>
          <w:kern w:val="1"/>
          <w:lang w:val="es-ES" w:eastAsia="ar-SA"/>
        </w:rPr>
        <w:t>2015</w:t>
      </w:r>
      <w:r w:rsidRPr="00977200">
        <w:rPr>
          <w:rFonts w:ascii="ITC Avant Garde" w:eastAsia="Times New Roman" w:hAnsi="ITC Avant Garde" w:cs="Arial"/>
          <w:kern w:val="1"/>
          <w:lang w:val="es-ES" w:eastAsia="ar-SA"/>
        </w:rPr>
        <w:t xml:space="preserve"> de fecha </w:t>
      </w:r>
      <w:r w:rsidR="0096191F" w:rsidRPr="00977200">
        <w:rPr>
          <w:rFonts w:ascii="ITC Avant Garde" w:eastAsia="Times New Roman" w:hAnsi="ITC Avant Garde" w:cs="Arial"/>
          <w:kern w:val="1"/>
          <w:lang w:val="es-ES" w:eastAsia="ar-SA"/>
        </w:rPr>
        <w:t>6 de julio</w:t>
      </w:r>
      <w:r w:rsidRPr="00977200">
        <w:rPr>
          <w:rFonts w:ascii="ITC Avant Garde" w:eastAsia="Times New Roman" w:hAnsi="ITC Avant Garde" w:cs="Arial"/>
          <w:kern w:val="1"/>
          <w:lang w:val="es-ES" w:eastAsia="ar-SA"/>
        </w:rPr>
        <w:t xml:space="preserve"> de 201</w:t>
      </w:r>
      <w:r w:rsidR="009D3B28" w:rsidRPr="00977200">
        <w:rPr>
          <w:rFonts w:ascii="ITC Avant Garde" w:eastAsia="Times New Roman" w:hAnsi="ITC Avant Garde" w:cs="Arial"/>
          <w:kern w:val="1"/>
          <w:lang w:val="es-ES" w:eastAsia="ar-SA"/>
        </w:rPr>
        <w:t>5</w:t>
      </w:r>
      <w:r w:rsidRPr="00977200">
        <w:rPr>
          <w:rFonts w:ascii="ITC Avant Garde" w:eastAsia="Times New Roman" w:hAnsi="ITC Avant Garde" w:cs="Arial"/>
          <w:kern w:val="1"/>
          <w:lang w:val="es-ES" w:eastAsia="ar-SA"/>
        </w:rPr>
        <w:t xml:space="preserve">, </w:t>
      </w:r>
      <w:r w:rsidR="009275DB" w:rsidRPr="00977200">
        <w:rPr>
          <w:rFonts w:ascii="ITC Avant Garde" w:eastAsia="Times New Roman" w:hAnsi="ITC Avant Garde" w:cs="Arial"/>
          <w:kern w:val="1"/>
          <w:lang w:val="es-ES" w:eastAsia="ar-SA"/>
        </w:rPr>
        <w:t xml:space="preserve">la </w:t>
      </w:r>
      <w:r w:rsidRPr="00977200">
        <w:rPr>
          <w:rFonts w:ascii="ITC Avant Garde" w:eastAsia="Times New Roman" w:hAnsi="ITC Avant Garde" w:cs="Arial"/>
          <w:kern w:val="1"/>
          <w:lang w:val="es-ES" w:eastAsia="ar-SA"/>
        </w:rPr>
        <w:t>Direc</w:t>
      </w:r>
      <w:r w:rsidR="009275DB" w:rsidRPr="00977200">
        <w:rPr>
          <w:rFonts w:ascii="ITC Avant Garde" w:eastAsia="Times New Roman" w:hAnsi="ITC Avant Garde" w:cs="Arial"/>
          <w:kern w:val="1"/>
          <w:lang w:val="es-ES" w:eastAsia="ar-SA"/>
        </w:rPr>
        <w:t>ción</w:t>
      </w:r>
      <w:r w:rsidRPr="00977200">
        <w:rPr>
          <w:rFonts w:ascii="ITC Avant Garde" w:eastAsia="Times New Roman" w:hAnsi="ITC Avant Garde" w:cs="Arial"/>
          <w:kern w:val="1"/>
          <w:lang w:val="es-ES" w:eastAsia="ar-SA"/>
        </w:rPr>
        <w:t xml:space="preserve"> General de Ingeniería del Espectro y Estudios Técnicos de la Unidad de Espectro Radioeléctrico, en ejercicio </w:t>
      </w:r>
      <w:r w:rsidR="009275DB" w:rsidRPr="00977200">
        <w:rPr>
          <w:rFonts w:ascii="ITC Avant Garde" w:eastAsia="Times New Roman" w:hAnsi="ITC Avant Garde" w:cs="Arial"/>
          <w:kern w:val="1"/>
          <w:lang w:val="es-ES" w:eastAsia="ar-SA"/>
        </w:rPr>
        <w:t>de sus atribuciones</w:t>
      </w:r>
      <w:r w:rsidRPr="00977200">
        <w:rPr>
          <w:rFonts w:ascii="ITC Avant Garde" w:eastAsia="Times New Roman" w:hAnsi="ITC Avant Garde" w:cs="Arial"/>
          <w:kern w:val="1"/>
          <w:lang w:val="es-ES" w:eastAsia="ar-SA"/>
        </w:rPr>
        <w:t xml:space="preserve"> conferida</w:t>
      </w:r>
      <w:r w:rsidR="009275DB" w:rsidRPr="00977200">
        <w:rPr>
          <w:rFonts w:ascii="ITC Avant Garde" w:eastAsia="Times New Roman" w:hAnsi="ITC Avant Garde" w:cs="Arial"/>
          <w:kern w:val="1"/>
          <w:lang w:val="es-ES" w:eastAsia="ar-SA"/>
        </w:rPr>
        <w:t>s</w:t>
      </w:r>
      <w:r w:rsidRPr="00977200">
        <w:rPr>
          <w:rFonts w:ascii="ITC Avant Garde" w:eastAsia="Times New Roman" w:hAnsi="ITC Avant Garde" w:cs="Arial"/>
          <w:kern w:val="1"/>
          <w:lang w:val="es-ES" w:eastAsia="ar-SA"/>
        </w:rPr>
        <w:t xml:space="preserve"> en el artículo 31, fracción XIX del Estatuto Orgánico, emitió el dictamen</w:t>
      </w:r>
      <w:r w:rsidR="009275DB" w:rsidRPr="00977200">
        <w:rPr>
          <w:rFonts w:ascii="ITC Avant Garde" w:eastAsia="Times New Roman" w:hAnsi="ITC Avant Garde" w:cs="Arial"/>
          <w:kern w:val="1"/>
          <w:lang w:val="es-ES" w:eastAsia="ar-SA"/>
        </w:rPr>
        <w:t xml:space="preserve"> técnico</w:t>
      </w:r>
      <w:r w:rsidRPr="00977200">
        <w:rPr>
          <w:rFonts w:ascii="ITC Avant Garde" w:eastAsia="Times New Roman" w:hAnsi="ITC Avant Garde" w:cs="Arial"/>
          <w:kern w:val="1"/>
          <w:lang w:val="es-ES" w:eastAsia="ar-SA"/>
        </w:rPr>
        <w:t xml:space="preserve"> correspondiente a la </w:t>
      </w:r>
      <w:r w:rsidR="009275DB" w:rsidRPr="00977200">
        <w:rPr>
          <w:rFonts w:ascii="ITC Avant Garde" w:eastAsia="Times New Roman" w:hAnsi="ITC Avant Garde" w:cs="Arial"/>
          <w:kern w:val="1"/>
          <w:lang w:val="es-ES" w:eastAsia="ar-SA"/>
        </w:rPr>
        <w:t>S</w:t>
      </w:r>
      <w:r w:rsidRPr="00977200">
        <w:rPr>
          <w:rFonts w:ascii="ITC Avant Garde" w:eastAsia="Times New Roman" w:hAnsi="ITC Avant Garde" w:cs="Arial"/>
          <w:kern w:val="1"/>
          <w:lang w:val="es-ES" w:eastAsia="ar-SA"/>
        </w:rPr>
        <w:t>olicitud</w:t>
      </w:r>
      <w:r w:rsidR="009275DB" w:rsidRPr="00977200">
        <w:rPr>
          <w:rFonts w:ascii="ITC Avant Garde" w:eastAsia="Times New Roman" w:hAnsi="ITC Avant Garde" w:cs="Arial"/>
          <w:kern w:val="1"/>
          <w:lang w:val="es-ES" w:eastAsia="ar-SA"/>
        </w:rPr>
        <w:t>.</w:t>
      </w:r>
    </w:p>
    <w:p w14:paraId="180F6F66" w14:textId="77777777" w:rsidR="00ED4B5C" w:rsidRPr="009620FA" w:rsidRDefault="00ED4B5C" w:rsidP="00ED4B5C">
      <w:pPr>
        <w:numPr>
          <w:ilvl w:val="0"/>
          <w:numId w:val="1"/>
        </w:numPr>
        <w:spacing w:after="0"/>
        <w:jc w:val="both"/>
        <w:rPr>
          <w:rFonts w:ascii="ITC Avant Garde" w:hAnsi="ITC Avant Garde"/>
          <w:b/>
          <w:bCs/>
          <w:lang w:val="es-ES"/>
        </w:rPr>
      </w:pPr>
      <w:r w:rsidRPr="009620FA">
        <w:rPr>
          <w:rFonts w:ascii="ITC Avant Garde" w:hAnsi="ITC Avant Garde"/>
          <w:b/>
          <w:bCs/>
          <w:lang w:val="es-ES"/>
        </w:rPr>
        <w:t>Cuadro Nacional de Atribución de Frecuencias.-</w:t>
      </w:r>
      <w:r>
        <w:rPr>
          <w:rFonts w:ascii="ITC Avant Garde" w:hAnsi="ITC Avant Garde"/>
          <w:b/>
          <w:bCs/>
          <w:lang w:val="es-ES"/>
        </w:rPr>
        <w:t xml:space="preserve"> </w:t>
      </w:r>
      <w:r>
        <w:rPr>
          <w:rFonts w:ascii="ITC Avant Garde" w:hAnsi="ITC Avant Garde"/>
          <w:bCs/>
          <w:lang w:val="es-ES"/>
        </w:rPr>
        <w:t>Con fecha 23 de septiembre de 2015, el Pleno de Instituto mediante número de acuerdo P/IFT/230915/407 aprobó la emisión y publicación del Cuadro Nacional de Atribución de Frecuencias, mismo que fue publicado con fecha 20 de octubre de 2015 en el DOF.</w:t>
      </w:r>
    </w:p>
    <w:p w14:paraId="7EEFA789" w14:textId="26CBF0D5" w:rsidR="0083695D" w:rsidRDefault="00C56477" w:rsidP="00CC5EFE">
      <w:pPr>
        <w:numPr>
          <w:ilvl w:val="0"/>
          <w:numId w:val="1"/>
        </w:numPr>
        <w:spacing w:after="0"/>
        <w:jc w:val="both"/>
        <w:rPr>
          <w:rFonts w:ascii="ITC Avant Garde" w:eastAsia="Times New Roman" w:hAnsi="ITC Avant Garde" w:cs="Arial"/>
          <w:kern w:val="1"/>
          <w:lang w:val="es-ES" w:eastAsia="ar-SA"/>
        </w:rPr>
      </w:pPr>
      <w:r w:rsidRPr="00ED4B5C">
        <w:rPr>
          <w:rFonts w:ascii="ITC Avant Garde" w:hAnsi="ITC Avant Garde"/>
          <w:b/>
          <w:bCs/>
          <w:lang w:val="es-ES"/>
        </w:rPr>
        <w:t>Opinión de la Unidad de Competencia Económica.-</w:t>
      </w:r>
      <w:r w:rsidR="00ED4B5C" w:rsidRPr="00ED4B5C">
        <w:rPr>
          <w:rFonts w:ascii="ITC Avant Garde" w:eastAsia="Times New Roman" w:hAnsi="ITC Avant Garde" w:cs="Arial"/>
          <w:kern w:val="1"/>
          <w:lang w:val="es-ES" w:eastAsia="ar-SA"/>
        </w:rPr>
        <w:t xml:space="preserve"> </w:t>
      </w:r>
      <w:r w:rsidR="00ED4B5C" w:rsidRPr="009620FA">
        <w:rPr>
          <w:rFonts w:ascii="ITC Avant Garde" w:eastAsia="Times New Roman" w:hAnsi="ITC Avant Garde" w:cs="Arial"/>
          <w:kern w:val="1"/>
          <w:lang w:val="es-ES" w:eastAsia="ar-SA"/>
        </w:rPr>
        <w:t xml:space="preserve">Mediante oficio </w:t>
      </w:r>
      <w:r w:rsidR="00ED4B5C">
        <w:rPr>
          <w:rFonts w:ascii="ITC Avant Garde" w:eastAsia="Times New Roman" w:hAnsi="ITC Avant Garde" w:cs="Arial"/>
          <w:kern w:val="1"/>
          <w:lang w:val="es-ES" w:eastAsia="ar-SA"/>
        </w:rPr>
        <w:t xml:space="preserve">IFT/226/UCE/DG-CCON/057/2016 </w:t>
      </w:r>
      <w:r w:rsidR="00ED4B5C" w:rsidRPr="009620FA">
        <w:rPr>
          <w:rFonts w:ascii="ITC Avant Garde" w:eastAsia="Times New Roman" w:hAnsi="ITC Avant Garde" w:cs="Arial"/>
          <w:kern w:val="1"/>
          <w:lang w:val="es-ES" w:eastAsia="ar-SA"/>
        </w:rPr>
        <w:t xml:space="preserve">de fecha </w:t>
      </w:r>
      <w:r w:rsidR="00ED4B5C">
        <w:rPr>
          <w:rFonts w:ascii="ITC Avant Garde" w:eastAsia="Times New Roman" w:hAnsi="ITC Avant Garde" w:cs="Arial"/>
          <w:kern w:val="1"/>
          <w:lang w:val="es-ES" w:eastAsia="ar-SA"/>
        </w:rPr>
        <w:t>11 de febrero de 2016</w:t>
      </w:r>
      <w:r w:rsidR="00ED4B5C" w:rsidRPr="009620FA">
        <w:rPr>
          <w:rFonts w:ascii="ITC Avant Garde" w:eastAsia="Times New Roman" w:hAnsi="ITC Avant Garde" w:cs="Arial"/>
          <w:kern w:val="1"/>
          <w:lang w:val="es-ES" w:eastAsia="ar-SA"/>
        </w:rPr>
        <w:t xml:space="preserve">, la Dirección General de Concesiones y Concentraciones </w:t>
      </w:r>
      <w:r w:rsidR="00ED4B5C">
        <w:rPr>
          <w:rFonts w:ascii="ITC Avant Garde" w:eastAsia="Times New Roman" w:hAnsi="ITC Avant Garde" w:cs="Arial"/>
          <w:kern w:val="1"/>
          <w:lang w:val="es-ES" w:eastAsia="ar-SA"/>
        </w:rPr>
        <w:t xml:space="preserve">adscrita </w:t>
      </w:r>
      <w:r w:rsidR="00377CBD">
        <w:rPr>
          <w:rFonts w:ascii="ITC Avant Garde" w:eastAsia="Times New Roman" w:hAnsi="ITC Avant Garde" w:cs="Arial"/>
          <w:kern w:val="1"/>
          <w:lang w:val="es-ES" w:eastAsia="ar-SA"/>
        </w:rPr>
        <w:t>a</w:t>
      </w:r>
      <w:r w:rsidR="00ED4B5C" w:rsidRPr="009620FA">
        <w:rPr>
          <w:rFonts w:ascii="ITC Avant Garde" w:eastAsia="Times New Roman" w:hAnsi="ITC Avant Garde" w:cs="Arial"/>
          <w:kern w:val="1"/>
          <w:lang w:val="es-ES" w:eastAsia="ar-SA"/>
        </w:rPr>
        <w:t xml:space="preserve"> la Unidad de Competencia Económica, en ejercicio de sus atribuciones conferidas en el artículo 50, fracción XII del Estatuto Orgánico, emitió el dictamen correspondiente a la Solicitud.</w:t>
      </w:r>
    </w:p>
    <w:p w14:paraId="39769B88" w14:textId="77777777" w:rsidR="00ED4B5C" w:rsidRDefault="00ED4B5C" w:rsidP="00ED4B5C">
      <w:pPr>
        <w:spacing w:after="0"/>
        <w:ind w:left="360"/>
        <w:jc w:val="both"/>
        <w:rPr>
          <w:rFonts w:ascii="ITC Avant Garde" w:eastAsia="Times New Roman" w:hAnsi="ITC Avant Garde" w:cs="Arial"/>
          <w:kern w:val="1"/>
          <w:lang w:val="es-ES" w:eastAsia="ar-SA"/>
        </w:rPr>
      </w:pPr>
    </w:p>
    <w:p w14:paraId="49B78368" w14:textId="77777777" w:rsidR="004A0EA8" w:rsidRPr="006425C6" w:rsidRDefault="004A0EA8" w:rsidP="006425C6">
      <w:pPr>
        <w:pStyle w:val="Ttulo2"/>
        <w:jc w:val="center"/>
        <w:rPr>
          <w:rFonts w:ascii="ITC Avant Garde" w:hAnsi="ITC Avant Garde"/>
          <w:b/>
          <w:bCs/>
          <w:color w:val="000000" w:themeColor="text1"/>
        </w:rPr>
      </w:pPr>
      <w:r w:rsidRPr="006425C6">
        <w:rPr>
          <w:rFonts w:ascii="ITC Avant Garde" w:hAnsi="ITC Avant Garde"/>
          <w:b/>
          <w:color w:val="000000" w:themeColor="text1"/>
          <w:sz w:val="22"/>
          <w:szCs w:val="22"/>
        </w:rPr>
        <w:t>CONSIDERANDO</w:t>
      </w:r>
    </w:p>
    <w:p w14:paraId="4AFB1F7D" w14:textId="77777777" w:rsidR="0083695D" w:rsidRDefault="0083695D" w:rsidP="008230D6">
      <w:pPr>
        <w:autoSpaceDE w:val="0"/>
        <w:autoSpaceDN w:val="0"/>
        <w:adjustRightInd w:val="0"/>
        <w:spacing w:after="0"/>
        <w:jc w:val="center"/>
        <w:rPr>
          <w:rFonts w:ascii="ITC Avant Garde" w:hAnsi="ITC Avant Garde"/>
          <w:b/>
          <w:bCs/>
        </w:rPr>
      </w:pPr>
    </w:p>
    <w:p w14:paraId="472A2EA6" w14:textId="4596D012" w:rsidR="004A0EA8" w:rsidRPr="008230D6" w:rsidRDefault="004A0EA8" w:rsidP="008230D6">
      <w:pPr>
        <w:autoSpaceDE w:val="0"/>
        <w:autoSpaceDN w:val="0"/>
        <w:adjustRightInd w:val="0"/>
        <w:spacing w:after="0"/>
        <w:jc w:val="both"/>
        <w:rPr>
          <w:rFonts w:ascii="ITC Avant Garde" w:hAnsi="ITC Avant Garde"/>
          <w:bCs/>
          <w:lang w:val="es-ES"/>
        </w:rPr>
      </w:pPr>
      <w:r w:rsidRPr="008230D6">
        <w:rPr>
          <w:rFonts w:ascii="ITC Avant Garde" w:hAnsi="ITC Avant Garde"/>
          <w:b/>
          <w:bCs/>
        </w:rPr>
        <w:t>Primero.-</w:t>
      </w:r>
      <w:r w:rsidRPr="008230D6">
        <w:rPr>
          <w:rFonts w:ascii="ITC Avant Garde" w:hAnsi="ITC Avant Garde"/>
          <w:bCs/>
        </w:rPr>
        <w:t xml:space="preserve"> </w:t>
      </w:r>
      <w:r w:rsidRPr="008230D6">
        <w:rPr>
          <w:rFonts w:ascii="ITC Avant Garde" w:hAnsi="ITC Avant Garde"/>
          <w:b/>
          <w:bCs/>
        </w:rPr>
        <w:t>Competencia.</w:t>
      </w:r>
      <w:r w:rsidRPr="008230D6">
        <w:rPr>
          <w:rFonts w:ascii="ITC Avant Garde" w:hAnsi="ITC Avant Garde"/>
          <w:bCs/>
        </w:rPr>
        <w:t xml:space="preserve"> Conforme lo dispone el artículo 28 párrafo décimo quinto y décimo sexto de la Constitución, e</w:t>
      </w:r>
      <w:r w:rsidRPr="008230D6">
        <w:rPr>
          <w:rFonts w:ascii="ITC Avant Garde" w:hAnsi="ITC Avant Garde"/>
          <w:bCs/>
          <w:lang w:val="es-ES"/>
        </w:rPr>
        <w:t xml:space="preserve">l Instituto es un órgano autónomo, con personalidad jurídica y patrimonio propio, que tiene por objeto el desarrollo eficiente de la radiodifusión y las telecomunicaciones, conforme a lo dispuesto en la Constitución y en </w:t>
      </w:r>
      <w:r w:rsidRPr="008230D6">
        <w:rPr>
          <w:rFonts w:ascii="ITC Avant Garde" w:hAnsi="ITC Avant Garde"/>
          <w:bCs/>
          <w:lang w:val="es-ES"/>
        </w:rPr>
        <w:lastRenderedPageBreak/>
        <w:t>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384C70AB" w14:textId="77777777" w:rsidR="004A0EA8" w:rsidRPr="008230D6" w:rsidRDefault="004A0EA8" w:rsidP="005362CF">
      <w:pPr>
        <w:autoSpaceDE w:val="0"/>
        <w:autoSpaceDN w:val="0"/>
        <w:adjustRightInd w:val="0"/>
        <w:spacing w:after="0"/>
        <w:jc w:val="both"/>
        <w:rPr>
          <w:rFonts w:ascii="ITC Avant Garde" w:hAnsi="ITC Avant Garde"/>
          <w:bCs/>
          <w:lang w:val="es-ES"/>
        </w:rPr>
      </w:pPr>
    </w:p>
    <w:p w14:paraId="678B2C35" w14:textId="77777777" w:rsidR="004A0EA8" w:rsidRPr="008230D6" w:rsidRDefault="004A0EA8" w:rsidP="008230D6">
      <w:pPr>
        <w:autoSpaceDE w:val="0"/>
        <w:autoSpaceDN w:val="0"/>
        <w:adjustRightInd w:val="0"/>
        <w:spacing w:after="0"/>
        <w:jc w:val="both"/>
        <w:rPr>
          <w:rFonts w:ascii="ITC Avant Garde" w:hAnsi="ITC Avant Garde"/>
          <w:bCs/>
        </w:rPr>
      </w:pPr>
      <w:r w:rsidRPr="008230D6">
        <w:rPr>
          <w:rFonts w:ascii="ITC Avant Garde" w:hAnsi="ITC Avant Garde"/>
          <w:bCs/>
        </w:rPr>
        <w:t>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612BD028" w14:textId="77777777" w:rsidR="004A0EA8" w:rsidRPr="008230D6" w:rsidRDefault="004A0EA8" w:rsidP="008230D6">
      <w:pPr>
        <w:autoSpaceDE w:val="0"/>
        <w:autoSpaceDN w:val="0"/>
        <w:adjustRightInd w:val="0"/>
        <w:spacing w:after="0"/>
        <w:jc w:val="both"/>
        <w:rPr>
          <w:rFonts w:ascii="ITC Avant Garde" w:hAnsi="ITC Avant Garde"/>
          <w:bCs/>
        </w:rPr>
      </w:pPr>
    </w:p>
    <w:p w14:paraId="68DD85BD" w14:textId="77777777" w:rsidR="004A0EA8" w:rsidRPr="008230D6" w:rsidRDefault="004A0EA8" w:rsidP="008230D6">
      <w:pPr>
        <w:autoSpaceDE w:val="0"/>
        <w:autoSpaceDN w:val="0"/>
        <w:adjustRightInd w:val="0"/>
        <w:spacing w:after="0"/>
        <w:jc w:val="both"/>
        <w:rPr>
          <w:rFonts w:ascii="ITC Avant Garde" w:hAnsi="ITC Avant Garde"/>
          <w:bCs/>
        </w:rPr>
      </w:pPr>
      <w:r w:rsidRPr="008230D6">
        <w:rPr>
          <w:rFonts w:ascii="ITC Avant Garde" w:hAnsi="ITC Avant Garde"/>
          <w:bCs/>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1560A37E" w14:textId="77777777" w:rsidR="004A0EA8" w:rsidRPr="008230D6" w:rsidRDefault="004A0EA8" w:rsidP="008230D6">
      <w:pPr>
        <w:autoSpaceDE w:val="0"/>
        <w:autoSpaceDN w:val="0"/>
        <w:adjustRightInd w:val="0"/>
        <w:spacing w:after="0"/>
        <w:jc w:val="both"/>
        <w:rPr>
          <w:rFonts w:ascii="ITC Avant Garde" w:hAnsi="ITC Avant Garde"/>
          <w:bCs/>
        </w:rPr>
      </w:pPr>
    </w:p>
    <w:p w14:paraId="376CC79B" w14:textId="45B9139D" w:rsidR="004A0EA8" w:rsidRPr="008230D6" w:rsidRDefault="004A0EA8" w:rsidP="008230D6">
      <w:pPr>
        <w:autoSpaceDE w:val="0"/>
        <w:autoSpaceDN w:val="0"/>
        <w:adjustRightInd w:val="0"/>
        <w:spacing w:after="0"/>
        <w:jc w:val="both"/>
        <w:rPr>
          <w:rFonts w:ascii="ITC Avant Garde" w:hAnsi="ITC Avant Garde" w:cs="Tahoma"/>
          <w:bCs/>
          <w:lang w:val="es-ES_tradnl" w:eastAsia="es-MX"/>
        </w:rPr>
      </w:pPr>
      <w:r w:rsidRPr="008230D6">
        <w:rPr>
          <w:rFonts w:ascii="ITC Avant Garde" w:hAnsi="ITC Avant Garde"/>
          <w:bCs/>
        </w:rPr>
        <w:t xml:space="preserve">Ahora bien, corresponde al Pleno del Instituto conforme a lo establecido en los artículos 15 </w:t>
      </w:r>
      <w:r w:rsidRPr="00C20C90">
        <w:rPr>
          <w:rFonts w:ascii="ITC Avant Garde" w:hAnsi="ITC Avant Garde"/>
          <w:bCs/>
        </w:rPr>
        <w:t>fracciones IV</w:t>
      </w:r>
      <w:r w:rsidRPr="008230D6">
        <w:rPr>
          <w:rFonts w:ascii="ITC Avant Garde" w:hAnsi="ITC Avant Garde"/>
          <w:bCs/>
        </w:rPr>
        <w:t xml:space="preserve"> y XV</w:t>
      </w:r>
      <w:r w:rsidR="00661269">
        <w:rPr>
          <w:rFonts w:ascii="ITC Avant Garde" w:hAnsi="ITC Avant Garde"/>
          <w:bCs/>
        </w:rPr>
        <w:t xml:space="preserve"> y</w:t>
      </w:r>
      <w:r w:rsidRPr="008230D6">
        <w:rPr>
          <w:rFonts w:ascii="ITC Avant Garde" w:hAnsi="ITC Avant Garde"/>
          <w:bCs/>
        </w:rPr>
        <w:t xml:space="preserve"> 17 fracción I de la Ley Federal de Telecomunicaciones y Radiodifusión</w:t>
      </w:r>
      <w:r w:rsidR="003378DC">
        <w:rPr>
          <w:rFonts w:ascii="ITC Avant Garde" w:hAnsi="ITC Avant Garde"/>
          <w:bCs/>
        </w:rPr>
        <w:t xml:space="preserve"> (la “Ley”)</w:t>
      </w:r>
      <w:r w:rsidRPr="008230D6">
        <w:rPr>
          <w:rFonts w:ascii="ITC Avant Garde" w:hAnsi="ITC Avant Garde"/>
          <w:bCs/>
        </w:rPr>
        <w:t xml:space="preserve">, resolver sobre </w:t>
      </w:r>
      <w:r w:rsidR="00CD1859">
        <w:rPr>
          <w:rFonts w:ascii="ITC Avant Garde" w:hAnsi="ITC Avant Garde"/>
          <w:bCs/>
        </w:rPr>
        <w:t xml:space="preserve">el </w:t>
      </w:r>
      <w:r w:rsidRPr="008230D6">
        <w:rPr>
          <w:rFonts w:ascii="ITC Avant Garde" w:hAnsi="ITC Avant Garde" w:cs="Tahoma"/>
          <w:bCs/>
          <w:lang w:eastAsia="es-MX"/>
        </w:rPr>
        <w:t>cambio de frecuencias</w:t>
      </w:r>
      <w:r w:rsidRPr="008230D6">
        <w:rPr>
          <w:rFonts w:ascii="ITC Avant Garde" w:hAnsi="ITC Avant Garde" w:cs="Tahoma"/>
          <w:bCs/>
          <w:lang w:val="es-ES_tradnl" w:eastAsia="es-MX"/>
        </w:rPr>
        <w:t xml:space="preserve"> relacionadas con las </w:t>
      </w:r>
      <w:r w:rsidRPr="004757D9">
        <w:rPr>
          <w:rFonts w:ascii="ITC Avant Garde" w:hAnsi="ITC Avant Garde" w:cs="Tahoma"/>
          <w:bCs/>
          <w:lang w:val="es-ES_tradnl" w:eastAsia="es-MX"/>
        </w:rPr>
        <w:t>concesiones.</w:t>
      </w:r>
    </w:p>
    <w:p w14:paraId="63324CF0" w14:textId="77777777" w:rsidR="004A0EA8" w:rsidRDefault="004A0EA8" w:rsidP="008230D6">
      <w:pPr>
        <w:autoSpaceDE w:val="0"/>
        <w:autoSpaceDN w:val="0"/>
        <w:adjustRightInd w:val="0"/>
        <w:spacing w:after="0"/>
        <w:jc w:val="both"/>
        <w:rPr>
          <w:rFonts w:ascii="ITC Avant Garde" w:hAnsi="ITC Avant Garde"/>
          <w:bCs/>
        </w:rPr>
      </w:pPr>
    </w:p>
    <w:p w14:paraId="708CDAA4" w14:textId="77777777" w:rsidR="00D5032A" w:rsidRPr="008230D6" w:rsidRDefault="00D5032A" w:rsidP="008230D6">
      <w:pPr>
        <w:autoSpaceDE w:val="0"/>
        <w:autoSpaceDN w:val="0"/>
        <w:adjustRightInd w:val="0"/>
        <w:spacing w:after="0"/>
        <w:jc w:val="both"/>
        <w:rPr>
          <w:rFonts w:ascii="ITC Avant Garde" w:hAnsi="ITC Avant Garde"/>
          <w:bCs/>
        </w:rPr>
      </w:pPr>
    </w:p>
    <w:p w14:paraId="1BBE85E8" w14:textId="206BD35C" w:rsidR="004A0EA8" w:rsidRPr="008230D6" w:rsidRDefault="004A0EA8" w:rsidP="008230D6">
      <w:pPr>
        <w:autoSpaceDE w:val="0"/>
        <w:autoSpaceDN w:val="0"/>
        <w:adjustRightInd w:val="0"/>
        <w:spacing w:after="0"/>
        <w:jc w:val="both"/>
        <w:rPr>
          <w:rFonts w:ascii="ITC Avant Garde" w:hAnsi="ITC Avant Garde" w:cs="Tahoma"/>
          <w:bCs/>
          <w:lang w:eastAsia="es-MX"/>
        </w:rPr>
      </w:pPr>
      <w:r w:rsidRPr="008230D6">
        <w:rPr>
          <w:rFonts w:ascii="ITC Avant Garde" w:hAnsi="ITC Avant Garde"/>
          <w:bCs/>
        </w:rPr>
        <w:t>En este sentido</w:t>
      </w:r>
      <w:r w:rsidRPr="008230D6">
        <w:rPr>
          <w:rFonts w:ascii="ITC Avant Garde" w:hAnsi="ITC Avant Garde" w:cs="Tahoma"/>
          <w:bCs/>
          <w:lang w:eastAsia="es-MX"/>
        </w:rPr>
        <w:t xml:space="preserve">, conforme al artículo 32 del Estatuto Orgánico, </w:t>
      </w:r>
      <w:r w:rsidRPr="008230D6">
        <w:rPr>
          <w:rFonts w:ascii="ITC Avant Garde" w:hAnsi="ITC Avant Garde"/>
          <w:bCs/>
        </w:rPr>
        <w:t xml:space="preserve">corresponden originariamente a </w:t>
      </w:r>
      <w:r w:rsidRPr="008230D6">
        <w:rPr>
          <w:rFonts w:ascii="ITC Avant Garde" w:hAnsi="ITC Avant Garde" w:cs="Tahoma"/>
          <w:bCs/>
          <w:lang w:eastAsia="es-MX"/>
        </w:rPr>
        <w:t xml:space="preserve">la Unidad de Concesiones y Servicios las atribuciones conferidas a la Dirección General de Concesiones de Radiodifusión, así también, corresponde a dicha Dirección General en términos del artículo 34, fracción XIII del ordenamiento jurídico en cita, </w:t>
      </w:r>
      <w:r w:rsidRPr="008230D6">
        <w:rPr>
          <w:rFonts w:ascii="ITC Avant Garde" w:hAnsi="ITC Avant Garde" w:cs="Tahoma"/>
          <w:bCs/>
          <w:lang w:val="es-ES_tradnl" w:eastAsia="es-MX"/>
        </w:rPr>
        <w:t xml:space="preserve">tramitar las solicitudes para el cambio de bandas de frecuencias del espectro radioeléctrico de concesionarios </w:t>
      </w:r>
      <w:r w:rsidR="002B50F2">
        <w:rPr>
          <w:rFonts w:ascii="ITC Avant Garde" w:hAnsi="ITC Avant Garde" w:cs="Tahoma"/>
          <w:bCs/>
          <w:lang w:val="es-ES_tradnl" w:eastAsia="es-MX"/>
        </w:rPr>
        <w:t xml:space="preserve">y permisionarios </w:t>
      </w:r>
      <w:r w:rsidRPr="008230D6">
        <w:rPr>
          <w:rFonts w:ascii="ITC Avant Garde" w:hAnsi="ITC Avant Garde" w:cs="Tahoma"/>
          <w:bCs/>
          <w:lang w:val="es-ES_tradnl" w:eastAsia="es-MX"/>
        </w:rPr>
        <w:t>en materia de radiodifusión y, previa opinión de la Unidad de Competencia Económica y de la Unidad de Espectro Radioeléctrico, someterlas a consideración del Pleno</w:t>
      </w:r>
      <w:r w:rsidRPr="008230D6">
        <w:rPr>
          <w:rFonts w:ascii="ITC Avant Garde" w:hAnsi="ITC Avant Garde" w:cs="Tahoma"/>
          <w:bCs/>
          <w:lang w:eastAsia="es-MX"/>
        </w:rPr>
        <w:t>.</w:t>
      </w:r>
    </w:p>
    <w:p w14:paraId="7723CC47" w14:textId="77777777" w:rsidR="004A0EA8" w:rsidRPr="008230D6" w:rsidRDefault="004A0EA8" w:rsidP="008230D6">
      <w:pPr>
        <w:autoSpaceDE w:val="0"/>
        <w:autoSpaceDN w:val="0"/>
        <w:adjustRightInd w:val="0"/>
        <w:spacing w:after="0"/>
        <w:jc w:val="both"/>
        <w:rPr>
          <w:rFonts w:ascii="ITC Avant Garde" w:hAnsi="ITC Avant Garde" w:cs="Tahoma"/>
          <w:bCs/>
          <w:lang w:eastAsia="es-MX"/>
        </w:rPr>
      </w:pPr>
    </w:p>
    <w:p w14:paraId="3360A612" w14:textId="6178914C" w:rsidR="004A0EA8" w:rsidRPr="008230D6" w:rsidRDefault="004A0EA8" w:rsidP="008230D6">
      <w:pPr>
        <w:autoSpaceDE w:val="0"/>
        <w:autoSpaceDN w:val="0"/>
        <w:adjustRightInd w:val="0"/>
        <w:spacing w:after="0"/>
        <w:jc w:val="both"/>
        <w:rPr>
          <w:rFonts w:ascii="ITC Avant Garde" w:hAnsi="ITC Avant Garde"/>
          <w:bCs/>
        </w:rPr>
      </w:pPr>
      <w:r w:rsidRPr="008230D6">
        <w:rPr>
          <w:rFonts w:ascii="ITC Avant Garde" w:hAnsi="ITC Avant Garde"/>
          <w:bCs/>
        </w:rPr>
        <w:t>En este orden de ideas</w:t>
      </w:r>
      <w:r w:rsidR="00577F28">
        <w:rPr>
          <w:rFonts w:ascii="ITC Avant Garde" w:hAnsi="ITC Avant Garde"/>
          <w:bCs/>
        </w:rPr>
        <w:t>,</w:t>
      </w:r>
      <w:r w:rsidRPr="008230D6">
        <w:rPr>
          <w:rFonts w:ascii="ITC Avant Garde" w:hAnsi="ITC Avant Garde"/>
          <w:bCs/>
        </w:rPr>
        <w:t xml:space="preserve"> considerando que el Instituto tiene a su cargo la regulación, promoción y supervisión de las telecomunicaciones y la radiodifusión, así como la </w:t>
      </w:r>
      <w:r w:rsidRPr="008230D6">
        <w:rPr>
          <w:rFonts w:ascii="ITC Avant Garde" w:hAnsi="ITC Avant Garde"/>
          <w:bCs/>
        </w:rPr>
        <w:lastRenderedPageBreak/>
        <w:t xml:space="preserve">facultad </w:t>
      </w:r>
      <w:r w:rsidRPr="008230D6">
        <w:rPr>
          <w:rFonts w:ascii="ITC Avant Garde" w:hAnsi="ITC Avant Garde" w:cs="Tahoma"/>
          <w:bCs/>
          <w:lang w:eastAsia="es-MX"/>
        </w:rPr>
        <w:t xml:space="preserve">para </w:t>
      </w:r>
      <w:r w:rsidRPr="008230D6">
        <w:rPr>
          <w:rFonts w:ascii="ITC Avant Garde" w:hAnsi="ITC Avant Garde" w:cs="Tahoma"/>
          <w:bCs/>
          <w:lang w:val="es-ES_tradnl" w:eastAsia="es-MX"/>
        </w:rPr>
        <w:t>autorizar los cambios de frecuencia</w:t>
      </w:r>
      <w:r w:rsidR="00CD1859">
        <w:rPr>
          <w:rFonts w:ascii="ITC Avant Garde" w:hAnsi="ITC Avant Garde" w:cs="Tahoma"/>
          <w:bCs/>
          <w:lang w:val="es-ES_tradnl" w:eastAsia="es-MX"/>
        </w:rPr>
        <w:t>s</w:t>
      </w:r>
      <w:r w:rsidRPr="008230D6">
        <w:rPr>
          <w:rFonts w:ascii="ITC Avant Garde" w:hAnsi="ITC Avant Garde"/>
          <w:bCs/>
        </w:rPr>
        <w:t xml:space="preserve">, el Pleno, como órgano máximo de gobierno del Instituto, se encuentra plenamente facultado para resolver </w:t>
      </w:r>
      <w:r w:rsidR="00577F28">
        <w:rPr>
          <w:rFonts w:ascii="ITC Avant Garde" w:hAnsi="ITC Avant Garde"/>
          <w:bCs/>
        </w:rPr>
        <w:t xml:space="preserve">sobre </w:t>
      </w:r>
      <w:r w:rsidR="004757D9">
        <w:rPr>
          <w:rFonts w:ascii="ITC Avant Garde" w:hAnsi="ITC Avant Garde"/>
          <w:bCs/>
        </w:rPr>
        <w:t xml:space="preserve">el </w:t>
      </w:r>
      <w:r w:rsidRPr="008230D6">
        <w:rPr>
          <w:rFonts w:ascii="ITC Avant Garde" w:hAnsi="ITC Avant Garde"/>
          <w:bCs/>
        </w:rPr>
        <w:t xml:space="preserve">cambio de </w:t>
      </w:r>
      <w:r w:rsidR="004757D9">
        <w:rPr>
          <w:rFonts w:ascii="ITC Avant Garde" w:hAnsi="ITC Avant Garde"/>
          <w:bCs/>
        </w:rPr>
        <w:t>banda</w:t>
      </w:r>
      <w:r w:rsidR="00577F28">
        <w:rPr>
          <w:rFonts w:ascii="ITC Avant Garde" w:hAnsi="ITC Avant Garde"/>
          <w:bCs/>
        </w:rPr>
        <w:t xml:space="preserve"> de </w:t>
      </w:r>
      <w:r w:rsidRPr="008230D6">
        <w:rPr>
          <w:rFonts w:ascii="ITC Avant Garde" w:hAnsi="ITC Avant Garde"/>
          <w:bCs/>
        </w:rPr>
        <w:t xml:space="preserve">frecuencia </w:t>
      </w:r>
      <w:r w:rsidR="00577F28">
        <w:rPr>
          <w:rFonts w:ascii="ITC Avant Garde" w:hAnsi="ITC Avant Garde"/>
          <w:bCs/>
        </w:rPr>
        <w:t xml:space="preserve">(canal) </w:t>
      </w:r>
      <w:r w:rsidR="00CD1859">
        <w:rPr>
          <w:rFonts w:ascii="ITC Avant Garde" w:hAnsi="ITC Avant Garde"/>
          <w:bCs/>
        </w:rPr>
        <w:t>que nos ocupa</w:t>
      </w:r>
      <w:r w:rsidRPr="008230D6">
        <w:rPr>
          <w:rFonts w:ascii="ITC Avant Garde" w:hAnsi="ITC Avant Garde"/>
          <w:bCs/>
        </w:rPr>
        <w:t>.</w:t>
      </w:r>
    </w:p>
    <w:p w14:paraId="1DCFD822" w14:textId="77777777" w:rsidR="004A0EA8" w:rsidRPr="008230D6" w:rsidRDefault="004A0EA8" w:rsidP="008230D6">
      <w:pPr>
        <w:autoSpaceDE w:val="0"/>
        <w:autoSpaceDN w:val="0"/>
        <w:adjustRightInd w:val="0"/>
        <w:spacing w:after="0"/>
        <w:jc w:val="both"/>
        <w:rPr>
          <w:rFonts w:ascii="ITC Avant Garde" w:hAnsi="ITC Avant Garde"/>
          <w:bCs/>
        </w:rPr>
      </w:pPr>
    </w:p>
    <w:p w14:paraId="5786F43B" w14:textId="5EAC9600" w:rsidR="003378DC" w:rsidRDefault="004A0EA8" w:rsidP="003378DC">
      <w:pPr>
        <w:autoSpaceDE w:val="0"/>
        <w:autoSpaceDN w:val="0"/>
        <w:adjustRightInd w:val="0"/>
        <w:spacing w:after="0"/>
        <w:jc w:val="both"/>
        <w:rPr>
          <w:rFonts w:ascii="ITC Avant Garde" w:hAnsi="ITC Avant Garde"/>
          <w:bCs/>
        </w:rPr>
      </w:pPr>
      <w:r w:rsidRPr="008230D6">
        <w:rPr>
          <w:rFonts w:ascii="ITC Avant Garde" w:hAnsi="ITC Avant Garde"/>
          <w:b/>
          <w:bCs/>
        </w:rPr>
        <w:t>Segundo.-</w:t>
      </w:r>
      <w:r w:rsidRPr="008230D6">
        <w:rPr>
          <w:rFonts w:ascii="ITC Avant Garde" w:hAnsi="ITC Avant Garde"/>
          <w:bCs/>
        </w:rPr>
        <w:t xml:space="preserve"> </w:t>
      </w:r>
      <w:r w:rsidRPr="008230D6">
        <w:rPr>
          <w:rFonts w:ascii="ITC Avant Garde" w:hAnsi="ITC Avant Garde"/>
          <w:b/>
          <w:bCs/>
        </w:rPr>
        <w:t>Marco legal aplicable a la Solicitud de Cambio de Frecuencia.</w:t>
      </w:r>
      <w:r w:rsidRPr="008230D6">
        <w:rPr>
          <w:rFonts w:ascii="ITC Avant Garde" w:hAnsi="ITC Avant Garde"/>
          <w:bCs/>
        </w:rPr>
        <w:t xml:space="preserve"> </w:t>
      </w:r>
      <w:r w:rsidR="003378DC">
        <w:rPr>
          <w:rFonts w:ascii="ITC Avant Garde" w:hAnsi="ITC Avant Garde"/>
          <w:bCs/>
        </w:rPr>
        <w:t>E</w:t>
      </w:r>
      <w:r w:rsidR="003378DC" w:rsidRPr="00661269">
        <w:rPr>
          <w:rFonts w:ascii="ITC Avant Garde" w:hAnsi="ITC Avant Garde"/>
          <w:bCs/>
        </w:rPr>
        <w:t xml:space="preserve">n </w:t>
      </w:r>
      <w:r w:rsidR="003378DC" w:rsidRPr="00B555A1">
        <w:rPr>
          <w:rFonts w:ascii="ITC Avant Garde" w:hAnsi="ITC Avant Garde"/>
          <w:bCs/>
        </w:rPr>
        <w:t xml:space="preserve">virtud de que la solicitud de cambio de frecuencias fue presentada ante </w:t>
      </w:r>
      <w:r w:rsidR="003378DC">
        <w:rPr>
          <w:rFonts w:ascii="ITC Avant Garde" w:hAnsi="ITC Avant Garde"/>
          <w:bCs/>
        </w:rPr>
        <w:t>este</w:t>
      </w:r>
      <w:r w:rsidR="003378DC" w:rsidRPr="00B555A1">
        <w:rPr>
          <w:rFonts w:ascii="ITC Avant Garde" w:hAnsi="ITC Avant Garde"/>
          <w:bCs/>
        </w:rPr>
        <w:t xml:space="preserve"> Instituto el </w:t>
      </w:r>
      <w:r w:rsidR="003378DC">
        <w:rPr>
          <w:rFonts w:ascii="ITC Avant Garde" w:hAnsi="ITC Avant Garde"/>
          <w:bCs/>
        </w:rPr>
        <w:t>27 de mayo</w:t>
      </w:r>
      <w:r w:rsidR="003378DC" w:rsidRPr="00B555A1">
        <w:rPr>
          <w:rFonts w:ascii="ITC Avant Garde" w:hAnsi="ITC Avant Garde"/>
          <w:bCs/>
        </w:rPr>
        <w:t xml:space="preserve"> de 2015, para</w:t>
      </w:r>
      <w:r w:rsidR="003378DC" w:rsidRPr="00661269">
        <w:rPr>
          <w:rFonts w:ascii="ITC Avant Garde" w:hAnsi="ITC Avant Garde"/>
          <w:bCs/>
        </w:rPr>
        <w:t xml:space="preserve"> efectos de su trámite deben observarse los supuestos determinados en </w:t>
      </w:r>
      <w:r w:rsidR="003378DC">
        <w:rPr>
          <w:rFonts w:ascii="ITC Avant Garde" w:hAnsi="ITC Avant Garde"/>
          <w:bCs/>
        </w:rPr>
        <w:t xml:space="preserve">los artículos 105 y 106 de la Ley, en relación con el diverso 155 del propio ordenamiento legal, los cuales establecen los supuestos, procedimientos y condiciones que se deben observar para realizar el cambio de frecuencias otorgadas a un concesionario, así como la obligación de los operadores para que las </w:t>
      </w:r>
      <w:r w:rsidR="003378DC" w:rsidRPr="00F66DEF">
        <w:rPr>
          <w:rFonts w:ascii="ITC Avant Garde" w:hAnsi="ITC Avant Garde"/>
          <w:bCs/>
          <w:lang w:val="es-ES_tradnl"/>
        </w:rPr>
        <w:t>estaciones radiodifusoras y sus equipos complementarios se instal</w:t>
      </w:r>
      <w:r w:rsidR="003378DC">
        <w:rPr>
          <w:rFonts w:ascii="ITC Avant Garde" w:hAnsi="ITC Avant Garde"/>
          <w:bCs/>
          <w:lang w:val="es-ES_tradnl"/>
        </w:rPr>
        <w:t>e</w:t>
      </w:r>
      <w:r w:rsidR="003378DC" w:rsidRPr="00F66DEF">
        <w:rPr>
          <w:rFonts w:ascii="ITC Avant Garde" w:hAnsi="ITC Avant Garde"/>
          <w:bCs/>
          <w:lang w:val="es-ES_tradnl"/>
        </w:rPr>
        <w:t>n y oper</w:t>
      </w:r>
      <w:r w:rsidR="003378DC">
        <w:rPr>
          <w:rFonts w:ascii="ITC Avant Garde" w:hAnsi="ITC Avant Garde"/>
          <w:bCs/>
          <w:lang w:val="es-ES_tradnl"/>
        </w:rPr>
        <w:t>e</w:t>
      </w:r>
      <w:r w:rsidR="003378DC" w:rsidRPr="00F66DEF">
        <w:rPr>
          <w:rFonts w:ascii="ITC Avant Garde" w:hAnsi="ITC Avant Garde"/>
          <w:bCs/>
          <w:lang w:val="es-ES_tradnl"/>
        </w:rPr>
        <w:t xml:space="preserve">n con sujeción a los requisitos técnicos que </w:t>
      </w:r>
      <w:r w:rsidR="003378DC">
        <w:rPr>
          <w:rFonts w:ascii="ITC Avant Garde" w:hAnsi="ITC Avant Garde"/>
          <w:bCs/>
          <w:lang w:val="es-ES_tradnl"/>
        </w:rPr>
        <w:t xml:space="preserve">determine </w:t>
      </w:r>
      <w:r w:rsidR="003378DC" w:rsidRPr="00F66DEF">
        <w:rPr>
          <w:rFonts w:ascii="ITC Avant Garde" w:hAnsi="ITC Avant Garde"/>
          <w:bCs/>
          <w:lang w:val="es-ES_tradnl"/>
        </w:rPr>
        <w:t>el Instituto</w:t>
      </w:r>
      <w:r w:rsidR="003378DC">
        <w:rPr>
          <w:rFonts w:ascii="ITC Avant Garde" w:hAnsi="ITC Avant Garde"/>
          <w:bCs/>
        </w:rPr>
        <w:t>.</w:t>
      </w:r>
    </w:p>
    <w:p w14:paraId="6F545D4A" w14:textId="77777777" w:rsidR="003378DC" w:rsidRPr="00661269" w:rsidRDefault="003378DC" w:rsidP="003378DC">
      <w:pPr>
        <w:autoSpaceDE w:val="0"/>
        <w:autoSpaceDN w:val="0"/>
        <w:adjustRightInd w:val="0"/>
        <w:spacing w:after="0"/>
        <w:jc w:val="both"/>
        <w:rPr>
          <w:rFonts w:ascii="ITC Avant Garde" w:hAnsi="ITC Avant Garde"/>
          <w:bCs/>
        </w:rPr>
      </w:pPr>
    </w:p>
    <w:p w14:paraId="128BC244" w14:textId="77777777" w:rsidR="003378DC" w:rsidRPr="00661269" w:rsidRDefault="003378DC" w:rsidP="003378DC">
      <w:pPr>
        <w:autoSpaceDE w:val="0"/>
        <w:autoSpaceDN w:val="0"/>
        <w:adjustRightInd w:val="0"/>
        <w:spacing w:after="0"/>
        <w:jc w:val="both"/>
        <w:rPr>
          <w:rFonts w:ascii="ITC Avant Garde" w:hAnsi="ITC Avant Garde"/>
          <w:bCs/>
        </w:rPr>
      </w:pPr>
      <w:r w:rsidRPr="00661269">
        <w:rPr>
          <w:rFonts w:ascii="ITC Avant Garde" w:hAnsi="ITC Avant Garde"/>
          <w:bCs/>
        </w:rPr>
        <w:t>Aunado a los preceptos antes señalados, cabe destacar que para este tipo de solicitudes debe acatarse el requisito de procedencia establecido por el artículo 12</w:t>
      </w:r>
      <w:r>
        <w:rPr>
          <w:rFonts w:ascii="ITC Avant Garde" w:hAnsi="ITC Avant Garde"/>
          <w:bCs/>
        </w:rPr>
        <w:t>5</w:t>
      </w:r>
      <w:r w:rsidRPr="00661269">
        <w:rPr>
          <w:rFonts w:ascii="ITC Avant Garde" w:hAnsi="ITC Avant Garde"/>
          <w:bCs/>
        </w:rPr>
        <w:t xml:space="preserve"> fracción II, inciso b) de la Ley Federal de Derechos, el cual dispone la obligación de pagar los derechos por el trámite relativo al estudio de solicitud y documentación inherente a la misma, de cambios o modificaciones de características técnicas, administrativas o legales, correspondiente al cambio de </w:t>
      </w:r>
      <w:r>
        <w:rPr>
          <w:rFonts w:ascii="ITC Avant Garde" w:hAnsi="ITC Avant Garde"/>
          <w:bCs/>
        </w:rPr>
        <w:t>canales</w:t>
      </w:r>
      <w:r w:rsidRPr="00661269">
        <w:rPr>
          <w:rFonts w:ascii="ITC Avant Garde" w:hAnsi="ITC Avant Garde"/>
          <w:bCs/>
        </w:rPr>
        <w:t>, como es el caso que nos ocupa.</w:t>
      </w:r>
    </w:p>
    <w:p w14:paraId="16A87137" w14:textId="77777777" w:rsidR="003378DC" w:rsidRPr="00661269" w:rsidRDefault="003378DC" w:rsidP="003378DC">
      <w:pPr>
        <w:autoSpaceDE w:val="0"/>
        <w:autoSpaceDN w:val="0"/>
        <w:adjustRightInd w:val="0"/>
        <w:spacing w:after="0"/>
        <w:jc w:val="both"/>
        <w:rPr>
          <w:rFonts w:ascii="ITC Avant Garde" w:hAnsi="ITC Avant Garde"/>
          <w:bCs/>
        </w:rPr>
      </w:pPr>
    </w:p>
    <w:p w14:paraId="570BFB88" w14:textId="77777777" w:rsidR="003378DC" w:rsidRDefault="003378DC" w:rsidP="003378DC">
      <w:pPr>
        <w:autoSpaceDE w:val="0"/>
        <w:autoSpaceDN w:val="0"/>
        <w:adjustRightInd w:val="0"/>
        <w:spacing w:after="0"/>
        <w:jc w:val="both"/>
        <w:rPr>
          <w:rFonts w:ascii="ITC Avant Garde" w:hAnsi="ITC Avant Garde"/>
          <w:bCs/>
        </w:rPr>
      </w:pPr>
      <w:r w:rsidRPr="00661269">
        <w:rPr>
          <w:rFonts w:ascii="ITC Avant Garde" w:hAnsi="ITC Avant Garde"/>
          <w:bCs/>
        </w:rPr>
        <w:t>El pago referido en el párrafo que antecede debe acompañarse al escrito con el cual se solicita el pretendido cambio, toda vez que el hecho imponible del tributo es el estudio que realice este Instituto con motivo de dicha solicitud.</w:t>
      </w:r>
    </w:p>
    <w:p w14:paraId="38FCE82B" w14:textId="77777777" w:rsidR="00B56050" w:rsidRDefault="00B56050" w:rsidP="003378DC">
      <w:pPr>
        <w:autoSpaceDE w:val="0"/>
        <w:autoSpaceDN w:val="0"/>
        <w:adjustRightInd w:val="0"/>
        <w:spacing w:after="0"/>
        <w:jc w:val="both"/>
        <w:rPr>
          <w:rFonts w:ascii="ITC Avant Garde" w:hAnsi="ITC Avant Garde"/>
          <w:bCs/>
        </w:rPr>
      </w:pPr>
    </w:p>
    <w:p w14:paraId="59639482" w14:textId="63C53CFD" w:rsidR="00B56050" w:rsidRPr="00661269" w:rsidRDefault="00B56050" w:rsidP="00B56050">
      <w:pPr>
        <w:spacing w:after="0"/>
        <w:ind w:right="48"/>
        <w:jc w:val="both"/>
        <w:rPr>
          <w:rFonts w:ascii="ITC Avant Garde" w:hAnsi="ITC Avant Garde"/>
          <w:bCs/>
        </w:rPr>
      </w:pPr>
      <w:r w:rsidRPr="000E7081">
        <w:rPr>
          <w:rFonts w:ascii="ITC Avant Garde" w:hAnsi="ITC Avant Garde"/>
          <w:bCs/>
        </w:rPr>
        <w:t>Finalmente, conviene advertir que la solicitud de transición al régimen de concesión fue presentada oportunamente</w:t>
      </w:r>
      <w:r>
        <w:rPr>
          <w:rFonts w:ascii="ITC Avant Garde" w:hAnsi="ITC Avant Garde"/>
          <w:bCs/>
        </w:rPr>
        <w:t xml:space="preserve"> </w:t>
      </w:r>
      <w:r w:rsidRPr="002921D8">
        <w:rPr>
          <w:rFonts w:ascii="ITC Avant Garde" w:hAnsi="ITC Avant Garde"/>
          <w:bCs/>
        </w:rPr>
        <w:t>por Gobierno del Estado de México</w:t>
      </w:r>
      <w:r w:rsidRPr="000E7081">
        <w:rPr>
          <w:rFonts w:ascii="ITC Avant Garde" w:hAnsi="ITC Avant Garde"/>
          <w:bCs/>
        </w:rPr>
        <w:t xml:space="preserve"> y su resolución se realizará en términos de lo dispuesto por el artículo Décimo Séptimo del Decreto de Ley.</w:t>
      </w:r>
    </w:p>
    <w:p w14:paraId="0EFBC758" w14:textId="12EADF58" w:rsidR="00661269" w:rsidRDefault="00661269" w:rsidP="003378DC">
      <w:pPr>
        <w:autoSpaceDE w:val="0"/>
        <w:autoSpaceDN w:val="0"/>
        <w:adjustRightInd w:val="0"/>
        <w:spacing w:after="0"/>
        <w:jc w:val="both"/>
        <w:rPr>
          <w:rFonts w:ascii="ITC Avant Garde" w:hAnsi="ITC Avant Garde"/>
          <w:bCs/>
        </w:rPr>
      </w:pPr>
    </w:p>
    <w:p w14:paraId="47B48694" w14:textId="2BFF50F4" w:rsidR="003378DC" w:rsidRDefault="004A0EA8" w:rsidP="003378DC">
      <w:pPr>
        <w:spacing w:after="0"/>
        <w:jc w:val="both"/>
        <w:rPr>
          <w:rFonts w:ascii="ITC Avant Garde" w:hAnsi="ITC Avant Garde"/>
          <w:bCs/>
        </w:rPr>
      </w:pPr>
      <w:r w:rsidRPr="008230D6">
        <w:rPr>
          <w:rFonts w:ascii="ITC Avant Garde" w:hAnsi="ITC Avant Garde"/>
          <w:b/>
          <w:bCs/>
        </w:rPr>
        <w:t xml:space="preserve">Tercero.- Análisis de la solicitud de cambio de frecuencia.- </w:t>
      </w:r>
      <w:r w:rsidR="003378DC">
        <w:rPr>
          <w:rFonts w:ascii="ITC Avant Garde" w:hAnsi="ITC Avant Garde"/>
          <w:bCs/>
        </w:rPr>
        <w:t xml:space="preserve">El artículo 155 de la Ley, dispone que </w:t>
      </w:r>
      <w:r w:rsidR="003378DC">
        <w:rPr>
          <w:rFonts w:ascii="ITC Avant Garde" w:hAnsi="ITC Avant Garde"/>
          <w:bCs/>
          <w:lang w:val="es-ES_tradnl"/>
        </w:rPr>
        <w:t>l</w:t>
      </w:r>
      <w:r w:rsidR="003378DC" w:rsidRPr="00EC2C0B">
        <w:rPr>
          <w:rFonts w:ascii="ITC Avant Garde" w:hAnsi="ITC Avant Garde"/>
          <w:bCs/>
          <w:lang w:val="es-ES_tradnl"/>
        </w:rPr>
        <w:t xml:space="preserve">as estaciones radiodifusoras se instalarán y operarán con sujeción a los requisitos técnicos que fije el Instituto de acuerdo con lo establecido en </w:t>
      </w:r>
      <w:r w:rsidR="003378DC">
        <w:rPr>
          <w:rFonts w:ascii="ITC Avant Garde" w:hAnsi="ITC Avant Garde"/>
          <w:bCs/>
          <w:lang w:val="es-ES_tradnl"/>
        </w:rPr>
        <w:t>la</w:t>
      </w:r>
      <w:r w:rsidR="003378DC" w:rsidRPr="00EC2C0B">
        <w:rPr>
          <w:rFonts w:ascii="ITC Avant Garde" w:hAnsi="ITC Avant Garde"/>
          <w:bCs/>
          <w:lang w:val="es-ES_tradnl"/>
        </w:rPr>
        <w:t xml:space="preserve"> Ley, las normas técnicas, y las</w:t>
      </w:r>
      <w:r w:rsidR="003378DC">
        <w:rPr>
          <w:rFonts w:ascii="ITC Avant Garde" w:hAnsi="ITC Avant Garde"/>
          <w:bCs/>
          <w:lang w:val="es-ES_tradnl"/>
        </w:rPr>
        <w:t xml:space="preserve"> demás disposiciones aplicables y, asimismo establece que las</w:t>
      </w:r>
      <w:r w:rsidR="003378DC" w:rsidRPr="00EC2C0B">
        <w:rPr>
          <w:rFonts w:ascii="ITC Avant Garde" w:hAnsi="ITC Avant Garde"/>
          <w:bCs/>
          <w:lang w:val="es-ES_tradnl"/>
        </w:rPr>
        <w:t xml:space="preserve"> modificaciones a las características técnicas se someterá</w:t>
      </w:r>
      <w:r w:rsidR="003378DC">
        <w:rPr>
          <w:rFonts w:ascii="ITC Avant Garde" w:hAnsi="ITC Avant Garde"/>
          <w:bCs/>
          <w:lang w:val="es-ES_tradnl"/>
        </w:rPr>
        <w:t>n a la aprobación del Instituto, supuesto que se actualiza en el presente</w:t>
      </w:r>
      <w:r w:rsidR="003378DC">
        <w:rPr>
          <w:rFonts w:ascii="ITC Avant Garde" w:hAnsi="ITC Avant Garde"/>
          <w:bCs/>
        </w:rPr>
        <w:t xml:space="preserve"> cambio de banda de frecuencia (canal) que nos ocupa. Dicho artículo de la legislación de la materia expresamente señala:</w:t>
      </w:r>
    </w:p>
    <w:p w14:paraId="739BB84D" w14:textId="77777777" w:rsidR="003378DC" w:rsidRPr="00D5032A" w:rsidRDefault="003378DC" w:rsidP="00D5032A">
      <w:pPr>
        <w:spacing w:after="0" w:line="240" w:lineRule="auto"/>
        <w:jc w:val="both"/>
        <w:rPr>
          <w:rFonts w:ascii="ITC Avant Garde" w:hAnsi="ITC Avant Garde"/>
          <w:bCs/>
        </w:rPr>
      </w:pPr>
    </w:p>
    <w:p w14:paraId="37FA53CA" w14:textId="6859533C" w:rsidR="003378DC" w:rsidRPr="00D5032A" w:rsidRDefault="003378DC" w:rsidP="00D5032A">
      <w:pPr>
        <w:spacing w:after="0" w:line="240" w:lineRule="auto"/>
        <w:ind w:left="567" w:right="899"/>
        <w:jc w:val="both"/>
        <w:rPr>
          <w:rFonts w:ascii="ITC Avant Garde" w:hAnsi="ITC Avant Garde"/>
          <w:bCs/>
          <w:i/>
        </w:rPr>
      </w:pPr>
      <w:r w:rsidRPr="00D5032A">
        <w:rPr>
          <w:rFonts w:ascii="ITC Avant Garde" w:hAnsi="ITC Avant Garde"/>
          <w:b/>
          <w:bCs/>
          <w:i/>
        </w:rPr>
        <w:t>“Artículo 155</w:t>
      </w:r>
      <w:r w:rsidRPr="00D5032A">
        <w:rPr>
          <w:rFonts w:ascii="ITC Avant Garde" w:hAnsi="ITC Avant Garde"/>
          <w:bCs/>
          <w:i/>
        </w:rPr>
        <w:t xml:space="preserve">. Las estaciones radiodifusoras y sus equipos complementarios se construirán, instalarán y operarán con sujeción a los requisitos técnicos </w:t>
      </w:r>
      <w:r w:rsidRPr="00D5032A">
        <w:rPr>
          <w:rFonts w:ascii="ITC Avant Garde" w:hAnsi="ITC Avant Garde"/>
          <w:bCs/>
          <w:i/>
        </w:rPr>
        <w:lastRenderedPageBreak/>
        <w:t>que fije el Instituto de acuerdo con lo establecido en esta Ley, los tratados internacionales, las normas oficiales mexicanas, normas técnicas, las normas de ingeniería generalmente aceptadas y las demás disposiciones aplicables. Las modificaciones a las características técnicas se someterán a la aprobación del Instituto.”</w:t>
      </w:r>
    </w:p>
    <w:p w14:paraId="196D42ED" w14:textId="77777777" w:rsidR="003378DC" w:rsidRPr="00D5032A" w:rsidRDefault="003378DC" w:rsidP="00D5032A">
      <w:pPr>
        <w:spacing w:after="0" w:line="240" w:lineRule="auto"/>
        <w:jc w:val="both"/>
        <w:rPr>
          <w:rFonts w:ascii="ITC Avant Garde" w:hAnsi="ITC Avant Garde"/>
          <w:bCs/>
          <w:lang w:val="es-ES_tradnl"/>
        </w:rPr>
      </w:pPr>
    </w:p>
    <w:p w14:paraId="0FAD5013" w14:textId="77777777" w:rsidR="003378DC" w:rsidRPr="00EC2C0B" w:rsidRDefault="003378DC" w:rsidP="003378DC">
      <w:pPr>
        <w:spacing w:after="0"/>
        <w:jc w:val="both"/>
        <w:rPr>
          <w:rFonts w:ascii="ITC Avant Garde" w:hAnsi="ITC Avant Garde"/>
          <w:bCs/>
        </w:rPr>
      </w:pPr>
      <w:r>
        <w:rPr>
          <w:rFonts w:ascii="ITC Avant Garde" w:hAnsi="ITC Avant Garde"/>
          <w:bCs/>
        </w:rPr>
        <w:t>Por su parte, el artículo 105</w:t>
      </w:r>
      <w:r w:rsidRPr="00EC2C0B">
        <w:rPr>
          <w:rFonts w:ascii="ITC Avant Garde" w:hAnsi="ITC Avant Garde"/>
          <w:bCs/>
        </w:rPr>
        <w:t xml:space="preserve"> de la L</w:t>
      </w:r>
      <w:r>
        <w:rPr>
          <w:rFonts w:ascii="ITC Avant Garde" w:hAnsi="ITC Avant Garde"/>
          <w:bCs/>
        </w:rPr>
        <w:t xml:space="preserve">ey </w:t>
      </w:r>
      <w:r w:rsidRPr="00EC2C0B">
        <w:rPr>
          <w:rFonts w:ascii="ITC Avant Garde" w:hAnsi="ITC Avant Garde"/>
          <w:bCs/>
        </w:rPr>
        <w:t>en lo que se refiere al cambio de frecuencias, dispone:</w:t>
      </w:r>
    </w:p>
    <w:p w14:paraId="06E59171" w14:textId="77777777" w:rsidR="003378DC" w:rsidRPr="00D5032A" w:rsidRDefault="003378DC" w:rsidP="00D5032A">
      <w:pPr>
        <w:spacing w:after="0" w:line="240" w:lineRule="auto"/>
        <w:jc w:val="both"/>
        <w:rPr>
          <w:rFonts w:ascii="ITC Avant Garde" w:hAnsi="ITC Avant Garde"/>
          <w:bCs/>
          <w:sz w:val="24"/>
        </w:rPr>
      </w:pPr>
    </w:p>
    <w:p w14:paraId="300959CB" w14:textId="77777777" w:rsidR="003378DC" w:rsidRPr="00D5032A" w:rsidRDefault="003378DC" w:rsidP="00D5032A">
      <w:pPr>
        <w:spacing w:after="0" w:line="240" w:lineRule="auto"/>
        <w:ind w:left="567" w:right="899"/>
        <w:jc w:val="both"/>
        <w:rPr>
          <w:rFonts w:ascii="ITC Avant Garde" w:hAnsi="ITC Avant Garde"/>
          <w:bCs/>
          <w:i/>
          <w:szCs w:val="20"/>
        </w:rPr>
      </w:pPr>
      <w:r w:rsidRPr="00D5032A">
        <w:rPr>
          <w:rFonts w:ascii="ITC Avant Garde" w:hAnsi="ITC Avant Garde"/>
          <w:b/>
          <w:bCs/>
          <w:i/>
          <w:szCs w:val="20"/>
        </w:rPr>
        <w:t>"Artículo 105.</w:t>
      </w:r>
      <w:r w:rsidRPr="00D5032A">
        <w:rPr>
          <w:rFonts w:ascii="ITC Avant Garde" w:hAnsi="ITC Avant Garde"/>
          <w:bCs/>
          <w:i/>
          <w:szCs w:val="20"/>
        </w:rPr>
        <w:t xml:space="preserve"> El Instituto podrá cambiar o rescatar bandas de frecuencias o recursos orbitales, en cualquiera de los siguientes casos:</w:t>
      </w:r>
    </w:p>
    <w:p w14:paraId="694253E3" w14:textId="0471006E" w:rsidR="003378DC" w:rsidRPr="00D5032A" w:rsidRDefault="003378DC" w:rsidP="006425C6">
      <w:pPr>
        <w:pStyle w:val="Prrafodelista"/>
        <w:numPr>
          <w:ilvl w:val="0"/>
          <w:numId w:val="8"/>
        </w:numPr>
        <w:ind w:left="1134" w:right="899" w:hanging="425"/>
        <w:jc w:val="both"/>
        <w:rPr>
          <w:rFonts w:ascii="ITC Avant Garde" w:hAnsi="ITC Avant Garde"/>
          <w:bCs/>
          <w:i/>
          <w:sz w:val="22"/>
        </w:rPr>
      </w:pPr>
      <w:r w:rsidRPr="00D5032A">
        <w:rPr>
          <w:rFonts w:ascii="ITC Avant Garde" w:hAnsi="ITC Avant Garde"/>
          <w:bCs/>
          <w:i/>
          <w:sz w:val="22"/>
        </w:rPr>
        <w:t>Cuando lo exija el interés público;</w:t>
      </w:r>
    </w:p>
    <w:p w14:paraId="30992D2B" w14:textId="77777777" w:rsidR="003378DC" w:rsidRPr="00D5032A" w:rsidRDefault="003378DC" w:rsidP="006425C6">
      <w:pPr>
        <w:spacing w:after="0" w:line="240" w:lineRule="auto"/>
        <w:ind w:left="1134" w:right="899" w:hanging="425"/>
        <w:jc w:val="both"/>
        <w:rPr>
          <w:rFonts w:ascii="ITC Avant Garde" w:hAnsi="ITC Avant Garde"/>
          <w:bCs/>
          <w:i/>
          <w:szCs w:val="20"/>
        </w:rPr>
      </w:pPr>
      <w:r w:rsidRPr="00D5032A">
        <w:rPr>
          <w:rFonts w:ascii="ITC Avant Garde" w:hAnsi="ITC Avant Garde"/>
          <w:bCs/>
          <w:i/>
          <w:szCs w:val="20"/>
        </w:rPr>
        <w:t>II.</w:t>
      </w:r>
      <w:r w:rsidRPr="00D5032A">
        <w:rPr>
          <w:rFonts w:ascii="ITC Avant Garde" w:hAnsi="ITC Avant Garde"/>
          <w:bCs/>
          <w:i/>
          <w:szCs w:val="20"/>
        </w:rPr>
        <w:tab/>
        <w:t>Por razones de seguridad nacional, a solicitud del Ejecutivo Federal;</w:t>
      </w:r>
    </w:p>
    <w:p w14:paraId="7F668E34" w14:textId="77777777" w:rsidR="003378DC" w:rsidRPr="00D5032A" w:rsidRDefault="003378DC" w:rsidP="006425C6">
      <w:pPr>
        <w:spacing w:after="0" w:line="240" w:lineRule="auto"/>
        <w:ind w:left="1134" w:right="899" w:hanging="425"/>
        <w:jc w:val="both"/>
        <w:rPr>
          <w:rFonts w:ascii="ITC Avant Garde" w:hAnsi="ITC Avant Garde"/>
          <w:bCs/>
          <w:i/>
          <w:szCs w:val="20"/>
        </w:rPr>
      </w:pPr>
      <w:r w:rsidRPr="00D5032A">
        <w:rPr>
          <w:rFonts w:ascii="ITC Avant Garde" w:hAnsi="ITC Avant Garde"/>
          <w:bCs/>
          <w:i/>
          <w:szCs w:val="20"/>
        </w:rPr>
        <w:t>III.</w:t>
      </w:r>
      <w:r w:rsidRPr="00D5032A">
        <w:rPr>
          <w:rFonts w:ascii="ITC Avant Garde" w:hAnsi="ITC Avant Garde"/>
          <w:bCs/>
          <w:i/>
          <w:szCs w:val="20"/>
        </w:rPr>
        <w:tab/>
        <w:t>Para la introducción de nuevas tecnologías;</w:t>
      </w:r>
    </w:p>
    <w:p w14:paraId="1C6A5AF4" w14:textId="77777777" w:rsidR="003378DC" w:rsidRPr="00D5032A" w:rsidRDefault="003378DC" w:rsidP="006425C6">
      <w:pPr>
        <w:spacing w:after="0" w:line="240" w:lineRule="auto"/>
        <w:ind w:left="1134" w:right="899" w:hanging="425"/>
        <w:jc w:val="both"/>
        <w:rPr>
          <w:rFonts w:ascii="ITC Avant Garde" w:hAnsi="ITC Avant Garde"/>
          <w:bCs/>
          <w:i/>
          <w:szCs w:val="20"/>
        </w:rPr>
      </w:pPr>
      <w:r w:rsidRPr="00D5032A">
        <w:rPr>
          <w:rFonts w:ascii="ITC Avant Garde" w:hAnsi="ITC Avant Garde"/>
          <w:bCs/>
          <w:i/>
          <w:szCs w:val="20"/>
        </w:rPr>
        <w:t>IV.</w:t>
      </w:r>
      <w:r w:rsidRPr="00D5032A">
        <w:rPr>
          <w:rFonts w:ascii="ITC Avant Garde" w:hAnsi="ITC Avant Garde"/>
          <w:bCs/>
          <w:i/>
          <w:szCs w:val="20"/>
        </w:rPr>
        <w:tab/>
        <w:t>Para solucionar problemas de interferencia perjudicial;</w:t>
      </w:r>
    </w:p>
    <w:p w14:paraId="372FF212" w14:textId="43252E60" w:rsidR="003378DC" w:rsidRPr="00D5032A" w:rsidRDefault="003378DC" w:rsidP="006425C6">
      <w:pPr>
        <w:spacing w:after="0" w:line="240" w:lineRule="auto"/>
        <w:ind w:left="1134" w:right="899" w:hanging="425"/>
        <w:jc w:val="both"/>
        <w:rPr>
          <w:rFonts w:ascii="ITC Avant Garde" w:hAnsi="ITC Avant Garde"/>
          <w:bCs/>
          <w:i/>
          <w:szCs w:val="20"/>
        </w:rPr>
      </w:pPr>
      <w:r w:rsidRPr="00D5032A">
        <w:rPr>
          <w:rFonts w:ascii="ITC Avant Garde" w:hAnsi="ITC Avant Garde"/>
          <w:bCs/>
          <w:i/>
          <w:szCs w:val="20"/>
        </w:rPr>
        <w:t>V.</w:t>
      </w:r>
      <w:r w:rsidRPr="00D5032A">
        <w:rPr>
          <w:rFonts w:ascii="ITC Avant Garde" w:hAnsi="ITC Avant Garde"/>
          <w:bCs/>
          <w:i/>
          <w:szCs w:val="20"/>
        </w:rPr>
        <w:tab/>
        <w:t>Para dar cumplimiento a los tratados internacionales suscritos por el</w:t>
      </w:r>
      <w:r w:rsidR="006425C6">
        <w:rPr>
          <w:rFonts w:ascii="ITC Avant Garde" w:hAnsi="ITC Avant Garde"/>
          <w:bCs/>
          <w:i/>
          <w:szCs w:val="20"/>
        </w:rPr>
        <w:t xml:space="preserve"> </w:t>
      </w:r>
      <w:r w:rsidRPr="00D5032A">
        <w:rPr>
          <w:rFonts w:ascii="ITC Avant Garde" w:hAnsi="ITC Avant Garde"/>
          <w:bCs/>
          <w:i/>
          <w:szCs w:val="20"/>
        </w:rPr>
        <w:t>Estado Mexicano;</w:t>
      </w:r>
    </w:p>
    <w:p w14:paraId="4566758E" w14:textId="77777777" w:rsidR="003378DC" w:rsidRPr="00D5032A" w:rsidRDefault="003378DC" w:rsidP="006425C6">
      <w:pPr>
        <w:spacing w:after="0" w:line="240" w:lineRule="auto"/>
        <w:ind w:left="1134" w:right="899" w:hanging="425"/>
        <w:jc w:val="both"/>
        <w:rPr>
          <w:rFonts w:ascii="ITC Avant Garde" w:hAnsi="ITC Avant Garde"/>
          <w:bCs/>
          <w:i/>
          <w:szCs w:val="20"/>
        </w:rPr>
      </w:pPr>
      <w:r w:rsidRPr="00D5032A">
        <w:rPr>
          <w:rFonts w:ascii="ITC Avant Garde" w:hAnsi="ITC Avant Garde"/>
          <w:bCs/>
          <w:i/>
          <w:szCs w:val="20"/>
        </w:rPr>
        <w:t>VI.</w:t>
      </w:r>
      <w:r w:rsidRPr="00D5032A">
        <w:rPr>
          <w:rFonts w:ascii="ITC Avant Garde" w:hAnsi="ITC Avant Garde"/>
          <w:bCs/>
          <w:i/>
          <w:szCs w:val="20"/>
        </w:rPr>
        <w:tab/>
      </w:r>
      <w:r w:rsidRPr="00D5032A">
        <w:rPr>
          <w:rFonts w:ascii="ITC Avant Garde" w:hAnsi="ITC Avant Garde"/>
          <w:bCs/>
          <w:i/>
          <w:szCs w:val="20"/>
          <w:u w:val="single"/>
        </w:rPr>
        <w:t>Para el reordenamiento de bandas de frecuencias</w:t>
      </w:r>
      <w:r w:rsidRPr="00D5032A">
        <w:rPr>
          <w:rFonts w:ascii="ITC Avant Garde" w:hAnsi="ITC Avant Garde"/>
          <w:bCs/>
          <w:i/>
          <w:szCs w:val="20"/>
        </w:rPr>
        <w:t>, y</w:t>
      </w:r>
    </w:p>
    <w:p w14:paraId="06B89A56" w14:textId="77777777" w:rsidR="003378DC" w:rsidRPr="00D5032A" w:rsidRDefault="003378DC" w:rsidP="006425C6">
      <w:pPr>
        <w:spacing w:after="0" w:line="240" w:lineRule="auto"/>
        <w:ind w:left="1134" w:right="899" w:hanging="425"/>
        <w:jc w:val="both"/>
        <w:rPr>
          <w:rFonts w:ascii="ITC Avant Garde" w:hAnsi="ITC Avant Garde"/>
          <w:bCs/>
          <w:i/>
          <w:szCs w:val="20"/>
        </w:rPr>
      </w:pPr>
      <w:r w:rsidRPr="00D5032A">
        <w:rPr>
          <w:rFonts w:ascii="ITC Avant Garde" w:hAnsi="ITC Avant Garde"/>
          <w:bCs/>
          <w:i/>
          <w:szCs w:val="20"/>
        </w:rPr>
        <w:t>VII.</w:t>
      </w:r>
      <w:r w:rsidRPr="00D5032A">
        <w:rPr>
          <w:rFonts w:ascii="ITC Avant Garde" w:hAnsi="ITC Avant Garde"/>
          <w:bCs/>
          <w:i/>
          <w:szCs w:val="20"/>
        </w:rPr>
        <w:tab/>
        <w:t>Para la continuidad de un servicio público.</w:t>
      </w:r>
    </w:p>
    <w:p w14:paraId="3754E144" w14:textId="77777777" w:rsidR="003378DC" w:rsidRPr="00D5032A" w:rsidRDefault="003378DC" w:rsidP="006425C6">
      <w:pPr>
        <w:spacing w:after="0" w:line="240" w:lineRule="auto"/>
        <w:ind w:left="1134" w:right="899"/>
        <w:jc w:val="both"/>
        <w:rPr>
          <w:rFonts w:ascii="ITC Avant Garde" w:hAnsi="ITC Avant Garde"/>
          <w:bCs/>
          <w:szCs w:val="20"/>
        </w:rPr>
      </w:pPr>
      <w:r w:rsidRPr="00D5032A">
        <w:rPr>
          <w:rFonts w:ascii="ITC Avant Garde" w:hAnsi="ITC Avant Garde"/>
          <w:bCs/>
          <w:i/>
          <w:szCs w:val="20"/>
        </w:rPr>
        <w:t>Tratándose de cambio de frecuencias, el Instituto podrá otorgar directamente al concesionario nuevas bandas de frecuencias mediante las cuales se puedan ofrecer los servicios originalmente prestados</w:t>
      </w:r>
      <w:r w:rsidRPr="00D5032A">
        <w:rPr>
          <w:rFonts w:ascii="ITC Avant Garde" w:hAnsi="ITC Avant Garde"/>
          <w:bCs/>
          <w:szCs w:val="20"/>
        </w:rPr>
        <w:t>.</w:t>
      </w:r>
    </w:p>
    <w:p w14:paraId="56B2C8B4" w14:textId="77777777" w:rsidR="003378DC" w:rsidRPr="00D5032A" w:rsidRDefault="003378DC" w:rsidP="006425C6">
      <w:pPr>
        <w:spacing w:after="0" w:line="240" w:lineRule="auto"/>
        <w:ind w:left="1134" w:right="899"/>
        <w:jc w:val="both"/>
        <w:rPr>
          <w:rFonts w:ascii="ITC Avant Garde" w:hAnsi="ITC Avant Garde"/>
          <w:bCs/>
          <w:i/>
          <w:szCs w:val="20"/>
        </w:rPr>
      </w:pPr>
      <w:r w:rsidRPr="00D5032A">
        <w:rPr>
          <w:rFonts w:ascii="ITC Avant Garde" w:hAnsi="ITC Avant Garde"/>
          <w:bCs/>
          <w:i/>
          <w:szCs w:val="20"/>
        </w:rPr>
        <w:t>Si como</w:t>
      </w:r>
      <w:bookmarkStart w:id="0" w:name="_GoBack"/>
      <w:bookmarkEnd w:id="0"/>
      <w:r w:rsidRPr="00D5032A">
        <w:rPr>
          <w:rFonts w:ascii="ITC Avant Garde" w:hAnsi="ITC Avant Garde"/>
          <w:bCs/>
          <w:i/>
          <w:szCs w:val="20"/>
        </w:rPr>
        <w:t xml:space="preserve"> resultado del cambio de frecuencias el concesionario pretende prestar servicios adicionales, deberá solicitarlo. El Instituto evaluará dicha solicitud de conformidad con lo establecido en esta Ley”.</w:t>
      </w:r>
    </w:p>
    <w:p w14:paraId="185BE9A6" w14:textId="77777777" w:rsidR="006425C6" w:rsidRDefault="006425C6" w:rsidP="003378DC">
      <w:pPr>
        <w:spacing w:after="0"/>
        <w:jc w:val="both"/>
        <w:rPr>
          <w:rFonts w:ascii="ITC Avant Garde" w:hAnsi="ITC Avant Garde"/>
          <w:bCs/>
        </w:rPr>
      </w:pPr>
    </w:p>
    <w:p w14:paraId="2CFFB46A" w14:textId="085ACA3B" w:rsidR="003378DC" w:rsidRDefault="003378DC" w:rsidP="003378DC">
      <w:pPr>
        <w:spacing w:after="0"/>
        <w:jc w:val="both"/>
        <w:rPr>
          <w:rFonts w:ascii="ITC Avant Garde" w:hAnsi="ITC Avant Garde"/>
          <w:bCs/>
        </w:rPr>
      </w:pPr>
      <w:r>
        <w:rPr>
          <w:rFonts w:ascii="ITC Avant Garde" w:hAnsi="ITC Avant Garde"/>
          <w:bCs/>
        </w:rPr>
        <w:t>Asimismo, el artículo 106 de la Ley, establece:</w:t>
      </w:r>
    </w:p>
    <w:p w14:paraId="68B90705" w14:textId="77777777" w:rsidR="003378DC" w:rsidRPr="00D5032A" w:rsidRDefault="003378DC" w:rsidP="00D5032A">
      <w:pPr>
        <w:spacing w:after="0" w:line="240" w:lineRule="auto"/>
        <w:jc w:val="both"/>
        <w:rPr>
          <w:rFonts w:ascii="ITC Avant Garde" w:hAnsi="ITC Avant Garde"/>
          <w:bCs/>
          <w:sz w:val="24"/>
        </w:rPr>
      </w:pPr>
    </w:p>
    <w:p w14:paraId="1D4F33B8" w14:textId="77777777" w:rsidR="003378DC" w:rsidRPr="00D5032A" w:rsidRDefault="003378DC" w:rsidP="00D5032A">
      <w:pPr>
        <w:spacing w:after="0" w:line="240" w:lineRule="auto"/>
        <w:ind w:left="567" w:right="899"/>
        <w:jc w:val="both"/>
        <w:rPr>
          <w:rFonts w:ascii="ITC Avant Garde" w:hAnsi="ITC Avant Garde"/>
          <w:bCs/>
          <w:i/>
          <w:szCs w:val="20"/>
        </w:rPr>
      </w:pPr>
      <w:r w:rsidRPr="00D5032A">
        <w:rPr>
          <w:rFonts w:ascii="ITC Avant Garde" w:hAnsi="ITC Avant Garde"/>
          <w:b/>
          <w:bCs/>
          <w:i/>
          <w:szCs w:val="20"/>
        </w:rPr>
        <w:t>"Artículo 106</w:t>
      </w:r>
      <w:r w:rsidRPr="00D5032A">
        <w:rPr>
          <w:rFonts w:ascii="ITC Avant Garde" w:hAnsi="ITC Avant Garde"/>
          <w:bCs/>
          <w:i/>
          <w:szCs w:val="20"/>
        </w:rPr>
        <w:t xml:space="preserve">. El cambio de bandas de frecuencias o de recursos orbitales, podrá </w:t>
      </w:r>
      <w:r w:rsidRPr="00D5032A">
        <w:rPr>
          <w:rFonts w:ascii="ITC Avant Garde" w:hAnsi="ITC Avant Garde"/>
          <w:bCs/>
          <w:i/>
          <w:szCs w:val="20"/>
          <w:u w:val="single"/>
        </w:rPr>
        <w:t>realizarse de oficio</w:t>
      </w:r>
      <w:r w:rsidRPr="00D5032A">
        <w:rPr>
          <w:rFonts w:ascii="ITC Avant Garde" w:hAnsi="ITC Avant Garde"/>
          <w:bCs/>
          <w:i/>
          <w:szCs w:val="20"/>
        </w:rPr>
        <w:t xml:space="preserve"> o a </w:t>
      </w:r>
      <w:r w:rsidRPr="00D5032A">
        <w:rPr>
          <w:rFonts w:ascii="ITC Avant Garde" w:hAnsi="ITC Avant Garde"/>
          <w:bCs/>
          <w:i/>
          <w:szCs w:val="20"/>
          <w:u w:val="single"/>
        </w:rPr>
        <w:t>solicitud de parte interesada</w:t>
      </w:r>
      <w:r w:rsidRPr="00D5032A">
        <w:rPr>
          <w:rFonts w:ascii="ITC Avant Garde" w:hAnsi="ITC Avant Garde"/>
          <w:bCs/>
          <w:i/>
          <w:szCs w:val="20"/>
        </w:rPr>
        <w:t>.</w:t>
      </w:r>
    </w:p>
    <w:p w14:paraId="7DA980CD" w14:textId="77777777" w:rsidR="003378DC" w:rsidRPr="00D5032A" w:rsidRDefault="003378DC" w:rsidP="00D5032A">
      <w:pPr>
        <w:spacing w:after="0" w:line="240" w:lineRule="auto"/>
        <w:ind w:left="567" w:right="899"/>
        <w:jc w:val="both"/>
        <w:rPr>
          <w:rFonts w:ascii="ITC Avant Garde" w:hAnsi="ITC Avant Garde"/>
          <w:bCs/>
          <w:i/>
          <w:szCs w:val="20"/>
        </w:rPr>
      </w:pPr>
      <w:r w:rsidRPr="00D5032A">
        <w:rPr>
          <w:rFonts w:ascii="ITC Avant Garde" w:hAnsi="ITC Avant Garde"/>
          <w:bCs/>
          <w:i/>
          <w:szCs w:val="20"/>
        </w:rPr>
        <w:t xml:space="preserve">Cuando el concesionario solicite el cambio a que se refiere este artículo, el Instituto deberá resolver dentro de los noventa días hábiles siguientes a la fecha de presentación de la solicitud, </w:t>
      </w:r>
      <w:r w:rsidRPr="00D5032A">
        <w:rPr>
          <w:rFonts w:ascii="ITC Avant Garde" w:hAnsi="ITC Avant Garde"/>
          <w:bCs/>
          <w:i/>
          <w:szCs w:val="20"/>
          <w:u w:val="single"/>
        </w:rPr>
        <w:t>tomando en consideración la planeación y administración eficiente del espectro</w:t>
      </w:r>
      <w:r w:rsidRPr="00D5032A">
        <w:rPr>
          <w:rFonts w:ascii="ITC Avant Garde" w:hAnsi="ITC Avant Garde"/>
          <w:bCs/>
          <w:i/>
          <w:szCs w:val="20"/>
        </w:rPr>
        <w:t>, los recursos orbitales, los avances tecnológicos y el interés público.</w:t>
      </w:r>
    </w:p>
    <w:p w14:paraId="42FA0406" w14:textId="77777777" w:rsidR="003378DC" w:rsidRPr="00D5032A" w:rsidRDefault="003378DC" w:rsidP="00D5032A">
      <w:pPr>
        <w:spacing w:after="0" w:line="240" w:lineRule="auto"/>
        <w:ind w:left="567" w:right="902"/>
        <w:jc w:val="both"/>
        <w:rPr>
          <w:i/>
          <w:szCs w:val="20"/>
        </w:rPr>
      </w:pPr>
      <w:r w:rsidRPr="00D5032A">
        <w:rPr>
          <w:rFonts w:ascii="ITC Avant Garde" w:hAnsi="ITC Avant Garde"/>
          <w:i/>
          <w:szCs w:val="20"/>
          <w:lang w:val="es-ES_tradnl"/>
        </w:rPr>
        <w:t>Sin perjuicio de sus facultades de rescate, el Instituto podrá proponer de oficio el cambio, para lo cual deberá notificar al concesionario su determinación y las condiciones respectivas. El concesionario deberá responder a la propuesta dentro de los diez días hábiles siguientes. En caso de que el concesionario no responda, se entenderá rechazada la propuesta de cambio.</w:t>
      </w:r>
    </w:p>
    <w:p w14:paraId="2359F822" w14:textId="77777777" w:rsidR="003378DC" w:rsidRPr="00D5032A" w:rsidRDefault="003378DC" w:rsidP="00D5032A">
      <w:pPr>
        <w:spacing w:after="0" w:line="240" w:lineRule="auto"/>
        <w:ind w:left="567" w:right="899"/>
        <w:jc w:val="both"/>
        <w:rPr>
          <w:rFonts w:ascii="ITC Avant Garde" w:hAnsi="ITC Avant Garde"/>
          <w:bCs/>
          <w:sz w:val="24"/>
        </w:rPr>
      </w:pPr>
      <w:r w:rsidRPr="00D5032A">
        <w:rPr>
          <w:rFonts w:ascii="ITC Avant Garde" w:hAnsi="ITC Avant Garde"/>
          <w:bCs/>
          <w:sz w:val="24"/>
        </w:rPr>
        <w:t>…"</w:t>
      </w:r>
    </w:p>
    <w:p w14:paraId="4D90FAFB" w14:textId="77777777" w:rsidR="003378DC" w:rsidRPr="00D5032A" w:rsidRDefault="003378DC" w:rsidP="00D5032A">
      <w:pPr>
        <w:spacing w:after="0" w:line="240" w:lineRule="auto"/>
        <w:ind w:left="567" w:right="899"/>
        <w:jc w:val="both"/>
        <w:rPr>
          <w:rFonts w:ascii="ITC Avant Garde" w:hAnsi="ITC Avant Garde"/>
          <w:bCs/>
          <w:sz w:val="24"/>
        </w:rPr>
      </w:pPr>
    </w:p>
    <w:p w14:paraId="4DF945BA" w14:textId="6D6BD646" w:rsidR="003378DC" w:rsidRDefault="003378DC" w:rsidP="003378DC">
      <w:pPr>
        <w:spacing w:after="0"/>
        <w:jc w:val="both"/>
        <w:rPr>
          <w:rFonts w:ascii="ITC Avant Garde" w:hAnsi="ITC Avant Garde"/>
          <w:bCs/>
        </w:rPr>
      </w:pPr>
      <w:r>
        <w:rPr>
          <w:rFonts w:ascii="ITC Avant Garde" w:hAnsi="ITC Avant Garde"/>
          <w:bCs/>
        </w:rPr>
        <w:t>D</w:t>
      </w:r>
      <w:r w:rsidRPr="008230D6">
        <w:rPr>
          <w:rFonts w:ascii="ITC Avant Garde" w:hAnsi="ITC Avant Garde"/>
          <w:bCs/>
        </w:rPr>
        <w:t>e lo ant</w:t>
      </w:r>
      <w:r>
        <w:rPr>
          <w:rFonts w:ascii="ITC Avant Garde" w:hAnsi="ITC Avant Garde"/>
          <w:bCs/>
        </w:rPr>
        <w:t xml:space="preserve">erior, se desprende que la Ley, por una parte, establece que las modificaciones técnicas de las estaciones radiodifusoras </w:t>
      </w:r>
      <w:r w:rsidRPr="00B25026">
        <w:rPr>
          <w:rFonts w:ascii="ITC Avant Garde" w:hAnsi="ITC Avant Garde"/>
          <w:bCs/>
          <w:lang w:val="es-ES_tradnl"/>
        </w:rPr>
        <w:t>se someterá</w:t>
      </w:r>
      <w:r>
        <w:rPr>
          <w:rFonts w:ascii="ITC Avant Garde" w:hAnsi="ITC Avant Garde"/>
          <w:bCs/>
          <w:lang w:val="es-ES_tradnl"/>
        </w:rPr>
        <w:t xml:space="preserve">n a la aprobación del Instituto, y por otra, </w:t>
      </w:r>
      <w:r>
        <w:rPr>
          <w:rFonts w:ascii="ITC Avant Garde" w:hAnsi="ITC Avant Garde"/>
          <w:bCs/>
        </w:rPr>
        <w:t>se prevé</w:t>
      </w:r>
      <w:r w:rsidRPr="008230D6">
        <w:rPr>
          <w:rFonts w:ascii="ITC Avant Garde" w:hAnsi="ITC Avant Garde"/>
          <w:bCs/>
        </w:rPr>
        <w:t xml:space="preserve"> la posibilidad de cambiar </w:t>
      </w:r>
      <w:r>
        <w:rPr>
          <w:rFonts w:ascii="ITC Avant Garde" w:hAnsi="ITC Avant Garde"/>
          <w:bCs/>
        </w:rPr>
        <w:t>bandas de</w:t>
      </w:r>
      <w:r w:rsidRPr="008230D6">
        <w:rPr>
          <w:rFonts w:ascii="ITC Avant Garde" w:hAnsi="ITC Avant Garde"/>
          <w:bCs/>
        </w:rPr>
        <w:t xml:space="preserve"> frecuencia</w:t>
      </w:r>
      <w:r>
        <w:rPr>
          <w:rFonts w:ascii="ITC Avant Garde" w:hAnsi="ITC Avant Garde"/>
          <w:bCs/>
        </w:rPr>
        <w:t>s</w:t>
      </w:r>
      <w:r w:rsidRPr="008230D6">
        <w:rPr>
          <w:rFonts w:ascii="ITC Avant Garde" w:hAnsi="ITC Avant Garde"/>
          <w:bCs/>
        </w:rPr>
        <w:t xml:space="preserve"> </w:t>
      </w:r>
      <w:r>
        <w:rPr>
          <w:rFonts w:ascii="ITC Avant Garde" w:hAnsi="ITC Avant Garde"/>
          <w:bCs/>
        </w:rPr>
        <w:t xml:space="preserve">sea de forma oficiosa o bien </w:t>
      </w:r>
      <w:r w:rsidRPr="00B10100">
        <w:rPr>
          <w:rFonts w:ascii="ITC Avant Garde" w:hAnsi="ITC Avant Garde"/>
          <w:b/>
          <w:bCs/>
        </w:rPr>
        <w:t>a petición del interesado</w:t>
      </w:r>
      <w:r w:rsidRPr="008230D6">
        <w:rPr>
          <w:rFonts w:ascii="ITC Avant Garde" w:hAnsi="ITC Avant Garde"/>
          <w:bCs/>
        </w:rPr>
        <w:t>,</w:t>
      </w:r>
      <w:r w:rsidR="003E289E">
        <w:rPr>
          <w:rFonts w:ascii="ITC Avant Garde" w:hAnsi="ITC Avant Garde"/>
          <w:bCs/>
        </w:rPr>
        <w:t xml:space="preserve"> como es el caso que no ocupa</w:t>
      </w:r>
      <w:r>
        <w:rPr>
          <w:rFonts w:ascii="ITC Avant Garde" w:hAnsi="ITC Avant Garde"/>
          <w:bCs/>
        </w:rPr>
        <w:t xml:space="preserve"> bajo el supuesto normativo de reordenamiento de bandas de frecuencias, considerando </w:t>
      </w:r>
      <w:r w:rsidRPr="008230D6">
        <w:rPr>
          <w:rFonts w:ascii="ITC Avant Garde" w:hAnsi="ITC Avant Garde"/>
          <w:bCs/>
        </w:rPr>
        <w:t>la planeación y administración eficiente del espectro</w:t>
      </w:r>
      <w:r>
        <w:rPr>
          <w:rFonts w:ascii="ITC Avant Garde" w:hAnsi="ITC Avant Garde"/>
          <w:bCs/>
        </w:rPr>
        <w:t xml:space="preserve"> radioeléctrico.</w:t>
      </w:r>
    </w:p>
    <w:p w14:paraId="1FC7AFEC" w14:textId="0075F13E" w:rsidR="00FC1F05" w:rsidRDefault="00FC1F05" w:rsidP="003378DC">
      <w:pPr>
        <w:spacing w:after="0"/>
        <w:jc w:val="both"/>
        <w:rPr>
          <w:rFonts w:ascii="ITC Avant Garde" w:hAnsi="ITC Avant Garde"/>
          <w:bCs/>
        </w:rPr>
      </w:pPr>
    </w:p>
    <w:p w14:paraId="0EE71EF9" w14:textId="6795E475" w:rsidR="00FC1F05" w:rsidRPr="00066F52" w:rsidRDefault="008B767A" w:rsidP="00FC1F05">
      <w:pPr>
        <w:spacing w:after="0"/>
        <w:jc w:val="both"/>
        <w:rPr>
          <w:rFonts w:ascii="ITC Avant Garde" w:hAnsi="ITC Avant Garde"/>
          <w:bCs/>
        </w:rPr>
      </w:pPr>
      <w:r>
        <w:rPr>
          <w:rFonts w:ascii="ITC Avant Garde" w:hAnsi="ITC Avant Garde"/>
          <w:bCs/>
        </w:rPr>
        <w:t>En ese contexto</w:t>
      </w:r>
      <w:r w:rsidR="00FC1F05">
        <w:rPr>
          <w:rFonts w:ascii="ITC Avant Garde" w:hAnsi="ITC Avant Garde"/>
          <w:bCs/>
          <w:i/>
        </w:rPr>
        <w:t xml:space="preserve">, </w:t>
      </w:r>
      <w:r w:rsidR="003E289E">
        <w:rPr>
          <w:rFonts w:ascii="ITC Avant Garde" w:hAnsi="ITC Avant Garde"/>
          <w:bCs/>
        </w:rPr>
        <w:t>en el numeral V</w:t>
      </w:r>
      <w:r w:rsidR="00377CBD">
        <w:rPr>
          <w:rFonts w:ascii="ITC Avant Garde" w:hAnsi="ITC Avant Garde"/>
          <w:bCs/>
        </w:rPr>
        <w:t>I</w:t>
      </w:r>
      <w:r w:rsidR="003E289E">
        <w:rPr>
          <w:rFonts w:ascii="ITC Avant Garde" w:hAnsi="ITC Avant Garde"/>
          <w:bCs/>
        </w:rPr>
        <w:t xml:space="preserve"> del capítulo de Antecedentes de la presente resolución</w:t>
      </w:r>
      <w:r w:rsidR="003E289E" w:rsidRPr="00066F52">
        <w:rPr>
          <w:rFonts w:ascii="ITC Avant Garde" w:hAnsi="ITC Avant Garde"/>
          <w:bCs/>
        </w:rPr>
        <w:t xml:space="preserve"> establece acciones específicas, entre las cuales se encuentra la relativa al </w:t>
      </w:r>
      <w:r w:rsidR="003E289E" w:rsidRPr="0032222A">
        <w:rPr>
          <w:rFonts w:ascii="ITC Avant Garde" w:hAnsi="ITC Avant Garde"/>
          <w:bCs/>
        </w:rPr>
        <w:t>r</w:t>
      </w:r>
      <w:r w:rsidR="003E289E" w:rsidRPr="00066F52">
        <w:rPr>
          <w:rFonts w:ascii="ITC Avant Garde" w:hAnsi="ITC Avant Garde"/>
          <w:bCs/>
        </w:rPr>
        <w:t xml:space="preserve">eordenamiento y reubicación de canales de televisión por debajo del canal 37, es decir, </w:t>
      </w:r>
      <w:r w:rsidR="00377CBD">
        <w:rPr>
          <w:rFonts w:ascii="ITC Avant Garde" w:hAnsi="ITC Avant Garde"/>
          <w:bCs/>
        </w:rPr>
        <w:t>por debajo</w:t>
      </w:r>
      <w:r w:rsidR="003E289E">
        <w:rPr>
          <w:rFonts w:ascii="ITC Avant Garde" w:hAnsi="ITC Avant Garde"/>
          <w:bCs/>
        </w:rPr>
        <w:t xml:space="preserve"> la banda de 600 MHz</w:t>
      </w:r>
      <w:r w:rsidR="003E289E" w:rsidRPr="00066F52">
        <w:rPr>
          <w:rFonts w:ascii="ITC Avant Garde" w:hAnsi="ITC Avant Garde"/>
          <w:bCs/>
        </w:rPr>
        <w:t>.</w:t>
      </w:r>
    </w:p>
    <w:p w14:paraId="539BF8B1" w14:textId="77777777" w:rsidR="00FC1F05" w:rsidRPr="00554639" w:rsidRDefault="00FC1F05" w:rsidP="00FC1F05">
      <w:pPr>
        <w:autoSpaceDE w:val="0"/>
        <w:autoSpaceDN w:val="0"/>
        <w:adjustRightInd w:val="0"/>
        <w:spacing w:after="0" w:line="240" w:lineRule="auto"/>
        <w:jc w:val="both"/>
        <w:rPr>
          <w:rFonts w:ascii="ITC Avant Garde" w:hAnsi="ITC Avant Garde"/>
          <w:bCs/>
        </w:rPr>
      </w:pPr>
    </w:p>
    <w:p w14:paraId="21A08E05" w14:textId="77777777" w:rsidR="00FC1F05" w:rsidRDefault="00FC1F05" w:rsidP="00FC1F05">
      <w:pPr>
        <w:spacing w:after="0"/>
        <w:jc w:val="both"/>
        <w:rPr>
          <w:rFonts w:ascii="ITC Avant Garde" w:hAnsi="ITC Avant Garde"/>
          <w:bCs/>
        </w:rPr>
      </w:pPr>
      <w:r>
        <w:rPr>
          <w:rFonts w:ascii="ITC Avant Garde" w:hAnsi="ITC Avant Garde"/>
          <w:bCs/>
        </w:rPr>
        <w:t>Al efecto, d</w:t>
      </w:r>
      <w:r w:rsidRPr="0021541F">
        <w:rPr>
          <w:rFonts w:ascii="ITC Avant Garde" w:hAnsi="ITC Avant Garde"/>
          <w:bCs/>
        </w:rPr>
        <w:t xml:space="preserve">icho Programa constituye una guía para la implementación de medidas regulatorias a cargo del Instituto a las que deberán sujetarse las acciones orientadas a la planificación, administración y, explotación del espectro radioeléctrico en nuestro país, bajo principios de uso eficiente, competencia, pluralidad, convergencia, neutralidad tecnológica, trasparencia y fomento a la innovación tecnológica. </w:t>
      </w:r>
    </w:p>
    <w:p w14:paraId="277528FD" w14:textId="77777777" w:rsidR="00FC1F05" w:rsidRDefault="00FC1F05" w:rsidP="00FC1F05">
      <w:pPr>
        <w:spacing w:after="0"/>
        <w:jc w:val="both"/>
        <w:rPr>
          <w:rFonts w:ascii="ITC Avant Garde" w:hAnsi="ITC Avant Garde"/>
          <w:bCs/>
        </w:rPr>
      </w:pPr>
    </w:p>
    <w:p w14:paraId="54B23D36" w14:textId="3C64322B" w:rsidR="00FC1F05" w:rsidRDefault="00FC1F05" w:rsidP="00FC1F05">
      <w:pPr>
        <w:spacing w:after="0"/>
        <w:jc w:val="both"/>
        <w:rPr>
          <w:rFonts w:ascii="ITC Avant Garde" w:hAnsi="ITC Avant Garde"/>
          <w:bCs/>
        </w:rPr>
      </w:pPr>
      <w:r w:rsidRPr="0021541F">
        <w:rPr>
          <w:rFonts w:ascii="ITC Avant Garde" w:hAnsi="ITC Avant Garde"/>
          <w:bCs/>
        </w:rPr>
        <w:t>En este sentido, el Programa representa un marco de referencia que permite a esta autoridad orientar la presen</w:t>
      </w:r>
      <w:r w:rsidR="00C56477">
        <w:rPr>
          <w:rFonts w:ascii="ITC Avant Garde" w:hAnsi="ITC Avant Garde"/>
          <w:bCs/>
        </w:rPr>
        <w:t>te S</w:t>
      </w:r>
      <w:r w:rsidRPr="0021541F">
        <w:rPr>
          <w:rFonts w:ascii="ITC Avant Garde" w:hAnsi="ITC Avant Garde"/>
          <w:bCs/>
        </w:rPr>
        <w:t>olicitud de cambio de frec</w:t>
      </w:r>
      <w:r w:rsidR="008B767A">
        <w:rPr>
          <w:rFonts w:ascii="ITC Avant Garde" w:hAnsi="ITC Avant Garde"/>
          <w:bCs/>
        </w:rPr>
        <w:t>uencia</w:t>
      </w:r>
      <w:r w:rsidRPr="0021541F">
        <w:rPr>
          <w:rFonts w:ascii="ITC Avant Garde" w:hAnsi="ITC Avant Garde"/>
          <w:bCs/>
        </w:rPr>
        <w:t xml:space="preserve"> en función de que armoniza materialmente con las acciones específicas para la reorganización de bandas de</w:t>
      </w:r>
      <w:r>
        <w:rPr>
          <w:rFonts w:ascii="ITC Avant Garde" w:hAnsi="ITC Avant Garde"/>
          <w:bCs/>
        </w:rPr>
        <w:t xml:space="preserve"> frecuencias de </w:t>
      </w:r>
      <w:r w:rsidRPr="0021541F">
        <w:rPr>
          <w:rFonts w:ascii="ITC Avant Garde" w:hAnsi="ITC Avant Garde"/>
          <w:bCs/>
        </w:rPr>
        <w:t>televisión.</w:t>
      </w:r>
    </w:p>
    <w:p w14:paraId="2AA287D6" w14:textId="77777777" w:rsidR="00FC1F05" w:rsidRDefault="00FC1F05" w:rsidP="00FC1F05">
      <w:pPr>
        <w:spacing w:after="0"/>
        <w:jc w:val="both"/>
        <w:rPr>
          <w:rFonts w:ascii="ITC Avant Garde" w:hAnsi="ITC Avant Garde"/>
          <w:bCs/>
        </w:rPr>
      </w:pPr>
      <w:r>
        <w:rPr>
          <w:rFonts w:ascii="ITC Avant Garde" w:hAnsi="ITC Avant Garde"/>
          <w:bCs/>
        </w:rPr>
        <w:t>Asimismo, el Programa establece que l</w:t>
      </w:r>
      <w:r w:rsidRPr="00066F52">
        <w:rPr>
          <w:rFonts w:ascii="ITC Avant Garde" w:hAnsi="ITC Avant Garde"/>
          <w:bCs/>
        </w:rPr>
        <w:t>as tendencias internacionales para el uso de espectro por aplicaciones de banda ancha</w:t>
      </w:r>
      <w:r>
        <w:rPr>
          <w:rFonts w:ascii="ITC Avant Garde" w:hAnsi="ITC Avant Garde"/>
          <w:bCs/>
        </w:rPr>
        <w:t>,</w:t>
      </w:r>
      <w:r w:rsidRPr="00066F52">
        <w:rPr>
          <w:rFonts w:ascii="ITC Avant Garde" w:hAnsi="ITC Avant Garde"/>
          <w:bCs/>
        </w:rPr>
        <w:t xml:space="preserve"> en la actualidad enfocan sus esfuerzos en el uso y explotación de la banda de 700 MHz</w:t>
      </w:r>
      <w:r>
        <w:rPr>
          <w:rFonts w:ascii="ITC Avant Garde" w:hAnsi="ITC Avant Garde"/>
          <w:bCs/>
        </w:rPr>
        <w:t>,</w:t>
      </w:r>
      <w:r w:rsidRPr="00066F52">
        <w:rPr>
          <w:rFonts w:ascii="ITC Avant Garde" w:hAnsi="ITC Avant Garde"/>
          <w:bCs/>
        </w:rPr>
        <w:t xml:space="preserve"> como produc</w:t>
      </w:r>
      <w:r w:rsidRPr="0032222A">
        <w:rPr>
          <w:rFonts w:ascii="ITC Avant Garde" w:hAnsi="ITC Avant Garde"/>
          <w:bCs/>
        </w:rPr>
        <w:t>to del primer dividendo digital.</w:t>
      </w:r>
      <w:r>
        <w:rPr>
          <w:rFonts w:ascii="ITC Avant Garde" w:hAnsi="ITC Avant Garde"/>
          <w:bCs/>
        </w:rPr>
        <w:t xml:space="preserve"> </w:t>
      </w:r>
    </w:p>
    <w:p w14:paraId="3841EF04" w14:textId="77777777" w:rsidR="00FC1F05" w:rsidRDefault="00FC1F05" w:rsidP="00FC1F05">
      <w:pPr>
        <w:spacing w:after="0"/>
        <w:jc w:val="both"/>
        <w:rPr>
          <w:rFonts w:ascii="ITC Avant Garde" w:hAnsi="ITC Avant Garde"/>
          <w:bCs/>
        </w:rPr>
      </w:pPr>
    </w:p>
    <w:p w14:paraId="547B30DD" w14:textId="77777777" w:rsidR="00FC1F05" w:rsidRDefault="00FC1F05" w:rsidP="00FC1F05">
      <w:pPr>
        <w:spacing w:after="0"/>
        <w:jc w:val="both"/>
        <w:rPr>
          <w:rFonts w:ascii="ITC Avant Garde" w:hAnsi="ITC Avant Garde"/>
          <w:bCs/>
        </w:rPr>
      </w:pPr>
      <w:r>
        <w:rPr>
          <w:rFonts w:ascii="ITC Avant Garde" w:hAnsi="ITC Avant Garde"/>
          <w:bCs/>
        </w:rPr>
        <w:t xml:space="preserve">En tal contexto, el mismo Programa señala que se </w:t>
      </w:r>
      <w:r w:rsidRPr="00066F52">
        <w:rPr>
          <w:rFonts w:ascii="ITC Avant Garde" w:hAnsi="ITC Avant Garde"/>
          <w:bCs/>
        </w:rPr>
        <w:t xml:space="preserve">prevé </w:t>
      </w:r>
      <w:r w:rsidRPr="0032222A">
        <w:rPr>
          <w:rFonts w:ascii="ITC Avant Garde" w:hAnsi="ITC Avant Garde"/>
          <w:bCs/>
        </w:rPr>
        <w:t>la necesidad de</w:t>
      </w:r>
      <w:r w:rsidRPr="00066F52">
        <w:rPr>
          <w:rFonts w:ascii="ITC Avant Garde" w:hAnsi="ITC Avant Garde"/>
          <w:bCs/>
        </w:rPr>
        <w:t xml:space="preserve"> aprovechar el espectro para satisfacer los requerimientos de banda ancha, en bandas inferi</w:t>
      </w:r>
      <w:r w:rsidRPr="0032222A">
        <w:rPr>
          <w:rFonts w:ascii="ITC Avant Garde" w:hAnsi="ITC Avant Garde"/>
          <w:bCs/>
        </w:rPr>
        <w:t xml:space="preserve">ores, en particular la banda de </w:t>
      </w:r>
      <w:r w:rsidRPr="00066F52">
        <w:rPr>
          <w:rFonts w:ascii="ITC Avant Garde" w:hAnsi="ITC Avant Garde"/>
          <w:bCs/>
        </w:rPr>
        <w:t>600 MHz, que abarca los canales 38 al 51 de televisión; por lo que es necesario tomar acciones graduales que favorezcan el uso eficiente de esta porción del espectro</w:t>
      </w:r>
      <w:r>
        <w:rPr>
          <w:rFonts w:ascii="ITC Avant Garde" w:hAnsi="ITC Avant Garde"/>
          <w:bCs/>
        </w:rPr>
        <w:t xml:space="preserve">. </w:t>
      </w:r>
    </w:p>
    <w:p w14:paraId="150E61E8" w14:textId="77777777" w:rsidR="00FC1F05" w:rsidRDefault="00FC1F05" w:rsidP="00FC1F05">
      <w:pPr>
        <w:spacing w:after="0"/>
        <w:jc w:val="both"/>
        <w:rPr>
          <w:rFonts w:ascii="ITC Avant Garde" w:hAnsi="ITC Avant Garde"/>
          <w:bCs/>
        </w:rPr>
      </w:pPr>
    </w:p>
    <w:p w14:paraId="63CED007" w14:textId="2291EC64" w:rsidR="00FC1F05" w:rsidRPr="002E215E" w:rsidRDefault="00FC1F05" w:rsidP="00FC1F05">
      <w:pPr>
        <w:spacing w:after="0"/>
        <w:jc w:val="both"/>
        <w:rPr>
          <w:rFonts w:ascii="ITC Avant Garde" w:hAnsi="ITC Avant Garde"/>
          <w:bCs/>
        </w:rPr>
      </w:pPr>
      <w:r w:rsidRPr="002E215E">
        <w:rPr>
          <w:rFonts w:ascii="ITC Avant Garde" w:hAnsi="ITC Avant Garde"/>
          <w:bCs/>
        </w:rPr>
        <w:t>Como una evolución tecnológica natural, y aun cuando los estudios relacionados con potenciales usos de la banda de 600 MHz y su eventual atribución para aplicaciones de IMT (Telecomunicaciones Móviles Internacionales) son aún preliminares y se encuentran en desarrollo, se debe considerar igualmente la liberación de la banda de 600 MHz por parte del servicio de radiodifusión, dando con ello paso a lo que sería un segundo dividendo digital en el país.</w:t>
      </w:r>
    </w:p>
    <w:p w14:paraId="100F9914" w14:textId="77777777" w:rsidR="00FC1F05" w:rsidRPr="008230D6" w:rsidRDefault="00FC1F05" w:rsidP="00FC1F05">
      <w:pPr>
        <w:spacing w:after="0"/>
        <w:jc w:val="both"/>
        <w:rPr>
          <w:rFonts w:ascii="ITC Avant Garde" w:hAnsi="ITC Avant Garde"/>
          <w:bCs/>
        </w:rPr>
      </w:pPr>
    </w:p>
    <w:p w14:paraId="41704365" w14:textId="77777777" w:rsidR="00FC1F05" w:rsidRDefault="00FC1F05" w:rsidP="00FC1F05">
      <w:pPr>
        <w:spacing w:after="0"/>
        <w:jc w:val="both"/>
        <w:rPr>
          <w:rFonts w:ascii="ITC Avant Garde" w:hAnsi="ITC Avant Garde"/>
          <w:bCs/>
        </w:rPr>
      </w:pPr>
      <w:r>
        <w:rPr>
          <w:rFonts w:ascii="ITC Avant Garde" w:hAnsi="ITC Avant Garde"/>
          <w:bCs/>
        </w:rPr>
        <w:t xml:space="preserve">Al efecto, a juicio de esta autoridad una de las acciones a realizar para el logro de éste propósito, lo constituye el </w:t>
      </w:r>
      <w:r w:rsidRPr="009913DA">
        <w:rPr>
          <w:rFonts w:ascii="ITC Avant Garde" w:hAnsi="ITC Avant Garde"/>
          <w:b/>
          <w:bCs/>
        </w:rPr>
        <w:t>reordenamiento y optimización</w:t>
      </w:r>
      <w:r w:rsidRPr="008230D6">
        <w:rPr>
          <w:rFonts w:ascii="ITC Avant Garde" w:hAnsi="ITC Avant Garde"/>
          <w:bCs/>
        </w:rPr>
        <w:t xml:space="preserve"> de los canales de televisión por debajo del canal 37</w:t>
      </w:r>
      <w:r>
        <w:rPr>
          <w:rFonts w:ascii="ITC Avant Garde" w:hAnsi="ITC Avant Garde"/>
          <w:bCs/>
        </w:rPr>
        <w:t>, y particularmente la implementación de las medidas necesarias para facilitar dicha reubicación.</w:t>
      </w:r>
    </w:p>
    <w:p w14:paraId="0AD65D33" w14:textId="77777777" w:rsidR="00FC1F05" w:rsidRDefault="00FC1F05" w:rsidP="00FC1F05">
      <w:pPr>
        <w:spacing w:after="0"/>
        <w:jc w:val="both"/>
        <w:rPr>
          <w:rFonts w:ascii="ITC Avant Garde" w:hAnsi="ITC Avant Garde"/>
          <w:bCs/>
        </w:rPr>
      </w:pPr>
    </w:p>
    <w:p w14:paraId="5CC22965" w14:textId="532674B8" w:rsidR="00FC1F05" w:rsidRPr="008230D6" w:rsidRDefault="00FC1F05" w:rsidP="00FC1F05">
      <w:pPr>
        <w:spacing w:after="0"/>
        <w:jc w:val="both"/>
        <w:rPr>
          <w:rFonts w:ascii="ITC Avant Garde" w:hAnsi="ITC Avant Garde"/>
          <w:bCs/>
        </w:rPr>
      </w:pPr>
      <w:r>
        <w:rPr>
          <w:rFonts w:ascii="ITC Avant Garde" w:hAnsi="ITC Avant Garde"/>
          <w:bCs/>
        </w:rPr>
        <w:t xml:space="preserve">En ese orden de ideas, la </w:t>
      </w:r>
      <w:r w:rsidR="008B767A">
        <w:rPr>
          <w:rFonts w:ascii="ITC Avant Garde" w:hAnsi="ITC Avant Garde"/>
          <w:bCs/>
        </w:rPr>
        <w:t>frecuencia otorgada</w:t>
      </w:r>
      <w:r>
        <w:rPr>
          <w:rFonts w:ascii="ITC Avant Garde" w:hAnsi="ITC Avant Garde"/>
          <w:bCs/>
        </w:rPr>
        <w:t xml:space="preserve"> a Gobierno del Estado de México con motivo </w:t>
      </w:r>
      <w:r w:rsidR="008B767A">
        <w:rPr>
          <w:rFonts w:ascii="ITC Avant Garde" w:hAnsi="ITC Avant Garde"/>
          <w:bCs/>
        </w:rPr>
        <w:t xml:space="preserve">de la autorización para </w:t>
      </w:r>
      <w:r w:rsidR="008B767A" w:rsidRPr="008B767A">
        <w:rPr>
          <w:rFonts w:ascii="ITC Avant Garde" w:hAnsi="ITC Avant Garde"/>
          <w:bCs/>
        </w:rPr>
        <w:t xml:space="preserve">la instalación y operación de forma temporal del canal </w:t>
      </w:r>
      <w:r w:rsidR="003378DC">
        <w:rPr>
          <w:rFonts w:ascii="ITC Avant Garde" w:hAnsi="ITC Avant Garde"/>
          <w:bCs/>
        </w:rPr>
        <w:t>4</w:t>
      </w:r>
      <w:r w:rsidR="008B767A" w:rsidRPr="008B767A">
        <w:rPr>
          <w:rFonts w:ascii="ITC Avant Garde" w:hAnsi="ITC Avant Garde"/>
          <w:bCs/>
        </w:rPr>
        <w:t xml:space="preserve">1, como adicional al </w:t>
      </w:r>
      <w:r w:rsidR="002B50F2">
        <w:rPr>
          <w:rFonts w:ascii="ITC Avant Garde" w:hAnsi="ITC Avant Garde"/>
          <w:bCs/>
        </w:rPr>
        <w:t>canal analógico</w:t>
      </w:r>
      <w:r w:rsidR="008B767A" w:rsidRPr="008B767A">
        <w:rPr>
          <w:rFonts w:ascii="ITC Avant Garde" w:hAnsi="ITC Avant Garde"/>
          <w:bCs/>
        </w:rPr>
        <w:t xml:space="preserve"> para realizar trans</w:t>
      </w:r>
      <w:r w:rsidR="002B50F2">
        <w:rPr>
          <w:rFonts w:ascii="ITC Avant Garde" w:hAnsi="ITC Avant Garde"/>
          <w:bCs/>
        </w:rPr>
        <w:t>misiones digitales</w:t>
      </w:r>
      <w:r w:rsidRPr="00367606">
        <w:rPr>
          <w:rFonts w:ascii="ITC Avant Garde" w:eastAsia="Times New Roman" w:hAnsi="ITC Avant Garde"/>
          <w:bCs/>
          <w:color w:val="000000"/>
          <w:lang w:val="es-ES" w:eastAsia="es-MX"/>
        </w:rPr>
        <w:t xml:space="preserve">, </w:t>
      </w:r>
      <w:r w:rsidR="008B767A">
        <w:rPr>
          <w:rFonts w:ascii="ITC Avant Garde" w:hAnsi="ITC Avant Garde"/>
          <w:bCs/>
        </w:rPr>
        <w:t>(ubicada</w:t>
      </w:r>
      <w:r>
        <w:rPr>
          <w:rFonts w:ascii="ITC Avant Garde" w:hAnsi="ITC Avant Garde"/>
          <w:bCs/>
        </w:rPr>
        <w:t xml:space="preserve"> por arriba del canal 37), y su correspondiente</w:t>
      </w:r>
      <w:r w:rsidR="00EE4516">
        <w:rPr>
          <w:rFonts w:ascii="ITC Avant Garde" w:hAnsi="ITC Avant Garde"/>
          <w:bCs/>
        </w:rPr>
        <w:t xml:space="preserve"> cambio</w:t>
      </w:r>
      <w:r>
        <w:rPr>
          <w:rFonts w:ascii="ITC Avant Garde" w:hAnsi="ITC Avant Garde"/>
          <w:bCs/>
        </w:rPr>
        <w:t xml:space="preserve"> por otra que se ubique por debajo de tal umbral, represen</w:t>
      </w:r>
      <w:r w:rsidR="00EE4516">
        <w:rPr>
          <w:rFonts w:ascii="ITC Avant Garde" w:hAnsi="ITC Avant Garde"/>
          <w:bCs/>
        </w:rPr>
        <w:t>ta</w:t>
      </w:r>
      <w:r>
        <w:rPr>
          <w:rFonts w:ascii="ITC Avant Garde" w:hAnsi="ITC Avant Garde"/>
          <w:bCs/>
        </w:rPr>
        <w:t xml:space="preserve"> desde ya, una medida regulatoria que, precisamente facilita y permite el cumplimiento gradual de dicho propósito, en concordancia con una administración eficiente del espectro radioeléctrico, mediante el </w:t>
      </w:r>
      <w:r w:rsidR="002B50F2">
        <w:rPr>
          <w:rFonts w:ascii="ITC Avant Garde" w:hAnsi="ITC Avant Garde"/>
          <w:b/>
          <w:bCs/>
          <w:i/>
          <w:u w:val="single"/>
        </w:rPr>
        <w:t>reordenamiento de la banda de frecuencia</w:t>
      </w:r>
      <w:r w:rsidR="002B50F2">
        <w:rPr>
          <w:rFonts w:ascii="ITC Avant Garde" w:hAnsi="ITC Avant Garde"/>
          <w:bCs/>
        </w:rPr>
        <w:t xml:space="preserve"> referida</w:t>
      </w:r>
      <w:r>
        <w:rPr>
          <w:rFonts w:ascii="ITC Avant Garde" w:hAnsi="ITC Avant Garde"/>
          <w:bCs/>
        </w:rPr>
        <w:t xml:space="preserve">, lo cual encuadra en los supuestos normativos a que se refieren los artículos </w:t>
      </w:r>
      <w:r w:rsidR="003378DC">
        <w:rPr>
          <w:rFonts w:ascii="ITC Avant Garde" w:hAnsi="ITC Avant Garde"/>
          <w:bCs/>
        </w:rPr>
        <w:t>105 fracción VI y 106 de la Ley</w:t>
      </w:r>
      <w:r>
        <w:rPr>
          <w:rFonts w:ascii="ITC Avant Garde" w:hAnsi="ITC Avant Garde"/>
          <w:bCs/>
        </w:rPr>
        <w:t xml:space="preserve">. </w:t>
      </w:r>
    </w:p>
    <w:p w14:paraId="54032462" w14:textId="77777777" w:rsidR="006A7FEC" w:rsidRDefault="006A7FEC" w:rsidP="000016E3">
      <w:pPr>
        <w:spacing w:after="0"/>
        <w:jc w:val="both"/>
        <w:rPr>
          <w:rFonts w:ascii="ITC Avant Garde" w:hAnsi="ITC Avant Garde"/>
          <w:b/>
          <w:bCs/>
        </w:rPr>
      </w:pPr>
    </w:p>
    <w:p w14:paraId="483476DD" w14:textId="366FFD26" w:rsidR="00431B8F" w:rsidRPr="000C0B3D" w:rsidRDefault="00541344" w:rsidP="00431B8F">
      <w:pPr>
        <w:spacing w:after="0"/>
        <w:jc w:val="both"/>
        <w:rPr>
          <w:rFonts w:ascii="ITC Avant Garde" w:eastAsia="Times New Roman" w:hAnsi="ITC Avant Garde"/>
          <w:bCs/>
          <w:lang w:val="es-ES" w:eastAsia="es-MX"/>
        </w:rPr>
      </w:pPr>
      <w:r>
        <w:rPr>
          <w:rFonts w:ascii="ITC Avant Garde" w:eastAsia="Times New Roman" w:hAnsi="ITC Avant Garde"/>
          <w:bCs/>
          <w:lang w:val="es-ES" w:eastAsia="es-MX"/>
        </w:rPr>
        <w:t>Por otro lado</w:t>
      </w:r>
      <w:r w:rsidR="00431B8F">
        <w:rPr>
          <w:rFonts w:ascii="ITC Avant Garde" w:eastAsia="Times New Roman" w:hAnsi="ITC Avant Garde"/>
          <w:bCs/>
          <w:lang w:val="es-ES" w:eastAsia="es-MX"/>
        </w:rPr>
        <w:t>, l</w:t>
      </w:r>
      <w:r w:rsidR="00431B8F" w:rsidRPr="000C0B3D">
        <w:rPr>
          <w:rFonts w:ascii="ITC Avant Garde" w:eastAsia="Times New Roman" w:hAnsi="ITC Avant Garde"/>
          <w:bCs/>
          <w:lang w:val="es-ES" w:eastAsia="es-MX"/>
        </w:rPr>
        <w:t xml:space="preserve">a sustanciación del trámite de cambio de bandas de frecuencias conforme a lo dispuesto en el artículo 34 fracción XIII del Estatuto Orgánico de este Instituto, requiere de la opinión de la Unidad de Espectro Radioeléctrico con el fin de que se analice su procedencia y justificación por parte de la unidad administrativa encargada de </w:t>
      </w:r>
      <w:r w:rsidR="00431B8F" w:rsidRPr="000C0B3D">
        <w:rPr>
          <w:rFonts w:ascii="ITC Avant Garde" w:eastAsia="Times New Roman" w:hAnsi="ITC Avant Garde"/>
          <w:bCs/>
          <w:lang w:val="es-ES_tradnl" w:eastAsia="es-MX"/>
        </w:rPr>
        <w:t xml:space="preserve">la definición de la atribución de bandas de frecuencias y de la ejecución de las acciones para la administración y optimización de </w:t>
      </w:r>
      <w:r w:rsidR="006A7FEC">
        <w:rPr>
          <w:rFonts w:ascii="ITC Avant Garde" w:eastAsia="Times New Roman" w:hAnsi="ITC Avant Garde"/>
          <w:bCs/>
          <w:lang w:val="es-ES_tradnl" w:eastAsia="es-MX"/>
        </w:rPr>
        <w:t>las mismas</w:t>
      </w:r>
      <w:r>
        <w:rPr>
          <w:rFonts w:ascii="ITC Avant Garde" w:eastAsia="Times New Roman" w:hAnsi="ITC Avant Garde"/>
          <w:bCs/>
          <w:lang w:val="es-ES_tradnl" w:eastAsia="es-MX"/>
        </w:rPr>
        <w:t xml:space="preserve"> considerando la evolución tecnológica</w:t>
      </w:r>
      <w:r w:rsidR="00431B8F" w:rsidRPr="000C0B3D">
        <w:rPr>
          <w:rFonts w:ascii="ITC Avant Garde" w:eastAsia="Times New Roman" w:hAnsi="ITC Avant Garde"/>
          <w:bCs/>
          <w:lang w:val="es-ES_tradnl" w:eastAsia="es-MX"/>
        </w:rPr>
        <w:t xml:space="preserve">, </w:t>
      </w:r>
      <w:r>
        <w:rPr>
          <w:rFonts w:ascii="ITC Avant Garde" w:eastAsia="Times New Roman" w:hAnsi="ITC Avant Garde"/>
          <w:bCs/>
          <w:lang w:val="es-ES_tradnl" w:eastAsia="es-MX"/>
        </w:rPr>
        <w:t xml:space="preserve">cuya función también comprende la facultad para </w:t>
      </w:r>
      <w:r w:rsidR="00431B8F" w:rsidRPr="000C0B3D">
        <w:rPr>
          <w:rFonts w:ascii="ITC Avant Garde" w:eastAsia="Times New Roman" w:hAnsi="ITC Avant Garde"/>
          <w:bCs/>
          <w:lang w:val="es-ES_tradnl" w:eastAsia="es-MX"/>
        </w:rPr>
        <w:t>l</w:t>
      </w:r>
      <w:r w:rsidR="006A7FEC">
        <w:rPr>
          <w:rFonts w:ascii="ITC Avant Garde" w:eastAsia="Times New Roman" w:hAnsi="ITC Avant Garde"/>
          <w:bCs/>
          <w:lang w:val="es-ES_tradnl" w:eastAsia="es-MX"/>
        </w:rPr>
        <w:t xml:space="preserve">levar a cabo la coordinación de dichas </w:t>
      </w:r>
      <w:r w:rsidR="00431B8F" w:rsidRPr="000C0B3D">
        <w:rPr>
          <w:rFonts w:ascii="ITC Avant Garde" w:eastAsia="Times New Roman" w:hAnsi="ITC Avant Garde"/>
          <w:bCs/>
          <w:lang w:val="es-ES_tradnl" w:eastAsia="es-MX"/>
        </w:rPr>
        <w:t>bandas de frecuencia</w:t>
      </w:r>
      <w:r w:rsidR="006A7FEC">
        <w:rPr>
          <w:rFonts w:ascii="ITC Avant Garde" w:eastAsia="Times New Roman" w:hAnsi="ITC Avant Garde"/>
          <w:bCs/>
          <w:lang w:val="es-ES_tradnl" w:eastAsia="es-MX"/>
        </w:rPr>
        <w:t>s (canales)</w:t>
      </w:r>
      <w:r w:rsidR="00431B8F" w:rsidRPr="000C0B3D">
        <w:rPr>
          <w:rFonts w:ascii="ITC Avant Garde" w:eastAsia="Times New Roman" w:hAnsi="ITC Avant Garde"/>
          <w:bCs/>
          <w:lang w:val="es-ES_tradnl" w:eastAsia="es-MX"/>
        </w:rPr>
        <w:t xml:space="preserve"> derivada de acuerdos y disposiciones internacionales</w:t>
      </w:r>
      <w:r w:rsidR="006A7FEC">
        <w:rPr>
          <w:rFonts w:ascii="ITC Avant Garde" w:eastAsia="Times New Roman" w:hAnsi="ITC Avant Garde"/>
          <w:bCs/>
          <w:lang w:val="es-ES" w:eastAsia="es-MX"/>
        </w:rPr>
        <w:t>.</w:t>
      </w:r>
    </w:p>
    <w:p w14:paraId="5E4A9817" w14:textId="77777777" w:rsidR="006A7FEC" w:rsidRDefault="006A7FEC" w:rsidP="00431B8F">
      <w:pPr>
        <w:spacing w:after="0"/>
        <w:jc w:val="both"/>
        <w:rPr>
          <w:rFonts w:ascii="ITC Avant Garde" w:hAnsi="ITC Avant Garde"/>
          <w:bCs/>
          <w:lang w:val="es-ES"/>
        </w:rPr>
      </w:pPr>
    </w:p>
    <w:p w14:paraId="3DA9DC10" w14:textId="51D229C1" w:rsidR="00431B8F" w:rsidRPr="000C0B3D" w:rsidRDefault="00431B8F" w:rsidP="00431B8F">
      <w:pPr>
        <w:spacing w:after="0"/>
        <w:jc w:val="both"/>
        <w:rPr>
          <w:rFonts w:ascii="ITC Avant Garde" w:hAnsi="ITC Avant Garde"/>
          <w:bCs/>
          <w:lang w:val="es-ES"/>
        </w:rPr>
      </w:pPr>
      <w:r w:rsidRPr="000C0B3D">
        <w:rPr>
          <w:rFonts w:ascii="ITC Avant Garde" w:hAnsi="ITC Avant Garde"/>
          <w:bCs/>
          <w:lang w:val="es-ES"/>
        </w:rPr>
        <w:t xml:space="preserve">En ese sentido, la Dirección General de Concesiones de Radiodifusión, mediante oficio número </w:t>
      </w:r>
      <w:r w:rsidRPr="000C0B3D">
        <w:rPr>
          <w:rFonts w:ascii="ITC Avant Garde" w:hAnsi="ITC Avant Garde"/>
          <w:b/>
          <w:bCs/>
          <w:lang w:val="es-ES"/>
        </w:rPr>
        <w:t>IFT/223/UCS/DG-CRAD/</w:t>
      </w:r>
      <w:r w:rsidR="00513B90">
        <w:rPr>
          <w:rFonts w:ascii="ITC Avant Garde" w:hAnsi="ITC Avant Garde"/>
          <w:b/>
          <w:bCs/>
          <w:lang w:val="es-ES"/>
        </w:rPr>
        <w:t>2107</w:t>
      </w:r>
      <w:r w:rsidRPr="000C0B3D">
        <w:rPr>
          <w:rFonts w:ascii="ITC Avant Garde" w:hAnsi="ITC Avant Garde"/>
          <w:b/>
          <w:bCs/>
          <w:lang w:val="es-ES"/>
        </w:rPr>
        <w:t>/2015</w:t>
      </w:r>
      <w:r w:rsidRPr="000C0B3D">
        <w:rPr>
          <w:rFonts w:ascii="ITC Avant Garde" w:hAnsi="ITC Avant Garde"/>
          <w:bCs/>
          <w:lang w:val="es-ES"/>
        </w:rPr>
        <w:t xml:space="preserve"> de fecha </w:t>
      </w:r>
      <w:r w:rsidR="00513B90">
        <w:rPr>
          <w:rFonts w:ascii="ITC Avant Garde" w:hAnsi="ITC Avant Garde"/>
          <w:bCs/>
          <w:lang w:val="es-ES"/>
        </w:rPr>
        <w:t>19 de junio</w:t>
      </w:r>
      <w:r w:rsidR="00EE4516">
        <w:rPr>
          <w:rFonts w:ascii="ITC Avant Garde" w:hAnsi="ITC Avant Garde"/>
          <w:bCs/>
          <w:lang w:val="es-ES"/>
        </w:rPr>
        <w:t xml:space="preserve"> de 2015, solicitó</w:t>
      </w:r>
      <w:r w:rsidRPr="000C0B3D">
        <w:rPr>
          <w:rFonts w:ascii="ITC Avant Garde" w:hAnsi="ITC Avant Garde"/>
          <w:bCs/>
          <w:lang w:val="es-ES"/>
        </w:rPr>
        <w:t xml:space="preserve"> </w:t>
      </w:r>
      <w:r w:rsidR="009275DB">
        <w:rPr>
          <w:rFonts w:ascii="ITC Avant Garde" w:hAnsi="ITC Avant Garde"/>
          <w:bCs/>
          <w:lang w:val="es-ES"/>
        </w:rPr>
        <w:t xml:space="preserve"> a </w:t>
      </w:r>
      <w:r w:rsidRPr="000C0B3D">
        <w:rPr>
          <w:rFonts w:ascii="ITC Avant Garde" w:hAnsi="ITC Avant Garde"/>
          <w:bCs/>
          <w:lang w:val="es-ES"/>
        </w:rPr>
        <w:t>la Dirección General de Ingeniería del Espectro y Estudios Técnicos de la Unidad de Espectro Radioeléctrico, opinión</w:t>
      </w:r>
      <w:r w:rsidR="009275DB">
        <w:rPr>
          <w:rFonts w:ascii="ITC Avant Garde" w:hAnsi="ITC Avant Garde"/>
          <w:bCs/>
          <w:lang w:val="es-ES"/>
        </w:rPr>
        <w:t xml:space="preserve"> técnica</w:t>
      </w:r>
      <w:r w:rsidRPr="000C0B3D">
        <w:rPr>
          <w:rFonts w:ascii="ITC Avant Garde" w:hAnsi="ITC Avant Garde"/>
          <w:bCs/>
          <w:lang w:val="es-ES"/>
        </w:rPr>
        <w:t xml:space="preserve"> respecto de la </w:t>
      </w:r>
      <w:r w:rsidR="009275DB">
        <w:rPr>
          <w:rFonts w:ascii="ITC Avant Garde" w:hAnsi="ITC Avant Garde"/>
          <w:bCs/>
          <w:lang w:val="es-ES"/>
        </w:rPr>
        <w:t>Solicitud</w:t>
      </w:r>
      <w:r w:rsidR="009275DB" w:rsidRPr="000C0B3D">
        <w:rPr>
          <w:rFonts w:ascii="ITC Avant Garde" w:hAnsi="ITC Avant Garde"/>
          <w:bCs/>
          <w:lang w:val="es-ES"/>
        </w:rPr>
        <w:t xml:space="preserve"> </w:t>
      </w:r>
      <w:r w:rsidRPr="000C0B3D">
        <w:rPr>
          <w:rFonts w:ascii="ITC Avant Garde" w:hAnsi="ITC Avant Garde"/>
          <w:bCs/>
          <w:lang w:val="es-ES"/>
        </w:rPr>
        <w:t>de cambio de banda de frecuencia</w:t>
      </w:r>
      <w:r w:rsidR="00EE4516">
        <w:rPr>
          <w:rFonts w:ascii="ITC Avant Garde" w:hAnsi="ITC Avant Garde"/>
          <w:bCs/>
          <w:lang w:val="es-ES"/>
        </w:rPr>
        <w:t xml:space="preserve"> (canal</w:t>
      </w:r>
      <w:r w:rsidRPr="000C0B3D">
        <w:rPr>
          <w:rFonts w:ascii="ITC Avant Garde" w:hAnsi="ITC Avant Garde"/>
          <w:bCs/>
          <w:lang w:val="es-ES"/>
        </w:rPr>
        <w:t>)</w:t>
      </w:r>
      <w:r w:rsidR="00541344">
        <w:rPr>
          <w:rFonts w:ascii="ITC Avant Garde" w:hAnsi="ITC Avant Garde"/>
          <w:bCs/>
          <w:lang w:val="es-ES"/>
        </w:rPr>
        <w:t xml:space="preserve"> presentada por</w:t>
      </w:r>
      <w:r w:rsidR="00513B90">
        <w:rPr>
          <w:rFonts w:ascii="ITC Avant Garde" w:hAnsi="ITC Avant Garde"/>
          <w:bCs/>
          <w:lang w:val="es-ES"/>
        </w:rPr>
        <w:t xml:space="preserve"> el</w:t>
      </w:r>
      <w:r w:rsidR="00541344">
        <w:rPr>
          <w:rFonts w:ascii="ITC Avant Garde" w:hAnsi="ITC Avant Garde"/>
          <w:bCs/>
          <w:lang w:val="es-ES"/>
        </w:rPr>
        <w:t xml:space="preserve"> </w:t>
      </w:r>
      <w:r w:rsidR="0074656C">
        <w:rPr>
          <w:rFonts w:ascii="ITC Avant Garde" w:hAnsi="ITC Avant Garde"/>
          <w:bCs/>
          <w:lang w:val="es-ES"/>
        </w:rPr>
        <w:t>Gobierno del Estado de México</w:t>
      </w:r>
      <w:r w:rsidRPr="000C0B3D">
        <w:rPr>
          <w:rFonts w:ascii="ITC Avant Garde" w:hAnsi="ITC Avant Garde"/>
          <w:bCs/>
          <w:lang w:val="es-ES"/>
        </w:rPr>
        <w:t xml:space="preserve">. </w:t>
      </w:r>
    </w:p>
    <w:p w14:paraId="386C1792" w14:textId="77777777" w:rsidR="00431B8F" w:rsidRPr="000C0B3D" w:rsidRDefault="00431B8F" w:rsidP="00431B8F">
      <w:pPr>
        <w:spacing w:after="0"/>
        <w:jc w:val="both"/>
        <w:rPr>
          <w:rFonts w:ascii="ITC Avant Garde" w:hAnsi="ITC Avant Garde"/>
          <w:bCs/>
          <w:lang w:val="es-ES"/>
        </w:rPr>
      </w:pPr>
    </w:p>
    <w:p w14:paraId="25D11A00" w14:textId="7FDCD994" w:rsidR="00431B8F" w:rsidRPr="000C0B3D" w:rsidRDefault="00431B8F" w:rsidP="00431B8F">
      <w:pPr>
        <w:spacing w:after="0"/>
        <w:jc w:val="both"/>
        <w:rPr>
          <w:rFonts w:ascii="ITC Avant Garde" w:eastAsia="Times New Roman" w:hAnsi="ITC Avant Garde"/>
          <w:bCs/>
          <w:lang w:val="es-ES" w:eastAsia="es-MX"/>
        </w:rPr>
      </w:pPr>
      <w:r w:rsidRPr="000C0B3D">
        <w:rPr>
          <w:rFonts w:ascii="ITC Avant Garde" w:hAnsi="ITC Avant Garde"/>
          <w:bCs/>
          <w:lang w:val="es-ES"/>
        </w:rPr>
        <w:t xml:space="preserve">En respuesta a lo señalado, mediante </w:t>
      </w:r>
      <w:r w:rsidRPr="000C0B3D">
        <w:rPr>
          <w:rFonts w:ascii="ITC Avant Garde" w:eastAsia="Times New Roman" w:hAnsi="ITC Avant Garde"/>
          <w:bCs/>
          <w:lang w:val="es-ES" w:eastAsia="es-MX"/>
        </w:rPr>
        <w:t>oficio</w:t>
      </w:r>
      <w:r w:rsidR="00E720E0">
        <w:rPr>
          <w:rFonts w:ascii="ITC Avant Garde" w:eastAsia="Times New Roman" w:hAnsi="ITC Avant Garde"/>
          <w:bCs/>
          <w:lang w:val="es-ES" w:eastAsia="es-MX"/>
        </w:rPr>
        <w:t xml:space="preserve"> identificado con número</w:t>
      </w:r>
      <w:r w:rsidRPr="000C0B3D">
        <w:rPr>
          <w:rFonts w:ascii="ITC Avant Garde" w:eastAsia="Times New Roman" w:hAnsi="ITC Avant Garde"/>
          <w:bCs/>
          <w:lang w:val="es-ES" w:eastAsia="es-MX"/>
        </w:rPr>
        <w:t xml:space="preserve"> </w:t>
      </w:r>
      <w:r w:rsidRPr="000C0B3D">
        <w:rPr>
          <w:rFonts w:ascii="ITC Avant Garde" w:eastAsia="Times New Roman" w:hAnsi="ITC Avant Garde"/>
          <w:b/>
          <w:bCs/>
          <w:lang w:val="es-ES" w:eastAsia="es-MX"/>
        </w:rPr>
        <w:t>IFT/222/UER/DG-IEET/</w:t>
      </w:r>
      <w:r w:rsidR="00513B90">
        <w:rPr>
          <w:rFonts w:ascii="ITC Avant Garde" w:eastAsia="Times New Roman" w:hAnsi="ITC Avant Garde"/>
          <w:b/>
          <w:bCs/>
          <w:lang w:val="es-ES" w:eastAsia="es-MX"/>
        </w:rPr>
        <w:t>754</w:t>
      </w:r>
      <w:r w:rsidRPr="000C0B3D">
        <w:rPr>
          <w:rFonts w:ascii="ITC Avant Garde" w:eastAsia="Times New Roman" w:hAnsi="ITC Avant Garde"/>
          <w:b/>
          <w:bCs/>
          <w:lang w:val="es-ES" w:eastAsia="es-MX"/>
        </w:rPr>
        <w:t>/2015</w:t>
      </w:r>
      <w:r w:rsidRPr="000C0B3D">
        <w:rPr>
          <w:rFonts w:ascii="ITC Avant Garde" w:eastAsia="Times New Roman" w:hAnsi="ITC Avant Garde"/>
          <w:bCs/>
          <w:lang w:val="es-ES" w:eastAsia="es-MX"/>
        </w:rPr>
        <w:t xml:space="preserve"> de</w:t>
      </w:r>
      <w:r w:rsidR="00E720E0">
        <w:rPr>
          <w:rFonts w:ascii="ITC Avant Garde" w:eastAsia="Times New Roman" w:hAnsi="ITC Avant Garde"/>
          <w:bCs/>
          <w:lang w:val="es-ES" w:eastAsia="es-MX"/>
        </w:rPr>
        <w:t xml:space="preserve"> fecha </w:t>
      </w:r>
      <w:r w:rsidR="00513B90">
        <w:rPr>
          <w:rFonts w:ascii="ITC Avant Garde" w:eastAsia="Times New Roman" w:hAnsi="ITC Avant Garde"/>
          <w:bCs/>
          <w:lang w:val="es-ES" w:eastAsia="es-MX"/>
        </w:rPr>
        <w:t>7 de julio</w:t>
      </w:r>
      <w:r w:rsidRPr="000C0B3D">
        <w:rPr>
          <w:rFonts w:ascii="ITC Avant Garde" w:eastAsia="Times New Roman" w:hAnsi="ITC Avant Garde"/>
          <w:bCs/>
          <w:lang w:val="es-ES" w:eastAsia="es-MX"/>
        </w:rPr>
        <w:t xml:space="preserve"> de 2015, </w:t>
      </w:r>
      <w:r w:rsidR="009275DB">
        <w:rPr>
          <w:rFonts w:ascii="ITC Avant Garde" w:eastAsia="Times New Roman" w:hAnsi="ITC Avant Garde"/>
          <w:bCs/>
          <w:lang w:val="es-ES" w:eastAsia="es-MX"/>
        </w:rPr>
        <w:t xml:space="preserve">la </w:t>
      </w:r>
      <w:r w:rsidRPr="000C0B3D">
        <w:rPr>
          <w:rFonts w:ascii="ITC Avant Garde" w:eastAsia="Times New Roman" w:hAnsi="ITC Avant Garde"/>
          <w:bCs/>
          <w:lang w:val="es-ES" w:eastAsia="es-MX"/>
        </w:rPr>
        <w:t xml:space="preserve"> Direc</w:t>
      </w:r>
      <w:r w:rsidR="009275DB">
        <w:rPr>
          <w:rFonts w:ascii="ITC Avant Garde" w:eastAsia="Times New Roman" w:hAnsi="ITC Avant Garde"/>
          <w:bCs/>
          <w:lang w:val="es-ES" w:eastAsia="es-MX"/>
        </w:rPr>
        <w:t>ción</w:t>
      </w:r>
      <w:r w:rsidRPr="000C0B3D">
        <w:rPr>
          <w:rFonts w:ascii="ITC Avant Garde" w:eastAsia="Times New Roman" w:hAnsi="ITC Avant Garde"/>
          <w:bCs/>
          <w:lang w:val="es-ES" w:eastAsia="es-MX"/>
        </w:rPr>
        <w:t xml:space="preserve"> General de Ingeniería del Espectro y Estudios Técnicos de la Unidad de Espectro Radioeléctrico,  emitió el dictamen </w:t>
      </w:r>
      <w:r w:rsidR="008F3443">
        <w:rPr>
          <w:rFonts w:ascii="ITC Avant Garde" w:eastAsia="Times New Roman" w:hAnsi="ITC Avant Garde"/>
          <w:bCs/>
          <w:lang w:val="es-ES" w:eastAsia="es-MX"/>
        </w:rPr>
        <w:t xml:space="preserve">técnico </w:t>
      </w:r>
      <w:r w:rsidRPr="000C0B3D">
        <w:rPr>
          <w:rFonts w:ascii="ITC Avant Garde" w:eastAsia="Times New Roman" w:hAnsi="ITC Avant Garde"/>
          <w:b/>
          <w:bCs/>
          <w:lang w:val="es-ES" w:eastAsia="es-MX"/>
        </w:rPr>
        <w:t>IFT/222/UER/DG-IEET/</w:t>
      </w:r>
      <w:r w:rsidR="00513B90">
        <w:rPr>
          <w:rFonts w:ascii="ITC Avant Garde" w:eastAsia="Times New Roman" w:hAnsi="ITC Avant Garde"/>
          <w:b/>
          <w:bCs/>
          <w:lang w:val="es-ES" w:eastAsia="es-MX"/>
        </w:rPr>
        <w:t>744</w:t>
      </w:r>
      <w:r w:rsidRPr="000C0B3D">
        <w:rPr>
          <w:rFonts w:ascii="ITC Avant Garde" w:eastAsia="Times New Roman" w:hAnsi="ITC Avant Garde"/>
          <w:b/>
          <w:bCs/>
          <w:lang w:val="es-ES" w:eastAsia="es-MX"/>
        </w:rPr>
        <w:t>/2015</w:t>
      </w:r>
      <w:r w:rsidRPr="000C0B3D">
        <w:rPr>
          <w:rFonts w:ascii="ITC Avant Garde" w:eastAsia="Times New Roman" w:hAnsi="ITC Avant Garde"/>
          <w:bCs/>
          <w:lang w:val="es-ES" w:eastAsia="es-MX"/>
        </w:rPr>
        <w:t xml:space="preserve"> relativo a la so</w:t>
      </w:r>
      <w:r w:rsidR="00A622C4">
        <w:rPr>
          <w:rFonts w:ascii="ITC Avant Garde" w:eastAsia="Times New Roman" w:hAnsi="ITC Avant Garde"/>
          <w:bCs/>
          <w:lang w:val="es-ES" w:eastAsia="es-MX"/>
        </w:rPr>
        <w:t>licitud de cambio de frecuencia</w:t>
      </w:r>
      <w:r w:rsidRPr="000C0B3D">
        <w:rPr>
          <w:rFonts w:ascii="ITC Avant Garde" w:eastAsia="Times New Roman" w:hAnsi="ITC Avant Garde"/>
          <w:bCs/>
          <w:lang w:val="es-ES" w:eastAsia="es-MX"/>
        </w:rPr>
        <w:t xml:space="preserve"> (canal), de cuyo contenido se advierte </w:t>
      </w:r>
      <w:r w:rsidR="008F3443">
        <w:rPr>
          <w:rFonts w:ascii="ITC Avant Garde" w:eastAsia="Times New Roman" w:hAnsi="ITC Avant Garde"/>
          <w:bCs/>
          <w:lang w:val="es-ES" w:eastAsia="es-MX"/>
        </w:rPr>
        <w:t xml:space="preserve">el </w:t>
      </w:r>
      <w:r w:rsidR="00191CAD">
        <w:rPr>
          <w:rFonts w:ascii="ITC Avant Garde" w:eastAsia="Times New Roman" w:hAnsi="ITC Avant Garde"/>
          <w:bCs/>
          <w:lang w:val="es-ES" w:eastAsia="es-MX"/>
        </w:rPr>
        <w:t>análisis y consideraciones sobre la solicitud de mérito, en los términos</w:t>
      </w:r>
      <w:r w:rsidRPr="000C0B3D">
        <w:rPr>
          <w:rFonts w:ascii="ITC Avant Garde" w:eastAsia="Times New Roman" w:hAnsi="ITC Avant Garde"/>
          <w:bCs/>
          <w:lang w:val="es-ES" w:eastAsia="es-MX"/>
        </w:rPr>
        <w:t xml:space="preserve"> siguiente</w:t>
      </w:r>
      <w:r w:rsidR="00191CAD">
        <w:rPr>
          <w:rFonts w:ascii="ITC Avant Garde" w:eastAsia="Times New Roman" w:hAnsi="ITC Avant Garde"/>
          <w:bCs/>
          <w:lang w:val="es-ES" w:eastAsia="es-MX"/>
        </w:rPr>
        <w:t>s</w:t>
      </w:r>
      <w:r w:rsidRPr="000C0B3D">
        <w:rPr>
          <w:rFonts w:ascii="ITC Avant Garde" w:eastAsia="Times New Roman" w:hAnsi="ITC Avant Garde"/>
          <w:bCs/>
          <w:lang w:val="es-ES" w:eastAsia="es-MX"/>
        </w:rPr>
        <w:t>:</w:t>
      </w:r>
    </w:p>
    <w:p w14:paraId="61250A96" w14:textId="77777777" w:rsidR="00EE4516" w:rsidRPr="00D5032A" w:rsidRDefault="00EE4516" w:rsidP="00D5032A">
      <w:pPr>
        <w:spacing w:after="0" w:line="240" w:lineRule="auto"/>
        <w:jc w:val="both"/>
        <w:rPr>
          <w:rFonts w:ascii="ITC Avant Garde" w:eastAsia="Times New Roman" w:hAnsi="ITC Avant Garde"/>
          <w:bCs/>
          <w:sz w:val="24"/>
          <w:lang w:val="es-ES" w:eastAsia="es-MX"/>
        </w:rPr>
      </w:pPr>
    </w:p>
    <w:p w14:paraId="4D259785" w14:textId="191F4BCE" w:rsidR="00431B8F" w:rsidRPr="00D5032A" w:rsidRDefault="00431B8F" w:rsidP="00D5032A">
      <w:pPr>
        <w:spacing w:after="0" w:line="240" w:lineRule="auto"/>
        <w:ind w:left="567" w:right="615"/>
        <w:jc w:val="center"/>
        <w:rPr>
          <w:rFonts w:ascii="ITC Avant Garde" w:eastAsia="Times New Roman" w:hAnsi="ITC Avant Garde"/>
          <w:b/>
          <w:bCs/>
          <w:i/>
          <w:szCs w:val="20"/>
          <w:lang w:eastAsia="es-MX"/>
        </w:rPr>
      </w:pPr>
      <w:r w:rsidRPr="00D5032A">
        <w:rPr>
          <w:rFonts w:ascii="ITC Avant Garde" w:eastAsia="Times New Roman" w:hAnsi="ITC Avant Garde"/>
          <w:b/>
          <w:bCs/>
          <w:i/>
          <w:szCs w:val="20"/>
          <w:lang w:eastAsia="es-MX"/>
        </w:rPr>
        <w:t>"DICTAMEN</w:t>
      </w:r>
    </w:p>
    <w:p w14:paraId="0DDCCD1E" w14:textId="77777777" w:rsidR="00A622C4" w:rsidRPr="00D5032A" w:rsidRDefault="00A622C4" w:rsidP="00D5032A">
      <w:pPr>
        <w:spacing w:after="0" w:line="240" w:lineRule="auto"/>
        <w:ind w:left="567" w:right="615"/>
        <w:jc w:val="center"/>
        <w:rPr>
          <w:rFonts w:ascii="ITC Avant Garde" w:eastAsia="Times New Roman" w:hAnsi="ITC Avant Garde"/>
          <w:b/>
          <w:bCs/>
          <w:i/>
          <w:szCs w:val="20"/>
          <w:lang w:eastAsia="es-MX"/>
        </w:rPr>
      </w:pPr>
      <w:r w:rsidRPr="00D5032A">
        <w:rPr>
          <w:rFonts w:ascii="ITC Avant Garde" w:eastAsia="Times New Roman" w:hAnsi="ITC Avant Garde"/>
          <w:b/>
          <w:bCs/>
          <w:i/>
          <w:szCs w:val="20"/>
          <w:lang w:eastAsia="es-MX"/>
        </w:rPr>
        <w:lastRenderedPageBreak/>
        <w:t>Técnicamente Factible</w:t>
      </w:r>
    </w:p>
    <w:p w14:paraId="579A56AE" w14:textId="77777777" w:rsidR="00A622C4" w:rsidRPr="00D5032A" w:rsidRDefault="00A622C4" w:rsidP="00D5032A">
      <w:pPr>
        <w:spacing w:after="0" w:line="240" w:lineRule="auto"/>
        <w:ind w:left="567" w:right="615"/>
        <w:jc w:val="both"/>
        <w:rPr>
          <w:rFonts w:ascii="ITC Avant Garde" w:eastAsia="Times New Roman" w:hAnsi="ITC Avant Garde"/>
          <w:b/>
          <w:bCs/>
          <w:i/>
          <w:szCs w:val="20"/>
          <w:lang w:eastAsia="es-MX"/>
        </w:rPr>
      </w:pPr>
    </w:p>
    <w:p w14:paraId="70E19DBF" w14:textId="3D9650CA" w:rsidR="00A622C4" w:rsidRPr="00D5032A" w:rsidRDefault="00A622C4" w:rsidP="00D5032A">
      <w:pPr>
        <w:spacing w:after="0" w:line="240" w:lineRule="auto"/>
        <w:ind w:left="567" w:right="615"/>
        <w:jc w:val="both"/>
        <w:rPr>
          <w:rFonts w:ascii="ITC Avant Garde" w:eastAsia="Times New Roman" w:hAnsi="ITC Avant Garde"/>
          <w:bCs/>
          <w:i/>
          <w:szCs w:val="20"/>
          <w:lang w:eastAsia="es-MX"/>
        </w:rPr>
      </w:pPr>
      <w:r w:rsidRPr="00D5032A">
        <w:rPr>
          <w:rFonts w:ascii="ITC Avant Garde" w:eastAsia="Times New Roman" w:hAnsi="ITC Avant Garde"/>
          <w:bCs/>
          <w:i/>
          <w:szCs w:val="20"/>
          <w:lang w:eastAsia="es-MX"/>
        </w:rPr>
        <w:t xml:space="preserve">Después de realizados los estudios y análisis técnicos correspondientes de conformidad con los ordenamientos jurídicos abajo señalados, se </w:t>
      </w:r>
      <w:r w:rsidR="00513B90" w:rsidRPr="00D5032A">
        <w:rPr>
          <w:rFonts w:ascii="ITC Avant Garde" w:eastAsia="Times New Roman" w:hAnsi="ITC Avant Garde"/>
          <w:bCs/>
          <w:i/>
          <w:szCs w:val="20"/>
          <w:lang w:eastAsia="es-MX"/>
        </w:rPr>
        <w:t xml:space="preserve">determinó </w:t>
      </w:r>
      <w:r w:rsidRPr="00D5032A">
        <w:rPr>
          <w:rFonts w:ascii="ITC Avant Garde" w:eastAsia="Times New Roman" w:hAnsi="ITC Avant Garde"/>
          <w:bCs/>
          <w:i/>
          <w:szCs w:val="20"/>
          <w:lang w:eastAsia="es-MX"/>
        </w:rPr>
        <w:t xml:space="preserve">factible la </w:t>
      </w:r>
      <w:r w:rsidR="00513B90" w:rsidRPr="00D5032A">
        <w:rPr>
          <w:rFonts w:ascii="ITC Avant Garde" w:eastAsia="Times New Roman" w:hAnsi="ITC Avant Garde"/>
          <w:bCs/>
          <w:i/>
          <w:szCs w:val="20"/>
          <w:lang w:eastAsia="es-MX"/>
        </w:rPr>
        <w:t>autorización de las modificaciones técnicas solicitadas, de acuerdo con los parámetros técnicos indicados.</w:t>
      </w:r>
      <w:r w:rsidR="00716E92" w:rsidRPr="00D5032A">
        <w:rPr>
          <w:rFonts w:ascii="ITC Avant Garde" w:eastAsia="Times New Roman" w:hAnsi="ITC Avant Garde"/>
          <w:bCs/>
          <w:i/>
          <w:szCs w:val="20"/>
          <w:lang w:eastAsia="es-MX"/>
        </w:rPr>
        <w:t>.</w:t>
      </w:r>
      <w:r w:rsidR="00513B90" w:rsidRPr="00D5032A">
        <w:rPr>
          <w:rFonts w:ascii="ITC Avant Garde" w:eastAsia="Times New Roman" w:hAnsi="ITC Avant Garde"/>
          <w:bCs/>
          <w:i/>
          <w:szCs w:val="20"/>
          <w:lang w:eastAsia="es-MX"/>
        </w:rPr>
        <w:t>.</w:t>
      </w:r>
      <w:r w:rsidRPr="00D5032A">
        <w:rPr>
          <w:rFonts w:ascii="ITC Avant Garde" w:eastAsia="Times New Roman" w:hAnsi="ITC Avant Garde"/>
          <w:bCs/>
          <w:i/>
          <w:szCs w:val="20"/>
          <w:lang w:eastAsia="es-MX"/>
        </w:rPr>
        <w:t>”</w:t>
      </w:r>
    </w:p>
    <w:p w14:paraId="0B060CC6" w14:textId="77777777" w:rsidR="00D5032A" w:rsidRPr="00D5032A" w:rsidRDefault="00D5032A" w:rsidP="00D5032A">
      <w:pPr>
        <w:spacing w:after="0" w:line="240" w:lineRule="auto"/>
        <w:ind w:left="567" w:right="473"/>
        <w:jc w:val="both"/>
        <w:rPr>
          <w:rFonts w:ascii="ITC Avant Garde" w:eastAsia="Times New Roman" w:hAnsi="ITC Avant Garde"/>
          <w:bCs/>
          <w:sz w:val="24"/>
          <w:lang w:val="es-ES" w:eastAsia="es-MX"/>
        </w:rPr>
      </w:pPr>
    </w:p>
    <w:p w14:paraId="035F109B" w14:textId="4399DCA5" w:rsidR="00414FB8" w:rsidRDefault="00422E0E" w:rsidP="00D51F1F">
      <w:pPr>
        <w:spacing w:after="0"/>
        <w:jc w:val="both"/>
        <w:rPr>
          <w:rFonts w:ascii="ITC Avant Garde" w:hAnsi="ITC Avant Garde"/>
          <w:bCs/>
        </w:rPr>
      </w:pPr>
      <w:r w:rsidRPr="00533092">
        <w:rPr>
          <w:rFonts w:ascii="ITC Avant Garde" w:hAnsi="ITC Avant Garde"/>
          <w:bCs/>
          <w:lang w:val="es-ES"/>
        </w:rPr>
        <w:t>En e</w:t>
      </w:r>
      <w:r w:rsidRPr="00BD1C61">
        <w:rPr>
          <w:rFonts w:ascii="ITC Avant Garde" w:hAnsi="ITC Avant Garde"/>
          <w:bCs/>
          <w:lang w:val="es-ES"/>
        </w:rPr>
        <w:t xml:space="preserve">se orden de ideas, </w:t>
      </w:r>
      <w:r w:rsidR="00414FB8" w:rsidRPr="00BD1C61">
        <w:rPr>
          <w:rFonts w:ascii="ITC Avant Garde" w:hAnsi="ITC Avant Garde"/>
          <w:bCs/>
          <w:lang w:val="es-ES"/>
        </w:rPr>
        <w:t>conforme al estudio técnico realizado</w:t>
      </w:r>
      <w:r w:rsidR="0083695D">
        <w:rPr>
          <w:rFonts w:ascii="ITC Avant Garde" w:hAnsi="ITC Avant Garde"/>
          <w:bCs/>
          <w:lang w:val="es-ES"/>
        </w:rPr>
        <w:t xml:space="preserve">, </w:t>
      </w:r>
      <w:r w:rsidR="0083695D">
        <w:rPr>
          <w:rFonts w:ascii="ITC Avant Garde" w:eastAsia="Times New Roman" w:hAnsi="ITC Avant Garde"/>
          <w:bCs/>
          <w:lang w:val="es-ES" w:eastAsia="es-MX"/>
        </w:rPr>
        <w:t>la Direcci</w:t>
      </w:r>
      <w:r w:rsidR="00BD1C61">
        <w:rPr>
          <w:rFonts w:ascii="ITC Avant Garde" w:eastAsia="Times New Roman" w:hAnsi="ITC Avant Garde"/>
          <w:bCs/>
          <w:lang w:val="es-ES" w:eastAsia="es-MX"/>
        </w:rPr>
        <w:t>ón G</w:t>
      </w:r>
      <w:r w:rsidR="0083695D" w:rsidRPr="000C0B3D">
        <w:rPr>
          <w:rFonts w:ascii="ITC Avant Garde" w:eastAsia="Times New Roman" w:hAnsi="ITC Avant Garde"/>
          <w:bCs/>
          <w:lang w:val="es-ES" w:eastAsia="es-MX"/>
        </w:rPr>
        <w:t>eneral de Ingeniería del Espectro y Estudios Técnicos de la Unidad de Espectro Radioeléctrico</w:t>
      </w:r>
      <w:r w:rsidR="0083695D">
        <w:rPr>
          <w:rFonts w:ascii="ITC Avant Garde" w:hAnsi="ITC Avant Garde"/>
          <w:bCs/>
          <w:lang w:val="es-ES"/>
        </w:rPr>
        <w:t xml:space="preserve"> </w:t>
      </w:r>
      <w:proofErr w:type="gramStart"/>
      <w:r w:rsidR="0083695D">
        <w:rPr>
          <w:rFonts w:ascii="ITC Avant Garde" w:hAnsi="ITC Avant Garde"/>
          <w:bCs/>
          <w:lang w:val="es-ES"/>
        </w:rPr>
        <w:t xml:space="preserve">determinó </w:t>
      </w:r>
      <w:r w:rsidR="00414FB8" w:rsidRPr="00BD1C61">
        <w:rPr>
          <w:rFonts w:ascii="ITC Avant Garde" w:hAnsi="ITC Avant Garde"/>
          <w:bCs/>
        </w:rPr>
        <w:t xml:space="preserve"> </w:t>
      </w:r>
      <w:r w:rsidR="00414FB8">
        <w:rPr>
          <w:rFonts w:ascii="ITC Avant Garde" w:hAnsi="ITC Avant Garde"/>
          <w:b/>
          <w:bCs/>
        </w:rPr>
        <w:t>factible</w:t>
      </w:r>
      <w:proofErr w:type="gramEnd"/>
      <w:r w:rsidR="00414FB8">
        <w:rPr>
          <w:rFonts w:ascii="ITC Avant Garde" w:hAnsi="ITC Avant Garde"/>
          <w:b/>
          <w:bCs/>
        </w:rPr>
        <w:t xml:space="preserve"> </w:t>
      </w:r>
      <w:r w:rsidR="00414FB8" w:rsidRPr="00BD1C61">
        <w:rPr>
          <w:rFonts w:ascii="ITC Avant Garde" w:hAnsi="ITC Avant Garde"/>
          <w:bCs/>
        </w:rPr>
        <w:t xml:space="preserve">la autorización de cambio de </w:t>
      </w:r>
      <w:r w:rsidR="00A622C4">
        <w:rPr>
          <w:rFonts w:ascii="ITC Avant Garde" w:hAnsi="ITC Avant Garde"/>
          <w:bCs/>
        </w:rPr>
        <w:t xml:space="preserve">canal </w:t>
      </w:r>
      <w:r w:rsidR="008F3443">
        <w:rPr>
          <w:rFonts w:ascii="ITC Avant Garde" w:hAnsi="ITC Avant Garde"/>
          <w:bCs/>
        </w:rPr>
        <w:t>solicitado</w:t>
      </w:r>
      <w:r w:rsidR="003E289E">
        <w:rPr>
          <w:rFonts w:ascii="ITC Avant Garde" w:hAnsi="ITC Avant Garde"/>
          <w:bCs/>
        </w:rPr>
        <w:t>.</w:t>
      </w:r>
    </w:p>
    <w:p w14:paraId="0EE0E075" w14:textId="77777777" w:rsidR="00AC6232" w:rsidRPr="00BD1C61" w:rsidRDefault="00AC6232" w:rsidP="00D51F1F">
      <w:pPr>
        <w:spacing w:after="0"/>
        <w:jc w:val="both"/>
        <w:rPr>
          <w:rFonts w:ascii="ITC Avant Garde" w:hAnsi="ITC Avant Garde"/>
          <w:bCs/>
        </w:rPr>
      </w:pPr>
    </w:p>
    <w:p w14:paraId="7697A83D" w14:textId="6F4E8FBD" w:rsidR="004A0EA8" w:rsidRPr="008230D6" w:rsidRDefault="00A13FF0" w:rsidP="008230D6">
      <w:pPr>
        <w:autoSpaceDE w:val="0"/>
        <w:autoSpaceDN w:val="0"/>
        <w:adjustRightInd w:val="0"/>
        <w:spacing w:after="0"/>
        <w:jc w:val="both"/>
        <w:rPr>
          <w:rFonts w:ascii="ITC Avant Garde" w:hAnsi="ITC Avant Garde"/>
          <w:bCs/>
        </w:rPr>
      </w:pPr>
      <w:r>
        <w:rPr>
          <w:rFonts w:ascii="ITC Avant Garde" w:hAnsi="ITC Avant Garde"/>
          <w:color w:val="000000"/>
          <w:lang w:val="es-ES" w:eastAsia="es-ES"/>
        </w:rPr>
        <w:t>En esa tesitura, a</w:t>
      </w:r>
      <w:r w:rsidR="00D236E2">
        <w:rPr>
          <w:rFonts w:ascii="ITC Avant Garde" w:hAnsi="ITC Avant Garde"/>
          <w:color w:val="000000"/>
          <w:lang w:val="es-ES" w:eastAsia="es-ES"/>
        </w:rPr>
        <w:t xml:space="preserve">unado a los requisitos antes señalados, </w:t>
      </w:r>
      <w:r w:rsidR="00F442EF">
        <w:rPr>
          <w:rFonts w:ascii="ITC Avant Garde" w:hAnsi="ITC Avant Garde"/>
          <w:color w:val="000000"/>
          <w:lang w:val="es-ES" w:eastAsia="es-ES"/>
        </w:rPr>
        <w:t xml:space="preserve">para el caso de la solicitud de cambio de </w:t>
      </w:r>
      <w:r w:rsidR="00EE4516">
        <w:rPr>
          <w:rFonts w:ascii="ITC Avant Garde" w:hAnsi="ITC Avant Garde"/>
          <w:color w:val="000000"/>
          <w:lang w:val="es-ES" w:eastAsia="es-ES"/>
        </w:rPr>
        <w:t>frecuencia</w:t>
      </w:r>
      <w:r w:rsidR="00F442EF">
        <w:rPr>
          <w:rFonts w:ascii="ITC Avant Garde" w:hAnsi="ITC Avant Garde"/>
          <w:color w:val="000000"/>
          <w:lang w:val="es-ES" w:eastAsia="es-ES"/>
        </w:rPr>
        <w:t xml:space="preserve">, </w:t>
      </w:r>
      <w:r w:rsidR="00E449F4">
        <w:rPr>
          <w:rFonts w:ascii="ITC Avant Garde" w:hAnsi="ITC Avant Garde"/>
          <w:color w:val="000000"/>
          <w:lang w:val="es-ES" w:eastAsia="es-ES"/>
        </w:rPr>
        <w:t xml:space="preserve">debe </w:t>
      </w:r>
      <w:r w:rsidR="004A0EA8" w:rsidRPr="008230D6">
        <w:rPr>
          <w:rFonts w:ascii="ITC Avant Garde" w:hAnsi="ITC Avant Garde"/>
          <w:color w:val="000000"/>
          <w:lang w:val="es-ES" w:eastAsia="es-ES"/>
        </w:rPr>
        <w:t xml:space="preserve">acatarse lo señalado por el artículo </w:t>
      </w:r>
      <w:r w:rsidR="00FC7E7B">
        <w:rPr>
          <w:rFonts w:ascii="ITC Avant Garde" w:hAnsi="ITC Avant Garde"/>
          <w:color w:val="000000"/>
          <w:lang w:val="es-ES" w:eastAsia="es-ES"/>
        </w:rPr>
        <w:t xml:space="preserve">130 en relación con el diverso </w:t>
      </w:r>
      <w:r w:rsidR="009D3B28" w:rsidRPr="008230D6">
        <w:rPr>
          <w:rFonts w:ascii="ITC Avant Garde" w:hAnsi="ITC Avant Garde"/>
          <w:color w:val="000000"/>
          <w:lang w:val="es-ES" w:eastAsia="es-ES"/>
        </w:rPr>
        <w:t>12</w:t>
      </w:r>
      <w:r w:rsidR="009D3B28">
        <w:rPr>
          <w:rFonts w:ascii="ITC Avant Garde" w:hAnsi="ITC Avant Garde"/>
          <w:color w:val="000000"/>
          <w:lang w:val="es-ES" w:eastAsia="es-ES"/>
        </w:rPr>
        <w:t>5</w:t>
      </w:r>
      <w:r w:rsidR="009D3B28" w:rsidRPr="008230D6">
        <w:rPr>
          <w:rFonts w:ascii="ITC Avant Garde" w:hAnsi="ITC Avant Garde"/>
          <w:color w:val="000000"/>
          <w:lang w:val="es-ES" w:eastAsia="es-ES"/>
        </w:rPr>
        <w:t xml:space="preserve"> </w:t>
      </w:r>
      <w:r w:rsidR="004A0EA8" w:rsidRPr="008230D6">
        <w:rPr>
          <w:rFonts w:ascii="ITC Avant Garde" w:hAnsi="ITC Avant Garde"/>
          <w:color w:val="000000"/>
          <w:lang w:val="es-ES" w:eastAsia="es-ES"/>
        </w:rPr>
        <w:t>fracción II, inciso b) de la Ley Federal de Derechos</w:t>
      </w:r>
      <w:r w:rsidR="00FC7E7B">
        <w:rPr>
          <w:rFonts w:ascii="ITC Avant Garde" w:hAnsi="ITC Avant Garde"/>
          <w:color w:val="000000"/>
          <w:lang w:val="es-ES" w:eastAsia="es-ES"/>
        </w:rPr>
        <w:t xml:space="preserve"> vigente al momento de la presentación de la solicitud</w:t>
      </w:r>
      <w:r w:rsidR="004A0EA8" w:rsidRPr="008230D6">
        <w:rPr>
          <w:rFonts w:ascii="ITC Avant Garde" w:hAnsi="ITC Avant Garde"/>
          <w:color w:val="000000"/>
          <w:lang w:val="es-ES" w:eastAsia="es-ES"/>
        </w:rPr>
        <w:t xml:space="preserve">, que establece la obligación para quien solicite la autorización correspondiente, de pagar los derechos por el trámite relativo al estudio de la solicitud </w:t>
      </w:r>
      <w:r w:rsidR="004A0EA8" w:rsidRPr="008230D6">
        <w:rPr>
          <w:rFonts w:ascii="ITC Avant Garde" w:hAnsi="ITC Avant Garde"/>
          <w:bCs/>
        </w:rPr>
        <w:t xml:space="preserve">y documentación inherente a la misma, de cambios o modificaciones de características técnicas, administrativas o legales, correspondiente al cambio de </w:t>
      </w:r>
      <w:r w:rsidR="00542FB4">
        <w:rPr>
          <w:rFonts w:ascii="ITC Avant Garde" w:hAnsi="ITC Avant Garde"/>
          <w:bCs/>
        </w:rPr>
        <w:t>canales</w:t>
      </w:r>
      <w:r w:rsidR="004A0EA8" w:rsidRPr="008230D6">
        <w:rPr>
          <w:rFonts w:ascii="ITC Avant Garde" w:hAnsi="ITC Avant Garde"/>
          <w:bCs/>
        </w:rPr>
        <w:t>, como es el caso que nos ocupa.</w:t>
      </w:r>
    </w:p>
    <w:p w14:paraId="331E241F" w14:textId="77777777" w:rsidR="004A0EA8" w:rsidRPr="008230D6" w:rsidRDefault="004A0EA8" w:rsidP="008230D6">
      <w:pPr>
        <w:autoSpaceDE w:val="0"/>
        <w:autoSpaceDN w:val="0"/>
        <w:adjustRightInd w:val="0"/>
        <w:spacing w:after="0"/>
        <w:jc w:val="both"/>
        <w:rPr>
          <w:rFonts w:ascii="ITC Avant Garde" w:hAnsi="ITC Avant Garde"/>
          <w:bCs/>
        </w:rPr>
      </w:pPr>
    </w:p>
    <w:p w14:paraId="588FB500" w14:textId="2058E886" w:rsidR="004A0EA8" w:rsidRDefault="00E449F4" w:rsidP="008230D6">
      <w:pPr>
        <w:spacing w:after="0"/>
        <w:jc w:val="both"/>
        <w:rPr>
          <w:rFonts w:ascii="ITC Avant Garde" w:eastAsia="Times New Roman" w:hAnsi="ITC Avant Garde"/>
          <w:color w:val="000000"/>
          <w:lang w:val="es-ES" w:eastAsia="es-ES"/>
        </w:rPr>
      </w:pPr>
      <w:r>
        <w:rPr>
          <w:rFonts w:ascii="ITC Avant Garde" w:eastAsia="Times New Roman" w:hAnsi="ITC Avant Garde"/>
          <w:color w:val="000000"/>
          <w:lang w:val="es-ES" w:eastAsia="es-ES"/>
        </w:rPr>
        <w:t>El referido pago</w:t>
      </w:r>
      <w:r w:rsidR="004A0EA8" w:rsidRPr="008230D6">
        <w:rPr>
          <w:rFonts w:ascii="ITC Avant Garde" w:eastAsia="Times New Roman" w:hAnsi="ITC Avant Garde"/>
          <w:color w:val="000000"/>
          <w:lang w:val="es-ES" w:eastAsia="es-ES"/>
        </w:rPr>
        <w:t xml:space="preserve"> se encuentra debidamente acreditado por</w:t>
      </w:r>
      <w:r w:rsidR="00970DA0">
        <w:rPr>
          <w:rFonts w:ascii="ITC Avant Garde" w:eastAsia="Times New Roman" w:hAnsi="ITC Avant Garde"/>
          <w:color w:val="000000"/>
          <w:lang w:val="es-ES" w:eastAsia="es-ES"/>
        </w:rPr>
        <w:t xml:space="preserve"> </w:t>
      </w:r>
      <w:r w:rsidR="00EE4516">
        <w:rPr>
          <w:rFonts w:ascii="ITC Avant Garde" w:eastAsia="Times New Roman" w:hAnsi="ITC Avant Garde"/>
          <w:color w:val="000000"/>
          <w:lang w:val="es-ES" w:eastAsia="es-ES"/>
        </w:rPr>
        <w:t xml:space="preserve">el </w:t>
      </w:r>
      <w:r w:rsidR="0074656C">
        <w:rPr>
          <w:rFonts w:ascii="ITC Avant Garde" w:eastAsia="Times New Roman" w:hAnsi="ITC Avant Garde"/>
          <w:color w:val="000000"/>
          <w:lang w:val="es-ES" w:eastAsia="es-ES"/>
        </w:rPr>
        <w:t>Gobierno del Estado de México</w:t>
      </w:r>
      <w:r w:rsidR="00710A7C">
        <w:rPr>
          <w:rFonts w:ascii="ITC Avant Garde" w:eastAsia="Times New Roman" w:hAnsi="ITC Avant Garde"/>
          <w:color w:val="000000"/>
          <w:lang w:val="es-ES" w:eastAsia="es-ES"/>
        </w:rPr>
        <w:t xml:space="preserve">, con el escrito de </w:t>
      </w:r>
      <w:r w:rsidR="00EE4516">
        <w:rPr>
          <w:rFonts w:ascii="ITC Avant Garde" w:eastAsia="Times New Roman" w:hAnsi="ITC Avant Garde"/>
          <w:color w:val="000000"/>
          <w:lang w:val="es-ES" w:eastAsia="es-ES"/>
        </w:rPr>
        <w:t>25 de mayo</w:t>
      </w:r>
      <w:r w:rsidR="004A0EA8" w:rsidRPr="008230D6">
        <w:rPr>
          <w:rFonts w:ascii="ITC Avant Garde" w:eastAsia="Times New Roman" w:hAnsi="ITC Avant Garde"/>
          <w:color w:val="000000"/>
          <w:lang w:val="es-ES" w:eastAsia="es-ES"/>
        </w:rPr>
        <w:t xml:space="preserve"> de </w:t>
      </w:r>
      <w:r w:rsidR="004A0EA8" w:rsidRPr="00EB5496">
        <w:rPr>
          <w:rFonts w:ascii="ITC Avant Garde" w:eastAsia="Times New Roman" w:hAnsi="ITC Avant Garde"/>
          <w:color w:val="000000"/>
          <w:lang w:val="es-ES" w:eastAsia="es-ES"/>
        </w:rPr>
        <w:t xml:space="preserve">2015, al que se adjunta </w:t>
      </w:r>
      <w:r w:rsidR="00EE4516">
        <w:rPr>
          <w:rFonts w:ascii="ITC Avant Garde" w:eastAsia="Times New Roman" w:hAnsi="ITC Avant Garde"/>
          <w:color w:val="000000"/>
          <w:lang w:val="es-ES" w:eastAsia="es-ES"/>
        </w:rPr>
        <w:t>el</w:t>
      </w:r>
      <w:r w:rsidR="00710A7C" w:rsidRPr="00EB5496">
        <w:rPr>
          <w:rFonts w:ascii="ITC Avant Garde" w:eastAsia="Times New Roman" w:hAnsi="ITC Avant Garde"/>
          <w:color w:val="000000"/>
          <w:lang w:val="es-ES" w:eastAsia="es-ES"/>
        </w:rPr>
        <w:t xml:space="preserve"> </w:t>
      </w:r>
      <w:r w:rsidR="004A0EA8" w:rsidRPr="00EB5496">
        <w:rPr>
          <w:rFonts w:ascii="ITC Avant Garde" w:eastAsia="Times New Roman" w:hAnsi="ITC Avant Garde"/>
          <w:color w:val="000000"/>
          <w:lang w:val="es-ES" w:eastAsia="es-ES"/>
        </w:rPr>
        <w:t xml:space="preserve">comprobante de pago de derechos identificado con folio </w:t>
      </w:r>
      <w:r w:rsidR="00513B90">
        <w:rPr>
          <w:rFonts w:ascii="ITC Avant Garde" w:eastAsia="Times New Roman" w:hAnsi="ITC Avant Garde"/>
          <w:color w:val="000000"/>
          <w:lang w:val="es-ES" w:eastAsia="es-ES"/>
        </w:rPr>
        <w:t>665150005180</w:t>
      </w:r>
      <w:r w:rsidR="00EE4516">
        <w:rPr>
          <w:rFonts w:ascii="ITC Avant Garde" w:eastAsia="Times New Roman" w:hAnsi="ITC Avant Garde"/>
          <w:color w:val="000000"/>
          <w:lang w:val="es-ES" w:eastAsia="es-ES"/>
        </w:rPr>
        <w:t xml:space="preserve"> </w:t>
      </w:r>
      <w:r w:rsidR="00D17A12" w:rsidRPr="00EB5496">
        <w:rPr>
          <w:rFonts w:ascii="ITC Avant Garde" w:eastAsia="Times New Roman" w:hAnsi="ITC Avant Garde"/>
          <w:color w:val="000000"/>
          <w:lang w:val="es-ES" w:eastAsia="es-ES"/>
        </w:rPr>
        <w:t xml:space="preserve">del </w:t>
      </w:r>
      <w:r w:rsidR="00513B90">
        <w:rPr>
          <w:rFonts w:ascii="ITC Avant Garde" w:eastAsia="Times New Roman" w:hAnsi="ITC Avant Garde"/>
          <w:color w:val="000000"/>
          <w:lang w:val="es-ES" w:eastAsia="es-ES"/>
        </w:rPr>
        <w:t>26</w:t>
      </w:r>
      <w:r w:rsidR="00EE4516">
        <w:rPr>
          <w:rFonts w:ascii="ITC Avant Garde" w:eastAsia="Times New Roman" w:hAnsi="ITC Avant Garde"/>
          <w:color w:val="000000"/>
          <w:lang w:val="es-ES" w:eastAsia="es-ES"/>
        </w:rPr>
        <w:t xml:space="preserve"> de mayo</w:t>
      </w:r>
      <w:r w:rsidR="004A0EA8" w:rsidRPr="00DC79EB">
        <w:rPr>
          <w:rFonts w:ascii="ITC Avant Garde" w:eastAsia="Times New Roman" w:hAnsi="ITC Avant Garde"/>
          <w:color w:val="000000"/>
          <w:lang w:val="es-ES" w:eastAsia="es-ES"/>
        </w:rPr>
        <w:t xml:space="preserve"> de 2015.</w:t>
      </w:r>
    </w:p>
    <w:p w14:paraId="0224BDA8" w14:textId="77777777" w:rsidR="00D5032A" w:rsidRDefault="00D5032A" w:rsidP="008230D6">
      <w:pPr>
        <w:spacing w:after="0"/>
        <w:jc w:val="both"/>
        <w:rPr>
          <w:rFonts w:ascii="ITC Avant Garde" w:eastAsia="Times New Roman" w:hAnsi="ITC Avant Garde"/>
          <w:color w:val="000000"/>
          <w:lang w:val="es-ES" w:eastAsia="es-ES"/>
        </w:rPr>
      </w:pPr>
    </w:p>
    <w:p w14:paraId="3650003D" w14:textId="77777777" w:rsidR="00AB2B7D" w:rsidRPr="00090033" w:rsidRDefault="00AB2B7D" w:rsidP="00AB2B7D">
      <w:pPr>
        <w:spacing w:after="0"/>
        <w:ind w:right="48"/>
        <w:jc w:val="both"/>
        <w:rPr>
          <w:rFonts w:ascii="ITC Avant Garde" w:hAnsi="ITC Avant Garde"/>
          <w:bCs/>
        </w:rPr>
      </w:pPr>
      <w:r w:rsidRPr="00090033">
        <w:rPr>
          <w:rFonts w:ascii="ITC Avant Garde" w:hAnsi="ITC Avant Garde"/>
          <w:bCs/>
        </w:rPr>
        <w:t>Finalmente, atendiendo lo señalado en el artículo 34 fracción XIII del Estatuto Orgánico, la Dirección General de Concesiones y Concentraciones adscrita a la Unidad de Competencia Económica, con oficio número IFT/226/UCE/DG-CCON/057/2016 de fecha 11 de febrero de 2016 emitió dictamen señalando lo siguiente:</w:t>
      </w:r>
    </w:p>
    <w:p w14:paraId="3625EE91" w14:textId="77777777" w:rsidR="00AB2B7D" w:rsidRPr="00D5032A" w:rsidRDefault="00AB2B7D" w:rsidP="00D5032A">
      <w:pPr>
        <w:spacing w:after="0" w:line="240" w:lineRule="auto"/>
        <w:ind w:right="48"/>
        <w:jc w:val="both"/>
        <w:rPr>
          <w:rFonts w:ascii="ITC Avant Garde" w:hAnsi="ITC Avant Garde"/>
          <w:bCs/>
        </w:rPr>
      </w:pPr>
    </w:p>
    <w:p w14:paraId="683DF250" w14:textId="77777777" w:rsidR="00AB2B7D" w:rsidRPr="00D5032A" w:rsidRDefault="00AB2B7D" w:rsidP="00D5032A">
      <w:pPr>
        <w:spacing w:after="0" w:line="240" w:lineRule="auto"/>
        <w:ind w:left="567" w:right="899"/>
        <w:jc w:val="both"/>
        <w:rPr>
          <w:rFonts w:ascii="ITC Avant Garde" w:hAnsi="ITC Avant Garde" w:cs="Tahoma"/>
          <w:bCs/>
          <w:i/>
          <w:color w:val="000000"/>
          <w:sz w:val="20"/>
          <w:szCs w:val="20"/>
          <w:lang w:eastAsia="es-MX"/>
        </w:rPr>
      </w:pPr>
      <w:r w:rsidRPr="00D5032A">
        <w:rPr>
          <w:rFonts w:ascii="ITC Avant Garde" w:hAnsi="ITC Avant Garde"/>
          <w:bCs/>
          <w:i/>
        </w:rPr>
        <w:t xml:space="preserve">“Con base en los elementos considerados, no se prevén efectos adversos sobre el proceso de competencia y libre concurrencia en caso de aprobar las solicitudes de cambios de frecuencia presentados por el Gobierno del Estado de México” </w:t>
      </w:r>
    </w:p>
    <w:p w14:paraId="7791FA66" w14:textId="77777777" w:rsidR="009D3B28" w:rsidRPr="00D5032A" w:rsidRDefault="009D3B28" w:rsidP="00D5032A">
      <w:pPr>
        <w:spacing w:after="0" w:line="240" w:lineRule="auto"/>
        <w:ind w:right="48"/>
        <w:jc w:val="both"/>
        <w:rPr>
          <w:rFonts w:ascii="ITC Avant Garde" w:hAnsi="ITC Avant Garde"/>
          <w:bCs/>
        </w:rPr>
      </w:pPr>
    </w:p>
    <w:p w14:paraId="1660CE58" w14:textId="62D641BE" w:rsidR="0008106C" w:rsidRDefault="0008106C" w:rsidP="00502B38">
      <w:pPr>
        <w:spacing w:after="0"/>
        <w:ind w:right="48"/>
        <w:jc w:val="both"/>
        <w:rPr>
          <w:rFonts w:ascii="ITC Avant Garde" w:hAnsi="ITC Avant Garde"/>
          <w:bCs/>
        </w:rPr>
      </w:pPr>
      <w:r w:rsidRPr="0008106C">
        <w:rPr>
          <w:rFonts w:ascii="ITC Avant Garde" w:hAnsi="ITC Avant Garde"/>
          <w:bCs/>
        </w:rPr>
        <w:t xml:space="preserve">En este sentido, de conformidad con el dictamen técnico emitido por la </w:t>
      </w:r>
      <w:r w:rsidR="0083695D" w:rsidRPr="000C0B3D">
        <w:rPr>
          <w:rFonts w:ascii="ITC Avant Garde" w:hAnsi="ITC Avant Garde"/>
          <w:bCs/>
          <w:lang w:val="es-ES"/>
        </w:rPr>
        <w:t xml:space="preserve">Dirección General de Ingeniería del Espectro y Estudios Técnicos </w:t>
      </w:r>
      <w:r w:rsidR="00AB2B7D">
        <w:rPr>
          <w:rFonts w:ascii="ITC Avant Garde" w:hAnsi="ITC Avant Garde"/>
          <w:bCs/>
          <w:lang w:val="es-ES"/>
        </w:rPr>
        <w:t>adscrita a</w:t>
      </w:r>
      <w:r w:rsidR="0083695D" w:rsidRPr="000C0B3D">
        <w:rPr>
          <w:rFonts w:ascii="ITC Avant Garde" w:hAnsi="ITC Avant Garde"/>
          <w:bCs/>
          <w:lang w:val="es-ES"/>
        </w:rPr>
        <w:t xml:space="preserve"> la Unidad de Espectro Radioeléctrico</w:t>
      </w:r>
      <w:r w:rsidR="009D48D4">
        <w:rPr>
          <w:rFonts w:ascii="ITC Avant Garde" w:hAnsi="ITC Avant Garde"/>
          <w:bCs/>
          <w:lang w:val="es-ES"/>
        </w:rPr>
        <w:t>,</w:t>
      </w:r>
      <w:r w:rsidR="00AC6232">
        <w:rPr>
          <w:rFonts w:ascii="ITC Avant Garde" w:hAnsi="ITC Avant Garde"/>
          <w:bCs/>
          <w:lang w:val="es-ES"/>
        </w:rPr>
        <w:t xml:space="preserve"> así </w:t>
      </w:r>
      <w:r w:rsidR="0001108A">
        <w:rPr>
          <w:rFonts w:ascii="ITC Avant Garde" w:hAnsi="ITC Avant Garde"/>
          <w:bCs/>
          <w:lang w:val="es-ES"/>
        </w:rPr>
        <w:t xml:space="preserve">como el dictamen emitido por la Dirección General de Concesiones y Concentraciones </w:t>
      </w:r>
      <w:r w:rsidR="00AB2B7D">
        <w:rPr>
          <w:rFonts w:ascii="ITC Avant Garde" w:hAnsi="ITC Avant Garde"/>
          <w:bCs/>
          <w:lang w:val="es-ES"/>
        </w:rPr>
        <w:t>adscrita</w:t>
      </w:r>
      <w:r w:rsidR="0001108A">
        <w:rPr>
          <w:rFonts w:ascii="ITC Avant Garde" w:hAnsi="ITC Avant Garde"/>
          <w:bCs/>
          <w:lang w:val="es-ES"/>
        </w:rPr>
        <w:t xml:space="preserve"> la Unidad de Competencia Económica, </w:t>
      </w:r>
      <w:r w:rsidRPr="00D53958">
        <w:rPr>
          <w:rFonts w:ascii="ITC Avant Garde" w:hAnsi="ITC Avant Garde"/>
          <w:bCs/>
        </w:rPr>
        <w:t xml:space="preserve">considerando que el cambio de frecuencia </w:t>
      </w:r>
      <w:r w:rsidR="0001108A">
        <w:rPr>
          <w:rFonts w:ascii="ITC Avant Garde" w:hAnsi="ITC Avant Garde"/>
          <w:bCs/>
        </w:rPr>
        <w:t>solicitado</w:t>
      </w:r>
      <w:r w:rsidR="00297D25">
        <w:rPr>
          <w:rFonts w:ascii="ITC Avant Garde" w:hAnsi="ITC Avant Garde"/>
          <w:bCs/>
        </w:rPr>
        <w:t xml:space="preserve"> por </w:t>
      </w:r>
      <w:r w:rsidR="009D48D4">
        <w:rPr>
          <w:rFonts w:ascii="ITC Avant Garde" w:hAnsi="ITC Avant Garde"/>
          <w:bCs/>
        </w:rPr>
        <w:t xml:space="preserve">el </w:t>
      </w:r>
      <w:r w:rsidR="0074656C">
        <w:rPr>
          <w:rFonts w:ascii="ITC Avant Garde" w:hAnsi="ITC Avant Garde"/>
          <w:bCs/>
        </w:rPr>
        <w:t>Gobierno del Estado de México</w:t>
      </w:r>
      <w:r w:rsidR="00297D25">
        <w:rPr>
          <w:rFonts w:ascii="ITC Avant Garde" w:hAnsi="ITC Avant Garde"/>
          <w:bCs/>
        </w:rPr>
        <w:t xml:space="preserve"> </w:t>
      </w:r>
      <w:r w:rsidRPr="00D53958">
        <w:rPr>
          <w:rFonts w:ascii="ITC Avant Garde" w:hAnsi="ITC Avant Garde"/>
          <w:bCs/>
        </w:rPr>
        <w:t>atiende a una planeación y administración eficiente</w:t>
      </w:r>
      <w:r w:rsidRPr="00066F52">
        <w:rPr>
          <w:rFonts w:ascii="ITC Avant Garde" w:hAnsi="ITC Avant Garde"/>
          <w:bCs/>
        </w:rPr>
        <w:t xml:space="preserve"> del espectro</w:t>
      </w:r>
      <w:r w:rsidRPr="0008106C">
        <w:rPr>
          <w:rFonts w:ascii="ITC Avant Garde" w:hAnsi="ITC Avant Garde"/>
          <w:bCs/>
        </w:rPr>
        <w:t xml:space="preserve"> acorde a las acciones específicas relativas al reordenamiento y reubicación de canales de televisión por debajo </w:t>
      </w:r>
      <w:r>
        <w:rPr>
          <w:rFonts w:ascii="ITC Avant Garde" w:hAnsi="ITC Avant Garde"/>
          <w:bCs/>
        </w:rPr>
        <w:t xml:space="preserve">del canal </w:t>
      </w:r>
      <w:r>
        <w:rPr>
          <w:rFonts w:ascii="ITC Avant Garde" w:hAnsi="ITC Avant Garde"/>
          <w:bCs/>
        </w:rPr>
        <w:lastRenderedPageBreak/>
        <w:t>37,</w:t>
      </w:r>
      <w:r w:rsidR="00D236E2">
        <w:rPr>
          <w:rFonts w:ascii="ITC Avant Garde" w:hAnsi="ITC Avant Garde"/>
          <w:bCs/>
        </w:rPr>
        <w:t xml:space="preserve"> </w:t>
      </w:r>
      <w:r w:rsidR="00970DA0">
        <w:rPr>
          <w:rFonts w:ascii="ITC Avant Garde" w:hAnsi="ITC Avant Garde"/>
          <w:bCs/>
        </w:rPr>
        <w:t>sin que se afecte el i</w:t>
      </w:r>
      <w:r w:rsidRPr="0008106C">
        <w:rPr>
          <w:rFonts w:ascii="ITC Avant Garde" w:hAnsi="ITC Avant Garde"/>
          <w:bCs/>
        </w:rPr>
        <w:t xml:space="preserve">nterés público, y que conforme a ello, en el presente caso se actualizan los supuestos normativos </w:t>
      </w:r>
      <w:r w:rsidR="00513B90" w:rsidRPr="0008106C">
        <w:rPr>
          <w:rFonts w:ascii="ITC Avant Garde" w:hAnsi="ITC Avant Garde"/>
          <w:bCs/>
        </w:rPr>
        <w:t>a que se refiere la</w:t>
      </w:r>
      <w:r w:rsidR="00513B90">
        <w:rPr>
          <w:rFonts w:ascii="ITC Avant Garde" w:hAnsi="ITC Avant Garde"/>
          <w:bCs/>
        </w:rPr>
        <w:t xml:space="preserve"> fracción VI del artículo 105 y </w:t>
      </w:r>
      <w:r w:rsidR="00513B90" w:rsidRPr="0008106C">
        <w:rPr>
          <w:rFonts w:ascii="ITC Avant Garde" w:hAnsi="ITC Avant Garde"/>
          <w:bCs/>
        </w:rPr>
        <w:t>segundo párrafo del artículo 106, ambos de la Ley,</w:t>
      </w:r>
      <w:r w:rsidRPr="0008106C">
        <w:rPr>
          <w:rFonts w:ascii="ITC Avant Garde" w:hAnsi="ITC Avant Garde"/>
          <w:bCs/>
        </w:rPr>
        <w:t xml:space="preserve"> este órgano máximo de deci</w:t>
      </w:r>
      <w:r w:rsidR="00E449F4">
        <w:rPr>
          <w:rFonts w:ascii="ITC Avant Garde" w:hAnsi="ITC Avant Garde"/>
          <w:bCs/>
        </w:rPr>
        <w:t xml:space="preserve">sión del Instituto </w:t>
      </w:r>
      <w:r w:rsidR="00E449F4" w:rsidRPr="0083695D">
        <w:rPr>
          <w:rFonts w:ascii="ITC Avant Garde" w:hAnsi="ITC Avant Garde"/>
          <w:b/>
          <w:bCs/>
        </w:rPr>
        <w:t>considera</w:t>
      </w:r>
      <w:r w:rsidRPr="0083695D">
        <w:rPr>
          <w:rFonts w:ascii="ITC Avant Garde" w:hAnsi="ITC Avant Garde"/>
          <w:b/>
          <w:bCs/>
        </w:rPr>
        <w:t xml:space="preserve"> procedente el cambio de banda de frecuencia</w:t>
      </w:r>
      <w:r w:rsidR="009D48D4">
        <w:rPr>
          <w:rFonts w:ascii="ITC Avant Garde" w:hAnsi="ITC Avant Garde"/>
          <w:b/>
          <w:bCs/>
        </w:rPr>
        <w:t xml:space="preserve"> (canal</w:t>
      </w:r>
      <w:r w:rsidR="00A57FD9" w:rsidRPr="0083695D">
        <w:rPr>
          <w:rFonts w:ascii="ITC Avant Garde" w:hAnsi="ITC Avant Garde"/>
          <w:b/>
          <w:bCs/>
        </w:rPr>
        <w:t>)</w:t>
      </w:r>
      <w:r w:rsidRPr="0083695D">
        <w:rPr>
          <w:rFonts w:ascii="ITC Avant Garde" w:hAnsi="ITC Avant Garde"/>
          <w:b/>
          <w:bCs/>
        </w:rPr>
        <w:t xml:space="preserve"> solicitado por</w:t>
      </w:r>
      <w:r w:rsidR="009D48D4">
        <w:rPr>
          <w:rFonts w:ascii="ITC Avant Garde" w:hAnsi="ITC Avant Garde"/>
          <w:b/>
          <w:bCs/>
        </w:rPr>
        <w:t xml:space="preserve"> el</w:t>
      </w:r>
      <w:r w:rsidRPr="0083695D">
        <w:rPr>
          <w:rFonts w:ascii="ITC Avant Garde" w:hAnsi="ITC Avant Garde"/>
          <w:b/>
          <w:bCs/>
        </w:rPr>
        <w:t xml:space="preserve"> </w:t>
      </w:r>
      <w:r w:rsidR="0074656C">
        <w:rPr>
          <w:rFonts w:ascii="ITC Avant Garde" w:hAnsi="ITC Avant Garde"/>
          <w:b/>
          <w:bCs/>
        </w:rPr>
        <w:t>Gobierno del Estado de México</w:t>
      </w:r>
      <w:r w:rsidR="009D48D4">
        <w:rPr>
          <w:rFonts w:ascii="ITC Avant Garde" w:hAnsi="ITC Avant Garde"/>
          <w:b/>
          <w:bCs/>
        </w:rPr>
        <w:t>, otorgada</w:t>
      </w:r>
      <w:r w:rsidR="00502B38">
        <w:rPr>
          <w:rFonts w:ascii="ITC Avant Garde" w:hAnsi="ITC Avant Garde"/>
          <w:b/>
          <w:bCs/>
        </w:rPr>
        <w:t xml:space="preserve"> a través </w:t>
      </w:r>
      <w:r w:rsidR="00502B38" w:rsidRPr="00502B38">
        <w:rPr>
          <w:rFonts w:ascii="ITC Avant Garde" w:hAnsi="ITC Avant Garde"/>
          <w:b/>
          <w:bCs/>
        </w:rPr>
        <w:t>de</w:t>
      </w:r>
      <w:r w:rsidR="009D48D4">
        <w:rPr>
          <w:rFonts w:ascii="ITC Avant Garde" w:hAnsi="ITC Avant Garde"/>
          <w:b/>
          <w:bCs/>
        </w:rPr>
        <w:t xml:space="preserve"> </w:t>
      </w:r>
      <w:r w:rsidR="00502B38" w:rsidRPr="00502B38">
        <w:rPr>
          <w:rFonts w:ascii="ITC Avant Garde" w:hAnsi="ITC Avant Garde"/>
          <w:b/>
          <w:bCs/>
        </w:rPr>
        <w:t>l</w:t>
      </w:r>
      <w:r w:rsidR="009D48D4">
        <w:rPr>
          <w:rFonts w:ascii="ITC Avant Garde" w:hAnsi="ITC Avant Garde"/>
          <w:b/>
          <w:bCs/>
        </w:rPr>
        <w:t>a autorización para instalar y operar un canal adicional al principal para realizar transmisiones digitales</w:t>
      </w:r>
      <w:r w:rsidR="00D66258">
        <w:rPr>
          <w:rFonts w:ascii="ITC Avant Garde" w:hAnsi="ITC Avant Garde"/>
          <w:b/>
          <w:bCs/>
        </w:rPr>
        <w:t xml:space="preserve">, </w:t>
      </w:r>
      <w:r w:rsidR="00D66258" w:rsidRPr="00F33B31">
        <w:rPr>
          <w:rFonts w:ascii="ITC Avant Garde" w:hAnsi="ITC Avant Garde"/>
          <w:bCs/>
        </w:rPr>
        <w:t>sujetó previamente a la</w:t>
      </w:r>
      <w:r w:rsidR="00D66258">
        <w:rPr>
          <w:rFonts w:ascii="ITC Avant Garde" w:hAnsi="ITC Avant Garde"/>
          <w:bCs/>
        </w:rPr>
        <w:t xml:space="preserve"> aceptación de las condiciones de conformidad</w:t>
      </w:r>
      <w:r w:rsidR="00716E92">
        <w:rPr>
          <w:rFonts w:ascii="ITC Avant Garde" w:hAnsi="ITC Avant Garde"/>
          <w:bCs/>
        </w:rPr>
        <w:t xml:space="preserve"> con el artículo 107 de la Ley</w:t>
      </w:r>
      <w:r w:rsidR="00D66258">
        <w:rPr>
          <w:rFonts w:ascii="ITC Avant Garde" w:hAnsi="ITC Avant Garde"/>
          <w:bCs/>
        </w:rPr>
        <w:t xml:space="preserve"> </w:t>
      </w:r>
      <w:r w:rsidR="00D66258" w:rsidRPr="00F33B31">
        <w:rPr>
          <w:rFonts w:ascii="ITC Avant Garde" w:hAnsi="ITC Avant Garde"/>
          <w:bCs/>
        </w:rPr>
        <w:t>.</w:t>
      </w:r>
    </w:p>
    <w:p w14:paraId="4483CA94" w14:textId="77777777" w:rsidR="0008106C" w:rsidRDefault="0008106C" w:rsidP="008230D6">
      <w:pPr>
        <w:spacing w:after="0"/>
        <w:ind w:right="48"/>
        <w:rPr>
          <w:rFonts w:ascii="ITC Avant Garde" w:hAnsi="ITC Avant Garde"/>
          <w:bCs/>
        </w:rPr>
      </w:pPr>
    </w:p>
    <w:p w14:paraId="28F2F6A6" w14:textId="13CDD3E4" w:rsidR="004A0EA8" w:rsidRPr="008230D6" w:rsidRDefault="00970DA0" w:rsidP="0032222A">
      <w:pPr>
        <w:autoSpaceDE w:val="0"/>
        <w:autoSpaceDN w:val="0"/>
        <w:adjustRightInd w:val="0"/>
        <w:spacing w:after="0"/>
        <w:jc w:val="both"/>
        <w:rPr>
          <w:rFonts w:ascii="ITC Avant Garde" w:hAnsi="ITC Avant Garde"/>
          <w:bCs/>
        </w:rPr>
      </w:pPr>
      <w:r w:rsidRPr="00AE5F8F">
        <w:rPr>
          <w:rFonts w:ascii="ITC Avant Garde" w:hAnsi="ITC Avant Garde"/>
          <w:bCs/>
        </w:rPr>
        <w:t xml:space="preserve">Por lo </w:t>
      </w:r>
      <w:r>
        <w:rPr>
          <w:rFonts w:ascii="ITC Avant Garde" w:hAnsi="ITC Avant Garde"/>
          <w:bCs/>
        </w:rPr>
        <w:t>expuesto,</w:t>
      </w:r>
      <w:r w:rsidRPr="00AE5F8F">
        <w:rPr>
          <w:rFonts w:ascii="ITC Avant Garde" w:hAnsi="ITC Avant Garde"/>
          <w:bCs/>
        </w:rPr>
        <w:t xml:space="preserve"> </w:t>
      </w:r>
      <w:r w:rsidR="00513B90" w:rsidRPr="00513B90">
        <w:rPr>
          <w:rFonts w:ascii="ITC Avant Garde" w:hAnsi="ITC Avant Garde"/>
          <w:bCs/>
        </w:rPr>
        <w:t>con fundamento en los artículos 28 párrafos décimo quinto y décimo sexto de la Constitución Política de los Estados Unidos Mexicanos; 15 fracciones IV y XV, 17, fracción I, 105, fracción VI, 106 párrafo tercero</w:t>
      </w:r>
      <w:r w:rsidR="00716E92">
        <w:rPr>
          <w:rFonts w:ascii="ITC Avant Garde" w:hAnsi="ITC Avant Garde"/>
          <w:bCs/>
        </w:rPr>
        <w:t>, 107</w:t>
      </w:r>
      <w:r w:rsidR="00513B90" w:rsidRPr="00513B90">
        <w:rPr>
          <w:rFonts w:ascii="ITC Avant Garde" w:hAnsi="ITC Avant Garde"/>
          <w:bCs/>
        </w:rPr>
        <w:t xml:space="preserve"> y 155 de la Ley Federal de Telecomunicaciones y Radiodifusión; 3, 16 fracción X, 35, 36, 38 y 39 de la Ley Federal de Procedimiento Administrativo; y 1, 6 fracción XXXVII, 32, 34 fracción XIII</w:t>
      </w:r>
      <w:r w:rsidR="00516887">
        <w:rPr>
          <w:rFonts w:ascii="ITC Avant Garde" w:hAnsi="ITC Avant Garde"/>
          <w:bCs/>
        </w:rPr>
        <w:t xml:space="preserve"> y 50 fracción XII </w:t>
      </w:r>
      <w:r w:rsidR="00513B90" w:rsidRPr="00513B90">
        <w:rPr>
          <w:rFonts w:ascii="ITC Avant Garde" w:hAnsi="ITC Avant Garde"/>
          <w:bCs/>
        </w:rPr>
        <w:t xml:space="preserve"> del Estatuto Orgánico del Instituto Federal de Telecomunicaciones</w:t>
      </w:r>
      <w:r w:rsidR="004A0EA8" w:rsidRPr="008230D6">
        <w:rPr>
          <w:rFonts w:ascii="ITC Avant Garde" w:hAnsi="ITC Avant Garde"/>
          <w:bCs/>
        </w:rPr>
        <w:t>, el Pleno del Instituto Federal de Telecomunicaciones emite los siguientes:</w:t>
      </w:r>
    </w:p>
    <w:p w14:paraId="08AE3EBD" w14:textId="77777777" w:rsidR="00F81CC8" w:rsidRDefault="00F81CC8" w:rsidP="008230D6">
      <w:pPr>
        <w:spacing w:after="0"/>
        <w:jc w:val="center"/>
        <w:rPr>
          <w:rFonts w:ascii="ITC Avant Garde" w:hAnsi="ITC Avant Garde"/>
          <w:b/>
          <w:bCs/>
          <w:color w:val="000000"/>
          <w:lang w:eastAsia="es-MX"/>
        </w:rPr>
      </w:pPr>
    </w:p>
    <w:p w14:paraId="64053BE6" w14:textId="77777777" w:rsidR="004A0EA8" w:rsidRPr="008230D6" w:rsidRDefault="004A0EA8" w:rsidP="006425C6">
      <w:pPr>
        <w:pStyle w:val="Ttulo2"/>
        <w:jc w:val="center"/>
        <w:rPr>
          <w:rFonts w:ascii="ITC Avant Garde" w:hAnsi="ITC Avant Garde"/>
          <w:b/>
          <w:bCs/>
          <w:color w:val="000000"/>
          <w:lang w:eastAsia="es-MX"/>
        </w:rPr>
      </w:pPr>
      <w:r w:rsidRPr="006425C6">
        <w:rPr>
          <w:rFonts w:ascii="ITC Avant Garde" w:hAnsi="ITC Avant Garde"/>
          <w:b/>
          <w:color w:val="000000" w:themeColor="text1"/>
          <w:sz w:val="22"/>
          <w:szCs w:val="22"/>
        </w:rPr>
        <w:t>RESOLUTIVOS</w:t>
      </w:r>
    </w:p>
    <w:p w14:paraId="1FA987CB" w14:textId="77777777" w:rsidR="00F81CC8" w:rsidRPr="008230D6" w:rsidRDefault="00F81CC8" w:rsidP="008230D6">
      <w:pPr>
        <w:spacing w:after="0"/>
        <w:jc w:val="center"/>
        <w:rPr>
          <w:rFonts w:ascii="ITC Avant Garde" w:hAnsi="ITC Avant Garde"/>
          <w:b/>
          <w:bCs/>
          <w:color w:val="000000"/>
          <w:lang w:eastAsia="es-MX"/>
        </w:rPr>
      </w:pPr>
    </w:p>
    <w:p w14:paraId="0F40A75A" w14:textId="1D6954D7" w:rsidR="004A0EA8" w:rsidRDefault="004A0EA8" w:rsidP="00E56A91">
      <w:pPr>
        <w:autoSpaceDE w:val="0"/>
        <w:autoSpaceDN w:val="0"/>
        <w:adjustRightInd w:val="0"/>
        <w:spacing w:after="0"/>
        <w:jc w:val="both"/>
        <w:rPr>
          <w:rFonts w:ascii="ITC Avant Garde" w:hAnsi="ITC Avant Garde"/>
          <w:bCs/>
        </w:rPr>
      </w:pPr>
      <w:r w:rsidRPr="008230D6">
        <w:rPr>
          <w:rFonts w:ascii="ITC Avant Garde" w:hAnsi="ITC Avant Garde"/>
          <w:b/>
          <w:bCs/>
        </w:rPr>
        <w:t>P</w:t>
      </w:r>
      <w:r w:rsidR="003E6A7E">
        <w:rPr>
          <w:rFonts w:ascii="ITC Avant Garde" w:hAnsi="ITC Avant Garde"/>
          <w:b/>
          <w:bCs/>
        </w:rPr>
        <w:t>RIMERO</w:t>
      </w:r>
      <w:r w:rsidRPr="008230D6">
        <w:rPr>
          <w:rFonts w:ascii="ITC Avant Garde" w:hAnsi="ITC Avant Garde"/>
          <w:b/>
          <w:bCs/>
        </w:rPr>
        <w:t xml:space="preserve">.- </w:t>
      </w:r>
      <w:r w:rsidR="0074435C" w:rsidRPr="00C55829">
        <w:rPr>
          <w:rFonts w:ascii="ITC Avant Garde" w:hAnsi="ITC Avant Garde"/>
          <w:bCs/>
        </w:rPr>
        <w:t>Se autoriza</w:t>
      </w:r>
      <w:r w:rsidR="0074435C">
        <w:rPr>
          <w:rFonts w:ascii="ITC Avant Garde" w:hAnsi="ITC Avant Garde"/>
          <w:b/>
          <w:bCs/>
        </w:rPr>
        <w:t xml:space="preserve"> </w:t>
      </w:r>
      <w:r w:rsidR="0074435C" w:rsidRPr="00C55829">
        <w:rPr>
          <w:rFonts w:ascii="ITC Avant Garde" w:hAnsi="ITC Avant Garde"/>
          <w:bCs/>
        </w:rPr>
        <w:t>a</w:t>
      </w:r>
      <w:r w:rsidR="009D48D4">
        <w:rPr>
          <w:rFonts w:ascii="ITC Avant Garde" w:hAnsi="ITC Avant Garde"/>
          <w:bCs/>
        </w:rPr>
        <w:t>l</w:t>
      </w:r>
      <w:r w:rsidR="0074435C">
        <w:rPr>
          <w:rFonts w:ascii="ITC Avant Garde" w:hAnsi="ITC Avant Garde"/>
          <w:b/>
          <w:bCs/>
        </w:rPr>
        <w:t xml:space="preserve"> </w:t>
      </w:r>
      <w:r w:rsidR="0074656C">
        <w:rPr>
          <w:rFonts w:ascii="ITC Avant Garde" w:hAnsi="ITC Avant Garde"/>
          <w:b/>
          <w:bCs/>
          <w:lang w:val="es-ES"/>
        </w:rPr>
        <w:t>Gobierno del Estado de México</w:t>
      </w:r>
      <w:r w:rsidR="0074435C" w:rsidRPr="0074435C">
        <w:rPr>
          <w:rFonts w:ascii="ITC Avant Garde" w:hAnsi="ITC Avant Garde"/>
          <w:b/>
          <w:bCs/>
          <w:lang w:val="es-ES"/>
        </w:rPr>
        <w:t xml:space="preserve"> </w:t>
      </w:r>
      <w:r w:rsidR="0074435C">
        <w:rPr>
          <w:rFonts w:ascii="ITC Avant Garde" w:hAnsi="ITC Avant Garde"/>
          <w:bCs/>
        </w:rPr>
        <w:t>e</w:t>
      </w:r>
      <w:r w:rsidR="00B27FBF" w:rsidRPr="00066F52">
        <w:rPr>
          <w:rFonts w:ascii="ITC Avant Garde" w:hAnsi="ITC Avant Garde"/>
          <w:bCs/>
        </w:rPr>
        <w:t xml:space="preserve">l </w:t>
      </w:r>
      <w:r w:rsidRPr="00AB1CBA">
        <w:rPr>
          <w:rFonts w:ascii="ITC Avant Garde" w:hAnsi="ITC Avant Garde"/>
          <w:bCs/>
        </w:rPr>
        <w:t xml:space="preserve">cambio de </w:t>
      </w:r>
      <w:r w:rsidR="00103FF9">
        <w:rPr>
          <w:rFonts w:ascii="ITC Avant Garde" w:hAnsi="ITC Avant Garde"/>
          <w:bCs/>
        </w:rPr>
        <w:t xml:space="preserve">banda de </w:t>
      </w:r>
      <w:r w:rsidR="009D48D4">
        <w:rPr>
          <w:rFonts w:ascii="ITC Avant Garde" w:hAnsi="ITC Avant Garde"/>
          <w:bCs/>
        </w:rPr>
        <w:t>frecuencia</w:t>
      </w:r>
      <w:r w:rsidR="00103FF9">
        <w:rPr>
          <w:rFonts w:ascii="ITC Avant Garde" w:hAnsi="ITC Avant Garde"/>
          <w:bCs/>
        </w:rPr>
        <w:t xml:space="preserve"> (</w:t>
      </w:r>
      <w:r w:rsidR="00A57FD9">
        <w:rPr>
          <w:rFonts w:ascii="ITC Avant Garde" w:hAnsi="ITC Avant Garde"/>
          <w:bCs/>
        </w:rPr>
        <w:t>c</w:t>
      </w:r>
      <w:r w:rsidR="00103FF9">
        <w:rPr>
          <w:rFonts w:ascii="ITC Avant Garde" w:hAnsi="ITC Avant Garde"/>
          <w:bCs/>
        </w:rPr>
        <w:t>anal)</w:t>
      </w:r>
      <w:r w:rsidR="0074435C">
        <w:rPr>
          <w:rFonts w:ascii="ITC Avant Garde" w:hAnsi="ITC Avant Garde"/>
        </w:rPr>
        <w:t xml:space="preserve">, </w:t>
      </w:r>
      <w:r w:rsidR="00103FF9">
        <w:rPr>
          <w:rFonts w:ascii="ITC Avant Garde" w:hAnsi="ITC Avant Garde"/>
        </w:rPr>
        <w:t xml:space="preserve">otorgada </w:t>
      </w:r>
      <w:r w:rsidR="009D48D4" w:rsidRPr="009D48D4">
        <w:rPr>
          <w:rFonts w:ascii="ITC Avant Garde" w:hAnsi="ITC Avant Garde"/>
          <w:bCs/>
        </w:rPr>
        <w:t>para la instalaci</w:t>
      </w:r>
      <w:r w:rsidR="002069D0">
        <w:rPr>
          <w:rFonts w:ascii="ITC Avant Garde" w:hAnsi="ITC Avant Garde"/>
          <w:bCs/>
        </w:rPr>
        <w:t>ón y</w:t>
      </w:r>
      <w:r w:rsidR="009D48D4" w:rsidRPr="009D48D4">
        <w:rPr>
          <w:rFonts w:ascii="ITC Avant Garde" w:hAnsi="ITC Avant Garde"/>
          <w:bCs/>
        </w:rPr>
        <w:t xml:space="preserve"> operación de un canal adicional para realizar transmisiones </w:t>
      </w:r>
      <w:r w:rsidR="002069D0">
        <w:rPr>
          <w:rFonts w:ascii="ITC Avant Garde" w:hAnsi="ITC Avant Garde"/>
          <w:bCs/>
        </w:rPr>
        <w:t>digitales</w:t>
      </w:r>
      <w:r w:rsidR="009D48D4" w:rsidRPr="009D48D4">
        <w:rPr>
          <w:rFonts w:ascii="ITC Avant Garde" w:hAnsi="ITC Avant Garde"/>
          <w:bCs/>
        </w:rPr>
        <w:t>,</w:t>
      </w:r>
      <w:r w:rsidR="009D48D4">
        <w:rPr>
          <w:rFonts w:ascii="ITC Avant Garde" w:hAnsi="ITC Avant Garde"/>
          <w:b/>
          <w:bCs/>
        </w:rPr>
        <w:t xml:space="preserve"> </w:t>
      </w:r>
      <w:r w:rsidR="0074435C">
        <w:rPr>
          <w:rFonts w:ascii="ITC Avant Garde" w:hAnsi="ITC Avant Garde"/>
        </w:rPr>
        <w:t>en consecuenc</w:t>
      </w:r>
      <w:r w:rsidR="00D17A12">
        <w:rPr>
          <w:rFonts w:ascii="ITC Avant Garde" w:hAnsi="ITC Avant Garde"/>
        </w:rPr>
        <w:t>ia se modifica</w:t>
      </w:r>
      <w:r w:rsidR="007D1C64">
        <w:rPr>
          <w:rFonts w:ascii="ITC Avant Garde" w:hAnsi="ITC Avant Garde"/>
        </w:rPr>
        <w:t xml:space="preserve"> </w:t>
      </w:r>
      <w:r w:rsidR="002069D0">
        <w:rPr>
          <w:rFonts w:ascii="ITC Avant Garde" w:hAnsi="ITC Avant Garde"/>
        </w:rPr>
        <w:t xml:space="preserve">el canal </w:t>
      </w:r>
      <w:r w:rsidR="00513B90" w:rsidRPr="00CB751A">
        <w:rPr>
          <w:rFonts w:ascii="ITC Avant Garde" w:hAnsi="ITC Avant Garde"/>
        </w:rPr>
        <w:t>4</w:t>
      </w:r>
      <w:r w:rsidR="002069D0" w:rsidRPr="00CB751A">
        <w:rPr>
          <w:rFonts w:ascii="ITC Avant Garde" w:hAnsi="ITC Avant Garde"/>
        </w:rPr>
        <w:t>1</w:t>
      </w:r>
      <w:r w:rsidR="00CB751A">
        <w:rPr>
          <w:rFonts w:ascii="ITC Avant Garde" w:hAnsi="ITC Avant Garde"/>
        </w:rPr>
        <w:t xml:space="preserve"> </w:t>
      </w:r>
      <w:r w:rsidR="00CB751A" w:rsidRPr="00CB751A">
        <w:rPr>
          <w:rFonts w:ascii="ITC Avant Garde" w:hAnsi="ITC Avant Garde"/>
        </w:rPr>
        <w:t>(</w:t>
      </w:r>
      <w:r w:rsidR="00CB751A" w:rsidRPr="00B10100">
        <w:rPr>
          <w:rFonts w:ascii="ITC Avant Garde" w:hAnsi="ITC Avant Garde"/>
          <w:bCs/>
          <w:color w:val="000000"/>
          <w:lang w:eastAsia="es-MX"/>
        </w:rPr>
        <w:t>632 – 683 MHz)</w:t>
      </w:r>
      <w:r w:rsidR="00CB751A">
        <w:rPr>
          <w:rFonts w:ascii="ITC Avant Garde" w:hAnsi="ITC Avant Garde"/>
          <w:b/>
          <w:bCs/>
          <w:color w:val="000000"/>
          <w:lang w:eastAsia="es-MX"/>
        </w:rPr>
        <w:t xml:space="preserve"> </w:t>
      </w:r>
      <w:r w:rsidR="002069D0">
        <w:rPr>
          <w:rFonts w:ascii="ITC Avant Garde" w:hAnsi="ITC Avant Garde"/>
        </w:rPr>
        <w:t xml:space="preserve">por el canal </w:t>
      </w:r>
      <w:r w:rsidR="00513B90">
        <w:rPr>
          <w:rFonts w:ascii="ITC Avant Garde" w:hAnsi="ITC Avant Garde"/>
        </w:rPr>
        <w:t>34</w:t>
      </w:r>
      <w:r w:rsidR="00CB751A">
        <w:rPr>
          <w:rFonts w:ascii="ITC Avant Garde" w:hAnsi="ITC Avant Garde"/>
        </w:rPr>
        <w:t xml:space="preserve"> (</w:t>
      </w:r>
      <w:r w:rsidR="00CB751A" w:rsidRPr="00B10100">
        <w:rPr>
          <w:rFonts w:ascii="ITC Avant Garde" w:hAnsi="ITC Avant Garde"/>
          <w:bCs/>
          <w:color w:val="000000"/>
          <w:lang w:eastAsia="es-MX"/>
        </w:rPr>
        <w:t>590-596 MHz</w:t>
      </w:r>
      <w:r w:rsidR="00CB751A">
        <w:rPr>
          <w:rFonts w:ascii="ITC Avant Garde" w:hAnsi="ITC Avant Garde"/>
          <w:bCs/>
          <w:color w:val="000000"/>
          <w:lang w:eastAsia="es-MX"/>
        </w:rPr>
        <w:t>)</w:t>
      </w:r>
      <w:r w:rsidR="001833B3">
        <w:rPr>
          <w:rFonts w:ascii="ITC Avant Garde" w:hAnsi="ITC Avant Garde"/>
          <w:bCs/>
        </w:rPr>
        <w:t>,</w:t>
      </w:r>
      <w:r w:rsidR="00AA4BCA">
        <w:rPr>
          <w:rFonts w:ascii="ITC Avant Garde" w:hAnsi="ITC Avant Garde"/>
          <w:bCs/>
        </w:rPr>
        <w:t xml:space="preserve"> </w:t>
      </w:r>
      <w:r w:rsidR="00F00A38">
        <w:rPr>
          <w:rFonts w:ascii="ITC Avant Garde" w:hAnsi="ITC Avant Garde"/>
          <w:bCs/>
        </w:rPr>
        <w:t xml:space="preserve">mismo que deberá operar </w:t>
      </w:r>
      <w:r w:rsidR="002069D0" w:rsidRPr="00CF0C65">
        <w:rPr>
          <w:rFonts w:ascii="ITC Avant Garde" w:hAnsi="ITC Avant Garde"/>
          <w:bCs/>
          <w:color w:val="000000"/>
        </w:rPr>
        <w:t>de acuerdo con las siguientes</w:t>
      </w:r>
      <w:r w:rsidR="002069D0">
        <w:rPr>
          <w:rFonts w:ascii="ITC Avant Garde" w:hAnsi="ITC Avant Garde"/>
          <w:bCs/>
          <w:color w:val="000000"/>
        </w:rPr>
        <w:t xml:space="preserve"> c</w:t>
      </w:r>
      <w:r w:rsidR="002069D0" w:rsidRPr="00CF0C65">
        <w:rPr>
          <w:rFonts w:ascii="ITC Avant Garde" w:hAnsi="ITC Avant Garde"/>
          <w:bCs/>
          <w:color w:val="000000"/>
        </w:rPr>
        <w:t xml:space="preserve">aracterísticas </w:t>
      </w:r>
      <w:r w:rsidR="002069D0">
        <w:rPr>
          <w:rFonts w:ascii="ITC Avant Garde" w:hAnsi="ITC Avant Garde"/>
          <w:bCs/>
          <w:color w:val="000000"/>
        </w:rPr>
        <w:t xml:space="preserve">y especificaciones </w:t>
      </w:r>
      <w:r w:rsidR="002069D0" w:rsidRPr="00CF0C65">
        <w:rPr>
          <w:rFonts w:ascii="ITC Avant Garde" w:hAnsi="ITC Avant Garde"/>
          <w:bCs/>
          <w:color w:val="000000"/>
        </w:rPr>
        <w:t>téc</w:t>
      </w:r>
      <w:r w:rsidR="002069D0">
        <w:rPr>
          <w:rFonts w:ascii="ITC Avant Garde" w:hAnsi="ITC Avant Garde"/>
          <w:bCs/>
          <w:color w:val="000000"/>
        </w:rPr>
        <w:t>nicas</w:t>
      </w:r>
      <w:r w:rsidRPr="008230D6">
        <w:rPr>
          <w:rFonts w:ascii="ITC Avant Garde" w:hAnsi="ITC Avant Garde"/>
          <w:bCs/>
        </w:rPr>
        <w:t>:</w:t>
      </w:r>
    </w:p>
    <w:p w14:paraId="54B99EB4" w14:textId="77777777" w:rsidR="00F81CC8" w:rsidRDefault="00F81CC8" w:rsidP="008230D6">
      <w:pPr>
        <w:spacing w:after="0"/>
        <w:jc w:val="both"/>
        <w:rPr>
          <w:rFonts w:ascii="ITC Avant Garde" w:hAnsi="ITC Avant Garde"/>
          <w:bCs/>
        </w:rPr>
      </w:pPr>
    </w:p>
    <w:p w14:paraId="1D55D9C6" w14:textId="45BBE65C" w:rsidR="006425C6" w:rsidRDefault="006425C6" w:rsidP="002069D0">
      <w:pPr>
        <w:spacing w:after="0"/>
        <w:jc w:val="both"/>
        <w:rPr>
          <w:rFonts w:ascii="ITC Avant Garde" w:hAnsi="ITC Avant Garde"/>
          <w:b/>
          <w:bCs/>
          <w:color w:val="000000"/>
        </w:rPr>
      </w:pPr>
      <w:r w:rsidRPr="00CF0C65">
        <w:rPr>
          <w:rFonts w:ascii="ITC Avant Garde" w:hAnsi="ITC Avant Garde"/>
          <w:b/>
          <w:bCs/>
          <w:color w:val="000000"/>
        </w:rPr>
        <w:t>1. Canal digital:</w:t>
      </w:r>
      <w:r>
        <w:rPr>
          <w:rFonts w:ascii="ITC Avant Garde" w:hAnsi="ITC Avant Garde"/>
          <w:b/>
          <w:bCs/>
          <w:color w:val="000000"/>
        </w:rPr>
        <w:t xml:space="preserve"> </w:t>
      </w:r>
      <w:r w:rsidRPr="006425C6">
        <w:rPr>
          <w:rFonts w:ascii="ITC Avant Garde" w:hAnsi="ITC Avant Garde"/>
          <w:bCs/>
          <w:color w:val="000000"/>
        </w:rPr>
        <w:t>34 (590-596 MHz)</w:t>
      </w:r>
    </w:p>
    <w:p w14:paraId="14F2230D" w14:textId="7C096079" w:rsidR="006425C6" w:rsidRDefault="006425C6" w:rsidP="002069D0">
      <w:pPr>
        <w:spacing w:after="0"/>
        <w:jc w:val="both"/>
        <w:rPr>
          <w:rFonts w:ascii="ITC Avant Garde" w:hAnsi="ITC Avant Garde"/>
          <w:b/>
          <w:bCs/>
          <w:color w:val="000000"/>
        </w:rPr>
      </w:pPr>
      <w:r w:rsidRPr="00CF0C65">
        <w:rPr>
          <w:rFonts w:ascii="ITC Avant Garde" w:hAnsi="ITC Avant Garde"/>
          <w:b/>
          <w:bCs/>
          <w:color w:val="000000"/>
        </w:rPr>
        <w:t>2. Distintivo de llamada:</w:t>
      </w:r>
      <w:r>
        <w:rPr>
          <w:rFonts w:ascii="ITC Avant Garde" w:hAnsi="ITC Avant Garde"/>
          <w:b/>
          <w:bCs/>
          <w:color w:val="000000"/>
        </w:rPr>
        <w:t xml:space="preserve"> </w:t>
      </w:r>
      <w:r w:rsidRPr="006425C6">
        <w:rPr>
          <w:rFonts w:ascii="ITC Avant Garde" w:hAnsi="ITC Avant Garde"/>
          <w:bCs/>
          <w:color w:val="000000"/>
        </w:rPr>
        <w:t>XHPTP-TDT</w:t>
      </w:r>
    </w:p>
    <w:p w14:paraId="1DB4DABD" w14:textId="5FF9E19F" w:rsidR="006425C6" w:rsidRDefault="006425C6" w:rsidP="002069D0">
      <w:pPr>
        <w:spacing w:after="0"/>
        <w:jc w:val="both"/>
        <w:rPr>
          <w:rFonts w:ascii="ITC Avant Garde" w:hAnsi="ITC Avant Garde"/>
          <w:b/>
          <w:bCs/>
          <w:color w:val="000000"/>
        </w:rPr>
      </w:pPr>
      <w:r w:rsidRPr="00CF0C65">
        <w:rPr>
          <w:rFonts w:ascii="ITC Avant Garde" w:hAnsi="ITC Avant Garde"/>
          <w:b/>
          <w:bCs/>
          <w:color w:val="000000"/>
        </w:rPr>
        <w:t xml:space="preserve">3. Ubicación del equipo </w:t>
      </w:r>
      <w:r>
        <w:rPr>
          <w:rFonts w:ascii="ITC Avant Garde" w:hAnsi="ITC Avant Garde"/>
          <w:b/>
          <w:bCs/>
          <w:color w:val="000000"/>
        </w:rPr>
        <w:t>t</w:t>
      </w:r>
      <w:r w:rsidRPr="00CF0C65">
        <w:rPr>
          <w:rFonts w:ascii="ITC Avant Garde" w:hAnsi="ITC Avant Garde"/>
          <w:b/>
          <w:bCs/>
          <w:color w:val="000000"/>
        </w:rPr>
        <w:t>ransmisor</w:t>
      </w:r>
      <w:r>
        <w:rPr>
          <w:rFonts w:ascii="ITC Avant Garde" w:hAnsi="ITC Avant Garde"/>
          <w:b/>
          <w:bCs/>
          <w:color w:val="000000"/>
        </w:rPr>
        <w:t xml:space="preserve"> y planta transmisora</w:t>
      </w:r>
      <w:r w:rsidRPr="00CF0C65">
        <w:rPr>
          <w:rFonts w:ascii="ITC Avant Garde" w:hAnsi="ITC Avant Garde"/>
          <w:b/>
          <w:bCs/>
          <w:color w:val="000000"/>
        </w:rPr>
        <w:t>:</w:t>
      </w:r>
      <w:r>
        <w:rPr>
          <w:rFonts w:ascii="ITC Avant Garde" w:hAnsi="ITC Avant Garde"/>
          <w:b/>
          <w:bCs/>
          <w:color w:val="000000"/>
        </w:rPr>
        <w:t xml:space="preserve"> </w:t>
      </w:r>
      <w:r w:rsidRPr="006425C6">
        <w:rPr>
          <w:rFonts w:ascii="ITC Avant Garde" w:hAnsi="ITC Avant Garde"/>
          <w:bCs/>
          <w:color w:val="000000"/>
        </w:rPr>
        <w:t xml:space="preserve">Cerro Pico Tres Padres, Coacalco, </w:t>
      </w:r>
      <w:proofErr w:type="spellStart"/>
      <w:r w:rsidRPr="006425C6">
        <w:rPr>
          <w:rFonts w:ascii="ITC Avant Garde" w:hAnsi="ITC Avant Garde"/>
          <w:bCs/>
          <w:color w:val="000000"/>
        </w:rPr>
        <w:t>Méx</w:t>
      </w:r>
      <w:proofErr w:type="spellEnd"/>
      <w:r w:rsidRPr="006425C6">
        <w:rPr>
          <w:rFonts w:ascii="ITC Avant Garde" w:hAnsi="ITC Avant Garde"/>
          <w:bCs/>
          <w:color w:val="000000"/>
        </w:rPr>
        <w:t>.</w:t>
      </w:r>
    </w:p>
    <w:p w14:paraId="120CF781" w14:textId="1EEC3931" w:rsidR="006425C6" w:rsidRDefault="006425C6" w:rsidP="002069D0">
      <w:pPr>
        <w:spacing w:after="0"/>
        <w:jc w:val="both"/>
        <w:rPr>
          <w:rFonts w:ascii="ITC Avant Garde" w:hAnsi="ITC Avant Garde"/>
          <w:b/>
          <w:bCs/>
          <w:color w:val="000000"/>
        </w:rPr>
      </w:pPr>
      <w:r w:rsidRPr="00CF0C65">
        <w:rPr>
          <w:rFonts w:ascii="ITC Avant Garde" w:hAnsi="ITC Avant Garde"/>
          <w:b/>
          <w:bCs/>
          <w:color w:val="000000"/>
        </w:rPr>
        <w:t xml:space="preserve">4. </w:t>
      </w:r>
      <w:r>
        <w:rPr>
          <w:rFonts w:ascii="ITC Avant Garde" w:hAnsi="ITC Avant Garde"/>
          <w:b/>
          <w:bCs/>
          <w:color w:val="000000"/>
        </w:rPr>
        <w:t>Poblaciones principales a servir</w:t>
      </w:r>
      <w:r w:rsidRPr="00CF0C65">
        <w:rPr>
          <w:rFonts w:ascii="ITC Avant Garde" w:hAnsi="ITC Avant Garde"/>
          <w:b/>
          <w:bCs/>
          <w:color w:val="000000"/>
        </w:rPr>
        <w:t>:</w:t>
      </w:r>
      <w:r>
        <w:rPr>
          <w:rFonts w:ascii="ITC Avant Garde" w:hAnsi="ITC Avant Garde"/>
          <w:b/>
          <w:bCs/>
          <w:color w:val="000000"/>
        </w:rPr>
        <w:t xml:space="preserve"> </w:t>
      </w:r>
      <w:r w:rsidRPr="006425C6">
        <w:rPr>
          <w:rFonts w:ascii="ITC Avant Garde" w:hAnsi="ITC Avant Garde"/>
          <w:bCs/>
          <w:color w:val="000000"/>
        </w:rPr>
        <w:t xml:space="preserve">Atizapán, Coacalco, Cuautitlán Izcalli, Tlalnepantla y Villa de las Flores, </w:t>
      </w:r>
      <w:proofErr w:type="spellStart"/>
      <w:r w:rsidRPr="006425C6">
        <w:rPr>
          <w:rFonts w:ascii="ITC Avant Garde" w:hAnsi="ITC Avant Garde"/>
          <w:bCs/>
          <w:color w:val="000000"/>
        </w:rPr>
        <w:t>Méx</w:t>
      </w:r>
      <w:proofErr w:type="spellEnd"/>
      <w:r w:rsidRPr="006425C6">
        <w:rPr>
          <w:rFonts w:ascii="ITC Avant Garde" w:hAnsi="ITC Avant Garde"/>
          <w:bCs/>
          <w:color w:val="000000"/>
        </w:rPr>
        <w:t>.</w:t>
      </w:r>
    </w:p>
    <w:p w14:paraId="40A918EE" w14:textId="20F0C58F" w:rsidR="006425C6" w:rsidRDefault="006425C6" w:rsidP="002069D0">
      <w:pPr>
        <w:spacing w:after="0"/>
        <w:jc w:val="both"/>
        <w:rPr>
          <w:rFonts w:ascii="ITC Avant Garde" w:hAnsi="ITC Avant Garde"/>
          <w:b/>
          <w:bCs/>
          <w:color w:val="000000"/>
        </w:rPr>
      </w:pPr>
      <w:r w:rsidRPr="00CF0C65">
        <w:rPr>
          <w:rFonts w:ascii="ITC Avant Garde" w:hAnsi="ITC Avant Garde"/>
          <w:b/>
          <w:bCs/>
          <w:color w:val="000000"/>
        </w:rPr>
        <w:t>5. Potencia</w:t>
      </w:r>
      <w:r>
        <w:rPr>
          <w:rFonts w:ascii="ITC Avant Garde" w:hAnsi="ITC Avant Garde"/>
          <w:b/>
          <w:bCs/>
          <w:color w:val="000000"/>
        </w:rPr>
        <w:t xml:space="preserve"> radiada aparente (PRA)</w:t>
      </w:r>
      <w:r w:rsidRPr="00CF0C65">
        <w:rPr>
          <w:rFonts w:ascii="ITC Avant Garde" w:hAnsi="ITC Avant Garde"/>
          <w:b/>
          <w:bCs/>
          <w:color w:val="000000"/>
        </w:rPr>
        <w:t>:</w:t>
      </w:r>
      <w:r>
        <w:rPr>
          <w:rFonts w:ascii="ITC Avant Garde" w:hAnsi="ITC Avant Garde"/>
          <w:b/>
          <w:bCs/>
          <w:color w:val="000000"/>
        </w:rPr>
        <w:t xml:space="preserve"> </w:t>
      </w:r>
      <w:r w:rsidRPr="006425C6">
        <w:rPr>
          <w:rFonts w:ascii="ITC Avant Garde" w:hAnsi="ITC Avant Garde"/>
          <w:bCs/>
          <w:color w:val="000000"/>
        </w:rPr>
        <w:t>400.000 kW</w:t>
      </w:r>
    </w:p>
    <w:p w14:paraId="326A6C0B" w14:textId="2559FDEE" w:rsidR="006425C6" w:rsidRDefault="006425C6" w:rsidP="002069D0">
      <w:pPr>
        <w:spacing w:after="0"/>
        <w:jc w:val="both"/>
        <w:rPr>
          <w:rFonts w:ascii="ITC Avant Garde" w:hAnsi="ITC Avant Garde"/>
          <w:b/>
          <w:bCs/>
          <w:color w:val="000000"/>
        </w:rPr>
      </w:pPr>
      <w:r w:rsidRPr="00CF0C65">
        <w:rPr>
          <w:rFonts w:ascii="ITC Avant Garde" w:hAnsi="ITC Avant Garde"/>
          <w:b/>
          <w:bCs/>
          <w:color w:val="000000"/>
        </w:rPr>
        <w:t>6. Sistema radiador:</w:t>
      </w:r>
      <w:r>
        <w:rPr>
          <w:rFonts w:ascii="ITC Avant Garde" w:hAnsi="ITC Avant Garde"/>
          <w:b/>
          <w:bCs/>
          <w:color w:val="000000"/>
        </w:rPr>
        <w:t xml:space="preserve"> </w:t>
      </w:r>
      <w:r w:rsidRPr="006425C6">
        <w:rPr>
          <w:rFonts w:ascii="ITC Avant Garde" w:hAnsi="ITC Avant Garde"/>
          <w:bCs/>
          <w:color w:val="000000"/>
        </w:rPr>
        <w:t>Direccional (AD 180°)</w:t>
      </w:r>
    </w:p>
    <w:p w14:paraId="4F84EA36" w14:textId="31F8403A" w:rsidR="006425C6" w:rsidRDefault="006425C6" w:rsidP="002069D0">
      <w:pPr>
        <w:spacing w:after="0"/>
        <w:jc w:val="both"/>
        <w:rPr>
          <w:rFonts w:ascii="ITC Avant Garde" w:hAnsi="ITC Avant Garde"/>
          <w:b/>
          <w:bCs/>
          <w:color w:val="000000"/>
        </w:rPr>
      </w:pPr>
      <w:r w:rsidRPr="00CF0C65">
        <w:rPr>
          <w:rFonts w:ascii="ITC Avant Garde" w:hAnsi="ITC Avant Garde"/>
          <w:b/>
          <w:bCs/>
          <w:color w:val="000000"/>
        </w:rPr>
        <w:t>7. Horario de funcionamiento</w:t>
      </w:r>
      <w:r>
        <w:rPr>
          <w:rFonts w:ascii="ITC Avant Garde" w:hAnsi="ITC Avant Garde"/>
          <w:b/>
          <w:bCs/>
          <w:color w:val="000000"/>
        </w:rPr>
        <w:t xml:space="preserve">: </w:t>
      </w:r>
      <w:r w:rsidRPr="006425C6">
        <w:rPr>
          <w:rFonts w:ascii="ITC Avant Garde" w:hAnsi="ITC Avant Garde"/>
          <w:bCs/>
          <w:color w:val="000000"/>
        </w:rPr>
        <w:t>Las 24 horas</w:t>
      </w:r>
    </w:p>
    <w:p w14:paraId="32337179" w14:textId="7DE9A60A" w:rsidR="006425C6" w:rsidRPr="006425C6" w:rsidRDefault="006425C6" w:rsidP="002069D0">
      <w:pPr>
        <w:spacing w:after="0"/>
        <w:jc w:val="both"/>
        <w:rPr>
          <w:rFonts w:ascii="ITC Avant Garde" w:hAnsi="ITC Avant Garde"/>
          <w:bCs/>
          <w:color w:val="000000"/>
        </w:rPr>
      </w:pPr>
      <w:r>
        <w:rPr>
          <w:rFonts w:ascii="ITC Avant Garde" w:hAnsi="ITC Avant Garde"/>
          <w:b/>
          <w:bCs/>
          <w:color w:val="000000"/>
        </w:rPr>
        <w:t>8. Centro de la zona de c</w:t>
      </w:r>
      <w:r w:rsidRPr="00CF0C65">
        <w:rPr>
          <w:rFonts w:ascii="ITC Avant Garde" w:hAnsi="ITC Avant Garde"/>
          <w:b/>
          <w:bCs/>
          <w:color w:val="000000"/>
        </w:rPr>
        <w:t>obertura (Coordenadas geográficas):</w:t>
      </w:r>
      <w:r>
        <w:rPr>
          <w:rFonts w:ascii="ITC Avant Garde" w:hAnsi="ITC Avant Garde"/>
          <w:b/>
          <w:bCs/>
          <w:color w:val="000000"/>
        </w:rPr>
        <w:t xml:space="preserve"> </w:t>
      </w:r>
      <w:proofErr w:type="gramStart"/>
      <w:r w:rsidRPr="006425C6">
        <w:rPr>
          <w:rFonts w:ascii="ITC Avant Garde" w:hAnsi="ITC Avant Garde"/>
          <w:bCs/>
          <w:color w:val="000000"/>
        </w:rPr>
        <w:t>L.N..</w:t>
      </w:r>
      <w:proofErr w:type="gramEnd"/>
      <w:r w:rsidRPr="006425C6">
        <w:rPr>
          <w:rFonts w:ascii="ITC Avant Garde" w:hAnsi="ITC Avant Garde"/>
          <w:bCs/>
          <w:color w:val="000000"/>
        </w:rPr>
        <w:t>- 19° 35’ 32.2” y</w:t>
      </w:r>
    </w:p>
    <w:p w14:paraId="7A94F683" w14:textId="4C691B32" w:rsidR="006425C6" w:rsidRPr="006425C6" w:rsidRDefault="006425C6" w:rsidP="002069D0">
      <w:pPr>
        <w:spacing w:after="0"/>
        <w:jc w:val="both"/>
        <w:rPr>
          <w:rFonts w:ascii="ITC Avant Garde" w:hAnsi="ITC Avant Garde"/>
          <w:bCs/>
          <w:color w:val="000000"/>
        </w:rPr>
      </w:pPr>
      <w:proofErr w:type="gramStart"/>
      <w:r w:rsidRPr="006425C6">
        <w:rPr>
          <w:rFonts w:ascii="ITC Avant Garde" w:hAnsi="ITC Avant Garde"/>
          <w:bCs/>
          <w:color w:val="000000"/>
        </w:rPr>
        <w:t>L.W..</w:t>
      </w:r>
      <w:proofErr w:type="gramEnd"/>
      <w:r w:rsidRPr="006425C6">
        <w:rPr>
          <w:rFonts w:ascii="ITC Avant Garde" w:hAnsi="ITC Avant Garde"/>
          <w:bCs/>
          <w:color w:val="000000"/>
        </w:rPr>
        <w:t>- 99° 06’ 56.4”</w:t>
      </w:r>
    </w:p>
    <w:p w14:paraId="554A1EFD" w14:textId="0C7FBFE7" w:rsidR="006425C6" w:rsidRPr="00CF0C65" w:rsidRDefault="006425C6" w:rsidP="006425C6">
      <w:pPr>
        <w:spacing w:after="0"/>
        <w:ind w:right="167"/>
        <w:jc w:val="both"/>
        <w:rPr>
          <w:rFonts w:ascii="ITC Avant Garde" w:hAnsi="ITC Avant Garde"/>
          <w:b/>
          <w:bCs/>
          <w:color w:val="000000"/>
        </w:rPr>
      </w:pPr>
      <w:r>
        <w:rPr>
          <w:rFonts w:ascii="ITC Avant Garde" w:hAnsi="ITC Avant Garde"/>
          <w:b/>
          <w:bCs/>
          <w:color w:val="000000"/>
        </w:rPr>
        <w:t xml:space="preserve">9. </w:t>
      </w:r>
      <w:r w:rsidRPr="00CF0C65">
        <w:rPr>
          <w:rFonts w:ascii="ITC Avant Garde" w:hAnsi="ITC Avant Garde"/>
          <w:b/>
          <w:bCs/>
          <w:color w:val="000000"/>
        </w:rPr>
        <w:t>Altura del centro eléctrico sobre</w:t>
      </w:r>
      <w:r>
        <w:rPr>
          <w:rFonts w:ascii="ITC Avant Garde" w:hAnsi="ITC Avant Garde"/>
          <w:b/>
          <w:bCs/>
          <w:color w:val="000000"/>
        </w:rPr>
        <w:t xml:space="preserve"> </w:t>
      </w:r>
      <w:r w:rsidRPr="00CF0C65">
        <w:rPr>
          <w:rFonts w:ascii="ITC Avant Garde" w:hAnsi="ITC Avant Garde"/>
          <w:b/>
          <w:bCs/>
          <w:color w:val="000000"/>
        </w:rPr>
        <w:t>el lugar de instalación (m):</w:t>
      </w:r>
      <w:r>
        <w:rPr>
          <w:rFonts w:ascii="ITC Avant Garde" w:hAnsi="ITC Avant Garde"/>
          <w:b/>
          <w:bCs/>
          <w:color w:val="000000"/>
        </w:rPr>
        <w:t xml:space="preserve"> </w:t>
      </w:r>
      <w:r w:rsidRPr="006425C6">
        <w:rPr>
          <w:rFonts w:ascii="ITC Avant Garde" w:hAnsi="ITC Avant Garde"/>
          <w:bCs/>
          <w:color w:val="000000"/>
          <w:lang w:val="fr-FR"/>
        </w:rPr>
        <w:t xml:space="preserve">85.00 </w:t>
      </w:r>
      <w:r w:rsidRPr="006425C6">
        <w:rPr>
          <w:rFonts w:ascii="ITC Avant Garde" w:hAnsi="ITC Avant Garde"/>
          <w:bCs/>
          <w:color w:val="000000"/>
        </w:rPr>
        <w:t>metros</w:t>
      </w:r>
    </w:p>
    <w:p w14:paraId="1AFD2D38" w14:textId="23CD4AEA" w:rsidR="006425C6" w:rsidRPr="00CF0C65" w:rsidRDefault="006425C6" w:rsidP="002069D0">
      <w:pPr>
        <w:spacing w:after="0"/>
        <w:rPr>
          <w:rFonts w:ascii="ITC Avant Garde" w:hAnsi="ITC Avant Garde"/>
          <w:b/>
          <w:bCs/>
          <w:color w:val="000000"/>
        </w:rPr>
      </w:pPr>
      <w:r>
        <w:rPr>
          <w:rFonts w:ascii="ITC Avant Garde" w:hAnsi="ITC Avant Garde"/>
          <w:b/>
          <w:bCs/>
          <w:color w:val="000000"/>
        </w:rPr>
        <w:t xml:space="preserve">10. </w:t>
      </w:r>
      <w:r w:rsidRPr="00CF0C65">
        <w:rPr>
          <w:rFonts w:ascii="ITC Avant Garde" w:hAnsi="ITC Avant Garde"/>
          <w:b/>
          <w:bCs/>
          <w:color w:val="000000"/>
        </w:rPr>
        <w:t>Potencia de operación del equipo:</w:t>
      </w:r>
      <w:r>
        <w:rPr>
          <w:rFonts w:ascii="ITC Avant Garde" w:hAnsi="ITC Avant Garde"/>
          <w:b/>
          <w:bCs/>
          <w:color w:val="000000"/>
        </w:rPr>
        <w:t xml:space="preserve"> </w:t>
      </w:r>
      <w:r w:rsidRPr="006425C6">
        <w:rPr>
          <w:rFonts w:ascii="ITC Avant Garde" w:hAnsi="ITC Avant Garde"/>
          <w:bCs/>
          <w:color w:val="000000"/>
        </w:rPr>
        <w:t>7.487 kW</w:t>
      </w:r>
    </w:p>
    <w:p w14:paraId="4CF7A1B8" w14:textId="77777777" w:rsidR="00D5032A" w:rsidRDefault="00D5032A" w:rsidP="00F714A4">
      <w:pPr>
        <w:autoSpaceDE w:val="0"/>
        <w:autoSpaceDN w:val="0"/>
        <w:adjustRightInd w:val="0"/>
        <w:spacing w:after="0"/>
        <w:jc w:val="both"/>
        <w:rPr>
          <w:rFonts w:ascii="ITC Avant Garde" w:hAnsi="ITC Avant Garde"/>
          <w:b/>
          <w:bCs/>
        </w:rPr>
      </w:pPr>
    </w:p>
    <w:p w14:paraId="52B62D75" w14:textId="2B865EE1" w:rsidR="00D66258" w:rsidRDefault="00D66258" w:rsidP="00D66258">
      <w:pPr>
        <w:autoSpaceDE w:val="0"/>
        <w:autoSpaceDN w:val="0"/>
        <w:adjustRightInd w:val="0"/>
        <w:spacing w:after="0"/>
        <w:jc w:val="both"/>
        <w:rPr>
          <w:rFonts w:ascii="ITC Avant Garde" w:hAnsi="ITC Avant Garde"/>
          <w:bCs/>
        </w:rPr>
      </w:pPr>
      <w:r>
        <w:rPr>
          <w:rFonts w:ascii="ITC Avant Garde" w:hAnsi="ITC Avant Garde"/>
          <w:b/>
          <w:bCs/>
        </w:rPr>
        <w:lastRenderedPageBreak/>
        <w:t xml:space="preserve">SEGUNDO.- </w:t>
      </w:r>
      <w:r w:rsidRPr="009A48AF">
        <w:rPr>
          <w:rFonts w:ascii="ITC Avant Garde" w:hAnsi="ITC Avant Garde"/>
          <w:bCs/>
        </w:rPr>
        <w:t>La autorización señalada en el Resolutivo PRIMERO está sujeta a la aceptación</w:t>
      </w:r>
      <w:r>
        <w:rPr>
          <w:rFonts w:ascii="ITC Avant Garde" w:hAnsi="ITC Avant Garde"/>
          <w:b/>
          <w:bCs/>
        </w:rPr>
        <w:t xml:space="preserve"> </w:t>
      </w:r>
      <w:r>
        <w:rPr>
          <w:rFonts w:ascii="ITC Avant Garde" w:hAnsi="ITC Avant Garde"/>
          <w:bCs/>
        </w:rPr>
        <w:t>de las nuevas condiciones por parte de</w:t>
      </w:r>
      <w:r w:rsidRPr="009A48AF">
        <w:rPr>
          <w:rFonts w:ascii="ITC Avant Garde" w:hAnsi="ITC Avant Garde"/>
          <w:bCs/>
        </w:rPr>
        <w:t xml:space="preserve">l </w:t>
      </w:r>
      <w:r w:rsidRPr="00AF6D36">
        <w:rPr>
          <w:rFonts w:ascii="ITC Avant Garde" w:hAnsi="ITC Avant Garde"/>
          <w:b/>
          <w:bCs/>
        </w:rPr>
        <w:t>Gobierno del Estado de México</w:t>
      </w:r>
      <w:r>
        <w:rPr>
          <w:rFonts w:ascii="ITC Avant Garde" w:hAnsi="ITC Avant Garde"/>
          <w:bCs/>
        </w:rPr>
        <w:t xml:space="preserve">, quien en un plazo </w:t>
      </w:r>
      <w:r w:rsidR="00B10100">
        <w:rPr>
          <w:rFonts w:ascii="ITC Avant Garde" w:hAnsi="ITC Avant Garde"/>
          <w:bCs/>
        </w:rPr>
        <w:t>de</w:t>
      </w:r>
      <w:r>
        <w:rPr>
          <w:rFonts w:ascii="ITC Avant Garde" w:hAnsi="ITC Avant Garde"/>
          <w:bCs/>
        </w:rPr>
        <w:t xml:space="preserve"> 30 (treinta) días hábiles contados a partir del día siguiente a aquel en que haya surtido efectos la notificación respectiva, deberá presentar ante la Unidad de Concesiones y Servicios su aceptación expresa e indubitable de las nuevas condiciones.</w:t>
      </w:r>
    </w:p>
    <w:p w14:paraId="7B6D8B14" w14:textId="77777777" w:rsidR="00D66258" w:rsidRPr="0044408A" w:rsidRDefault="00D66258" w:rsidP="00D66258">
      <w:pPr>
        <w:autoSpaceDE w:val="0"/>
        <w:autoSpaceDN w:val="0"/>
        <w:adjustRightInd w:val="0"/>
        <w:spacing w:after="0"/>
        <w:jc w:val="both"/>
        <w:rPr>
          <w:rFonts w:ascii="ITC Avant Garde" w:hAnsi="ITC Avant Garde"/>
          <w:bCs/>
        </w:rPr>
      </w:pPr>
      <w:r>
        <w:rPr>
          <w:rFonts w:ascii="ITC Avant Garde" w:hAnsi="ITC Avant Garde"/>
          <w:bCs/>
        </w:rPr>
        <w:t>En caso de que el Gobierno del Estado de México, no de cumplimiento a lo antes señalado, la presente Resolución quedará sin efectos.</w:t>
      </w:r>
    </w:p>
    <w:p w14:paraId="5303DBF8" w14:textId="77777777" w:rsidR="00D5032A" w:rsidRDefault="00D5032A" w:rsidP="00F714A4">
      <w:pPr>
        <w:autoSpaceDE w:val="0"/>
        <w:autoSpaceDN w:val="0"/>
        <w:adjustRightInd w:val="0"/>
        <w:spacing w:after="0"/>
        <w:jc w:val="both"/>
        <w:rPr>
          <w:rFonts w:ascii="ITC Avant Garde" w:hAnsi="ITC Avant Garde"/>
          <w:b/>
          <w:bCs/>
        </w:rPr>
      </w:pPr>
    </w:p>
    <w:p w14:paraId="6BC6DC95" w14:textId="7ADB39E3" w:rsidR="003E6A7E" w:rsidRPr="003E6A7E" w:rsidRDefault="00D66258" w:rsidP="003E6A7E">
      <w:pPr>
        <w:autoSpaceDE w:val="0"/>
        <w:autoSpaceDN w:val="0"/>
        <w:adjustRightInd w:val="0"/>
        <w:spacing w:after="0"/>
        <w:jc w:val="both"/>
        <w:rPr>
          <w:rFonts w:ascii="ITC Avant Garde" w:hAnsi="ITC Avant Garde"/>
          <w:bCs/>
        </w:rPr>
      </w:pPr>
      <w:r>
        <w:rPr>
          <w:rFonts w:ascii="ITC Avant Garde" w:hAnsi="ITC Avant Garde"/>
          <w:b/>
          <w:bCs/>
        </w:rPr>
        <w:t>TERCERO</w:t>
      </w:r>
      <w:r w:rsidR="00F81CC8" w:rsidRPr="00A21606">
        <w:rPr>
          <w:rFonts w:ascii="ITC Avant Garde" w:hAnsi="ITC Avant Garde"/>
          <w:b/>
          <w:bCs/>
        </w:rPr>
        <w:t>.-</w:t>
      </w:r>
      <w:r w:rsidR="007414A2">
        <w:rPr>
          <w:rFonts w:ascii="ITC Avant Garde" w:hAnsi="ITC Avant Garde"/>
          <w:b/>
          <w:bCs/>
        </w:rPr>
        <w:t xml:space="preserve"> </w:t>
      </w:r>
      <w:r w:rsidR="003E6A7E" w:rsidRPr="003E6A7E">
        <w:rPr>
          <w:rFonts w:ascii="ITC Avant Garde" w:hAnsi="ITC Avant Garde"/>
          <w:bCs/>
        </w:rPr>
        <w:t xml:space="preserve">Los trabajos de instalación y de las operaciones de prueba materia de </w:t>
      </w:r>
      <w:r w:rsidR="004309BC">
        <w:rPr>
          <w:rFonts w:ascii="ITC Avant Garde" w:hAnsi="ITC Avant Garde"/>
          <w:bCs/>
        </w:rPr>
        <w:t>la presente</w:t>
      </w:r>
      <w:r w:rsidR="004309BC" w:rsidRPr="003E6A7E">
        <w:rPr>
          <w:rFonts w:ascii="ITC Avant Garde" w:hAnsi="ITC Avant Garde"/>
          <w:bCs/>
        </w:rPr>
        <w:t xml:space="preserve"> </w:t>
      </w:r>
      <w:r w:rsidR="004309BC">
        <w:rPr>
          <w:rFonts w:ascii="ITC Avant Garde" w:hAnsi="ITC Avant Garde"/>
          <w:bCs/>
        </w:rPr>
        <w:t>R</w:t>
      </w:r>
      <w:r w:rsidR="003E6A7E">
        <w:rPr>
          <w:rFonts w:ascii="ITC Avant Garde" w:hAnsi="ITC Avant Garde"/>
          <w:bCs/>
        </w:rPr>
        <w:t>esolución</w:t>
      </w:r>
      <w:r w:rsidR="003E6A7E" w:rsidRPr="003E6A7E">
        <w:rPr>
          <w:rFonts w:ascii="ITC Avant Garde" w:hAnsi="ITC Avant Garde"/>
          <w:bCs/>
        </w:rPr>
        <w:t xml:space="preserve">, </w:t>
      </w:r>
      <w:r w:rsidR="003E6A7E" w:rsidRPr="00516887">
        <w:rPr>
          <w:rFonts w:ascii="ITC Avant Garde" w:hAnsi="ITC Avant Garde"/>
          <w:bCs/>
        </w:rPr>
        <w:t xml:space="preserve">atento a lo dispuesto en el artículo 156 de la Ley Federal de Telecomunicaciones y Radiodifusión, deberán realizarse dentro de un plazo de </w:t>
      </w:r>
      <w:r w:rsidR="0001108A" w:rsidRPr="00516887">
        <w:rPr>
          <w:rFonts w:ascii="ITC Avant Garde" w:hAnsi="ITC Avant Garde"/>
          <w:bCs/>
        </w:rPr>
        <w:t>90</w:t>
      </w:r>
      <w:r w:rsidR="003E6A7E" w:rsidRPr="00516887">
        <w:rPr>
          <w:rFonts w:ascii="ITC Avant Garde" w:hAnsi="ITC Avant Garde"/>
          <w:bCs/>
        </w:rPr>
        <w:t xml:space="preserve"> (</w:t>
      </w:r>
      <w:r w:rsidR="0001108A" w:rsidRPr="00516887">
        <w:rPr>
          <w:rFonts w:ascii="ITC Avant Garde" w:hAnsi="ITC Avant Garde"/>
          <w:bCs/>
        </w:rPr>
        <w:t>noventa</w:t>
      </w:r>
      <w:r w:rsidR="003E6A7E" w:rsidRPr="00516887">
        <w:rPr>
          <w:rFonts w:ascii="ITC Avant Garde" w:hAnsi="ITC Avant Garde"/>
          <w:bCs/>
        </w:rPr>
        <w:t>) días naturales</w:t>
      </w:r>
      <w:r>
        <w:rPr>
          <w:rFonts w:ascii="ITC Avant Garde" w:hAnsi="ITC Avant Garde"/>
          <w:bCs/>
        </w:rPr>
        <w:t xml:space="preserve"> a la presentación de la aceptación de condiciones</w:t>
      </w:r>
      <w:r w:rsidR="0001108A" w:rsidRPr="00516887">
        <w:rPr>
          <w:rFonts w:ascii="ITC Avant Garde" w:hAnsi="ITC Avant Garde"/>
          <w:bCs/>
        </w:rPr>
        <w:t xml:space="preserve"> </w:t>
      </w:r>
      <w:r w:rsidR="003E6A7E" w:rsidRPr="00516887">
        <w:rPr>
          <w:rFonts w:ascii="ITC Avant Garde" w:hAnsi="ITC Avant Garde"/>
          <w:bCs/>
        </w:rPr>
        <w:t>de</w:t>
      </w:r>
      <w:r w:rsidR="003E6A7E" w:rsidRPr="003E6A7E">
        <w:rPr>
          <w:rFonts w:ascii="ITC Avant Garde" w:hAnsi="ITC Avant Garde"/>
          <w:bCs/>
        </w:rPr>
        <w:t xml:space="preserve"> acuerdo con las características técnicas registradas a la estación.</w:t>
      </w:r>
    </w:p>
    <w:p w14:paraId="470920F0" w14:textId="77777777" w:rsidR="003E6A7E" w:rsidRDefault="003E6A7E" w:rsidP="003E6A7E">
      <w:pPr>
        <w:autoSpaceDE w:val="0"/>
        <w:autoSpaceDN w:val="0"/>
        <w:adjustRightInd w:val="0"/>
        <w:spacing w:after="0"/>
        <w:jc w:val="both"/>
        <w:rPr>
          <w:rFonts w:ascii="ITC Avant Garde" w:hAnsi="ITC Avant Garde"/>
          <w:bCs/>
        </w:rPr>
      </w:pPr>
    </w:p>
    <w:p w14:paraId="2AA3249C" w14:textId="4748B58C" w:rsidR="005D66D6" w:rsidRDefault="00D66258" w:rsidP="002069D0">
      <w:pPr>
        <w:autoSpaceDE w:val="0"/>
        <w:autoSpaceDN w:val="0"/>
        <w:adjustRightInd w:val="0"/>
        <w:spacing w:after="0"/>
        <w:jc w:val="both"/>
        <w:rPr>
          <w:rFonts w:ascii="ITC Avant Garde" w:hAnsi="ITC Avant Garde"/>
          <w:bCs/>
        </w:rPr>
      </w:pPr>
      <w:r>
        <w:rPr>
          <w:rFonts w:ascii="ITC Avant Garde" w:hAnsi="ITC Avant Garde"/>
          <w:b/>
          <w:bCs/>
        </w:rPr>
        <w:t>CUARTO</w:t>
      </w:r>
      <w:r w:rsidR="005D66D6" w:rsidRPr="005D66D6">
        <w:rPr>
          <w:rFonts w:ascii="ITC Avant Garde" w:hAnsi="ITC Avant Garde"/>
          <w:b/>
          <w:bCs/>
        </w:rPr>
        <w:t>.-</w:t>
      </w:r>
      <w:r w:rsidR="005D66D6">
        <w:rPr>
          <w:rFonts w:ascii="ITC Avant Garde" w:hAnsi="ITC Avant Garde"/>
          <w:bCs/>
        </w:rPr>
        <w:t xml:space="preserve"> </w:t>
      </w:r>
      <w:r w:rsidR="005D66D6" w:rsidRPr="005D66D6">
        <w:rPr>
          <w:rFonts w:ascii="ITC Avant Garde" w:hAnsi="ITC Avant Garde"/>
          <w:bCs/>
        </w:rPr>
        <w:t>Una vez concluidos los trabajos de instalación y de las operaciones de prueba o, en su caso, del vencimiento del plazo otorgado para el mismo fin, el</w:t>
      </w:r>
      <w:r w:rsidR="005D66D6">
        <w:rPr>
          <w:rFonts w:ascii="ITC Avant Garde" w:hAnsi="ITC Avant Garde"/>
          <w:b/>
          <w:bCs/>
        </w:rPr>
        <w:t xml:space="preserve"> Gobierno del Estado de México</w:t>
      </w:r>
      <w:r w:rsidR="005D66D6" w:rsidRPr="005D66D6">
        <w:rPr>
          <w:rFonts w:ascii="ITC Avant Garde" w:hAnsi="ITC Avant Garde"/>
          <w:bCs/>
        </w:rPr>
        <w:t>, en términos de lo dispuesto en el artículo 15 fracción XXVIII de la Ley Federal de Telecomunicaciones y Radiodifusión, en relación con el artículo 20 fracción XI del Estatuto Orgánico del Instituto Federal de Telecomunicaciones, deberá comunicar por escrito a este Instituto Federal de Telecomunicaciones, la conclusión de los trabajos de instalación y de las operaciones de prueba.</w:t>
      </w:r>
    </w:p>
    <w:p w14:paraId="57A88849" w14:textId="77777777" w:rsidR="00D5032A" w:rsidRDefault="00D5032A" w:rsidP="002069D0">
      <w:pPr>
        <w:autoSpaceDE w:val="0"/>
        <w:autoSpaceDN w:val="0"/>
        <w:adjustRightInd w:val="0"/>
        <w:spacing w:after="0"/>
        <w:jc w:val="both"/>
        <w:rPr>
          <w:rFonts w:ascii="ITC Avant Garde" w:hAnsi="ITC Avant Garde"/>
          <w:bCs/>
        </w:rPr>
      </w:pPr>
    </w:p>
    <w:p w14:paraId="67839EC3" w14:textId="4BD17423" w:rsidR="005D66D6" w:rsidRDefault="00D66258" w:rsidP="001833B3">
      <w:pPr>
        <w:autoSpaceDE w:val="0"/>
        <w:autoSpaceDN w:val="0"/>
        <w:adjustRightInd w:val="0"/>
        <w:spacing w:after="0"/>
        <w:jc w:val="both"/>
        <w:rPr>
          <w:rFonts w:ascii="ITC Avant Garde" w:hAnsi="ITC Avant Garde"/>
          <w:bCs/>
          <w:color w:val="000000"/>
          <w:lang w:eastAsia="es-MX"/>
        </w:rPr>
      </w:pPr>
      <w:r>
        <w:rPr>
          <w:rFonts w:ascii="ITC Avant Garde" w:hAnsi="ITC Avant Garde"/>
          <w:b/>
          <w:bCs/>
        </w:rPr>
        <w:t>QUINTO</w:t>
      </w:r>
      <w:r w:rsidR="004A0EA8" w:rsidRPr="00367606">
        <w:rPr>
          <w:rFonts w:ascii="ITC Avant Garde" w:hAnsi="ITC Avant Garde"/>
          <w:b/>
          <w:bCs/>
        </w:rPr>
        <w:t>.-</w:t>
      </w:r>
      <w:r w:rsidR="005D66D6">
        <w:rPr>
          <w:rFonts w:ascii="ITC Avant Garde" w:hAnsi="ITC Avant Garde"/>
          <w:b/>
          <w:bCs/>
        </w:rPr>
        <w:t xml:space="preserve"> </w:t>
      </w:r>
      <w:r w:rsidRPr="009A48AF">
        <w:rPr>
          <w:rFonts w:ascii="ITC Avant Garde" w:hAnsi="ITC Avant Garde"/>
          <w:bCs/>
        </w:rPr>
        <w:t xml:space="preserve">Una vez satisfecho lo señalado en el Resolutivo </w:t>
      </w:r>
      <w:r>
        <w:rPr>
          <w:rFonts w:ascii="ITC Avant Garde" w:hAnsi="ITC Avant Garde"/>
          <w:bCs/>
        </w:rPr>
        <w:t>Segundo</w:t>
      </w:r>
      <w:r>
        <w:rPr>
          <w:rFonts w:ascii="ITC Avant Garde" w:hAnsi="ITC Avant Garde"/>
          <w:b/>
          <w:bCs/>
        </w:rPr>
        <w:t xml:space="preserve"> </w:t>
      </w:r>
      <w:r w:rsidR="00780167">
        <w:rPr>
          <w:rFonts w:ascii="ITC Avant Garde" w:hAnsi="ITC Avant Garde"/>
          <w:bCs/>
        </w:rPr>
        <w:t>queda</w:t>
      </w:r>
      <w:r>
        <w:rPr>
          <w:rFonts w:ascii="ITC Avant Garde" w:hAnsi="ITC Avant Garde"/>
          <w:bCs/>
        </w:rPr>
        <w:t>rá</w:t>
      </w:r>
      <w:r w:rsidR="005D66D6">
        <w:rPr>
          <w:rFonts w:ascii="ITC Avant Garde" w:hAnsi="ITC Avant Garde"/>
          <w:bCs/>
        </w:rPr>
        <w:t xml:space="preserve"> autorizado </w:t>
      </w:r>
      <w:r w:rsidR="005D66D6" w:rsidRPr="005D66D6">
        <w:rPr>
          <w:rFonts w:ascii="ITC Avant Garde" w:hAnsi="ITC Avant Garde"/>
          <w:bCs/>
          <w:color w:val="000000"/>
          <w:lang w:eastAsia="es-MX"/>
        </w:rPr>
        <w:t xml:space="preserve">el estudio de predicción de </w:t>
      </w:r>
      <w:r w:rsidR="00780167">
        <w:rPr>
          <w:rFonts w:ascii="ITC Avant Garde" w:hAnsi="ITC Avant Garde"/>
          <w:bCs/>
          <w:color w:val="000000"/>
          <w:lang w:eastAsia="es-MX"/>
        </w:rPr>
        <w:t xml:space="preserve">áreas de servicio (AS-TDT-I-II), </w:t>
      </w:r>
      <w:r w:rsidR="005D66D6" w:rsidRPr="005D66D6">
        <w:rPr>
          <w:rFonts w:ascii="ITC Avant Garde" w:hAnsi="ITC Avant Garde"/>
          <w:bCs/>
          <w:color w:val="000000"/>
          <w:lang w:eastAsia="es-MX"/>
        </w:rPr>
        <w:t xml:space="preserve">avalado por el Ing. </w:t>
      </w:r>
      <w:r w:rsidR="005D66D6">
        <w:rPr>
          <w:rFonts w:ascii="ITC Avant Garde" w:hAnsi="ITC Avant Garde"/>
          <w:bCs/>
          <w:color w:val="000000"/>
          <w:lang w:eastAsia="es-MX"/>
        </w:rPr>
        <w:t xml:space="preserve">Victor Arturo </w:t>
      </w:r>
      <w:proofErr w:type="spellStart"/>
      <w:r w:rsidR="005D66D6">
        <w:rPr>
          <w:rFonts w:ascii="ITC Avant Garde" w:hAnsi="ITC Avant Garde"/>
          <w:bCs/>
          <w:color w:val="000000"/>
          <w:lang w:eastAsia="es-MX"/>
        </w:rPr>
        <w:t>Magallón</w:t>
      </w:r>
      <w:proofErr w:type="spellEnd"/>
      <w:r w:rsidR="005D66D6">
        <w:rPr>
          <w:rFonts w:ascii="ITC Avant Garde" w:hAnsi="ITC Avant Garde"/>
          <w:bCs/>
          <w:color w:val="000000"/>
          <w:lang w:eastAsia="es-MX"/>
        </w:rPr>
        <w:t xml:space="preserve"> Loyola</w:t>
      </w:r>
      <w:r w:rsidR="005D66D6" w:rsidRPr="005D66D6">
        <w:rPr>
          <w:rFonts w:ascii="ITC Avant Garde" w:hAnsi="ITC Avant Garde"/>
          <w:bCs/>
          <w:color w:val="000000"/>
          <w:lang w:eastAsia="es-MX"/>
        </w:rPr>
        <w:t xml:space="preserve">, Perito en Telecomunicaciones con registro No. </w:t>
      </w:r>
      <w:r w:rsidR="005D66D6">
        <w:rPr>
          <w:rFonts w:ascii="ITC Avant Garde" w:hAnsi="ITC Avant Garde"/>
          <w:bCs/>
          <w:color w:val="000000"/>
          <w:lang w:eastAsia="es-MX"/>
        </w:rPr>
        <w:t>633</w:t>
      </w:r>
      <w:r w:rsidR="005D66D6" w:rsidRPr="005D66D6">
        <w:rPr>
          <w:rFonts w:ascii="ITC Avant Garde" w:hAnsi="ITC Avant Garde"/>
          <w:bCs/>
          <w:color w:val="000000"/>
          <w:lang w:eastAsia="es-MX"/>
        </w:rPr>
        <w:t>; en consecuencia, se adjunta a la presente un tanto del AS-TDT-I-II.</w:t>
      </w:r>
    </w:p>
    <w:p w14:paraId="77812EE9" w14:textId="77777777" w:rsidR="00D5032A" w:rsidRDefault="00D5032A" w:rsidP="001833B3">
      <w:pPr>
        <w:autoSpaceDE w:val="0"/>
        <w:autoSpaceDN w:val="0"/>
        <w:adjustRightInd w:val="0"/>
        <w:spacing w:after="0"/>
        <w:jc w:val="both"/>
        <w:rPr>
          <w:rFonts w:ascii="ITC Avant Garde" w:hAnsi="ITC Avant Garde"/>
          <w:bCs/>
          <w:color w:val="000000"/>
          <w:lang w:eastAsia="es-MX"/>
        </w:rPr>
      </w:pPr>
    </w:p>
    <w:p w14:paraId="39386B0C" w14:textId="3D614922" w:rsidR="001833B3" w:rsidRDefault="00D66258" w:rsidP="001833B3">
      <w:pPr>
        <w:autoSpaceDE w:val="0"/>
        <w:autoSpaceDN w:val="0"/>
        <w:adjustRightInd w:val="0"/>
        <w:spacing w:after="0"/>
        <w:jc w:val="both"/>
        <w:rPr>
          <w:rFonts w:ascii="ITC Avant Garde" w:hAnsi="ITC Avant Garde"/>
          <w:bCs/>
        </w:rPr>
      </w:pPr>
      <w:r>
        <w:rPr>
          <w:rFonts w:ascii="ITC Avant Garde" w:hAnsi="ITC Avant Garde"/>
          <w:b/>
          <w:bCs/>
          <w:color w:val="000000"/>
          <w:lang w:eastAsia="es-MX"/>
        </w:rPr>
        <w:t>SEXTO</w:t>
      </w:r>
      <w:r w:rsidR="005D66D6" w:rsidRPr="005D66D6">
        <w:rPr>
          <w:rFonts w:ascii="ITC Avant Garde" w:hAnsi="ITC Avant Garde"/>
          <w:b/>
          <w:bCs/>
          <w:color w:val="000000"/>
          <w:lang w:eastAsia="es-MX"/>
        </w:rPr>
        <w:t>.-</w:t>
      </w:r>
      <w:r w:rsidR="005D66D6">
        <w:rPr>
          <w:rFonts w:ascii="ITC Avant Garde" w:hAnsi="ITC Avant Garde"/>
          <w:bCs/>
          <w:color w:val="000000"/>
          <w:lang w:eastAsia="es-MX"/>
        </w:rPr>
        <w:t xml:space="preserve"> </w:t>
      </w:r>
      <w:r w:rsidR="00132F2A">
        <w:rPr>
          <w:rFonts w:ascii="ITC Avant Garde" w:hAnsi="ITC Avant Garde"/>
          <w:bCs/>
          <w:color w:val="000000"/>
          <w:lang w:eastAsia="es-MX"/>
        </w:rPr>
        <w:t xml:space="preserve">El contenido </w:t>
      </w:r>
      <w:r w:rsidR="00132F2A">
        <w:rPr>
          <w:rFonts w:ascii="ITC Avant Garde" w:hAnsi="ITC Avant Garde"/>
          <w:bCs/>
        </w:rPr>
        <w:t>de la modificaci</w:t>
      </w:r>
      <w:r w:rsidR="003E6A7E">
        <w:rPr>
          <w:rFonts w:ascii="ITC Avant Garde" w:hAnsi="ITC Avant Garde"/>
          <w:bCs/>
        </w:rPr>
        <w:t>ón</w:t>
      </w:r>
      <w:r w:rsidR="00132F2A">
        <w:rPr>
          <w:rFonts w:ascii="ITC Avant Garde" w:hAnsi="ITC Avant Garde"/>
          <w:bCs/>
        </w:rPr>
        <w:t xml:space="preserve"> a que se refiere </w:t>
      </w:r>
      <w:r w:rsidR="003E6A7E">
        <w:rPr>
          <w:rFonts w:ascii="ITC Avant Garde" w:hAnsi="ITC Avant Garde"/>
          <w:bCs/>
        </w:rPr>
        <w:t>el</w:t>
      </w:r>
      <w:r w:rsidR="00497423">
        <w:rPr>
          <w:rFonts w:ascii="ITC Avant Garde" w:hAnsi="ITC Avant Garde"/>
          <w:bCs/>
        </w:rPr>
        <w:t xml:space="preserve"> Resolutivo PRIMERO</w:t>
      </w:r>
      <w:r w:rsidR="0090258C">
        <w:rPr>
          <w:rFonts w:ascii="ITC Avant Garde" w:hAnsi="ITC Avant Garde"/>
          <w:bCs/>
        </w:rPr>
        <w:t xml:space="preserve"> </w:t>
      </w:r>
      <w:r w:rsidR="001833B3">
        <w:rPr>
          <w:rFonts w:ascii="ITC Avant Garde" w:hAnsi="ITC Avant Garde"/>
          <w:bCs/>
        </w:rPr>
        <w:t>forma parte integrante de</w:t>
      </w:r>
      <w:r w:rsidR="001833B3" w:rsidRPr="00367606">
        <w:rPr>
          <w:rFonts w:ascii="ITC Avant Garde" w:hAnsi="ITC Avant Garde"/>
          <w:bCs/>
        </w:rPr>
        <w:t xml:space="preserve"> </w:t>
      </w:r>
      <w:r w:rsidR="001833B3" w:rsidRPr="00E56A91">
        <w:rPr>
          <w:rFonts w:ascii="ITC Avant Garde" w:hAnsi="ITC Avant Garde"/>
          <w:bCs/>
        </w:rPr>
        <w:t xml:space="preserve">título de </w:t>
      </w:r>
      <w:r w:rsidR="005D66D6">
        <w:rPr>
          <w:rFonts w:ascii="ITC Avant Garde" w:hAnsi="ITC Avant Garde"/>
          <w:bCs/>
        </w:rPr>
        <w:t>permiso</w:t>
      </w:r>
      <w:r w:rsidR="001833B3" w:rsidRPr="00E56A91">
        <w:rPr>
          <w:rFonts w:ascii="ITC Avant Garde" w:hAnsi="ITC Avant Garde"/>
          <w:bCs/>
        </w:rPr>
        <w:t xml:space="preserve"> para usar</w:t>
      </w:r>
      <w:r w:rsidR="005D66D6">
        <w:rPr>
          <w:rFonts w:ascii="ITC Avant Garde" w:hAnsi="ITC Avant Garde"/>
          <w:bCs/>
        </w:rPr>
        <w:t xml:space="preserve"> con fines oficiales un canal de televisión</w:t>
      </w:r>
      <w:r w:rsidR="001833B3">
        <w:rPr>
          <w:rFonts w:ascii="ITC Avant Garde" w:hAnsi="ITC Avant Garde"/>
          <w:bCs/>
        </w:rPr>
        <w:t>,</w:t>
      </w:r>
      <w:r w:rsidR="001833B3" w:rsidRPr="00CF7E3D">
        <w:rPr>
          <w:rFonts w:ascii="ITC Avant Garde" w:hAnsi="ITC Avant Garde"/>
          <w:bCs/>
        </w:rPr>
        <w:t xml:space="preserve"> otorgado </w:t>
      </w:r>
      <w:r w:rsidR="001833B3">
        <w:rPr>
          <w:rFonts w:ascii="ITC Avant Garde" w:hAnsi="ITC Avant Garde"/>
          <w:bCs/>
        </w:rPr>
        <w:t>a favor de</w:t>
      </w:r>
      <w:r w:rsidR="005D66D6">
        <w:rPr>
          <w:rFonts w:ascii="ITC Avant Garde" w:hAnsi="ITC Avant Garde"/>
          <w:bCs/>
        </w:rPr>
        <w:t>l</w:t>
      </w:r>
      <w:r w:rsidR="001833B3">
        <w:rPr>
          <w:rFonts w:ascii="ITC Avant Garde" w:hAnsi="ITC Avant Garde"/>
          <w:bCs/>
        </w:rPr>
        <w:t xml:space="preserve"> </w:t>
      </w:r>
      <w:r w:rsidR="0074656C">
        <w:rPr>
          <w:rFonts w:ascii="ITC Avant Garde" w:hAnsi="ITC Avant Garde"/>
          <w:b/>
          <w:bCs/>
        </w:rPr>
        <w:t>Gobierno del Estado de México</w:t>
      </w:r>
      <w:r>
        <w:rPr>
          <w:rFonts w:ascii="ITC Avant Garde" w:hAnsi="ITC Avant Garde"/>
          <w:b/>
          <w:bCs/>
        </w:rPr>
        <w:t xml:space="preserve">, </w:t>
      </w:r>
      <w:r w:rsidRPr="00F33B31">
        <w:rPr>
          <w:rFonts w:ascii="ITC Avant Garde" w:hAnsi="ITC Avant Garde"/>
          <w:bCs/>
        </w:rPr>
        <w:t>una vez</w:t>
      </w:r>
      <w:r>
        <w:rPr>
          <w:rFonts w:ascii="ITC Avant Garde" w:hAnsi="ITC Avant Garde"/>
          <w:b/>
          <w:bCs/>
        </w:rPr>
        <w:t xml:space="preserve"> </w:t>
      </w:r>
      <w:r w:rsidRPr="00F33B31">
        <w:rPr>
          <w:rFonts w:ascii="ITC Avant Garde" w:hAnsi="ITC Avant Garde"/>
          <w:bCs/>
        </w:rPr>
        <w:t>satisfecho lo señalado en el Resolutivo Segundo</w:t>
      </w:r>
      <w:r>
        <w:rPr>
          <w:rFonts w:ascii="ITC Avant Garde" w:hAnsi="ITC Avant Garde"/>
          <w:bCs/>
        </w:rPr>
        <w:t>.</w:t>
      </w:r>
    </w:p>
    <w:p w14:paraId="31F18B0B" w14:textId="77777777" w:rsidR="00D5032A" w:rsidRPr="00367606" w:rsidRDefault="00D5032A" w:rsidP="001833B3">
      <w:pPr>
        <w:autoSpaceDE w:val="0"/>
        <w:autoSpaceDN w:val="0"/>
        <w:adjustRightInd w:val="0"/>
        <w:spacing w:after="0"/>
        <w:jc w:val="both"/>
        <w:rPr>
          <w:rFonts w:ascii="ITC Avant Garde" w:hAnsi="ITC Avant Garde"/>
          <w:bCs/>
          <w:color w:val="000000"/>
          <w:lang w:eastAsia="es-MX"/>
        </w:rPr>
      </w:pPr>
    </w:p>
    <w:p w14:paraId="21B96E60" w14:textId="583F7385" w:rsidR="004A0EA8" w:rsidRPr="00367606" w:rsidRDefault="00D66258" w:rsidP="00367606">
      <w:pPr>
        <w:autoSpaceDE w:val="0"/>
        <w:autoSpaceDN w:val="0"/>
        <w:adjustRightInd w:val="0"/>
        <w:spacing w:after="0"/>
        <w:jc w:val="both"/>
        <w:rPr>
          <w:rFonts w:ascii="ITC Avant Garde" w:hAnsi="ITC Avant Garde"/>
          <w:bCs/>
        </w:rPr>
      </w:pPr>
      <w:r>
        <w:rPr>
          <w:rFonts w:ascii="ITC Avant Garde" w:hAnsi="ITC Avant Garde"/>
          <w:b/>
          <w:bCs/>
        </w:rPr>
        <w:t>SÉPTIMO</w:t>
      </w:r>
      <w:r w:rsidR="001833B3" w:rsidRPr="00367606">
        <w:rPr>
          <w:rFonts w:ascii="ITC Avant Garde" w:hAnsi="ITC Avant Garde"/>
          <w:bCs/>
        </w:rPr>
        <w:t xml:space="preserve">.- </w:t>
      </w:r>
      <w:r w:rsidR="004A0EA8" w:rsidRPr="00367606">
        <w:rPr>
          <w:rFonts w:ascii="ITC Avant Garde" w:hAnsi="ITC Avant Garde"/>
          <w:bCs/>
        </w:rPr>
        <w:t xml:space="preserve">Se instruye a la Unidad de Concesiones y Servicios a notificar personalmente al </w:t>
      </w:r>
      <w:r w:rsidR="005D66D6">
        <w:rPr>
          <w:rFonts w:ascii="ITC Avant Garde" w:hAnsi="ITC Avant Garde"/>
          <w:bCs/>
        </w:rPr>
        <w:t>Permisionario</w:t>
      </w:r>
      <w:r w:rsidR="004A0EA8" w:rsidRPr="00367606">
        <w:rPr>
          <w:rFonts w:ascii="ITC Avant Garde" w:hAnsi="ITC Avant Garde"/>
          <w:bCs/>
        </w:rPr>
        <w:t xml:space="preserve"> </w:t>
      </w:r>
      <w:r w:rsidR="0074656C">
        <w:rPr>
          <w:rFonts w:ascii="ITC Avant Garde" w:hAnsi="ITC Avant Garde"/>
          <w:b/>
          <w:bCs/>
          <w:lang w:val="es-ES"/>
        </w:rPr>
        <w:t>Gobierno del Estado de México</w:t>
      </w:r>
      <w:r w:rsidR="004A0EA8" w:rsidRPr="00367606">
        <w:rPr>
          <w:rFonts w:ascii="ITC Avant Garde" w:hAnsi="ITC Avant Garde"/>
          <w:bCs/>
        </w:rPr>
        <w:t>, el contenido de la presente Resolución</w:t>
      </w:r>
      <w:r w:rsidR="00F714A4">
        <w:rPr>
          <w:rFonts w:ascii="ITC Avant Garde" w:hAnsi="ITC Avant Garde"/>
          <w:bCs/>
        </w:rPr>
        <w:t>.</w:t>
      </w:r>
    </w:p>
    <w:p w14:paraId="61CC11E5" w14:textId="77777777" w:rsidR="004A0EA8" w:rsidRPr="00367606" w:rsidRDefault="004A0EA8" w:rsidP="00367606">
      <w:pPr>
        <w:autoSpaceDE w:val="0"/>
        <w:autoSpaceDN w:val="0"/>
        <w:adjustRightInd w:val="0"/>
        <w:spacing w:after="0"/>
        <w:jc w:val="both"/>
        <w:rPr>
          <w:rFonts w:ascii="ITC Avant Garde" w:hAnsi="ITC Avant Garde"/>
          <w:bCs/>
        </w:rPr>
      </w:pPr>
    </w:p>
    <w:p w14:paraId="030CF871" w14:textId="153F8AD0" w:rsidR="004A0EA8" w:rsidRPr="00367606" w:rsidRDefault="00D66258" w:rsidP="00367606">
      <w:pPr>
        <w:autoSpaceDE w:val="0"/>
        <w:autoSpaceDN w:val="0"/>
        <w:adjustRightInd w:val="0"/>
        <w:spacing w:after="0"/>
        <w:jc w:val="both"/>
        <w:rPr>
          <w:rFonts w:ascii="ITC Avant Garde" w:hAnsi="ITC Avant Garde"/>
          <w:bCs/>
        </w:rPr>
      </w:pPr>
      <w:r>
        <w:rPr>
          <w:rFonts w:ascii="ITC Avant Garde" w:hAnsi="ITC Avant Garde"/>
          <w:b/>
          <w:bCs/>
        </w:rPr>
        <w:t>OCTAVO</w:t>
      </w:r>
      <w:r w:rsidR="004A0EA8" w:rsidRPr="00367606">
        <w:rPr>
          <w:rFonts w:ascii="ITC Avant Garde" w:hAnsi="ITC Avant Garde"/>
          <w:b/>
          <w:bCs/>
        </w:rPr>
        <w:t>.-</w:t>
      </w:r>
      <w:r w:rsidR="00487C8A">
        <w:rPr>
          <w:rFonts w:ascii="ITC Avant Garde" w:hAnsi="ITC Avant Garde"/>
          <w:bCs/>
        </w:rPr>
        <w:t xml:space="preserve"> Las demás </w:t>
      </w:r>
      <w:r w:rsidR="004A0EA8" w:rsidRPr="00367606">
        <w:rPr>
          <w:rFonts w:ascii="ITC Avant Garde" w:hAnsi="ITC Avant Garde"/>
          <w:bCs/>
        </w:rPr>
        <w:t xml:space="preserve">obligaciones establecidas en el título de </w:t>
      </w:r>
      <w:r w:rsidR="005D66D6">
        <w:rPr>
          <w:rFonts w:ascii="ITC Avant Garde" w:hAnsi="ITC Avant Garde"/>
          <w:bCs/>
        </w:rPr>
        <w:t>permiso</w:t>
      </w:r>
      <w:r w:rsidR="004A0EA8" w:rsidRPr="00367606">
        <w:rPr>
          <w:rFonts w:ascii="ITC Avant Garde" w:hAnsi="ITC Avant Garde"/>
          <w:bCs/>
        </w:rPr>
        <w:t>, subsisten en todos sus términos.</w:t>
      </w:r>
    </w:p>
    <w:p w14:paraId="23A3BB5A" w14:textId="77777777" w:rsidR="004A0EA8" w:rsidRDefault="004A0EA8" w:rsidP="00367606">
      <w:pPr>
        <w:autoSpaceDE w:val="0"/>
        <w:autoSpaceDN w:val="0"/>
        <w:adjustRightInd w:val="0"/>
        <w:spacing w:after="0"/>
        <w:jc w:val="both"/>
        <w:rPr>
          <w:rFonts w:ascii="ITC Avant Garde" w:hAnsi="ITC Avant Garde"/>
          <w:bCs/>
        </w:rPr>
      </w:pPr>
    </w:p>
    <w:p w14:paraId="1A6FFC24" w14:textId="77777777" w:rsidR="00D5032A" w:rsidRDefault="00D5032A" w:rsidP="00367606">
      <w:pPr>
        <w:autoSpaceDE w:val="0"/>
        <w:autoSpaceDN w:val="0"/>
        <w:adjustRightInd w:val="0"/>
        <w:spacing w:after="0"/>
        <w:jc w:val="both"/>
        <w:rPr>
          <w:rFonts w:ascii="ITC Avant Garde" w:hAnsi="ITC Avant Garde"/>
          <w:bCs/>
        </w:rPr>
      </w:pPr>
    </w:p>
    <w:p w14:paraId="020A3DD5" w14:textId="41BD0AB4" w:rsidR="00B92F21" w:rsidRDefault="00D66258" w:rsidP="00367606">
      <w:pPr>
        <w:autoSpaceDE w:val="0"/>
        <w:autoSpaceDN w:val="0"/>
        <w:adjustRightInd w:val="0"/>
        <w:spacing w:after="0"/>
        <w:jc w:val="both"/>
        <w:rPr>
          <w:rFonts w:ascii="ITC Avant Garde" w:hAnsi="ITC Avant Garde"/>
          <w:bCs/>
        </w:rPr>
      </w:pPr>
      <w:r>
        <w:rPr>
          <w:rFonts w:ascii="ITC Avant Garde" w:hAnsi="ITC Avant Garde"/>
          <w:b/>
          <w:bCs/>
        </w:rPr>
        <w:t>NOVENO</w:t>
      </w:r>
      <w:r w:rsidR="00B92F21" w:rsidRPr="00367606">
        <w:rPr>
          <w:rFonts w:ascii="ITC Avant Garde" w:hAnsi="ITC Avant Garde"/>
          <w:b/>
          <w:bCs/>
        </w:rPr>
        <w:t>.-</w:t>
      </w:r>
      <w:r w:rsidR="00B92F21" w:rsidRPr="00367606">
        <w:rPr>
          <w:rFonts w:ascii="ITC Avant Garde" w:eastAsia="Times New Roman" w:hAnsi="ITC Avant Garde"/>
          <w:b/>
          <w:bCs/>
          <w:lang w:val="es-ES" w:eastAsia="es-ES"/>
        </w:rPr>
        <w:t xml:space="preserve"> </w:t>
      </w:r>
      <w:r w:rsidR="00B92F21" w:rsidRPr="00CF7E3D">
        <w:rPr>
          <w:rFonts w:ascii="ITC Avant Garde" w:eastAsia="Times New Roman" w:hAnsi="ITC Avant Garde"/>
          <w:bCs/>
          <w:lang w:val="es-ES" w:eastAsia="es-ES"/>
        </w:rPr>
        <w:t xml:space="preserve">En su oportunidad remítase la cédula de notificación de la presente resolución a la Dirección General Adjunta del </w:t>
      </w:r>
      <w:r w:rsidR="00B92F21" w:rsidRPr="00CF7E3D">
        <w:rPr>
          <w:rFonts w:ascii="ITC Avant Garde" w:hAnsi="ITC Avant Garde"/>
          <w:bCs/>
        </w:rPr>
        <w:t xml:space="preserve">Registro Público de </w:t>
      </w:r>
      <w:r w:rsidR="00B92F21">
        <w:rPr>
          <w:rFonts w:ascii="ITC Avant Garde" w:hAnsi="ITC Avant Garde"/>
          <w:bCs/>
        </w:rPr>
        <w:t xml:space="preserve">Telecomunicaciones </w:t>
      </w:r>
      <w:r w:rsidR="00B92F21" w:rsidRPr="00CF7E3D">
        <w:rPr>
          <w:rFonts w:ascii="ITC Avant Garde" w:hAnsi="ITC Avant Garde"/>
          <w:bCs/>
        </w:rPr>
        <w:t>para efectos de su debida Inscripción</w:t>
      </w:r>
      <w:r w:rsidR="00B92F21">
        <w:rPr>
          <w:rFonts w:ascii="ITC Avant Garde" w:hAnsi="ITC Avant Garde"/>
          <w:bCs/>
        </w:rPr>
        <w:t xml:space="preserve"> en el Registro Público de Concesiones.</w:t>
      </w:r>
    </w:p>
    <w:p w14:paraId="21A7C070" w14:textId="77777777" w:rsidR="00A355F3" w:rsidRDefault="00A355F3" w:rsidP="00027A7B">
      <w:pPr>
        <w:autoSpaceDE w:val="0"/>
        <w:autoSpaceDN w:val="0"/>
        <w:adjustRightInd w:val="0"/>
        <w:spacing w:after="0"/>
        <w:jc w:val="both"/>
        <w:rPr>
          <w:rFonts w:ascii="ITC Avant Garde" w:hAnsi="ITC Avant Garde"/>
          <w:b/>
          <w:bCs/>
          <w:color w:val="000000"/>
          <w:lang w:eastAsia="es-MX"/>
        </w:rPr>
      </w:pPr>
    </w:p>
    <w:p w14:paraId="345A45CD" w14:textId="77777777" w:rsidR="00A52FC0" w:rsidRPr="00A52FC0" w:rsidRDefault="00A52FC0" w:rsidP="00A52FC0">
      <w:pPr>
        <w:spacing w:after="0" w:line="240" w:lineRule="auto"/>
        <w:jc w:val="both"/>
        <w:rPr>
          <w:rFonts w:ascii="ITC Avant Garde" w:hAnsi="ITC Avant Garde"/>
          <w:sz w:val="14"/>
          <w:szCs w:val="20"/>
        </w:rPr>
      </w:pPr>
      <w:r w:rsidRPr="00A52FC0">
        <w:rPr>
          <w:rFonts w:ascii="ITC Avant Garde" w:hAnsi="ITC Avant Garde"/>
          <w:sz w:val="14"/>
          <w:szCs w:val="20"/>
        </w:rPr>
        <w:t>La presente Resolución fue aprobada por el Pleno del Instituto Federal de Telecomunicaciones en su VII Sesión Ordinaria celebrada el 9 de marzo de 2016, por unanimidad de votos de los Comisionados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P/IFT/090316/89.</w:t>
      </w:r>
    </w:p>
    <w:p w14:paraId="0BE9428F" w14:textId="77452AAC" w:rsidR="006425C6" w:rsidRPr="006425C6" w:rsidRDefault="00A52FC0" w:rsidP="006425C6">
      <w:pPr>
        <w:spacing w:after="0" w:line="240" w:lineRule="auto"/>
        <w:jc w:val="both"/>
        <w:rPr>
          <w:rFonts w:ascii="ITC Avant Garde" w:hAnsi="ITC Avant Garde"/>
          <w:sz w:val="14"/>
          <w:szCs w:val="20"/>
        </w:rPr>
      </w:pPr>
      <w:r w:rsidRPr="00A52FC0">
        <w:rPr>
          <w:rFonts w:ascii="ITC Avant Garde" w:hAnsi="ITC Avant Garde"/>
          <w:sz w:val="14"/>
          <w:szCs w:val="20"/>
        </w:rPr>
        <w:t>La Comisionada Adriana Sofía Labardini Inzunza, previendo su ausencia justificada a la Sesión, emitió su voto razonado por escrito, de conformidad con los artículos 45, tercer párrafo de la Ley Federal de Telecomunicaciones y Radiodifusión</w:t>
      </w:r>
      <w:r w:rsidR="00F70BC2">
        <w:rPr>
          <w:rFonts w:ascii="ITC Avant Garde" w:hAnsi="ITC Avant Garde"/>
          <w:sz w:val="14"/>
          <w:szCs w:val="20"/>
        </w:rPr>
        <w:t>;</w:t>
      </w:r>
      <w:r w:rsidRPr="00A52FC0">
        <w:rPr>
          <w:rFonts w:ascii="ITC Avant Garde" w:hAnsi="ITC Avant Garde"/>
          <w:sz w:val="14"/>
          <w:szCs w:val="20"/>
        </w:rPr>
        <w:t xml:space="preserve"> y 8, segundo párrafo</w:t>
      </w:r>
      <w:r w:rsidR="00F70BC2">
        <w:rPr>
          <w:rFonts w:ascii="ITC Avant Garde" w:hAnsi="ITC Avant Garde"/>
          <w:sz w:val="14"/>
          <w:szCs w:val="20"/>
        </w:rPr>
        <w:t>,</w:t>
      </w:r>
      <w:r w:rsidRPr="00A52FC0">
        <w:rPr>
          <w:rFonts w:ascii="ITC Avant Garde" w:hAnsi="ITC Avant Garde"/>
          <w:sz w:val="14"/>
          <w:szCs w:val="20"/>
        </w:rPr>
        <w:t xml:space="preserve"> del Estatuto Orgánico del Instituto Federal de Telecomunicaciones.</w:t>
      </w:r>
    </w:p>
    <w:sectPr w:rsidR="006425C6" w:rsidRPr="006425C6" w:rsidSect="00D5032A">
      <w:headerReference w:type="even" r:id="rId8"/>
      <w:footerReference w:type="default" r:id="rId9"/>
      <w:headerReference w:type="first" r:id="rId10"/>
      <w:pgSz w:w="12240" w:h="15840"/>
      <w:pgMar w:top="2127" w:right="1418" w:bottom="1134" w:left="1418" w:header="709" w:footer="9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07451" w14:textId="77777777" w:rsidR="005845B2" w:rsidRDefault="005845B2">
      <w:pPr>
        <w:spacing w:after="0" w:line="240" w:lineRule="auto"/>
      </w:pPr>
      <w:r>
        <w:separator/>
      </w:r>
    </w:p>
  </w:endnote>
  <w:endnote w:type="continuationSeparator" w:id="0">
    <w:p w14:paraId="76C4670F" w14:textId="77777777" w:rsidR="005845B2" w:rsidRDefault="00584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1825613"/>
      <w:docPartObj>
        <w:docPartGallery w:val="Page Numbers (Bottom of Page)"/>
        <w:docPartUnique/>
      </w:docPartObj>
    </w:sdtPr>
    <w:sdtEndPr>
      <w:rPr>
        <w:rFonts w:ascii="ITC Avant Garde" w:hAnsi="ITC Avant Garde"/>
        <w:sz w:val="20"/>
        <w:szCs w:val="20"/>
      </w:rPr>
    </w:sdtEndPr>
    <w:sdtContent>
      <w:p w14:paraId="52024992" w14:textId="29210C06" w:rsidR="00D5032A" w:rsidRPr="00D5032A" w:rsidRDefault="00D5032A">
        <w:pPr>
          <w:pStyle w:val="Piedepgina"/>
          <w:jc w:val="right"/>
          <w:rPr>
            <w:rFonts w:ascii="ITC Avant Garde" w:hAnsi="ITC Avant Garde"/>
            <w:sz w:val="20"/>
            <w:szCs w:val="20"/>
          </w:rPr>
        </w:pPr>
        <w:r w:rsidRPr="00D5032A">
          <w:rPr>
            <w:rFonts w:ascii="ITC Avant Garde" w:hAnsi="ITC Avant Garde"/>
            <w:sz w:val="20"/>
            <w:szCs w:val="20"/>
          </w:rPr>
          <w:fldChar w:fldCharType="begin"/>
        </w:r>
        <w:r w:rsidRPr="00D5032A">
          <w:rPr>
            <w:rFonts w:ascii="ITC Avant Garde" w:hAnsi="ITC Avant Garde"/>
            <w:sz w:val="20"/>
            <w:szCs w:val="20"/>
          </w:rPr>
          <w:instrText>PAGE   \* MERGEFORMAT</w:instrText>
        </w:r>
        <w:r w:rsidRPr="00D5032A">
          <w:rPr>
            <w:rFonts w:ascii="ITC Avant Garde" w:hAnsi="ITC Avant Garde"/>
            <w:sz w:val="20"/>
            <w:szCs w:val="20"/>
          </w:rPr>
          <w:fldChar w:fldCharType="separate"/>
        </w:r>
        <w:r w:rsidR="006425C6" w:rsidRPr="006425C6">
          <w:rPr>
            <w:rFonts w:ascii="ITC Avant Garde" w:hAnsi="ITC Avant Garde"/>
            <w:noProof/>
            <w:sz w:val="20"/>
            <w:szCs w:val="20"/>
            <w:lang w:val="es-ES"/>
          </w:rPr>
          <w:t>11</w:t>
        </w:r>
        <w:r w:rsidRPr="00D5032A">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FD8E6F" w14:textId="77777777" w:rsidR="005845B2" w:rsidRDefault="005845B2">
      <w:pPr>
        <w:spacing w:after="0" w:line="240" w:lineRule="auto"/>
      </w:pPr>
      <w:r>
        <w:separator/>
      </w:r>
    </w:p>
  </w:footnote>
  <w:footnote w:type="continuationSeparator" w:id="0">
    <w:p w14:paraId="24E919D4" w14:textId="77777777" w:rsidR="005845B2" w:rsidRDefault="005845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D8AC8" w14:textId="77777777" w:rsidR="00B07C01" w:rsidRDefault="005845B2">
    <w:pPr>
      <w:pStyle w:val="Encabezado"/>
    </w:pPr>
    <w:r>
      <w:rPr>
        <w:noProof/>
        <w:lang w:eastAsia="es-MX"/>
      </w:rPr>
      <w:pict w14:anchorId="16280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6192;mso-position-horizontal:center;mso-position-horizontal-relative:margin;mso-position-vertical:center;mso-position-vertical-relative:margin" o:allowincell="f">
          <v:imagedata r:id="rId1" o:title="hoja membretada s dir-01"/>
          <w10:wrap anchorx="margin" anchory="margin"/>
        </v:shape>
      </w:pict>
    </w:r>
  </w:p>
  <w:p w14:paraId="4158307C" w14:textId="77777777" w:rsidR="00B07C01" w:rsidRDefault="00B07C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4EA5A" w14:textId="77777777" w:rsidR="00B07C01" w:rsidRPr="000F5E4B" w:rsidRDefault="005845B2">
    <w:pPr>
      <w:pStyle w:val="Encabezado"/>
      <w:rPr>
        <w:b/>
      </w:rPr>
    </w:pPr>
    <w:r>
      <w:rPr>
        <w:b/>
        <w:noProof/>
        <w:lang w:eastAsia="es-MX"/>
      </w:rPr>
      <w:pict w14:anchorId="177D6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49" type="#_x0000_t75" style="position:absolute;margin-left:-70.9pt;margin-top:-114.95pt;width:612pt;height:11in;z-index:-25165721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3131"/>
    <w:multiLevelType w:val="hybridMultilevel"/>
    <w:tmpl w:val="CFEC2502"/>
    <w:lvl w:ilvl="0" w:tplc="80BE65C0">
      <w:start w:val="1"/>
      <w:numFmt w:val="upperRoman"/>
      <w:lvlText w:val="%1."/>
      <w:lvlJc w:val="right"/>
      <w:pPr>
        <w:ind w:left="36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262FF4"/>
    <w:multiLevelType w:val="hybridMultilevel"/>
    <w:tmpl w:val="93BC081C"/>
    <w:lvl w:ilvl="0" w:tplc="6C66F7D0">
      <w:start w:val="1"/>
      <w:numFmt w:val="decimal"/>
      <w:lvlText w:val="%1."/>
      <w:lvlJc w:val="left"/>
      <w:pPr>
        <w:ind w:left="720" w:hanging="360"/>
      </w:pPr>
      <w:rPr>
        <w:rFonts w:hint="default"/>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AC64A9"/>
    <w:multiLevelType w:val="hybridMultilevel"/>
    <w:tmpl w:val="E94C9B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E861A5"/>
    <w:multiLevelType w:val="hybridMultilevel"/>
    <w:tmpl w:val="2E20FF84"/>
    <w:lvl w:ilvl="0" w:tplc="5814707E">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15:restartNumberingAfterBreak="0">
    <w:nsid w:val="3B0B4B06"/>
    <w:multiLevelType w:val="multilevel"/>
    <w:tmpl w:val="540009F0"/>
    <w:lvl w:ilvl="0">
      <w:start w:val="1"/>
      <w:numFmt w:val="decimal"/>
      <w:lvlText w:val="%1."/>
      <w:lvlJc w:val="left"/>
      <w:pPr>
        <w:tabs>
          <w:tab w:val="num" w:pos="510"/>
        </w:tabs>
        <w:ind w:left="510" w:hanging="510"/>
      </w:pPr>
      <w:rPr>
        <w:rFonts w:ascii="ITC Avant Garde" w:hAnsi="ITC Avant Garde" w:cs="Times New Roman" w:hint="default"/>
        <w:b/>
        <w:sz w:val="20"/>
        <w:szCs w:val="20"/>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sz w:val="20"/>
        <w:szCs w:val="20"/>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5" w15:restartNumberingAfterBreak="0">
    <w:nsid w:val="3E3F42E0"/>
    <w:multiLevelType w:val="multilevel"/>
    <w:tmpl w:val="0DAE4062"/>
    <w:lvl w:ilvl="0">
      <w:start w:val="1"/>
      <w:numFmt w:val="upperRoman"/>
      <w:lvlText w:val="%1."/>
      <w:lvlJc w:val="left"/>
      <w:pPr>
        <w:ind w:left="927" w:hanging="360"/>
      </w:pPr>
      <w:rPr>
        <w:rFonts w:hint="default"/>
      </w:rPr>
    </w:lvl>
    <w:lvl w:ilvl="1">
      <w:start w:val="1"/>
      <w:numFmt w:val="decimal"/>
      <w:lvlText w:val="%1.%2."/>
      <w:lvlJc w:val="left"/>
      <w:pPr>
        <w:ind w:left="1647" w:hanging="360"/>
      </w:pPr>
      <w:rPr>
        <w:rFonts w:hint="default"/>
      </w:rPr>
    </w:lvl>
    <w:lvl w:ilvl="2">
      <w:start w:val="1"/>
      <w:numFmt w:val="lowerRoman"/>
      <w:lvlText w:val="%1.%2.%3."/>
      <w:lvlJc w:val="right"/>
      <w:pPr>
        <w:ind w:left="2367" w:hanging="180"/>
      </w:pPr>
      <w:rPr>
        <w:rFonts w:hint="default"/>
      </w:rPr>
    </w:lvl>
    <w:lvl w:ilvl="3">
      <w:start w:val="1"/>
      <w:numFmt w:val="decimal"/>
      <w:lvlText w:val="%1.%2.%3.%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lef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6" w15:restartNumberingAfterBreak="0">
    <w:nsid w:val="47030424"/>
    <w:multiLevelType w:val="hybridMultilevel"/>
    <w:tmpl w:val="FC6A10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D8F229C"/>
    <w:multiLevelType w:val="hybridMultilevel"/>
    <w:tmpl w:val="21528F04"/>
    <w:lvl w:ilvl="0" w:tplc="945E4B10">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55E877A6"/>
    <w:multiLevelType w:val="hybridMultilevel"/>
    <w:tmpl w:val="1B2EFEDC"/>
    <w:lvl w:ilvl="0" w:tplc="F920C64C">
      <w:start w:val="1"/>
      <w:numFmt w:val="decimal"/>
      <w:lvlText w:val="%1."/>
      <w:lvlJc w:val="left"/>
      <w:pPr>
        <w:ind w:left="720" w:hanging="360"/>
      </w:pPr>
      <w:rPr>
        <w:rFonts w:ascii="ITC Avant Garde" w:eastAsia="Calibri" w:hAnsi="ITC Avant Garde" w:cs="Times New Roman"/>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D675867"/>
    <w:multiLevelType w:val="hybridMultilevel"/>
    <w:tmpl w:val="AA3AFB0E"/>
    <w:lvl w:ilvl="0" w:tplc="457AC122">
      <w:start w:val="1"/>
      <w:numFmt w:val="bullet"/>
      <w:lvlText w:val=""/>
      <w:lvlJc w:val="left"/>
      <w:pPr>
        <w:ind w:left="927" w:hanging="360"/>
      </w:pPr>
      <w:rPr>
        <w:rFonts w:ascii="Symbol" w:eastAsiaTheme="minorHAnsi" w:hAnsi="Symbol" w:cstheme="minorBidi"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num w:numId="1">
    <w:abstractNumId w:val="0"/>
  </w:num>
  <w:num w:numId="2">
    <w:abstractNumId w:val="7"/>
  </w:num>
  <w:num w:numId="3">
    <w:abstractNumId w:val="9"/>
  </w:num>
  <w:num w:numId="4">
    <w:abstractNumId w:val="8"/>
  </w:num>
  <w:num w:numId="5">
    <w:abstractNumId w:val="6"/>
  </w:num>
  <w:num w:numId="6">
    <w:abstractNumId w:val="2"/>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4F7"/>
    <w:rsid w:val="000016E3"/>
    <w:rsid w:val="00006A77"/>
    <w:rsid w:val="0001108A"/>
    <w:rsid w:val="00011287"/>
    <w:rsid w:val="00026EF6"/>
    <w:rsid w:val="00027A7B"/>
    <w:rsid w:val="0003337F"/>
    <w:rsid w:val="000466A3"/>
    <w:rsid w:val="000525A0"/>
    <w:rsid w:val="00052B5C"/>
    <w:rsid w:val="00053E8A"/>
    <w:rsid w:val="00066F52"/>
    <w:rsid w:val="00075BA4"/>
    <w:rsid w:val="00076F0B"/>
    <w:rsid w:val="00080C94"/>
    <w:rsid w:val="0008106C"/>
    <w:rsid w:val="00083FC5"/>
    <w:rsid w:val="00092236"/>
    <w:rsid w:val="000A1B67"/>
    <w:rsid w:val="000A6281"/>
    <w:rsid w:val="000A6EE6"/>
    <w:rsid w:val="000B4E58"/>
    <w:rsid w:val="000B57CE"/>
    <w:rsid w:val="000B5917"/>
    <w:rsid w:val="000C0B3D"/>
    <w:rsid w:val="000D7D4D"/>
    <w:rsid w:val="000E431A"/>
    <w:rsid w:val="000E60BA"/>
    <w:rsid w:val="000E6E60"/>
    <w:rsid w:val="00103FF9"/>
    <w:rsid w:val="001056BD"/>
    <w:rsid w:val="00110596"/>
    <w:rsid w:val="00112FE2"/>
    <w:rsid w:val="0011326C"/>
    <w:rsid w:val="001225C5"/>
    <w:rsid w:val="00132F2A"/>
    <w:rsid w:val="0013669D"/>
    <w:rsid w:val="00137400"/>
    <w:rsid w:val="00140C48"/>
    <w:rsid w:val="0014270E"/>
    <w:rsid w:val="001529B5"/>
    <w:rsid w:val="00164496"/>
    <w:rsid w:val="001670A9"/>
    <w:rsid w:val="001760F6"/>
    <w:rsid w:val="001833B3"/>
    <w:rsid w:val="0018632A"/>
    <w:rsid w:val="00191CAD"/>
    <w:rsid w:val="001A6114"/>
    <w:rsid w:val="001B1F78"/>
    <w:rsid w:val="001B3145"/>
    <w:rsid w:val="001B32B9"/>
    <w:rsid w:val="001B36F9"/>
    <w:rsid w:val="001C5E5C"/>
    <w:rsid w:val="001C71BF"/>
    <w:rsid w:val="001E4D68"/>
    <w:rsid w:val="001E5D5D"/>
    <w:rsid w:val="001E6E6D"/>
    <w:rsid w:val="001F7944"/>
    <w:rsid w:val="002003B9"/>
    <w:rsid w:val="00203ED2"/>
    <w:rsid w:val="00205F2A"/>
    <w:rsid w:val="002069D0"/>
    <w:rsid w:val="0021541F"/>
    <w:rsid w:val="002231DC"/>
    <w:rsid w:val="00236A05"/>
    <w:rsid w:val="002447CF"/>
    <w:rsid w:val="00250352"/>
    <w:rsid w:val="00252A44"/>
    <w:rsid w:val="00256F50"/>
    <w:rsid w:val="0026243A"/>
    <w:rsid w:val="002641C4"/>
    <w:rsid w:val="00273268"/>
    <w:rsid w:val="00273E09"/>
    <w:rsid w:val="0028287F"/>
    <w:rsid w:val="00293032"/>
    <w:rsid w:val="00293E96"/>
    <w:rsid w:val="002946F5"/>
    <w:rsid w:val="00295A9B"/>
    <w:rsid w:val="00297D25"/>
    <w:rsid w:val="002A00FD"/>
    <w:rsid w:val="002A74F7"/>
    <w:rsid w:val="002B50F2"/>
    <w:rsid w:val="002C29C9"/>
    <w:rsid w:val="002C2E3D"/>
    <w:rsid w:val="002C3313"/>
    <w:rsid w:val="002D5157"/>
    <w:rsid w:val="002E1F0F"/>
    <w:rsid w:val="002E215E"/>
    <w:rsid w:val="0031447E"/>
    <w:rsid w:val="00315DA4"/>
    <w:rsid w:val="0032222A"/>
    <w:rsid w:val="00332895"/>
    <w:rsid w:val="00334201"/>
    <w:rsid w:val="00335867"/>
    <w:rsid w:val="003361A9"/>
    <w:rsid w:val="00336E34"/>
    <w:rsid w:val="003378DC"/>
    <w:rsid w:val="00343C1E"/>
    <w:rsid w:val="003474B8"/>
    <w:rsid w:val="00350A0C"/>
    <w:rsid w:val="00351515"/>
    <w:rsid w:val="00353BB8"/>
    <w:rsid w:val="00367606"/>
    <w:rsid w:val="00377CBD"/>
    <w:rsid w:val="00384534"/>
    <w:rsid w:val="003919CD"/>
    <w:rsid w:val="00397A05"/>
    <w:rsid w:val="00397E47"/>
    <w:rsid w:val="003B03B8"/>
    <w:rsid w:val="003B6BB1"/>
    <w:rsid w:val="003C584B"/>
    <w:rsid w:val="003C6094"/>
    <w:rsid w:val="003C7A36"/>
    <w:rsid w:val="003D1A29"/>
    <w:rsid w:val="003E289E"/>
    <w:rsid w:val="003E6A7E"/>
    <w:rsid w:val="003E6AB0"/>
    <w:rsid w:val="003F3EED"/>
    <w:rsid w:val="0040245F"/>
    <w:rsid w:val="00414FB8"/>
    <w:rsid w:val="00415A40"/>
    <w:rsid w:val="004200C6"/>
    <w:rsid w:val="00422E0E"/>
    <w:rsid w:val="00427793"/>
    <w:rsid w:val="004309BC"/>
    <w:rsid w:val="00430C95"/>
    <w:rsid w:val="00431B8F"/>
    <w:rsid w:val="004350C8"/>
    <w:rsid w:val="0043628D"/>
    <w:rsid w:val="004419F3"/>
    <w:rsid w:val="004429B9"/>
    <w:rsid w:val="00444884"/>
    <w:rsid w:val="00472E18"/>
    <w:rsid w:val="004757D9"/>
    <w:rsid w:val="00481A43"/>
    <w:rsid w:val="00487C8A"/>
    <w:rsid w:val="0049284D"/>
    <w:rsid w:val="00497423"/>
    <w:rsid w:val="004A0EA8"/>
    <w:rsid w:val="004A0F78"/>
    <w:rsid w:val="004A1C22"/>
    <w:rsid w:val="004B02EE"/>
    <w:rsid w:val="004B2009"/>
    <w:rsid w:val="004C4F77"/>
    <w:rsid w:val="004C7DAC"/>
    <w:rsid w:val="004D0553"/>
    <w:rsid w:val="004D486C"/>
    <w:rsid w:val="004E0839"/>
    <w:rsid w:val="004E20CA"/>
    <w:rsid w:val="004F182C"/>
    <w:rsid w:val="00502B38"/>
    <w:rsid w:val="00503D0D"/>
    <w:rsid w:val="00510F37"/>
    <w:rsid w:val="00513B90"/>
    <w:rsid w:val="00516887"/>
    <w:rsid w:val="00516A2A"/>
    <w:rsid w:val="005172AA"/>
    <w:rsid w:val="005251B2"/>
    <w:rsid w:val="00532661"/>
    <w:rsid w:val="00532BA6"/>
    <w:rsid w:val="00533092"/>
    <w:rsid w:val="005362CF"/>
    <w:rsid w:val="005363FF"/>
    <w:rsid w:val="00541344"/>
    <w:rsid w:val="00542FB4"/>
    <w:rsid w:val="00543D72"/>
    <w:rsid w:val="00544D84"/>
    <w:rsid w:val="00550F6A"/>
    <w:rsid w:val="005535E9"/>
    <w:rsid w:val="00554639"/>
    <w:rsid w:val="0055468C"/>
    <w:rsid w:val="00563102"/>
    <w:rsid w:val="00563C0D"/>
    <w:rsid w:val="00577F28"/>
    <w:rsid w:val="005845B2"/>
    <w:rsid w:val="005939B2"/>
    <w:rsid w:val="00594E85"/>
    <w:rsid w:val="00595A6E"/>
    <w:rsid w:val="005A357E"/>
    <w:rsid w:val="005A3FCB"/>
    <w:rsid w:val="005A5E43"/>
    <w:rsid w:val="005A614A"/>
    <w:rsid w:val="005B594F"/>
    <w:rsid w:val="005D66D6"/>
    <w:rsid w:val="005F149D"/>
    <w:rsid w:val="005F38F0"/>
    <w:rsid w:val="00600B51"/>
    <w:rsid w:val="0060394A"/>
    <w:rsid w:val="00604053"/>
    <w:rsid w:val="0060789C"/>
    <w:rsid w:val="006164A8"/>
    <w:rsid w:val="00625B84"/>
    <w:rsid w:val="00626A40"/>
    <w:rsid w:val="006425C6"/>
    <w:rsid w:val="006456C0"/>
    <w:rsid w:val="006530A6"/>
    <w:rsid w:val="00661269"/>
    <w:rsid w:val="00677B38"/>
    <w:rsid w:val="00690DEA"/>
    <w:rsid w:val="0069426C"/>
    <w:rsid w:val="00696A70"/>
    <w:rsid w:val="006970D3"/>
    <w:rsid w:val="006A008C"/>
    <w:rsid w:val="006A428A"/>
    <w:rsid w:val="006A7F00"/>
    <w:rsid w:val="006A7FEC"/>
    <w:rsid w:val="006C1A0A"/>
    <w:rsid w:val="006D2795"/>
    <w:rsid w:val="006E231D"/>
    <w:rsid w:val="006E41F1"/>
    <w:rsid w:val="006E731A"/>
    <w:rsid w:val="006F1A17"/>
    <w:rsid w:val="006F64B5"/>
    <w:rsid w:val="007030F3"/>
    <w:rsid w:val="007040AE"/>
    <w:rsid w:val="0070419B"/>
    <w:rsid w:val="00710A7C"/>
    <w:rsid w:val="007165EA"/>
    <w:rsid w:val="00716E92"/>
    <w:rsid w:val="007233E6"/>
    <w:rsid w:val="0072640A"/>
    <w:rsid w:val="00726675"/>
    <w:rsid w:val="007414A2"/>
    <w:rsid w:val="0074435C"/>
    <w:rsid w:val="0074656C"/>
    <w:rsid w:val="0075668C"/>
    <w:rsid w:val="00772193"/>
    <w:rsid w:val="00774EDB"/>
    <w:rsid w:val="00780167"/>
    <w:rsid w:val="007835E7"/>
    <w:rsid w:val="00786FB6"/>
    <w:rsid w:val="007950E1"/>
    <w:rsid w:val="007A1590"/>
    <w:rsid w:val="007A5A2D"/>
    <w:rsid w:val="007B1795"/>
    <w:rsid w:val="007B5DFD"/>
    <w:rsid w:val="007B7FB8"/>
    <w:rsid w:val="007C1941"/>
    <w:rsid w:val="007D009B"/>
    <w:rsid w:val="007D147F"/>
    <w:rsid w:val="007D1C64"/>
    <w:rsid w:val="007D3EFC"/>
    <w:rsid w:val="007D4623"/>
    <w:rsid w:val="007E30CF"/>
    <w:rsid w:val="007E7A93"/>
    <w:rsid w:val="007F0202"/>
    <w:rsid w:val="007F0667"/>
    <w:rsid w:val="007F43B8"/>
    <w:rsid w:val="008027B4"/>
    <w:rsid w:val="00804A35"/>
    <w:rsid w:val="00817348"/>
    <w:rsid w:val="00817491"/>
    <w:rsid w:val="008230D6"/>
    <w:rsid w:val="00831A05"/>
    <w:rsid w:val="0083695D"/>
    <w:rsid w:val="00847D8C"/>
    <w:rsid w:val="00850933"/>
    <w:rsid w:val="00852B36"/>
    <w:rsid w:val="00864611"/>
    <w:rsid w:val="00872975"/>
    <w:rsid w:val="0087739D"/>
    <w:rsid w:val="008912AC"/>
    <w:rsid w:val="008956BB"/>
    <w:rsid w:val="008A2201"/>
    <w:rsid w:val="008B189E"/>
    <w:rsid w:val="008B2E13"/>
    <w:rsid w:val="008B767A"/>
    <w:rsid w:val="008C0AF0"/>
    <w:rsid w:val="008C2B3C"/>
    <w:rsid w:val="008C5D11"/>
    <w:rsid w:val="008E3577"/>
    <w:rsid w:val="008F3443"/>
    <w:rsid w:val="0090258C"/>
    <w:rsid w:val="00905FA9"/>
    <w:rsid w:val="009269EA"/>
    <w:rsid w:val="009275DB"/>
    <w:rsid w:val="00941730"/>
    <w:rsid w:val="0094692A"/>
    <w:rsid w:val="0096191F"/>
    <w:rsid w:val="00966AB2"/>
    <w:rsid w:val="00970DA0"/>
    <w:rsid w:val="0097444B"/>
    <w:rsid w:val="00977200"/>
    <w:rsid w:val="00985CA0"/>
    <w:rsid w:val="009913DA"/>
    <w:rsid w:val="00991770"/>
    <w:rsid w:val="009942BA"/>
    <w:rsid w:val="009A677E"/>
    <w:rsid w:val="009A732C"/>
    <w:rsid w:val="009B090F"/>
    <w:rsid w:val="009B3225"/>
    <w:rsid w:val="009C4D0C"/>
    <w:rsid w:val="009D3B28"/>
    <w:rsid w:val="009D3E6F"/>
    <w:rsid w:val="009D48D4"/>
    <w:rsid w:val="009E51A9"/>
    <w:rsid w:val="009F238D"/>
    <w:rsid w:val="00A13FF0"/>
    <w:rsid w:val="00A1459B"/>
    <w:rsid w:val="00A21606"/>
    <w:rsid w:val="00A2221E"/>
    <w:rsid w:val="00A355F3"/>
    <w:rsid w:val="00A35BA7"/>
    <w:rsid w:val="00A366E5"/>
    <w:rsid w:val="00A367E1"/>
    <w:rsid w:val="00A43109"/>
    <w:rsid w:val="00A52FC0"/>
    <w:rsid w:val="00A57FD9"/>
    <w:rsid w:val="00A622C4"/>
    <w:rsid w:val="00A711FD"/>
    <w:rsid w:val="00A74B60"/>
    <w:rsid w:val="00A81B98"/>
    <w:rsid w:val="00A84AB6"/>
    <w:rsid w:val="00A85814"/>
    <w:rsid w:val="00A9148C"/>
    <w:rsid w:val="00A96DB0"/>
    <w:rsid w:val="00AA4BCA"/>
    <w:rsid w:val="00AB1CBA"/>
    <w:rsid w:val="00AB2B7D"/>
    <w:rsid w:val="00AB3006"/>
    <w:rsid w:val="00AB5ED5"/>
    <w:rsid w:val="00AC6232"/>
    <w:rsid w:val="00AC7CA0"/>
    <w:rsid w:val="00AD68E2"/>
    <w:rsid w:val="00AF231D"/>
    <w:rsid w:val="00AF337F"/>
    <w:rsid w:val="00AF7694"/>
    <w:rsid w:val="00AF79E5"/>
    <w:rsid w:val="00B01B25"/>
    <w:rsid w:val="00B031EE"/>
    <w:rsid w:val="00B07C01"/>
    <w:rsid w:val="00B10100"/>
    <w:rsid w:val="00B1518F"/>
    <w:rsid w:val="00B16D30"/>
    <w:rsid w:val="00B16E0C"/>
    <w:rsid w:val="00B25026"/>
    <w:rsid w:val="00B2674D"/>
    <w:rsid w:val="00B27FBF"/>
    <w:rsid w:val="00B441AA"/>
    <w:rsid w:val="00B445A9"/>
    <w:rsid w:val="00B468C6"/>
    <w:rsid w:val="00B52E0E"/>
    <w:rsid w:val="00B54DE3"/>
    <w:rsid w:val="00B555A1"/>
    <w:rsid w:val="00B56050"/>
    <w:rsid w:val="00B56697"/>
    <w:rsid w:val="00B5699D"/>
    <w:rsid w:val="00B56D3B"/>
    <w:rsid w:val="00B67194"/>
    <w:rsid w:val="00B92F21"/>
    <w:rsid w:val="00BA41D4"/>
    <w:rsid w:val="00BA725B"/>
    <w:rsid w:val="00BA75BE"/>
    <w:rsid w:val="00BB192D"/>
    <w:rsid w:val="00BC2775"/>
    <w:rsid w:val="00BC530B"/>
    <w:rsid w:val="00BC595E"/>
    <w:rsid w:val="00BD1C61"/>
    <w:rsid w:val="00BD4BC3"/>
    <w:rsid w:val="00BD5D57"/>
    <w:rsid w:val="00BD60F5"/>
    <w:rsid w:val="00BE784A"/>
    <w:rsid w:val="00BF4ACA"/>
    <w:rsid w:val="00C06A23"/>
    <w:rsid w:val="00C0734F"/>
    <w:rsid w:val="00C10984"/>
    <w:rsid w:val="00C146A4"/>
    <w:rsid w:val="00C153C3"/>
    <w:rsid w:val="00C2066F"/>
    <w:rsid w:val="00C20C90"/>
    <w:rsid w:val="00C24066"/>
    <w:rsid w:val="00C27BBC"/>
    <w:rsid w:val="00C30C6C"/>
    <w:rsid w:val="00C3163E"/>
    <w:rsid w:val="00C4159B"/>
    <w:rsid w:val="00C4224E"/>
    <w:rsid w:val="00C467FF"/>
    <w:rsid w:val="00C55829"/>
    <w:rsid w:val="00C56477"/>
    <w:rsid w:val="00C7557E"/>
    <w:rsid w:val="00C77322"/>
    <w:rsid w:val="00C80E69"/>
    <w:rsid w:val="00C87A2B"/>
    <w:rsid w:val="00CA3088"/>
    <w:rsid w:val="00CB1BFA"/>
    <w:rsid w:val="00CB6EFB"/>
    <w:rsid w:val="00CB751A"/>
    <w:rsid w:val="00CC6B7A"/>
    <w:rsid w:val="00CC7997"/>
    <w:rsid w:val="00CD03C5"/>
    <w:rsid w:val="00CD1859"/>
    <w:rsid w:val="00CD355D"/>
    <w:rsid w:val="00CD36DD"/>
    <w:rsid w:val="00CE255E"/>
    <w:rsid w:val="00CE65A1"/>
    <w:rsid w:val="00CF7E3D"/>
    <w:rsid w:val="00D0704A"/>
    <w:rsid w:val="00D16F9E"/>
    <w:rsid w:val="00D17A12"/>
    <w:rsid w:val="00D20D14"/>
    <w:rsid w:val="00D21824"/>
    <w:rsid w:val="00D236E2"/>
    <w:rsid w:val="00D26E3B"/>
    <w:rsid w:val="00D31AD6"/>
    <w:rsid w:val="00D339A0"/>
    <w:rsid w:val="00D36BDA"/>
    <w:rsid w:val="00D43789"/>
    <w:rsid w:val="00D43E9C"/>
    <w:rsid w:val="00D4439C"/>
    <w:rsid w:val="00D46080"/>
    <w:rsid w:val="00D46684"/>
    <w:rsid w:val="00D5032A"/>
    <w:rsid w:val="00D50B7F"/>
    <w:rsid w:val="00D51F1F"/>
    <w:rsid w:val="00D53958"/>
    <w:rsid w:val="00D63FB7"/>
    <w:rsid w:val="00D66258"/>
    <w:rsid w:val="00D66DAB"/>
    <w:rsid w:val="00D70DD6"/>
    <w:rsid w:val="00D70FDE"/>
    <w:rsid w:val="00D86E60"/>
    <w:rsid w:val="00D93481"/>
    <w:rsid w:val="00D9487B"/>
    <w:rsid w:val="00DA4870"/>
    <w:rsid w:val="00DB003F"/>
    <w:rsid w:val="00DB215C"/>
    <w:rsid w:val="00DB3D92"/>
    <w:rsid w:val="00DB4A27"/>
    <w:rsid w:val="00DC0418"/>
    <w:rsid w:val="00DC1021"/>
    <w:rsid w:val="00DC3D4A"/>
    <w:rsid w:val="00DC79EB"/>
    <w:rsid w:val="00DD18AB"/>
    <w:rsid w:val="00DD37D8"/>
    <w:rsid w:val="00DD6765"/>
    <w:rsid w:val="00DE16DC"/>
    <w:rsid w:val="00DE5112"/>
    <w:rsid w:val="00DE5A29"/>
    <w:rsid w:val="00DF250E"/>
    <w:rsid w:val="00E139C4"/>
    <w:rsid w:val="00E1617D"/>
    <w:rsid w:val="00E216DF"/>
    <w:rsid w:val="00E449F4"/>
    <w:rsid w:val="00E477C7"/>
    <w:rsid w:val="00E55CE3"/>
    <w:rsid w:val="00E56A91"/>
    <w:rsid w:val="00E57FCA"/>
    <w:rsid w:val="00E60E72"/>
    <w:rsid w:val="00E6512F"/>
    <w:rsid w:val="00E665E6"/>
    <w:rsid w:val="00E709B2"/>
    <w:rsid w:val="00E720E0"/>
    <w:rsid w:val="00E73BAD"/>
    <w:rsid w:val="00E87584"/>
    <w:rsid w:val="00E95815"/>
    <w:rsid w:val="00E979A0"/>
    <w:rsid w:val="00EA3371"/>
    <w:rsid w:val="00EA6A2D"/>
    <w:rsid w:val="00EB2CA4"/>
    <w:rsid w:val="00EB3B53"/>
    <w:rsid w:val="00EB50A0"/>
    <w:rsid w:val="00EB5496"/>
    <w:rsid w:val="00EB7117"/>
    <w:rsid w:val="00EC2C0B"/>
    <w:rsid w:val="00EC398A"/>
    <w:rsid w:val="00ED209A"/>
    <w:rsid w:val="00ED2C0D"/>
    <w:rsid w:val="00ED4B5C"/>
    <w:rsid w:val="00EE4516"/>
    <w:rsid w:val="00EF129C"/>
    <w:rsid w:val="00EF7D8D"/>
    <w:rsid w:val="00F00A38"/>
    <w:rsid w:val="00F01331"/>
    <w:rsid w:val="00F02C3F"/>
    <w:rsid w:val="00F06207"/>
    <w:rsid w:val="00F15A3B"/>
    <w:rsid w:val="00F26304"/>
    <w:rsid w:val="00F33CE3"/>
    <w:rsid w:val="00F35349"/>
    <w:rsid w:val="00F442EF"/>
    <w:rsid w:val="00F554CF"/>
    <w:rsid w:val="00F66DEF"/>
    <w:rsid w:val="00F70662"/>
    <w:rsid w:val="00F70BC2"/>
    <w:rsid w:val="00F70FDE"/>
    <w:rsid w:val="00F714A4"/>
    <w:rsid w:val="00F74358"/>
    <w:rsid w:val="00F81CC8"/>
    <w:rsid w:val="00F85E7C"/>
    <w:rsid w:val="00FA0724"/>
    <w:rsid w:val="00FA1742"/>
    <w:rsid w:val="00FC149B"/>
    <w:rsid w:val="00FC1F05"/>
    <w:rsid w:val="00FC5E42"/>
    <w:rsid w:val="00FC7E7B"/>
    <w:rsid w:val="00FD2C0F"/>
    <w:rsid w:val="00FD7C6B"/>
    <w:rsid w:val="00FE679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0818834"/>
  <w15:docId w15:val="{F8D2027E-BABC-4DCE-BFD8-6DD62F25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4F7"/>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6425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425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74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74F7"/>
    <w:rPr>
      <w:rFonts w:ascii="Calibri" w:eastAsia="Calibri" w:hAnsi="Calibri" w:cs="Times New Roman"/>
    </w:rPr>
  </w:style>
  <w:style w:type="paragraph" w:customStyle="1" w:styleId="estilo30">
    <w:name w:val="estilo30"/>
    <w:basedOn w:val="Normal"/>
    <w:rsid w:val="002A74F7"/>
    <w:pPr>
      <w:spacing w:before="100" w:beforeAutospacing="1" w:after="100" w:afterAutospacing="1" w:line="240" w:lineRule="auto"/>
    </w:pPr>
    <w:rPr>
      <w:rFonts w:ascii="Times New Roman" w:eastAsia="Times New Roman" w:hAnsi="Times New Roman"/>
      <w:sz w:val="24"/>
      <w:szCs w:val="24"/>
      <w:lang w:eastAsia="es-MX"/>
    </w:rPr>
  </w:style>
  <w:style w:type="paragraph" w:styleId="Prrafodelista">
    <w:name w:val="List Paragraph"/>
    <w:basedOn w:val="Normal"/>
    <w:link w:val="PrrafodelistaCar"/>
    <w:uiPriority w:val="34"/>
    <w:qFormat/>
    <w:rsid w:val="002A74F7"/>
    <w:pPr>
      <w:spacing w:after="0" w:line="240" w:lineRule="auto"/>
      <w:ind w:left="708"/>
    </w:pPr>
    <w:rPr>
      <w:rFonts w:ascii="Arial" w:eastAsia="Times New Roman" w:hAnsi="Arial"/>
      <w:sz w:val="24"/>
      <w:szCs w:val="20"/>
      <w:lang w:val="es-ES" w:eastAsia="es-ES"/>
    </w:rPr>
  </w:style>
  <w:style w:type="character" w:customStyle="1" w:styleId="PrrafodelistaCar">
    <w:name w:val="Párrafo de lista Car"/>
    <w:link w:val="Prrafodelista"/>
    <w:uiPriority w:val="34"/>
    <w:locked/>
    <w:rsid w:val="002A74F7"/>
    <w:rPr>
      <w:rFonts w:ascii="Arial" w:eastAsia="Times New Roman" w:hAnsi="Arial" w:cs="Times New Roman"/>
      <w:sz w:val="24"/>
      <w:szCs w:val="20"/>
      <w:lang w:val="es-ES" w:eastAsia="es-ES"/>
    </w:rPr>
  </w:style>
  <w:style w:type="paragraph" w:styleId="Textodeglobo">
    <w:name w:val="Balloon Text"/>
    <w:basedOn w:val="Normal"/>
    <w:link w:val="TextodegloboCar"/>
    <w:uiPriority w:val="99"/>
    <w:semiHidden/>
    <w:unhideWhenUsed/>
    <w:rsid w:val="0069426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9426C"/>
    <w:rPr>
      <w:rFonts w:ascii="Lucida Grande" w:eastAsia="Calibri" w:hAnsi="Lucida Grande" w:cs="Lucida Grande"/>
      <w:sz w:val="18"/>
      <w:szCs w:val="18"/>
    </w:rPr>
  </w:style>
  <w:style w:type="paragraph" w:styleId="Piedepgina">
    <w:name w:val="footer"/>
    <w:basedOn w:val="Normal"/>
    <w:link w:val="PiedepginaCar"/>
    <w:uiPriority w:val="99"/>
    <w:unhideWhenUsed/>
    <w:rsid w:val="004E08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0839"/>
    <w:rPr>
      <w:rFonts w:ascii="Calibri" w:eastAsia="Calibri" w:hAnsi="Calibri" w:cs="Times New Roman"/>
    </w:rPr>
  </w:style>
  <w:style w:type="character" w:styleId="Refdecomentario">
    <w:name w:val="annotation reference"/>
    <w:basedOn w:val="Fuentedeprrafopredeter"/>
    <w:uiPriority w:val="99"/>
    <w:semiHidden/>
    <w:unhideWhenUsed/>
    <w:rsid w:val="00E709B2"/>
    <w:rPr>
      <w:sz w:val="16"/>
      <w:szCs w:val="16"/>
    </w:rPr>
  </w:style>
  <w:style w:type="paragraph" w:styleId="Textocomentario">
    <w:name w:val="annotation text"/>
    <w:basedOn w:val="Normal"/>
    <w:link w:val="TextocomentarioCar"/>
    <w:uiPriority w:val="99"/>
    <w:semiHidden/>
    <w:unhideWhenUsed/>
    <w:rsid w:val="00E709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9B2"/>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E709B2"/>
    <w:rPr>
      <w:b/>
      <w:bCs/>
    </w:rPr>
  </w:style>
  <w:style w:type="character" w:customStyle="1" w:styleId="AsuntodelcomentarioCar">
    <w:name w:val="Asunto del comentario Car"/>
    <w:basedOn w:val="TextocomentarioCar"/>
    <w:link w:val="Asuntodelcomentario"/>
    <w:uiPriority w:val="99"/>
    <w:semiHidden/>
    <w:rsid w:val="00E709B2"/>
    <w:rPr>
      <w:rFonts w:ascii="Calibri" w:eastAsia="Calibri" w:hAnsi="Calibri" w:cs="Times New Roman"/>
      <w:b/>
      <w:bCs/>
      <w:sz w:val="20"/>
      <w:szCs w:val="20"/>
    </w:rPr>
  </w:style>
  <w:style w:type="paragraph" w:styleId="Revisin">
    <w:name w:val="Revision"/>
    <w:hidden/>
    <w:uiPriority w:val="99"/>
    <w:semiHidden/>
    <w:rsid w:val="00CD355D"/>
    <w:pPr>
      <w:spacing w:after="0" w:line="240" w:lineRule="auto"/>
    </w:pPr>
    <w:rPr>
      <w:rFonts w:ascii="Calibri" w:eastAsia="Calibri" w:hAnsi="Calibri" w:cs="Times New Roman"/>
    </w:rPr>
  </w:style>
  <w:style w:type="paragraph" w:styleId="Textonotapie">
    <w:name w:val="footnote text"/>
    <w:basedOn w:val="Normal"/>
    <w:link w:val="TextonotapieCar"/>
    <w:uiPriority w:val="99"/>
    <w:semiHidden/>
    <w:unhideWhenUsed/>
    <w:rsid w:val="00774ED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4EDB"/>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774EDB"/>
    <w:rPr>
      <w:vertAlign w:val="superscript"/>
    </w:rPr>
  </w:style>
  <w:style w:type="paragraph" w:styleId="NormalWeb">
    <w:name w:val="Normal (Web)"/>
    <w:basedOn w:val="Normal"/>
    <w:uiPriority w:val="99"/>
    <w:unhideWhenUsed/>
    <w:rsid w:val="00774EDB"/>
    <w:pPr>
      <w:spacing w:before="100" w:beforeAutospacing="1" w:after="100" w:afterAutospacing="1" w:line="240" w:lineRule="auto"/>
    </w:pPr>
    <w:rPr>
      <w:rFonts w:ascii="Times New Roman" w:eastAsia="Times New Roman" w:hAnsi="Times New Roman"/>
      <w:sz w:val="24"/>
      <w:szCs w:val="24"/>
      <w:lang w:eastAsia="es-MX"/>
    </w:rPr>
  </w:style>
  <w:style w:type="table" w:styleId="Tabladelista4-nfasis3">
    <w:name w:val="List Table 4 Accent 3"/>
    <w:basedOn w:val="Tablanormal"/>
    <w:uiPriority w:val="49"/>
    <w:rsid w:val="00774ED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59"/>
    <w:rsid w:val="00774EDB"/>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
    <w:name w:val="Sin lista1"/>
    <w:next w:val="Sinlista"/>
    <w:uiPriority w:val="99"/>
    <w:semiHidden/>
    <w:unhideWhenUsed/>
    <w:rsid w:val="004A0EA8"/>
  </w:style>
  <w:style w:type="table" w:customStyle="1" w:styleId="Tabladelista4-nfasis31">
    <w:name w:val="Tabla de lista 4 - Énfasis 31"/>
    <w:basedOn w:val="Tablanormal"/>
    <w:next w:val="Tabladelista4-nfasis3"/>
    <w:uiPriority w:val="49"/>
    <w:rsid w:val="004A0EA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1">
    <w:name w:val="Tabla con cuadrícula1"/>
    <w:basedOn w:val="Tablanormal"/>
    <w:next w:val="Tablaconcuadrcula"/>
    <w:uiPriority w:val="59"/>
    <w:rsid w:val="004A0EA8"/>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link w:val="TextoCar"/>
    <w:rsid w:val="007233E6"/>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7233E6"/>
    <w:rPr>
      <w:rFonts w:ascii="Arial" w:eastAsia="Times New Roman" w:hAnsi="Arial" w:cs="Arial"/>
      <w:sz w:val="18"/>
      <w:szCs w:val="20"/>
      <w:lang w:val="es-ES" w:eastAsia="es-ES"/>
    </w:rPr>
  </w:style>
  <w:style w:type="character" w:customStyle="1" w:styleId="Ttulo1Car">
    <w:name w:val="Título 1 Car"/>
    <w:basedOn w:val="Fuentedeprrafopredeter"/>
    <w:link w:val="Ttulo1"/>
    <w:uiPriority w:val="9"/>
    <w:rsid w:val="006425C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425C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98185">
      <w:bodyDiv w:val="1"/>
      <w:marLeft w:val="0"/>
      <w:marRight w:val="0"/>
      <w:marTop w:val="0"/>
      <w:marBottom w:val="0"/>
      <w:divBdr>
        <w:top w:val="none" w:sz="0" w:space="0" w:color="auto"/>
        <w:left w:val="none" w:sz="0" w:space="0" w:color="auto"/>
        <w:bottom w:val="none" w:sz="0" w:space="0" w:color="auto"/>
        <w:right w:val="none" w:sz="0" w:space="0" w:color="auto"/>
      </w:divBdr>
    </w:div>
    <w:div w:id="412748354">
      <w:bodyDiv w:val="1"/>
      <w:marLeft w:val="0"/>
      <w:marRight w:val="0"/>
      <w:marTop w:val="0"/>
      <w:marBottom w:val="0"/>
      <w:divBdr>
        <w:top w:val="none" w:sz="0" w:space="0" w:color="auto"/>
        <w:left w:val="none" w:sz="0" w:space="0" w:color="auto"/>
        <w:bottom w:val="none" w:sz="0" w:space="0" w:color="auto"/>
        <w:right w:val="none" w:sz="0" w:space="0" w:color="auto"/>
      </w:divBdr>
    </w:div>
    <w:div w:id="447545938">
      <w:bodyDiv w:val="1"/>
      <w:marLeft w:val="0"/>
      <w:marRight w:val="0"/>
      <w:marTop w:val="0"/>
      <w:marBottom w:val="0"/>
      <w:divBdr>
        <w:top w:val="none" w:sz="0" w:space="0" w:color="auto"/>
        <w:left w:val="none" w:sz="0" w:space="0" w:color="auto"/>
        <w:bottom w:val="none" w:sz="0" w:space="0" w:color="auto"/>
        <w:right w:val="none" w:sz="0" w:space="0" w:color="auto"/>
      </w:divBdr>
    </w:div>
    <w:div w:id="457644527">
      <w:bodyDiv w:val="1"/>
      <w:marLeft w:val="0"/>
      <w:marRight w:val="0"/>
      <w:marTop w:val="0"/>
      <w:marBottom w:val="0"/>
      <w:divBdr>
        <w:top w:val="none" w:sz="0" w:space="0" w:color="auto"/>
        <w:left w:val="none" w:sz="0" w:space="0" w:color="auto"/>
        <w:bottom w:val="none" w:sz="0" w:space="0" w:color="auto"/>
        <w:right w:val="none" w:sz="0" w:space="0" w:color="auto"/>
      </w:divBdr>
    </w:div>
    <w:div w:id="830605037">
      <w:bodyDiv w:val="1"/>
      <w:marLeft w:val="0"/>
      <w:marRight w:val="0"/>
      <w:marTop w:val="0"/>
      <w:marBottom w:val="0"/>
      <w:divBdr>
        <w:top w:val="none" w:sz="0" w:space="0" w:color="auto"/>
        <w:left w:val="none" w:sz="0" w:space="0" w:color="auto"/>
        <w:bottom w:val="none" w:sz="0" w:space="0" w:color="auto"/>
        <w:right w:val="none" w:sz="0" w:space="0" w:color="auto"/>
      </w:divBdr>
    </w:div>
    <w:div w:id="881987541">
      <w:bodyDiv w:val="1"/>
      <w:marLeft w:val="0"/>
      <w:marRight w:val="0"/>
      <w:marTop w:val="0"/>
      <w:marBottom w:val="0"/>
      <w:divBdr>
        <w:top w:val="none" w:sz="0" w:space="0" w:color="auto"/>
        <w:left w:val="none" w:sz="0" w:space="0" w:color="auto"/>
        <w:bottom w:val="none" w:sz="0" w:space="0" w:color="auto"/>
        <w:right w:val="none" w:sz="0" w:space="0" w:color="auto"/>
      </w:divBdr>
    </w:div>
    <w:div w:id="1350984349">
      <w:bodyDiv w:val="1"/>
      <w:marLeft w:val="0"/>
      <w:marRight w:val="0"/>
      <w:marTop w:val="0"/>
      <w:marBottom w:val="0"/>
      <w:divBdr>
        <w:top w:val="none" w:sz="0" w:space="0" w:color="auto"/>
        <w:left w:val="none" w:sz="0" w:space="0" w:color="auto"/>
        <w:bottom w:val="none" w:sz="0" w:space="0" w:color="auto"/>
        <w:right w:val="none" w:sz="0" w:space="0" w:color="auto"/>
      </w:divBdr>
    </w:div>
    <w:div w:id="1463575844">
      <w:bodyDiv w:val="1"/>
      <w:marLeft w:val="0"/>
      <w:marRight w:val="0"/>
      <w:marTop w:val="0"/>
      <w:marBottom w:val="0"/>
      <w:divBdr>
        <w:top w:val="none" w:sz="0" w:space="0" w:color="auto"/>
        <w:left w:val="none" w:sz="0" w:space="0" w:color="auto"/>
        <w:bottom w:val="none" w:sz="0" w:space="0" w:color="auto"/>
        <w:right w:val="none" w:sz="0" w:space="0" w:color="auto"/>
      </w:divBdr>
    </w:div>
    <w:div w:id="1569727650">
      <w:bodyDiv w:val="1"/>
      <w:marLeft w:val="0"/>
      <w:marRight w:val="0"/>
      <w:marTop w:val="0"/>
      <w:marBottom w:val="0"/>
      <w:divBdr>
        <w:top w:val="none" w:sz="0" w:space="0" w:color="auto"/>
        <w:left w:val="none" w:sz="0" w:space="0" w:color="auto"/>
        <w:bottom w:val="none" w:sz="0" w:space="0" w:color="auto"/>
        <w:right w:val="none" w:sz="0" w:space="0" w:color="auto"/>
      </w:divBdr>
    </w:div>
    <w:div w:id="164110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2D59C-49DE-4576-8D4D-05DD5CABB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4108</Words>
  <Characters>22596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Guzman Gutierrez</dc:creator>
  <cp:keywords/>
  <dc:description/>
  <cp:lastModifiedBy>Maria del Consuelo Gonzalez Moreno</cp:lastModifiedBy>
  <cp:revision>7</cp:revision>
  <dcterms:created xsi:type="dcterms:W3CDTF">2016-03-29T23:23:00Z</dcterms:created>
  <dcterms:modified xsi:type="dcterms:W3CDTF">2016-05-17T23:07:00Z</dcterms:modified>
</cp:coreProperties>
</file>