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5564F8" w:rsidRPr="000B05D4" w:rsidRDefault="005564F8" w:rsidP="000B05D4">
      <w:pPr>
        <w:pStyle w:val="Ttulo1"/>
        <w:jc w:val="both"/>
        <w:rPr>
          <w:rFonts w:ascii="ITC Avant Garde" w:hAnsi="ITC Avant Garde"/>
          <w:b/>
          <w:color w:val="auto"/>
          <w:sz w:val="22"/>
          <w:szCs w:val="22"/>
          <w:lang w:eastAsia="es-MX"/>
        </w:rPr>
      </w:pPr>
      <w:r w:rsidRPr="000B05D4">
        <w:rPr>
          <w:rFonts w:ascii="ITC Avant Garde" w:hAnsi="ITC Avant Garde"/>
          <w:b/>
          <w:color w:val="auto"/>
          <w:sz w:val="22"/>
          <w:szCs w:val="22"/>
          <w:lang w:eastAsia="es-MX"/>
        </w:rPr>
        <w:t xml:space="preserve">RESOLUCIÓN </w:t>
      </w:r>
      <w:r w:rsidR="00A671D8" w:rsidRPr="000B05D4">
        <w:rPr>
          <w:rFonts w:ascii="ITC Avant Garde" w:hAnsi="ITC Avant Garde"/>
          <w:b/>
          <w:color w:val="auto"/>
          <w:sz w:val="22"/>
          <w:szCs w:val="22"/>
          <w:lang w:eastAsia="es-MX"/>
        </w:rPr>
        <w:t>MEDIANTE</w:t>
      </w:r>
      <w:r w:rsidRPr="000B05D4">
        <w:rPr>
          <w:rFonts w:ascii="ITC Avant Garde" w:hAnsi="ITC Avant Garde"/>
          <w:b/>
          <w:color w:val="auto"/>
          <w:sz w:val="22"/>
          <w:szCs w:val="22"/>
          <w:lang w:eastAsia="es-MX"/>
        </w:rPr>
        <w:t xml:space="preserve"> LA CUAL EL PLENO DEL INSTITUTO FEDERAL DE TELECOMUNICACIONES PRORROGA LA VIGENCIA DE LA CONCESIÓN DE </w:t>
      </w:r>
      <w:r w:rsidR="001C4F61" w:rsidRPr="000B05D4">
        <w:rPr>
          <w:rFonts w:ascii="ITC Avant Garde" w:hAnsi="ITC Avant Garde"/>
          <w:b/>
          <w:color w:val="auto"/>
          <w:sz w:val="22"/>
          <w:szCs w:val="22"/>
          <w:lang w:eastAsia="es-MX"/>
        </w:rPr>
        <w:t xml:space="preserve">IMPACTO TELECOMUNICACIONES, S.A. DE C.V., </w:t>
      </w:r>
      <w:r w:rsidRPr="000B05D4">
        <w:rPr>
          <w:rFonts w:ascii="ITC Avant Garde" w:hAnsi="ITC Avant Garde"/>
          <w:b/>
          <w:color w:val="auto"/>
          <w:sz w:val="22"/>
          <w:szCs w:val="22"/>
          <w:lang w:eastAsia="es-MX"/>
        </w:rPr>
        <w:t>Y OTORGA UN TÍTULO DE CONCESIÓN ÚNICA PARA USO COMERCIAL.</w:t>
      </w:r>
    </w:p>
    <w:p w:rsidR="00731103" w:rsidRPr="00E57237" w:rsidRDefault="00731103" w:rsidP="00731103">
      <w:pPr>
        <w:spacing w:after="0" w:line="240" w:lineRule="auto"/>
        <w:jc w:val="center"/>
        <w:rPr>
          <w:rFonts w:ascii="ITC Avant Garde" w:hAnsi="ITC Avant Garde"/>
          <w:b/>
          <w:bCs/>
          <w:color w:val="000000"/>
          <w:lang w:eastAsia="es-MX"/>
        </w:rPr>
      </w:pPr>
    </w:p>
    <w:p w:rsidR="005564F8" w:rsidRPr="000B05D4" w:rsidRDefault="005564F8" w:rsidP="000B05D4">
      <w:pPr>
        <w:pStyle w:val="Ttulo2"/>
        <w:jc w:val="center"/>
        <w:rPr>
          <w:rFonts w:ascii="ITC Avant Garde" w:hAnsi="ITC Avant Garde"/>
          <w:b/>
          <w:bCs/>
          <w:color w:val="000000"/>
          <w:sz w:val="22"/>
          <w:szCs w:val="22"/>
          <w:lang w:eastAsia="es-MX"/>
        </w:rPr>
      </w:pPr>
      <w:r w:rsidRPr="000B05D4">
        <w:rPr>
          <w:rFonts w:ascii="ITC Avant Garde" w:hAnsi="ITC Avant Garde"/>
          <w:b/>
          <w:bCs/>
          <w:color w:val="000000"/>
          <w:sz w:val="22"/>
          <w:szCs w:val="22"/>
          <w:lang w:eastAsia="es-MX"/>
        </w:rPr>
        <w:t>ANTECEDENTES</w:t>
      </w:r>
    </w:p>
    <w:p w:rsidR="005564F8" w:rsidRDefault="005564F8" w:rsidP="000B05D4">
      <w:pPr>
        <w:numPr>
          <w:ilvl w:val="0"/>
          <w:numId w:val="4"/>
        </w:numPr>
        <w:spacing w:before="240" w:after="0" w:line="240" w:lineRule="auto"/>
        <w:ind w:left="567"/>
        <w:jc w:val="both"/>
        <w:rPr>
          <w:rFonts w:ascii="ITC Avant Garde" w:hAnsi="ITC Avant Garde"/>
          <w:bCs/>
          <w:color w:val="000000"/>
          <w:lang w:eastAsia="es-MX"/>
        </w:rPr>
      </w:pPr>
      <w:r w:rsidRPr="001C4F61">
        <w:rPr>
          <w:rFonts w:ascii="ITC Avant Garde" w:hAnsi="ITC Avant Garde"/>
          <w:b/>
          <w:bCs/>
          <w:color w:val="000000"/>
          <w:lang w:eastAsia="es-MX"/>
        </w:rPr>
        <w:t>Otorgamiento de la Concesión.</w:t>
      </w:r>
      <w:r w:rsidRPr="00E57237">
        <w:rPr>
          <w:rFonts w:ascii="ITC Avant Garde" w:hAnsi="ITC Avant Garde"/>
          <w:bCs/>
          <w:color w:val="000000"/>
          <w:lang w:eastAsia="es-MX"/>
        </w:rPr>
        <w:t xml:space="preserve"> </w:t>
      </w:r>
      <w:r w:rsidR="00176646" w:rsidRPr="00E57237">
        <w:rPr>
          <w:rFonts w:ascii="ITC Avant Garde" w:hAnsi="ITC Avant Garde"/>
          <w:bCs/>
          <w:color w:val="000000"/>
          <w:lang w:eastAsia="es-MX"/>
        </w:rPr>
        <w:t xml:space="preserve">El </w:t>
      </w:r>
      <w:r w:rsidR="00783A36">
        <w:rPr>
          <w:rFonts w:ascii="ITC Avant Garde" w:hAnsi="ITC Avant Garde"/>
          <w:bCs/>
          <w:color w:val="000000"/>
          <w:lang w:eastAsia="es-MX"/>
        </w:rPr>
        <w:t>20</w:t>
      </w:r>
      <w:r w:rsidR="00176646" w:rsidRPr="00EB0915">
        <w:rPr>
          <w:rFonts w:ascii="ITC Avant Garde" w:hAnsi="ITC Avant Garde"/>
          <w:bCs/>
          <w:color w:val="000000"/>
          <w:lang w:eastAsia="es-MX"/>
        </w:rPr>
        <w:t xml:space="preserve"> de </w:t>
      </w:r>
      <w:r w:rsidR="005F351F">
        <w:rPr>
          <w:rFonts w:ascii="ITC Avant Garde" w:hAnsi="ITC Avant Garde"/>
          <w:bCs/>
          <w:color w:val="000000"/>
          <w:lang w:eastAsia="es-MX"/>
        </w:rPr>
        <w:t>enero</w:t>
      </w:r>
      <w:r w:rsidR="00176646" w:rsidRPr="00EB0915">
        <w:rPr>
          <w:rFonts w:ascii="ITC Avant Garde" w:hAnsi="ITC Avant Garde"/>
          <w:bCs/>
          <w:color w:val="000000"/>
          <w:lang w:eastAsia="es-MX"/>
        </w:rPr>
        <w:t xml:space="preserve"> de 200</w:t>
      </w:r>
      <w:r w:rsidR="005F351F">
        <w:rPr>
          <w:rFonts w:ascii="ITC Avant Garde" w:hAnsi="ITC Avant Garde"/>
          <w:bCs/>
          <w:color w:val="000000"/>
          <w:lang w:eastAsia="es-MX"/>
        </w:rPr>
        <w:t>6</w:t>
      </w:r>
      <w:r w:rsidRPr="00E57237">
        <w:rPr>
          <w:rFonts w:ascii="ITC Avant Garde" w:hAnsi="ITC Avant Garde"/>
          <w:bCs/>
          <w:color w:val="000000"/>
          <w:lang w:eastAsia="es-MX"/>
        </w:rPr>
        <w:t xml:space="preserve">, la Secretaría de Comunicaciones y Transportes (la “Secretaría”), otorgó </w:t>
      </w:r>
      <w:r>
        <w:rPr>
          <w:rFonts w:ascii="ITC Avant Garde" w:hAnsi="ITC Avant Garde"/>
          <w:bCs/>
          <w:color w:val="000000"/>
          <w:lang w:eastAsia="es-MX"/>
        </w:rPr>
        <w:t>en</w:t>
      </w:r>
      <w:r w:rsidRPr="00E57237">
        <w:rPr>
          <w:rFonts w:ascii="ITC Avant Garde" w:hAnsi="ITC Avant Garde"/>
          <w:bCs/>
          <w:color w:val="000000"/>
          <w:lang w:eastAsia="es-MX"/>
        </w:rPr>
        <w:t xml:space="preserve"> favor de</w:t>
      </w:r>
      <w:r w:rsidR="001C4F61">
        <w:rPr>
          <w:rFonts w:ascii="ITC Avant Garde" w:hAnsi="ITC Avant Garde"/>
          <w:bCs/>
          <w:color w:val="000000"/>
          <w:lang w:eastAsia="es-MX"/>
        </w:rPr>
        <w:t xml:space="preserve"> </w:t>
      </w:r>
      <w:r w:rsidR="001C4F61" w:rsidRPr="001C4F61">
        <w:rPr>
          <w:rFonts w:ascii="ITC Avant Garde" w:hAnsi="ITC Avant Garde"/>
          <w:bCs/>
          <w:color w:val="000000"/>
          <w:lang w:eastAsia="es-MX"/>
        </w:rPr>
        <w:t>Impacto Telecomunicaciones, S.A. de C.V.</w:t>
      </w:r>
      <w:r w:rsidRPr="00654B24">
        <w:rPr>
          <w:rFonts w:ascii="ITC Avant Garde" w:hAnsi="ITC Avant Garde"/>
          <w:bCs/>
          <w:color w:val="000000"/>
          <w:lang w:eastAsia="es-MX"/>
        </w:rPr>
        <w:t xml:space="preserve">, </w:t>
      </w:r>
      <w:r w:rsidRPr="00E57237">
        <w:rPr>
          <w:rFonts w:ascii="ITC Avant Garde" w:hAnsi="ITC Avant Garde"/>
          <w:bCs/>
          <w:color w:val="000000"/>
          <w:lang w:eastAsia="es-MX"/>
        </w:rPr>
        <w:t xml:space="preserve">un título de concesión para instalar, operar y explotar una red pública de telecomunicaciones para prestar el servicio de televisión restringida en </w:t>
      </w:r>
      <w:r w:rsidR="001C4F61" w:rsidRPr="001C4F61">
        <w:rPr>
          <w:rFonts w:ascii="ITC Avant Garde" w:hAnsi="ITC Avant Garde"/>
          <w:bCs/>
          <w:color w:val="000000"/>
          <w:lang w:eastAsia="es-MX"/>
        </w:rPr>
        <w:t>Teziutlán y Chignautla,</w:t>
      </w:r>
      <w:r w:rsidR="001C4F61">
        <w:rPr>
          <w:rFonts w:ascii="ITC Avant Garde" w:hAnsi="ITC Avant Garde"/>
          <w:bCs/>
          <w:color w:val="000000"/>
          <w:lang w:eastAsia="es-MX"/>
        </w:rPr>
        <w:t xml:space="preserve"> en el Estado de</w:t>
      </w:r>
      <w:r w:rsidR="001C4F61" w:rsidRPr="001C4F61">
        <w:rPr>
          <w:rFonts w:ascii="ITC Avant Garde" w:hAnsi="ITC Avant Garde"/>
          <w:bCs/>
          <w:color w:val="000000"/>
          <w:lang w:eastAsia="es-MX"/>
        </w:rPr>
        <w:t xml:space="preserve"> Puebla</w:t>
      </w:r>
      <w:r>
        <w:rPr>
          <w:rFonts w:ascii="ITC Avant Garde" w:hAnsi="ITC Avant Garde"/>
          <w:bCs/>
          <w:color w:val="000000"/>
          <w:lang w:eastAsia="es-MX"/>
        </w:rPr>
        <w:t xml:space="preserve">, con una vigencia de 10 (diez) años contados a partir de su otorgamiento </w:t>
      </w:r>
      <w:r w:rsidRPr="00E57237">
        <w:rPr>
          <w:rFonts w:ascii="ITC Avant Garde" w:hAnsi="ITC Avant Garde"/>
          <w:bCs/>
          <w:color w:val="000000"/>
          <w:lang w:eastAsia="es-MX"/>
        </w:rPr>
        <w:t xml:space="preserve">(la </w:t>
      </w:r>
      <w:r w:rsidRPr="00356156">
        <w:rPr>
          <w:rFonts w:ascii="ITC Avant Garde" w:hAnsi="ITC Avant Garde"/>
          <w:bCs/>
          <w:color w:val="000000"/>
          <w:lang w:eastAsia="es-MX"/>
        </w:rPr>
        <w:t>“Concesión”).</w:t>
      </w:r>
    </w:p>
    <w:p w:rsidR="005564F8" w:rsidRDefault="005564F8" w:rsidP="000B05D4">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 xml:space="preserve">Decreto de Reforma Constitucional. </w:t>
      </w:r>
      <w:r w:rsidRPr="00E57237">
        <w:rPr>
          <w:rFonts w:ascii="ITC Avant Garde" w:hAnsi="ITC Avant Garde"/>
          <w:bCs/>
          <w:color w:val="000000"/>
          <w:lang w:eastAsia="es-MX"/>
        </w:rPr>
        <w:t>Con fecha 11 de junio de 2013, se publicó en el Diario Oficial de la Federación el “</w:t>
      </w:r>
      <w:r w:rsidRPr="00E57237">
        <w:rPr>
          <w:rFonts w:ascii="ITC Avant Garde" w:hAnsi="ITC Avant Garde"/>
          <w:bCs/>
          <w:i/>
          <w:color w:val="000000"/>
          <w:lang w:eastAsia="es-MX"/>
        </w:rPr>
        <w:t>Decreto por el que se reforman y adicionan diversas disposiciones de los artículos 6o., 7o., 27, 28, 73, 78, 94 y 105 de la Constitución Política de los Estados Unidos Mexicanos, en materia de telecomunicaciones</w:t>
      </w:r>
      <w:r w:rsidRPr="00E57237">
        <w:rPr>
          <w:rFonts w:ascii="ITC Avant Garde" w:hAnsi="ITC Avant Garde"/>
          <w:bCs/>
          <w:color w:val="000000"/>
          <w:lang w:eastAsia="es-MX"/>
        </w:rPr>
        <w:t>” (el “Decreto de Reforma Constitucional”), mediante el cual se creó el Instituto Federal de Telecomunicaciones (el “Instituto”).</w:t>
      </w:r>
    </w:p>
    <w:p w:rsidR="00A14071" w:rsidRDefault="00A14071" w:rsidP="000B05D4">
      <w:pPr>
        <w:numPr>
          <w:ilvl w:val="0"/>
          <w:numId w:val="4"/>
        </w:numPr>
        <w:spacing w:before="240" w:after="0" w:line="240" w:lineRule="auto"/>
        <w:ind w:left="567"/>
        <w:jc w:val="both"/>
        <w:rPr>
          <w:rFonts w:ascii="ITC Avant Garde" w:hAnsi="ITC Avant Garde"/>
          <w:bCs/>
          <w:color w:val="000000"/>
          <w:lang w:eastAsia="es-MX"/>
        </w:rPr>
      </w:pPr>
      <w:r w:rsidRPr="00E57237">
        <w:rPr>
          <w:rFonts w:ascii="ITC Avant Garde" w:hAnsi="ITC Avant Garde"/>
          <w:b/>
          <w:bCs/>
          <w:color w:val="000000"/>
          <w:lang w:eastAsia="es-MX"/>
        </w:rPr>
        <w:t>Solicitud de Prórroga de Vigencia.</w:t>
      </w:r>
      <w:r>
        <w:rPr>
          <w:rFonts w:ascii="ITC Avant Garde" w:hAnsi="ITC Avant Garde"/>
          <w:b/>
          <w:bCs/>
          <w:color w:val="000000"/>
          <w:lang w:eastAsia="es-MX"/>
        </w:rPr>
        <w:t xml:space="preserve"> </w:t>
      </w:r>
      <w:r>
        <w:rPr>
          <w:rFonts w:ascii="ITC Avant Garde" w:hAnsi="ITC Avant Garde"/>
          <w:bCs/>
          <w:color w:val="000000"/>
          <w:lang w:eastAsia="es-MX"/>
        </w:rPr>
        <w:t>E</w:t>
      </w:r>
      <w:r w:rsidRPr="00E57237">
        <w:rPr>
          <w:rFonts w:ascii="ITC Avant Garde" w:hAnsi="ITC Avant Garde"/>
          <w:bCs/>
          <w:color w:val="000000"/>
          <w:lang w:eastAsia="es-MX"/>
        </w:rPr>
        <w:t xml:space="preserve">l </w:t>
      </w:r>
      <w:r w:rsidR="001C4F61">
        <w:rPr>
          <w:rFonts w:ascii="ITC Avant Garde" w:hAnsi="ITC Avant Garde"/>
          <w:bCs/>
          <w:color w:val="000000"/>
          <w:lang w:eastAsia="es-MX"/>
        </w:rPr>
        <w:t>13</w:t>
      </w:r>
      <w:r>
        <w:rPr>
          <w:rFonts w:ascii="ITC Avant Garde" w:hAnsi="ITC Avant Garde"/>
          <w:bCs/>
          <w:color w:val="000000"/>
          <w:lang w:eastAsia="es-MX"/>
        </w:rPr>
        <w:t xml:space="preserve"> de </w:t>
      </w:r>
      <w:r w:rsidR="001C4F61">
        <w:rPr>
          <w:rFonts w:ascii="ITC Avant Garde" w:hAnsi="ITC Avant Garde"/>
          <w:bCs/>
          <w:color w:val="000000"/>
          <w:lang w:eastAsia="es-MX"/>
        </w:rPr>
        <w:t>enero</w:t>
      </w:r>
      <w:r>
        <w:rPr>
          <w:rFonts w:ascii="ITC Avant Garde" w:hAnsi="ITC Avant Garde"/>
          <w:bCs/>
          <w:color w:val="000000"/>
          <w:lang w:eastAsia="es-MX"/>
        </w:rPr>
        <w:t xml:space="preserve"> de 201</w:t>
      </w:r>
      <w:r w:rsidR="001C4F61">
        <w:rPr>
          <w:rFonts w:ascii="ITC Avant Garde" w:hAnsi="ITC Avant Garde"/>
          <w:bCs/>
          <w:color w:val="000000"/>
          <w:lang w:eastAsia="es-MX"/>
        </w:rPr>
        <w:t>4</w:t>
      </w:r>
      <w:r>
        <w:rPr>
          <w:rFonts w:ascii="ITC Avant Garde" w:hAnsi="ITC Avant Garde"/>
          <w:bCs/>
          <w:color w:val="000000"/>
          <w:lang w:eastAsia="es-MX"/>
        </w:rPr>
        <w:t>,</w:t>
      </w:r>
      <w:r w:rsidRPr="00E57237">
        <w:rPr>
          <w:rFonts w:ascii="ITC Avant Garde" w:hAnsi="ITC Avant Garde"/>
          <w:bCs/>
          <w:color w:val="000000" w:themeColor="text1"/>
          <w:lang w:eastAsia="es-MX"/>
        </w:rPr>
        <w:t xml:space="preserve"> </w:t>
      </w:r>
      <w:r w:rsidR="00725AA8">
        <w:rPr>
          <w:rFonts w:ascii="ITC Avant Garde" w:hAnsi="ITC Avant Garde"/>
          <w:bCs/>
          <w:color w:val="000000"/>
          <w:lang w:eastAsia="es-MX"/>
        </w:rPr>
        <w:t xml:space="preserve">el representante legal de </w:t>
      </w:r>
      <w:r w:rsidR="001C4F61" w:rsidRPr="001C4F61">
        <w:rPr>
          <w:rFonts w:ascii="ITC Avant Garde" w:hAnsi="ITC Avant Garde"/>
          <w:bCs/>
          <w:color w:val="000000"/>
          <w:lang w:eastAsia="es-MX"/>
        </w:rPr>
        <w:t>Impacto Telecomunicaciones</w:t>
      </w:r>
      <w:r w:rsidR="00725AA8">
        <w:rPr>
          <w:rFonts w:ascii="ITC Avant Garde" w:hAnsi="ITC Avant Garde"/>
          <w:bCs/>
          <w:color w:val="000000"/>
          <w:lang w:eastAsia="es-MX"/>
        </w:rPr>
        <w:t>, S.A. de C.V.,</w:t>
      </w:r>
      <w:r>
        <w:rPr>
          <w:rFonts w:ascii="ITC Avant Garde" w:hAnsi="ITC Avant Garde"/>
          <w:bCs/>
          <w:color w:val="000000"/>
          <w:lang w:eastAsia="es-MX"/>
        </w:rPr>
        <w:t xml:space="preserve"> </w:t>
      </w:r>
      <w:r w:rsidRPr="00E57237">
        <w:rPr>
          <w:rFonts w:ascii="ITC Avant Garde" w:hAnsi="ITC Avant Garde"/>
          <w:bCs/>
          <w:color w:val="000000"/>
          <w:lang w:eastAsia="es-MX"/>
        </w:rPr>
        <w:t xml:space="preserve">presentó </w:t>
      </w:r>
      <w:r w:rsidRPr="000369C1">
        <w:rPr>
          <w:rFonts w:ascii="ITC Avant Garde" w:hAnsi="ITC Avant Garde"/>
          <w:bCs/>
          <w:color w:val="000000"/>
          <w:lang w:eastAsia="es-MX"/>
        </w:rPr>
        <w:t xml:space="preserve">ante </w:t>
      </w:r>
      <w:r>
        <w:rPr>
          <w:rFonts w:ascii="ITC Avant Garde" w:hAnsi="ITC Avant Garde"/>
          <w:bCs/>
          <w:color w:val="000000"/>
          <w:lang w:eastAsia="es-MX"/>
        </w:rPr>
        <w:t>el Instituto</w:t>
      </w:r>
      <w:r w:rsidRPr="00E57237">
        <w:rPr>
          <w:rFonts w:ascii="ITC Avant Garde" w:hAnsi="ITC Avant Garde"/>
          <w:bCs/>
          <w:color w:val="000000"/>
          <w:lang w:eastAsia="es-MX"/>
        </w:rPr>
        <w:t xml:space="preserve"> solicitud de prórroga de vigencia de la Concesión</w:t>
      </w:r>
      <w:r>
        <w:rPr>
          <w:rFonts w:ascii="ITC Avant Garde" w:hAnsi="ITC Avant Garde"/>
          <w:bCs/>
          <w:color w:val="000000"/>
          <w:lang w:eastAsia="es-MX"/>
        </w:rPr>
        <w:t xml:space="preserve"> </w:t>
      </w:r>
      <w:r w:rsidRPr="00CA08F0">
        <w:rPr>
          <w:rFonts w:ascii="ITC Avant Garde" w:hAnsi="ITC Avant Garde"/>
          <w:bCs/>
          <w:color w:val="000000"/>
          <w:lang w:eastAsia="es-MX"/>
        </w:rPr>
        <w:t>(la “Solicitud de Prórroga”)</w:t>
      </w:r>
      <w:r>
        <w:rPr>
          <w:rFonts w:ascii="ITC Avant Garde" w:hAnsi="ITC Avant Garde"/>
          <w:bCs/>
          <w:color w:val="000000"/>
          <w:lang w:eastAsia="es-MX"/>
        </w:rPr>
        <w:t>.</w:t>
      </w:r>
    </w:p>
    <w:p w:rsidR="00AE4C89" w:rsidRDefault="00AE4C89" w:rsidP="000B05D4">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Solicitud de Opinión Técnica.</w:t>
      </w:r>
      <w:r w:rsidRPr="006A5FBF">
        <w:rPr>
          <w:rFonts w:ascii="ITC Avant Garde" w:hAnsi="ITC Avant Garde"/>
          <w:bCs/>
          <w:color w:val="000000"/>
          <w:lang w:eastAsia="es-MX"/>
        </w:rPr>
        <w:t xml:space="preserve"> </w:t>
      </w:r>
      <w:r>
        <w:rPr>
          <w:rFonts w:ascii="ITC Avant Garde" w:hAnsi="ITC Avant Garde"/>
          <w:bCs/>
          <w:color w:val="000000"/>
          <w:lang w:eastAsia="es-MX"/>
        </w:rPr>
        <w:t>El</w:t>
      </w:r>
      <w:r w:rsidRPr="006A5FBF">
        <w:rPr>
          <w:rFonts w:ascii="ITC Avant Garde" w:hAnsi="ITC Avant Garde"/>
          <w:bCs/>
          <w:color w:val="000000"/>
          <w:lang w:eastAsia="es-MX"/>
        </w:rPr>
        <w:t xml:space="preserve">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febrero</w:t>
      </w:r>
      <w:r w:rsidRPr="006A5FBF">
        <w:rPr>
          <w:rFonts w:ascii="ITC Avant Garde" w:hAnsi="ITC Avant Garde"/>
          <w:bCs/>
          <w:color w:val="000000"/>
          <w:lang w:eastAsia="es-MX"/>
        </w:rPr>
        <w:t xml:space="preserve"> de </w:t>
      </w:r>
      <w:r>
        <w:rPr>
          <w:rFonts w:ascii="ITC Avant Garde" w:hAnsi="ITC Avant Garde"/>
          <w:bCs/>
          <w:color w:val="000000"/>
          <w:lang w:eastAsia="es-MX"/>
        </w:rPr>
        <w:t>2014</w:t>
      </w:r>
      <w:r w:rsidRPr="006A5FBF">
        <w:rPr>
          <w:rFonts w:ascii="ITC Avant Garde" w:hAnsi="ITC Avant Garde"/>
          <w:bCs/>
          <w:color w:val="000000"/>
          <w:lang w:eastAsia="es-MX"/>
        </w:rPr>
        <w:t xml:space="preserve">, </w:t>
      </w:r>
      <w:r>
        <w:rPr>
          <w:rFonts w:ascii="ITC Avant Garde" w:hAnsi="ITC Avant Garde"/>
          <w:bCs/>
          <w:color w:val="000000"/>
          <w:lang w:eastAsia="es-MX"/>
        </w:rPr>
        <w:t>d</w:t>
      </w:r>
      <w:r w:rsidRPr="006A5FBF">
        <w:rPr>
          <w:rFonts w:ascii="ITC Avant Garde" w:hAnsi="ITC Avant Garde"/>
          <w:bCs/>
          <w:color w:val="000000"/>
          <w:lang w:eastAsia="es-MX"/>
        </w:rPr>
        <w:t>e conformidad con lo dispuesto en el Decreto de Reforma Constitucional, mediante oficio IFT/</w:t>
      </w:r>
      <w:r>
        <w:rPr>
          <w:rFonts w:ascii="ITC Avant Garde" w:hAnsi="ITC Avant Garde"/>
          <w:bCs/>
          <w:color w:val="000000"/>
          <w:lang w:eastAsia="es-MX"/>
        </w:rPr>
        <w:t>D01</w:t>
      </w:r>
      <w:r w:rsidRPr="006A5FBF">
        <w:rPr>
          <w:rFonts w:ascii="ITC Avant Garde" w:hAnsi="ITC Avant Garde"/>
          <w:bCs/>
          <w:color w:val="000000"/>
          <w:lang w:eastAsia="es-MX"/>
        </w:rPr>
        <w:t>/</w:t>
      </w:r>
      <w:r>
        <w:rPr>
          <w:rFonts w:ascii="ITC Avant Garde" w:hAnsi="ITC Avant Garde"/>
          <w:bCs/>
          <w:color w:val="000000"/>
          <w:lang w:eastAsia="es-MX"/>
        </w:rPr>
        <w:t>P</w:t>
      </w:r>
      <w:r w:rsidRPr="006A5FBF">
        <w:rPr>
          <w:rFonts w:ascii="ITC Avant Garde" w:hAnsi="ITC Avant Garde"/>
          <w:bCs/>
          <w:color w:val="000000"/>
          <w:lang w:eastAsia="es-MX"/>
        </w:rPr>
        <w:t>/</w:t>
      </w:r>
      <w:r>
        <w:rPr>
          <w:rFonts w:ascii="ITC Avant Garde" w:hAnsi="ITC Avant Garde"/>
          <w:bCs/>
          <w:color w:val="000000"/>
          <w:lang w:eastAsia="es-MX"/>
        </w:rPr>
        <w:t>0</w:t>
      </w:r>
      <w:r w:rsidR="001C4F61">
        <w:rPr>
          <w:rFonts w:ascii="ITC Avant Garde" w:hAnsi="ITC Avant Garde"/>
          <w:bCs/>
          <w:color w:val="000000"/>
          <w:lang w:eastAsia="es-MX"/>
        </w:rPr>
        <w:t>30</w:t>
      </w:r>
      <w:r w:rsidRPr="006A5FBF">
        <w:rPr>
          <w:rFonts w:ascii="ITC Avant Garde" w:hAnsi="ITC Avant Garde"/>
          <w:bCs/>
          <w:color w:val="000000"/>
          <w:lang w:eastAsia="es-MX"/>
        </w:rPr>
        <w:t>/</w:t>
      </w:r>
      <w:r>
        <w:rPr>
          <w:rFonts w:ascii="ITC Avant Garde" w:hAnsi="ITC Avant Garde"/>
          <w:bCs/>
          <w:color w:val="000000"/>
          <w:lang w:eastAsia="es-MX"/>
        </w:rPr>
        <w:t xml:space="preserve">2014, </w:t>
      </w:r>
      <w:r w:rsidRPr="006A5FBF">
        <w:rPr>
          <w:rFonts w:ascii="ITC Avant Garde" w:hAnsi="ITC Avant Garde"/>
          <w:bCs/>
          <w:color w:val="000000"/>
          <w:lang w:eastAsia="es-MX"/>
        </w:rPr>
        <w:t>el Instituto</w:t>
      </w:r>
      <w:r>
        <w:rPr>
          <w:rFonts w:ascii="ITC Avant Garde" w:hAnsi="ITC Avant Garde"/>
          <w:bCs/>
          <w:color w:val="000000"/>
          <w:lang w:eastAsia="es-MX"/>
        </w:rPr>
        <w:t xml:space="preserve"> </w:t>
      </w:r>
      <w:r w:rsidRPr="006A5FBF">
        <w:rPr>
          <w:rFonts w:ascii="ITC Avant Garde" w:hAnsi="ITC Avant Garde"/>
          <w:bCs/>
          <w:color w:val="000000"/>
          <w:lang w:eastAsia="es-MX"/>
        </w:rPr>
        <w:t>solicitó a la Secretaría la opinión técnica correspondiente a la Solicitud de Prórroga, en términos de lo establecido por el artículo 28 párrafo décimo séptimo de la Constitución Política de los Estados Unidos Mexicanos (la “Constitución”).</w:t>
      </w:r>
    </w:p>
    <w:p w:rsidR="00AE4C89" w:rsidRDefault="00AE4C89" w:rsidP="000B05D4">
      <w:pPr>
        <w:numPr>
          <w:ilvl w:val="0"/>
          <w:numId w:val="4"/>
        </w:numPr>
        <w:spacing w:before="240" w:after="0" w:line="240" w:lineRule="auto"/>
        <w:ind w:left="567"/>
        <w:jc w:val="both"/>
        <w:rPr>
          <w:rFonts w:ascii="ITC Avant Garde" w:hAnsi="ITC Avant Garde"/>
          <w:bCs/>
          <w:color w:val="000000"/>
          <w:lang w:eastAsia="es-MX"/>
        </w:rPr>
      </w:pPr>
      <w:r w:rsidRPr="00D572EB">
        <w:rPr>
          <w:rFonts w:ascii="ITC Avant Garde" w:hAnsi="ITC Avant Garde"/>
          <w:b/>
          <w:bCs/>
          <w:color w:val="000000"/>
          <w:lang w:eastAsia="es-MX"/>
        </w:rPr>
        <w:t>Opinión Técnica de la Secretaría.</w:t>
      </w:r>
      <w:r w:rsidRPr="006A5FBF">
        <w:rPr>
          <w:rFonts w:ascii="ITC Avant Garde" w:hAnsi="ITC Avant Garde"/>
          <w:bCs/>
          <w:color w:val="000000"/>
          <w:lang w:eastAsia="es-MX"/>
        </w:rPr>
        <w:t xml:space="preserve"> </w:t>
      </w:r>
      <w:r>
        <w:rPr>
          <w:rFonts w:ascii="ITC Avant Garde" w:hAnsi="ITC Avant Garde"/>
          <w:bCs/>
          <w:color w:val="000000"/>
          <w:lang w:eastAsia="es-MX"/>
        </w:rPr>
        <w:t>El 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w:t>
      </w:r>
      <w:r>
        <w:rPr>
          <w:rFonts w:ascii="ITC Avant Garde" w:hAnsi="ITC Avant Garde"/>
          <w:bCs/>
          <w:color w:val="000000"/>
          <w:lang w:eastAsia="es-MX"/>
        </w:rPr>
        <w:t xml:space="preserve"> m</w:t>
      </w:r>
      <w:r w:rsidRPr="006A5FBF">
        <w:rPr>
          <w:rFonts w:ascii="ITC Avant Garde" w:hAnsi="ITC Avant Garde"/>
          <w:bCs/>
          <w:color w:val="000000"/>
          <w:lang w:eastAsia="es-MX"/>
        </w:rPr>
        <w:t>ediante oficio 2.1.-</w:t>
      </w:r>
      <w:r>
        <w:rPr>
          <w:rFonts w:ascii="ITC Avant Garde" w:hAnsi="ITC Avant Garde"/>
          <w:bCs/>
          <w:color w:val="000000"/>
          <w:lang w:eastAsia="es-MX"/>
        </w:rPr>
        <w:t>0222,</w:t>
      </w:r>
      <w:r w:rsidRPr="006A5FBF">
        <w:rPr>
          <w:rFonts w:ascii="ITC Avant Garde" w:hAnsi="ITC Avant Garde"/>
          <w:bCs/>
          <w:color w:val="000000"/>
          <w:lang w:eastAsia="es-MX"/>
        </w:rPr>
        <w:t xml:space="preserve"> la Dirección General de Política de Telecomunicaciones y de Radiodifusión de la Secretaría, remitió el oficio 1.-</w:t>
      </w:r>
      <w:r>
        <w:rPr>
          <w:rFonts w:ascii="ITC Avant Garde" w:hAnsi="ITC Avant Garde"/>
          <w:bCs/>
          <w:color w:val="000000"/>
          <w:lang w:eastAsia="es-MX"/>
        </w:rPr>
        <w:t>55</w:t>
      </w:r>
      <w:r w:rsidRPr="006A5FBF">
        <w:rPr>
          <w:rFonts w:ascii="ITC Avant Garde" w:hAnsi="ITC Avant Garde"/>
          <w:bCs/>
          <w:color w:val="000000"/>
          <w:lang w:eastAsia="es-MX"/>
        </w:rPr>
        <w:t xml:space="preserve"> de fecha </w:t>
      </w:r>
      <w:r>
        <w:rPr>
          <w:rFonts w:ascii="ITC Avant Garde" w:hAnsi="ITC Avant Garde"/>
          <w:bCs/>
          <w:color w:val="000000"/>
          <w:lang w:eastAsia="es-MX"/>
        </w:rPr>
        <w:t>7</w:t>
      </w:r>
      <w:r w:rsidRPr="006A5FBF">
        <w:rPr>
          <w:rFonts w:ascii="ITC Avant Garde" w:hAnsi="ITC Avant Garde"/>
          <w:bCs/>
          <w:color w:val="000000"/>
          <w:lang w:eastAsia="es-MX"/>
        </w:rPr>
        <w:t xml:space="preserve"> de </w:t>
      </w:r>
      <w:r>
        <w:rPr>
          <w:rFonts w:ascii="ITC Avant Garde" w:hAnsi="ITC Avant Garde"/>
          <w:bCs/>
          <w:color w:val="000000"/>
          <w:lang w:eastAsia="es-MX"/>
        </w:rPr>
        <w:t>marzo</w:t>
      </w:r>
      <w:r w:rsidRPr="006A5FBF">
        <w:rPr>
          <w:rFonts w:ascii="ITC Avant Garde" w:hAnsi="ITC Avant Garde"/>
          <w:bCs/>
          <w:color w:val="000000"/>
          <w:lang w:eastAsia="es-MX"/>
        </w:rPr>
        <w:t xml:space="preserve"> de 201</w:t>
      </w:r>
      <w:r>
        <w:rPr>
          <w:rFonts w:ascii="ITC Avant Garde" w:hAnsi="ITC Avant Garde"/>
          <w:bCs/>
          <w:color w:val="000000"/>
          <w:lang w:eastAsia="es-MX"/>
        </w:rPr>
        <w:t>4</w:t>
      </w:r>
      <w:r w:rsidRPr="006A5FBF">
        <w:rPr>
          <w:rFonts w:ascii="ITC Avant Garde" w:hAnsi="ITC Avant Garde"/>
          <w:bCs/>
          <w:color w:val="000000"/>
          <w:lang w:eastAsia="es-MX"/>
        </w:rPr>
        <w:t>, con la opinión técnica en sentido favorable respe</w:t>
      </w:r>
      <w:r>
        <w:rPr>
          <w:rFonts w:ascii="ITC Avant Garde" w:hAnsi="ITC Avant Garde"/>
          <w:bCs/>
          <w:color w:val="000000"/>
          <w:lang w:eastAsia="es-MX"/>
        </w:rPr>
        <w:t>cto de la Solicitud de Prórroga.</w:t>
      </w:r>
    </w:p>
    <w:p w:rsidR="005564F8" w:rsidRPr="00954D5F" w:rsidRDefault="005564F8" w:rsidP="000B05D4">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b/>
          <w:bCs/>
          <w:color w:val="000000" w:themeColor="text1"/>
          <w:lang w:eastAsia="es-MX"/>
        </w:rPr>
        <w:t xml:space="preserve">Decreto de Ley. </w:t>
      </w:r>
      <w:r w:rsidRPr="00D26331">
        <w:rPr>
          <w:rFonts w:ascii="ITC Avant Garde" w:hAnsi="ITC Avant Garde"/>
          <w:bCs/>
          <w:color w:val="000000" w:themeColor="text1"/>
          <w:lang w:eastAsia="es-MX"/>
        </w:rPr>
        <w:t>El 14 de julio de 2014, se publicó en el Diario Oficial de la Federación el “</w:t>
      </w:r>
      <w:r w:rsidRPr="00D26331">
        <w:rPr>
          <w:rFonts w:ascii="ITC Avant Garde" w:hAnsi="ITC Avant Garde"/>
          <w:bCs/>
          <w:i/>
          <w:color w:val="000000" w:themeColor="text1"/>
          <w:lang w:eastAsia="es-MX"/>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D26331">
        <w:rPr>
          <w:rFonts w:ascii="ITC Avant Garde" w:hAnsi="ITC Avant Garde"/>
          <w:bCs/>
          <w:color w:val="000000" w:themeColor="text1"/>
          <w:lang w:eastAsia="es-MX"/>
        </w:rPr>
        <w:t>” (el “Decreto de Ley”), mismo que entró en vigor el 13 de agosto de 2014.</w:t>
      </w:r>
    </w:p>
    <w:p w:rsidR="00303864" w:rsidRPr="00303864" w:rsidRDefault="00303864" w:rsidP="000B05D4">
      <w:pPr>
        <w:numPr>
          <w:ilvl w:val="0"/>
          <w:numId w:val="4"/>
        </w:numPr>
        <w:spacing w:before="240" w:after="0" w:line="240" w:lineRule="auto"/>
        <w:ind w:left="567"/>
        <w:jc w:val="both"/>
        <w:rPr>
          <w:rFonts w:ascii="ITC Avant Garde" w:hAnsi="ITC Avant Garde"/>
          <w:bCs/>
          <w:color w:val="000000"/>
          <w:lang w:eastAsia="es-MX"/>
        </w:rPr>
      </w:pPr>
      <w:r w:rsidRPr="00D26331">
        <w:rPr>
          <w:rFonts w:ascii="ITC Avant Garde" w:hAnsi="ITC Avant Garde" w:cs="Arial"/>
          <w:b/>
          <w:bCs/>
          <w:color w:val="000000"/>
          <w:shd w:val="clear" w:color="auto" w:fill="FFFFFF"/>
        </w:rPr>
        <w:lastRenderedPageBreak/>
        <w:t>Estatuto Orgánico.</w:t>
      </w:r>
      <w:r w:rsidRPr="00D26331">
        <w:rPr>
          <w:rStyle w:val="apple-converted-space"/>
          <w:rFonts w:ascii="ITC Avant Garde" w:hAnsi="ITC Avant Garde" w:cs="Arial"/>
          <w:b/>
          <w:bCs/>
          <w:color w:val="000000"/>
          <w:shd w:val="clear" w:color="auto" w:fill="FFFFFF"/>
        </w:rPr>
        <w:t xml:space="preserve"> </w:t>
      </w:r>
      <w:r w:rsidRPr="00D26331">
        <w:rPr>
          <w:rFonts w:ascii="ITC Avant Garde" w:hAnsi="ITC Avant Garde"/>
          <w:color w:val="000000"/>
          <w:shd w:val="clear" w:color="auto" w:fill="FFFFFF"/>
        </w:rPr>
        <w:t>El 4 de septiembre de 2014, se publicó en el Diario Oficial de la Federación el “</w:t>
      </w:r>
      <w:r w:rsidRPr="00D26331">
        <w:rPr>
          <w:rFonts w:ascii="ITC Avant Garde" w:hAnsi="ITC Avant Garde"/>
          <w:i/>
          <w:color w:val="000000"/>
          <w:shd w:val="clear" w:color="auto" w:fill="FFFFFF"/>
        </w:rPr>
        <w:t>Estatuto Orgánico del Instituto Federal de Telecomunicaciones</w:t>
      </w:r>
      <w:r w:rsidRPr="00D26331">
        <w:rPr>
          <w:rFonts w:ascii="ITC Avant Garde" w:hAnsi="ITC Avant Garde"/>
          <w:color w:val="000000"/>
          <w:shd w:val="clear" w:color="auto" w:fill="FFFFFF"/>
        </w:rPr>
        <w:t>” (el “Estatuto Orgánico”), mismo que entró en vigor el 26 de septiembre de 2014</w:t>
      </w:r>
      <w:r>
        <w:rPr>
          <w:rFonts w:ascii="ITC Avant Garde" w:hAnsi="ITC Avant Garde"/>
          <w:color w:val="000000"/>
          <w:shd w:val="clear" w:color="auto" w:fill="FFFFFF"/>
        </w:rPr>
        <w:t>, y fue modificado el 17 de octubre del mismo año.</w:t>
      </w:r>
    </w:p>
    <w:p w:rsidR="00A14071" w:rsidRPr="00A14071" w:rsidRDefault="00A14071" w:rsidP="000B05D4">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Cumplimiento de Obligaciones. </w:t>
      </w:r>
      <w:r>
        <w:rPr>
          <w:rFonts w:ascii="ITC Avant Garde" w:hAnsi="ITC Avant Garde"/>
          <w:bCs/>
          <w:color w:val="000000"/>
          <w:lang w:eastAsia="es-MX"/>
        </w:rPr>
        <w:t xml:space="preserve">El </w:t>
      </w:r>
      <w:r w:rsidR="001C4F61">
        <w:rPr>
          <w:rFonts w:ascii="ITC Avant Garde" w:hAnsi="ITC Avant Garde"/>
          <w:bCs/>
          <w:color w:val="000000"/>
          <w:lang w:eastAsia="es-MX"/>
        </w:rPr>
        <w:t>10</w:t>
      </w:r>
      <w:r>
        <w:rPr>
          <w:rFonts w:ascii="ITC Avant Garde" w:hAnsi="ITC Avant Garde"/>
          <w:bCs/>
          <w:color w:val="000000"/>
          <w:lang w:eastAsia="es-MX"/>
        </w:rPr>
        <w:t xml:space="preserve"> de </w:t>
      </w:r>
      <w:r w:rsidR="001C4F61">
        <w:rPr>
          <w:rFonts w:ascii="ITC Avant Garde" w:hAnsi="ITC Avant Garde"/>
          <w:bCs/>
          <w:color w:val="000000"/>
          <w:lang w:eastAsia="es-MX"/>
        </w:rPr>
        <w:t>septiembre</w:t>
      </w:r>
      <w:r>
        <w:rPr>
          <w:rFonts w:ascii="ITC Avant Garde" w:hAnsi="ITC Avant Garde"/>
          <w:bCs/>
          <w:color w:val="000000"/>
          <w:lang w:eastAsia="es-MX"/>
        </w:rPr>
        <w:t xml:space="preserve"> de 2014, m</w:t>
      </w:r>
      <w:r w:rsidRPr="00A44726">
        <w:rPr>
          <w:rFonts w:ascii="ITC Avant Garde" w:hAnsi="ITC Avant Garde"/>
          <w:bCs/>
          <w:color w:val="000000" w:themeColor="text1"/>
          <w:lang w:eastAsia="es-MX"/>
        </w:rPr>
        <w:t>ediante oficio IFT/</w:t>
      </w:r>
      <w:r w:rsidR="001C4F61">
        <w:rPr>
          <w:rFonts w:ascii="ITC Avant Garde" w:hAnsi="ITC Avant Garde"/>
          <w:bCs/>
          <w:color w:val="000000" w:themeColor="text1"/>
          <w:lang w:eastAsia="es-MX"/>
        </w:rPr>
        <w:t>D04</w:t>
      </w:r>
      <w:r w:rsidR="00725AA8">
        <w:rPr>
          <w:rFonts w:ascii="ITC Avant Garde" w:hAnsi="ITC Avant Garde"/>
          <w:bCs/>
          <w:color w:val="000000" w:themeColor="text1"/>
          <w:lang w:eastAsia="es-MX"/>
        </w:rPr>
        <w:t>/U</w:t>
      </w:r>
      <w:r w:rsidR="001C4F61">
        <w:rPr>
          <w:rFonts w:ascii="ITC Avant Garde" w:hAnsi="ITC Avant Garde"/>
          <w:bCs/>
          <w:color w:val="000000" w:themeColor="text1"/>
          <w:lang w:eastAsia="es-MX"/>
        </w:rPr>
        <w:t>SV</w:t>
      </w:r>
      <w:r w:rsidR="00725AA8">
        <w:rPr>
          <w:rFonts w:ascii="ITC Avant Garde" w:hAnsi="ITC Avant Garde"/>
          <w:bCs/>
          <w:color w:val="000000" w:themeColor="text1"/>
          <w:lang w:eastAsia="es-MX"/>
        </w:rPr>
        <w:t>/</w:t>
      </w:r>
      <w:r w:rsidR="001C4F61">
        <w:rPr>
          <w:rFonts w:ascii="ITC Avant Garde" w:hAnsi="ITC Avant Garde"/>
          <w:bCs/>
          <w:color w:val="000000" w:themeColor="text1"/>
          <w:lang w:eastAsia="es-MX"/>
        </w:rPr>
        <w:t>DGS/2750</w:t>
      </w:r>
      <w:r w:rsidR="00725AA8">
        <w:rPr>
          <w:rFonts w:ascii="ITC Avant Garde" w:hAnsi="ITC Avant Garde"/>
          <w:bCs/>
          <w:color w:val="000000" w:themeColor="text1"/>
          <w:lang w:eastAsia="es-MX"/>
        </w:rPr>
        <w:t>/2014</w:t>
      </w:r>
      <w:r w:rsidRPr="00A44726">
        <w:rPr>
          <w:rFonts w:ascii="ITC Avant Garde" w:hAnsi="ITC Avant Garde"/>
          <w:bCs/>
          <w:color w:val="000000" w:themeColor="text1"/>
          <w:lang w:eastAsia="es-MX"/>
        </w:rPr>
        <w:t xml:space="preserve">, la </w:t>
      </w:r>
      <w:r w:rsidR="001C4F61">
        <w:rPr>
          <w:rFonts w:ascii="ITC Avant Garde" w:hAnsi="ITC Avant Garde"/>
          <w:bCs/>
          <w:color w:val="000000" w:themeColor="text1"/>
          <w:lang w:eastAsia="es-MX"/>
        </w:rPr>
        <w:t xml:space="preserve">Dirección General de Supervisión, adscrita a la entonces </w:t>
      </w:r>
      <w:r w:rsidR="00725AA8">
        <w:rPr>
          <w:rFonts w:ascii="ITC Avant Garde" w:hAnsi="ITC Avant Garde"/>
          <w:bCs/>
          <w:color w:val="000000" w:themeColor="text1"/>
          <w:lang w:eastAsia="es-MX"/>
        </w:rPr>
        <w:t xml:space="preserve">Unidad de </w:t>
      </w:r>
      <w:r w:rsidR="001C4F61">
        <w:rPr>
          <w:rFonts w:ascii="ITC Avant Garde" w:hAnsi="ITC Avant Garde"/>
          <w:bCs/>
          <w:color w:val="000000" w:themeColor="text1"/>
          <w:lang w:eastAsia="es-MX"/>
        </w:rPr>
        <w:t xml:space="preserve">Supervisión y Verificación, </w:t>
      </w:r>
      <w:r w:rsidRPr="00A44726">
        <w:rPr>
          <w:rFonts w:ascii="ITC Avant Garde" w:hAnsi="ITC Avant Garde"/>
          <w:bCs/>
          <w:color w:val="000000" w:themeColor="text1"/>
          <w:lang w:eastAsia="es-MX"/>
        </w:rPr>
        <w:t>em</w:t>
      </w:r>
      <w:r>
        <w:rPr>
          <w:rFonts w:ascii="ITC Avant Garde" w:hAnsi="ITC Avant Garde"/>
          <w:bCs/>
          <w:color w:val="000000" w:themeColor="text1"/>
          <w:lang w:eastAsia="es-MX"/>
        </w:rPr>
        <w:t>itió la opinión correspondiente respecto de</w:t>
      </w:r>
      <w:r w:rsidRPr="00A44726">
        <w:rPr>
          <w:rFonts w:ascii="ITC Avant Garde" w:hAnsi="ITC Avant Garde"/>
          <w:bCs/>
          <w:color w:val="000000" w:themeColor="text1"/>
          <w:lang w:eastAsia="es-MX"/>
        </w:rPr>
        <w:t xml:space="preserve"> la Solicitud de Prórroga</w:t>
      </w:r>
      <w:r w:rsidRPr="001542CF">
        <w:rPr>
          <w:rFonts w:ascii="ITC Avant Garde" w:hAnsi="ITC Avant Garde"/>
        </w:rPr>
        <w:t>.</w:t>
      </w:r>
    </w:p>
    <w:p w:rsidR="00303864" w:rsidRPr="00725AA8" w:rsidRDefault="00303864" w:rsidP="000B05D4">
      <w:pPr>
        <w:numPr>
          <w:ilvl w:val="0"/>
          <w:numId w:val="4"/>
        </w:numPr>
        <w:spacing w:before="240" w:after="0" w:line="240" w:lineRule="auto"/>
        <w:ind w:left="567"/>
        <w:jc w:val="both"/>
        <w:rPr>
          <w:rFonts w:ascii="ITC Avant Garde" w:hAnsi="ITC Avant Garde"/>
          <w:bCs/>
          <w:color w:val="000000"/>
          <w:lang w:eastAsia="es-MX"/>
        </w:rPr>
      </w:pPr>
      <w:r w:rsidRPr="001542CF">
        <w:rPr>
          <w:rFonts w:ascii="ITC Avant Garde" w:hAnsi="ITC Avant Garde"/>
          <w:b/>
          <w:bCs/>
          <w:color w:val="000000"/>
          <w:lang w:eastAsia="es-MX"/>
        </w:rPr>
        <w:t xml:space="preserve">Opinión en materia de Competencia Económica. </w:t>
      </w:r>
      <w:r w:rsidRPr="00A44726">
        <w:rPr>
          <w:rFonts w:ascii="ITC Avant Garde" w:hAnsi="ITC Avant Garde"/>
          <w:bCs/>
          <w:color w:val="000000" w:themeColor="text1"/>
          <w:lang w:eastAsia="es-MX"/>
        </w:rPr>
        <w:t xml:space="preserve">Con fecha </w:t>
      </w:r>
      <w:r w:rsidR="001C4F61">
        <w:rPr>
          <w:rFonts w:ascii="ITC Avant Garde" w:hAnsi="ITC Avant Garde"/>
          <w:bCs/>
          <w:color w:val="000000" w:themeColor="text1"/>
          <w:lang w:eastAsia="es-MX"/>
        </w:rPr>
        <w:t>5</w:t>
      </w:r>
      <w:r w:rsidRPr="00A44726">
        <w:rPr>
          <w:rFonts w:ascii="ITC Avant Garde" w:hAnsi="ITC Avant Garde"/>
          <w:bCs/>
          <w:color w:val="000000" w:themeColor="text1"/>
          <w:lang w:eastAsia="es-MX"/>
        </w:rPr>
        <w:t xml:space="preserve"> de </w:t>
      </w:r>
      <w:r w:rsidR="001C4F61">
        <w:rPr>
          <w:rFonts w:ascii="ITC Avant Garde" w:hAnsi="ITC Avant Garde"/>
          <w:bCs/>
          <w:color w:val="000000" w:themeColor="text1"/>
          <w:lang w:eastAsia="es-MX"/>
        </w:rPr>
        <w:t>junio</w:t>
      </w:r>
      <w:r w:rsidRPr="00A44726">
        <w:rPr>
          <w:rFonts w:ascii="ITC Avant Garde" w:hAnsi="ITC Avant Garde"/>
          <w:bCs/>
          <w:color w:val="000000" w:themeColor="text1"/>
          <w:lang w:eastAsia="es-MX"/>
        </w:rPr>
        <w:t xml:space="preserve"> de 2015, la Unidad de Competencia Económica, a través de la Dirección General de Concentraciones y Concesiones, emit</w:t>
      </w:r>
      <w:r>
        <w:rPr>
          <w:rFonts w:ascii="ITC Avant Garde" w:hAnsi="ITC Avant Garde"/>
          <w:bCs/>
          <w:color w:val="000000" w:themeColor="text1"/>
          <w:lang w:eastAsia="es-MX"/>
        </w:rPr>
        <w:t>ió</w:t>
      </w:r>
      <w:r w:rsidRPr="00A44726">
        <w:rPr>
          <w:rFonts w:ascii="ITC Avant Garde" w:hAnsi="ITC Avant Garde"/>
          <w:bCs/>
          <w:color w:val="000000" w:themeColor="text1"/>
          <w:lang w:eastAsia="es-MX"/>
        </w:rPr>
        <w:t xml:space="preserve"> el oficio IFT/226/UCE/DG-CCON/</w:t>
      </w:r>
      <w:r w:rsidR="001C4F61">
        <w:rPr>
          <w:rFonts w:ascii="ITC Avant Garde" w:hAnsi="ITC Avant Garde"/>
          <w:bCs/>
          <w:color w:val="000000" w:themeColor="text1"/>
          <w:lang w:eastAsia="es-MX"/>
        </w:rPr>
        <w:t>105</w:t>
      </w:r>
      <w:r w:rsidRPr="00A44726">
        <w:rPr>
          <w:rFonts w:ascii="ITC Avant Garde" w:hAnsi="ITC Avant Garde"/>
          <w:bCs/>
          <w:color w:val="000000" w:themeColor="text1"/>
          <w:lang w:eastAsia="es-MX"/>
        </w:rPr>
        <w:t>/2015, mediante el cual remite la opinión correspondiente a la Solicitud de Prórroga.</w:t>
      </w:r>
    </w:p>
    <w:p w:rsidR="005564F8" w:rsidRPr="00E57237" w:rsidRDefault="005564F8" w:rsidP="000B05D4">
      <w:pPr>
        <w:spacing w:before="240" w:after="0" w:line="240" w:lineRule="auto"/>
        <w:jc w:val="both"/>
        <w:rPr>
          <w:rFonts w:ascii="ITC Avant Garde" w:hAnsi="ITC Avant Garde"/>
          <w:bCs/>
          <w:color w:val="000000"/>
          <w:lang w:eastAsia="es-MX"/>
        </w:rPr>
      </w:pPr>
      <w:r w:rsidRPr="00E57237">
        <w:rPr>
          <w:rFonts w:ascii="ITC Avant Garde" w:hAnsi="ITC Avant Garde"/>
          <w:bCs/>
          <w:color w:val="000000"/>
          <w:lang w:eastAsia="es-MX"/>
        </w:rPr>
        <w:t>En virtud de los Antecedentes referidos y,</w:t>
      </w:r>
    </w:p>
    <w:p w:rsidR="0017504A" w:rsidRPr="00E57237" w:rsidRDefault="0017504A" w:rsidP="000B05D4">
      <w:pPr>
        <w:spacing w:before="240" w:after="0" w:line="240" w:lineRule="auto"/>
        <w:jc w:val="center"/>
        <w:rPr>
          <w:rFonts w:ascii="ITC Avant Garde" w:hAnsi="ITC Avant Garde"/>
          <w:b/>
          <w:bCs/>
          <w:color w:val="000000"/>
          <w:lang w:eastAsia="es-MX"/>
        </w:rPr>
      </w:pPr>
    </w:p>
    <w:p w:rsidR="00D64817" w:rsidRPr="000B05D4" w:rsidRDefault="00B048BA" w:rsidP="000B05D4">
      <w:pPr>
        <w:pStyle w:val="Ttulo2"/>
        <w:jc w:val="center"/>
        <w:rPr>
          <w:rFonts w:ascii="ITC Avant Garde" w:hAnsi="ITC Avant Garde"/>
          <w:b/>
          <w:bCs/>
          <w:color w:val="auto"/>
          <w:sz w:val="22"/>
          <w:szCs w:val="22"/>
        </w:rPr>
      </w:pPr>
      <w:r w:rsidRPr="000B05D4">
        <w:rPr>
          <w:rFonts w:ascii="ITC Avant Garde" w:hAnsi="ITC Avant Garde"/>
          <w:b/>
          <w:bCs/>
          <w:color w:val="auto"/>
          <w:sz w:val="22"/>
          <w:szCs w:val="22"/>
        </w:rPr>
        <w:t>CONSIDERANDO</w:t>
      </w:r>
    </w:p>
    <w:p w:rsidR="00111069" w:rsidRDefault="00111069"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
          <w:bCs/>
        </w:rPr>
        <w:t>Primero.- Competencia.</w:t>
      </w:r>
      <w:r w:rsidRPr="00E57237">
        <w:rPr>
          <w:rFonts w:ascii="ITC Avant Garde" w:hAnsi="ITC Avant Garde"/>
          <w:bCs/>
        </w:rPr>
        <w:t xml:space="preserve"> </w:t>
      </w:r>
      <w:r w:rsidRPr="00111069">
        <w:rPr>
          <w:rFonts w:ascii="ITC Avant Garde" w:hAnsi="ITC Avant Garde"/>
          <w:bCs/>
        </w:rPr>
        <w:t xml:space="preserve">Conforme lo dispone el artículo 28 párrafos décimo quinto, décimo sexto y décimo séptimo de la Constitución, el Instituto es un órgano autónomo, con personalidad jurídica y patrimonio propio, que tiene por objeto el desarrollo eficiente de la radiodifusión y las telecomunicaciones, conforme a lo dispuesto por la propia Constitución y en los términos que fijen las leyes. Para tal efecto, tendrá a su cargo la regulación, promoción y supervisión del uso, aprovechamiento y explotación del espectro radioeléctrico, las redes y la prestación de los servicios de radiodifusión y telecomunicaciones, así como del acceso a infraestructura activa, pasiva y otros insumos esenciales, garantizando lo establecido </w:t>
      </w:r>
      <w:r w:rsidR="00424C54">
        <w:rPr>
          <w:rFonts w:ascii="ITC Avant Garde" w:hAnsi="ITC Avant Garde"/>
          <w:bCs/>
        </w:rPr>
        <w:t>por</w:t>
      </w:r>
      <w:r w:rsidRPr="00111069">
        <w:rPr>
          <w:rFonts w:ascii="ITC Avant Garde" w:hAnsi="ITC Avant Garde"/>
          <w:bCs/>
        </w:rPr>
        <w:t xml:space="preserve"> los artículos 6o. y 7o. de la Constitución.</w:t>
      </w:r>
    </w:p>
    <w:p w:rsidR="00111069" w:rsidRDefault="00111069"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Cs/>
        </w:rPr>
        <w:t xml:space="preserve">Asimismo, el Instituto es la autoridad en materia de competencia económica de los sectores de radiodifusión y telecomunicaciones, por lo que, entre otros aspectos, regulará de forma asimétrica a los participantes en estos mercados con el objeto de eliminar eficazmente las barreras a la competencia y la libre concurrencia; impondrá límites al concesionamiento y a la propiedad cruzada que controle varios medios de comunicación que sean concesionarios de radiodifusión y telecomunicaciones que sirvan a un mismo mercado o zona de cobertura geográfica, garantizando lo dispuesto </w:t>
      </w:r>
      <w:r w:rsidR="00424C54">
        <w:rPr>
          <w:rFonts w:ascii="ITC Avant Garde" w:hAnsi="ITC Avant Garde"/>
          <w:bCs/>
        </w:rPr>
        <w:t>por</w:t>
      </w:r>
      <w:r w:rsidRPr="00111069">
        <w:rPr>
          <w:rFonts w:ascii="ITC Avant Garde" w:hAnsi="ITC Avant Garde"/>
          <w:bCs/>
        </w:rPr>
        <w:t xml:space="preserve"> los artículos 6o. y 7o. de la Constitución.</w:t>
      </w:r>
    </w:p>
    <w:p w:rsidR="009825EF" w:rsidRDefault="00DA1A99" w:rsidP="000B05D4">
      <w:pPr>
        <w:autoSpaceDE w:val="0"/>
        <w:autoSpaceDN w:val="0"/>
        <w:adjustRightInd w:val="0"/>
        <w:spacing w:before="240" w:after="0" w:line="240" w:lineRule="auto"/>
        <w:jc w:val="both"/>
        <w:rPr>
          <w:rFonts w:ascii="ITC Avant Garde" w:hAnsi="ITC Avant Garde"/>
          <w:bCs/>
        </w:rPr>
      </w:pPr>
      <w:r w:rsidRPr="000369C1">
        <w:rPr>
          <w:rFonts w:ascii="ITC Avant Garde" w:hAnsi="ITC Avant Garde"/>
          <w:bCs/>
        </w:rPr>
        <w:t>De igual forma</w:t>
      </w:r>
      <w:r w:rsidR="009825EF" w:rsidRPr="00111069">
        <w:rPr>
          <w:rFonts w:ascii="ITC Avant Garde" w:hAnsi="ITC Avant Garde"/>
          <w:bCs/>
        </w:rPr>
        <w:t>, corresponde al Instituto, el otorgamiento de concesiones en materia de radiodifusión y telecomunicaciones. En este sentido, el Pleno del Instituto está facultado, conforme a lo establecido por los artículos 15 fracción IV y 17 fracción I de la Ley</w:t>
      </w:r>
      <w:r>
        <w:rPr>
          <w:rFonts w:ascii="ITC Avant Garde" w:hAnsi="ITC Avant Garde"/>
          <w:bCs/>
        </w:rPr>
        <w:t xml:space="preserve"> Federal de Telecomunicaciones y Radiodifusión (la “</w:t>
      </w:r>
      <w:r w:rsidR="00F33300">
        <w:rPr>
          <w:rFonts w:ascii="ITC Avant Garde" w:hAnsi="ITC Avant Garde"/>
          <w:bCs/>
        </w:rPr>
        <w:t>Ley</w:t>
      </w:r>
      <w:r>
        <w:rPr>
          <w:rFonts w:ascii="ITC Avant Garde" w:hAnsi="ITC Avant Garde"/>
          <w:bCs/>
        </w:rPr>
        <w:t>”)</w:t>
      </w:r>
      <w:r w:rsidR="009825EF" w:rsidRPr="00111069">
        <w:rPr>
          <w:rFonts w:ascii="ITC Avant Garde" w:hAnsi="ITC Avant Garde"/>
          <w:bCs/>
        </w:rPr>
        <w:t xml:space="preserve">, para resolver sobre el otorgamiento de las concesiones señaladas, </w:t>
      </w:r>
      <w:r w:rsidR="009825EF" w:rsidRPr="00FA03EA">
        <w:rPr>
          <w:rFonts w:ascii="ITC Avant Garde" w:hAnsi="ITC Avant Garde"/>
          <w:bCs/>
        </w:rPr>
        <w:t xml:space="preserve">resolver respecto de las prórrogas, modificación o terminación de las mismas, así como interpretar la </w:t>
      </w:r>
      <w:r w:rsidR="00F33300">
        <w:rPr>
          <w:rFonts w:ascii="ITC Avant Garde" w:hAnsi="ITC Avant Garde"/>
          <w:bCs/>
        </w:rPr>
        <w:t>Ley</w:t>
      </w:r>
      <w:r w:rsidR="00F33300" w:rsidRPr="00FA03EA">
        <w:rPr>
          <w:rFonts w:ascii="ITC Avant Garde" w:hAnsi="ITC Avant Garde"/>
          <w:bCs/>
        </w:rPr>
        <w:t xml:space="preserve"> </w:t>
      </w:r>
      <w:r w:rsidR="009825EF" w:rsidRPr="00FA03EA">
        <w:rPr>
          <w:rFonts w:ascii="ITC Avant Garde" w:hAnsi="ITC Avant Garde"/>
          <w:bCs/>
        </w:rPr>
        <w:t xml:space="preserve">y demás disposiciones </w:t>
      </w:r>
      <w:r w:rsidR="009825EF" w:rsidRPr="00FA03EA">
        <w:rPr>
          <w:rFonts w:ascii="ITC Avant Garde" w:hAnsi="ITC Avant Garde"/>
          <w:bCs/>
        </w:rPr>
        <w:lastRenderedPageBreak/>
        <w:t>administrativas en materia de telecomunicaciones y radiodifusión, en el ámbito de sus atribuciones.</w:t>
      </w:r>
    </w:p>
    <w:p w:rsidR="00111069" w:rsidRDefault="009825EF" w:rsidP="000B05D4">
      <w:pPr>
        <w:autoSpaceDE w:val="0"/>
        <w:autoSpaceDN w:val="0"/>
        <w:adjustRightInd w:val="0"/>
        <w:spacing w:before="240" w:after="0" w:line="240" w:lineRule="auto"/>
        <w:jc w:val="both"/>
        <w:rPr>
          <w:rFonts w:ascii="ITC Avant Garde" w:hAnsi="ITC Avant Garde"/>
          <w:bCs/>
        </w:rPr>
      </w:pPr>
      <w:r w:rsidRPr="00C64476">
        <w:rPr>
          <w:rFonts w:ascii="ITC Avant Garde" w:hAnsi="ITC Avant Garde"/>
          <w:bCs/>
        </w:rPr>
        <w:t>Por su parte, el artículo 6 fracciones I y XVIII del Estatuto Orgánico, establece que corresponde al Pleno</w:t>
      </w:r>
      <w:r w:rsidR="00EF7004">
        <w:rPr>
          <w:rFonts w:ascii="ITC Avant Garde" w:hAnsi="ITC Avant Garde"/>
          <w:bCs/>
        </w:rPr>
        <w:t xml:space="preserve"> del Instituto</w:t>
      </w:r>
      <w:r w:rsidRPr="00C64476">
        <w:rPr>
          <w:rFonts w:ascii="ITC Avant Garde" w:hAnsi="ITC Avant Garde"/>
          <w:bCs/>
        </w:rPr>
        <w:t>,</w:t>
      </w:r>
      <w:r w:rsidR="00EF7004">
        <w:rPr>
          <w:rFonts w:ascii="ITC Avant Garde" w:hAnsi="ITC Avant Garde"/>
          <w:bCs/>
        </w:rPr>
        <w:t xml:space="preserve"> entre otras,</w:t>
      </w:r>
      <w:r w:rsidRPr="00C64476">
        <w:rPr>
          <w:rFonts w:ascii="ITC Avant Garde" w:hAnsi="ITC Avant Garde"/>
          <w:bCs/>
        </w:rPr>
        <w:t xml:space="preserve">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así como interpretar, en su caso la </w:t>
      </w:r>
      <w:r w:rsidR="00F33300">
        <w:rPr>
          <w:rFonts w:ascii="ITC Avant Garde" w:hAnsi="ITC Avant Garde"/>
          <w:bCs/>
        </w:rPr>
        <w:t>Ley</w:t>
      </w:r>
      <w:r w:rsidRPr="00C64476">
        <w:rPr>
          <w:rFonts w:ascii="ITC Avant Garde" w:hAnsi="ITC Avant Garde"/>
          <w:bCs/>
        </w:rPr>
        <w:t>, y las disposiciones administrativas en materia de telecomunicaciones y radiodifusión, en el ámbito de sus atribuciones</w:t>
      </w:r>
      <w:r w:rsidR="00111069" w:rsidRPr="00111069">
        <w:rPr>
          <w:rFonts w:ascii="ITC Avant Garde" w:hAnsi="ITC Avant Garde"/>
          <w:bCs/>
        </w:rPr>
        <w:t>.</w:t>
      </w:r>
    </w:p>
    <w:p w:rsidR="00111069" w:rsidRDefault="00111069"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Cs/>
        </w:rPr>
        <w:t>Asimismo, conforme a</w:t>
      </w:r>
      <w:r w:rsidR="00203F87">
        <w:rPr>
          <w:rFonts w:ascii="ITC Avant Garde" w:hAnsi="ITC Avant Garde"/>
          <w:bCs/>
        </w:rPr>
        <w:t xml:space="preserve"> </w:t>
      </w:r>
      <w:r w:rsidRPr="00111069">
        <w:rPr>
          <w:rFonts w:ascii="ITC Avant Garde" w:hAnsi="ITC Avant Garde"/>
          <w:bCs/>
        </w:rPr>
        <w:t>l</w:t>
      </w:r>
      <w:r w:rsidR="00203F87">
        <w:rPr>
          <w:rFonts w:ascii="ITC Avant Garde" w:hAnsi="ITC Avant Garde"/>
          <w:bCs/>
        </w:rPr>
        <w:t>os</w:t>
      </w:r>
      <w:r w:rsidRPr="00111069">
        <w:rPr>
          <w:rFonts w:ascii="ITC Avant Garde" w:hAnsi="ITC Avant Garde"/>
          <w:bCs/>
        </w:rPr>
        <w:t xml:space="preserve"> artículo</w:t>
      </w:r>
      <w:r w:rsidR="00203F87">
        <w:rPr>
          <w:rFonts w:ascii="ITC Avant Garde" w:hAnsi="ITC Avant Garde"/>
          <w:bCs/>
        </w:rPr>
        <w:t>s 32 y</w:t>
      </w:r>
      <w:r w:rsidRPr="00111069">
        <w:rPr>
          <w:rFonts w:ascii="ITC Avant Garde" w:hAnsi="ITC Avant Garde"/>
          <w:bCs/>
        </w:rPr>
        <w:t xml:space="preserve"> 33 fracción II del Estatuto Orgánico,</w:t>
      </w:r>
      <w:r w:rsidRPr="00E57237">
        <w:rPr>
          <w:rFonts w:ascii="ITC Avant Garde" w:hAnsi="ITC Avant Garde"/>
          <w:bCs/>
        </w:rPr>
        <w:t xml:space="preserve"> corresponde a </w:t>
      </w:r>
      <w:r w:rsidRPr="00111069">
        <w:rPr>
          <w:rFonts w:ascii="ITC Avant Garde" w:hAnsi="ITC Avant Garde"/>
          <w:bCs/>
        </w:rPr>
        <w:t>la Unidad de Concesiones y Servicios, a través de la Dirección General de Concesiones de Telecomunicaciones, tramitar y evaluar las solicitudes de cesión, modificación o prórroga de las concesiones en materia de telecomunicaciones para someterlas a consideración del Pleno; tratándose de prórrogas de concesión de uso comercial, solicitará opinión previa a la Unidad de Competencia Económica.</w:t>
      </w:r>
    </w:p>
    <w:p w:rsidR="00111069" w:rsidRDefault="009825EF" w:rsidP="000B05D4">
      <w:pPr>
        <w:autoSpaceDE w:val="0"/>
        <w:autoSpaceDN w:val="0"/>
        <w:adjustRightInd w:val="0"/>
        <w:spacing w:before="240" w:after="0" w:line="240" w:lineRule="auto"/>
        <w:jc w:val="both"/>
        <w:rPr>
          <w:rFonts w:ascii="ITC Avant Garde" w:hAnsi="ITC Avant Garde"/>
          <w:bCs/>
        </w:rPr>
      </w:pPr>
      <w:r w:rsidRPr="00DA1A99">
        <w:rPr>
          <w:rFonts w:ascii="ITC Avant Garde" w:hAnsi="ITC Avant Garde"/>
          <w:bCs/>
        </w:rPr>
        <w:t>En consecuencia, el Instituto está facultado para otorgar concesiones en materia de telecomunicaciones, así como resolver respec</w:t>
      </w:r>
      <w:r w:rsidR="00274E43">
        <w:rPr>
          <w:rFonts w:ascii="ITC Avant Garde" w:hAnsi="ITC Avant Garde"/>
          <w:bCs/>
        </w:rPr>
        <w:t>to de las</w:t>
      </w:r>
      <w:r w:rsidRPr="00DA1A99">
        <w:rPr>
          <w:rFonts w:ascii="ITC Avant Garde" w:hAnsi="ITC Avant Garde"/>
          <w:bCs/>
        </w:rPr>
        <w:t xml:space="preserve"> prórrogas, modificación o terminación de las mismas. Asimismo, tiene a su cargo la regulación, promoción y supervisión de las telecomunicaciones; y la atribución de regular, promover y supervisar el uso, aprovechamiento y explotación eficiente del espectro radioeléctrico, los recursos orbitales, los servicios satelitales, las redes de telecomunicaciones y la prestación de los servicios de radiodifusión y telecomunicaciones, e interpretar, en su caso la </w:t>
      </w:r>
      <w:r w:rsidR="00F33300">
        <w:rPr>
          <w:rFonts w:ascii="ITC Avant Garde" w:hAnsi="ITC Avant Garde"/>
          <w:bCs/>
        </w:rPr>
        <w:t>Ley</w:t>
      </w:r>
      <w:r w:rsidRPr="00DA1A99">
        <w:rPr>
          <w:rFonts w:ascii="ITC Avant Garde" w:hAnsi="ITC Avant Garde"/>
          <w:bCs/>
        </w:rPr>
        <w:t>, y las disposiciones administrativas en materia de telecomunicaciones y radiodifusión, en el ámbito de sus atribuciones, por lo que el Pleno, como órgano máximo de gobierno y decisión del Instituto, se encuentra plenamente facultado para resolver la Solicitud de Prórroga.</w:t>
      </w:r>
    </w:p>
    <w:p w:rsidR="007C1A26" w:rsidRDefault="00111069" w:rsidP="000B05D4">
      <w:pPr>
        <w:autoSpaceDE w:val="0"/>
        <w:autoSpaceDN w:val="0"/>
        <w:adjustRightInd w:val="0"/>
        <w:spacing w:before="240" w:after="0" w:line="240" w:lineRule="auto"/>
        <w:jc w:val="both"/>
        <w:rPr>
          <w:rFonts w:ascii="ITC Avant Garde" w:hAnsi="ITC Avant Garde"/>
          <w:bCs/>
        </w:rPr>
      </w:pPr>
      <w:r w:rsidRPr="00192547">
        <w:rPr>
          <w:rFonts w:ascii="ITC Avant Garde" w:hAnsi="ITC Avant Garde"/>
          <w:b/>
          <w:bCs/>
        </w:rPr>
        <w:t>Segundo.- Marco normativo general aplicable a prórrogas de vigencia de concesiones en materia de telecomunicaciones.</w:t>
      </w:r>
      <w:r w:rsidRPr="00111069">
        <w:rPr>
          <w:rFonts w:ascii="ITC Avant Garde" w:hAnsi="ITC Avant Garde"/>
          <w:bCs/>
        </w:rPr>
        <w:t xml:space="preserve"> </w:t>
      </w:r>
      <w:r w:rsidR="00D22571" w:rsidRPr="00A27FD9">
        <w:rPr>
          <w:rFonts w:ascii="ITC Avant Garde" w:hAnsi="ITC Avant Garde"/>
          <w:bCs/>
        </w:rPr>
        <w:t>El</w:t>
      </w:r>
      <w:r w:rsidR="007C1A26">
        <w:rPr>
          <w:rFonts w:ascii="ITC Avant Garde" w:hAnsi="ITC Avant Garde"/>
          <w:bCs/>
        </w:rPr>
        <w:t xml:space="preserve"> </w:t>
      </w:r>
      <w:r w:rsidR="00017F26" w:rsidRPr="00A27FD9">
        <w:rPr>
          <w:rFonts w:ascii="ITC Avant Garde" w:hAnsi="ITC Avant Garde"/>
          <w:bCs/>
        </w:rPr>
        <w:t xml:space="preserve">artículo Sexto Transitorio del Decreto de Ley, establece que la atención, trámite y resolución de los asuntos y procedimientos que hayan iniciado previo a la entrada en vigor del mismo, </w:t>
      </w:r>
      <w:r w:rsidR="000F33B6" w:rsidRPr="00A27FD9">
        <w:rPr>
          <w:rFonts w:ascii="ITC Avant Garde" w:hAnsi="ITC Avant Garde"/>
          <w:bCs/>
        </w:rPr>
        <w:t xml:space="preserve">como es el caso que nos ocupa, </w:t>
      </w:r>
      <w:r w:rsidR="00017F26" w:rsidRPr="00A27FD9">
        <w:rPr>
          <w:rFonts w:ascii="ITC Avant Garde" w:hAnsi="ITC Avant Garde"/>
          <w:bCs/>
        </w:rPr>
        <w:t>se realizarán en los términos establecidos en el artículo Séptimo Transitorio del Decreto de Reforma Constitucional.</w:t>
      </w:r>
      <w:r w:rsidR="007C1A26" w:rsidRPr="007C1A26">
        <w:rPr>
          <w:rFonts w:ascii="ITC Avant Garde" w:hAnsi="ITC Avant Garde"/>
          <w:bCs/>
        </w:rPr>
        <w:t xml:space="preserve"> </w:t>
      </w:r>
    </w:p>
    <w:p w:rsidR="007C1A26" w:rsidRDefault="001F20E2" w:rsidP="000B05D4">
      <w:pPr>
        <w:autoSpaceDE w:val="0"/>
        <w:autoSpaceDN w:val="0"/>
        <w:adjustRightInd w:val="0"/>
        <w:spacing w:before="240" w:after="0" w:line="240" w:lineRule="auto"/>
        <w:jc w:val="both"/>
        <w:rPr>
          <w:rFonts w:ascii="ITC Avant Garde" w:hAnsi="ITC Avant Garde"/>
          <w:bCs/>
        </w:rPr>
      </w:pPr>
      <w:r>
        <w:rPr>
          <w:rFonts w:ascii="ITC Avant Garde" w:hAnsi="ITC Avant Garde"/>
          <w:bCs/>
        </w:rPr>
        <w:t xml:space="preserve">Al respecto, el párrafo cuarto del artículo Séptimo Transitorio del Decreto de Reforma Constitucional estableció, que si no se hubieran realizado las adecuaciones al marco jurídico, </w:t>
      </w:r>
      <w:r w:rsidR="000461A9">
        <w:rPr>
          <w:rFonts w:ascii="ITC Avant Garde" w:hAnsi="ITC Avant Garde"/>
          <w:bCs/>
        </w:rPr>
        <w:t>el Instituto Federal de Telecomunicaciones</w:t>
      </w:r>
      <w:r>
        <w:rPr>
          <w:rFonts w:ascii="ITC Avant Garde" w:hAnsi="ITC Avant Garde"/>
          <w:bCs/>
        </w:rPr>
        <w:t xml:space="preserve"> ejercería sus atribuciones conforme al citado Decreto y, en lo que no se opusiera a éste, en las leyes que se encontraran vigentes en materia de competencia económica, radiodifusión y telecomunicaciones. Al respecto, y considerando que a la fecha de presentación de la Solicitud de Prórroga ya se encontraba integrado el Instituto pero no en vigor el Decreto de Ley, el presente trámite debe ser atendido de conformidad con la normatividad vigente al momento de su inicio</w:t>
      </w:r>
      <w:r w:rsidR="00B077BD">
        <w:rPr>
          <w:rFonts w:ascii="ITC Avant Garde" w:hAnsi="ITC Avant Garde"/>
          <w:bCs/>
        </w:rPr>
        <w:t>.</w:t>
      </w:r>
    </w:p>
    <w:p w:rsidR="00111069" w:rsidRDefault="00017F26" w:rsidP="000B05D4">
      <w:pPr>
        <w:autoSpaceDE w:val="0"/>
        <w:autoSpaceDN w:val="0"/>
        <w:adjustRightInd w:val="0"/>
        <w:spacing w:before="240" w:after="0" w:line="240" w:lineRule="auto"/>
        <w:jc w:val="both"/>
        <w:rPr>
          <w:rFonts w:ascii="ITC Avant Garde" w:hAnsi="ITC Avant Garde"/>
          <w:bCs/>
        </w:rPr>
      </w:pPr>
      <w:r>
        <w:rPr>
          <w:rFonts w:ascii="ITC Avant Garde" w:hAnsi="ITC Avant Garde"/>
          <w:bCs/>
        </w:rPr>
        <w:lastRenderedPageBreak/>
        <w:t>En seguimiento a lo anterior</w:t>
      </w:r>
      <w:r w:rsidR="00D22571" w:rsidRPr="00D22571">
        <w:rPr>
          <w:rFonts w:ascii="ITC Avant Garde" w:hAnsi="ITC Avant Garde"/>
          <w:bCs/>
        </w:rPr>
        <w:t xml:space="preserve">, el artículo Séptimo Transitorio del Decreto de Ley señala que sin perjuicio de lo establecido en la </w:t>
      </w:r>
      <w:r w:rsidR="00F33300">
        <w:rPr>
          <w:rFonts w:ascii="ITC Avant Garde" w:hAnsi="ITC Avant Garde"/>
          <w:bCs/>
        </w:rPr>
        <w:t xml:space="preserve">Ley </w:t>
      </w:r>
      <w:r w:rsidR="00D22571" w:rsidRPr="00D22571">
        <w:rPr>
          <w:rFonts w:ascii="ITC Avant Garde" w:hAnsi="ITC Avant Garde"/>
          <w:bCs/>
        </w:rPr>
        <w:t>y en la normatividad que al efecto emita el Instituto, las concesiones y permisos otorgados con anterioridad a la entrada en vigor del citado decreto, se mantendrán en los términos y condiciones consignados en los respectivos títulos hasta su terminación.</w:t>
      </w:r>
    </w:p>
    <w:p w:rsidR="003E5255" w:rsidRDefault="00111069"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Cs/>
        </w:rPr>
        <w:t xml:space="preserve">En ese sentido resulta conveniente señalar que la Concesión establece en su condición </w:t>
      </w:r>
      <w:r w:rsidRPr="00E31D06">
        <w:rPr>
          <w:rFonts w:ascii="ITC Avant Garde" w:hAnsi="ITC Avant Garde"/>
          <w:bCs/>
        </w:rPr>
        <w:t>1.5</w:t>
      </w:r>
      <w:r w:rsidR="00E31D06">
        <w:rPr>
          <w:rFonts w:ascii="ITC Avant Garde" w:hAnsi="ITC Avant Garde"/>
          <w:bCs/>
        </w:rPr>
        <w:t xml:space="preserve"> </w:t>
      </w:r>
      <w:r w:rsidRPr="00E31D06">
        <w:rPr>
          <w:rFonts w:ascii="ITC Avant Garde" w:hAnsi="ITC Avant Garde"/>
          <w:bCs/>
        </w:rPr>
        <w:t>que la vigencia de la misma será de 1</w:t>
      </w:r>
      <w:r w:rsidR="00E31D06">
        <w:rPr>
          <w:rFonts w:ascii="ITC Avant Garde" w:hAnsi="ITC Avant Garde"/>
          <w:bCs/>
        </w:rPr>
        <w:t>0</w:t>
      </w:r>
      <w:r w:rsidRPr="00E31D06">
        <w:rPr>
          <w:rFonts w:ascii="ITC Avant Garde" w:hAnsi="ITC Avant Garde"/>
          <w:bCs/>
        </w:rPr>
        <w:t xml:space="preserve"> (</w:t>
      </w:r>
      <w:r w:rsidR="00E31D06">
        <w:rPr>
          <w:rFonts w:ascii="ITC Avant Garde" w:hAnsi="ITC Avant Garde"/>
          <w:bCs/>
        </w:rPr>
        <w:t>diez</w:t>
      </w:r>
      <w:r w:rsidRPr="00E31D06">
        <w:rPr>
          <w:rFonts w:ascii="ITC Avant Garde" w:hAnsi="ITC Avant Garde"/>
          <w:bCs/>
        </w:rPr>
        <w:t>)</w:t>
      </w:r>
      <w:r w:rsidRPr="00111069">
        <w:rPr>
          <w:rFonts w:ascii="ITC Avant Garde" w:hAnsi="ITC Avant Garde"/>
          <w:bCs/>
        </w:rPr>
        <w:t xml:space="preserve"> años contados a partir de su otorgamiento y podrá ser prorrogada de acuerdo con el artículo 27 de la abrogada Ley Federal de Telecomunicaciones</w:t>
      </w:r>
      <w:r w:rsidR="00DA1A99">
        <w:rPr>
          <w:rFonts w:ascii="ITC Avant Garde" w:hAnsi="ITC Avant Garde"/>
          <w:bCs/>
        </w:rPr>
        <w:t xml:space="preserve"> (la “</w:t>
      </w:r>
      <w:r w:rsidR="00F33300">
        <w:rPr>
          <w:rFonts w:ascii="ITC Avant Garde" w:hAnsi="ITC Avant Garde"/>
          <w:bCs/>
        </w:rPr>
        <w:t>L</w:t>
      </w:r>
      <w:r w:rsidR="00835297">
        <w:rPr>
          <w:rFonts w:ascii="ITC Avant Garde" w:hAnsi="ITC Avant Garde"/>
          <w:bCs/>
        </w:rPr>
        <w:t>FT</w:t>
      </w:r>
      <w:r w:rsidR="00DA1A99">
        <w:rPr>
          <w:rFonts w:ascii="ITC Avant Garde" w:hAnsi="ITC Avant Garde"/>
          <w:bCs/>
        </w:rPr>
        <w:t>”)</w:t>
      </w:r>
      <w:r w:rsidRPr="00111069">
        <w:rPr>
          <w:rFonts w:ascii="ITC Avant Garde" w:hAnsi="ITC Avant Garde"/>
          <w:bCs/>
        </w:rPr>
        <w:t xml:space="preserve">. </w:t>
      </w:r>
    </w:p>
    <w:p w:rsidR="003E5255" w:rsidRDefault="003E5255" w:rsidP="000B05D4">
      <w:pPr>
        <w:autoSpaceDE w:val="0"/>
        <w:autoSpaceDN w:val="0"/>
        <w:adjustRightInd w:val="0"/>
        <w:spacing w:before="240" w:after="0" w:line="240" w:lineRule="auto"/>
        <w:jc w:val="both"/>
        <w:rPr>
          <w:rFonts w:ascii="ITC Avant Garde" w:hAnsi="ITC Avant Garde"/>
          <w:bCs/>
        </w:rPr>
      </w:pPr>
      <w:r w:rsidRPr="00E57237">
        <w:rPr>
          <w:rFonts w:ascii="ITC Avant Garde" w:hAnsi="ITC Avant Garde"/>
          <w:bCs/>
        </w:rPr>
        <w:t xml:space="preserve">Al respecto, el artículo 27 de la </w:t>
      </w:r>
      <w:r w:rsidR="00F33300">
        <w:rPr>
          <w:rFonts w:ascii="ITC Avant Garde" w:hAnsi="ITC Avant Garde"/>
          <w:bCs/>
        </w:rPr>
        <w:t>L</w:t>
      </w:r>
      <w:r w:rsidR="00835297">
        <w:rPr>
          <w:rFonts w:ascii="ITC Avant Garde" w:hAnsi="ITC Avant Garde"/>
          <w:bCs/>
        </w:rPr>
        <w:t>FT</w:t>
      </w:r>
      <w:r w:rsidR="00F33300" w:rsidRPr="00E57237">
        <w:rPr>
          <w:rFonts w:ascii="ITC Avant Garde" w:hAnsi="ITC Avant Garde"/>
          <w:bCs/>
        </w:rPr>
        <w:t xml:space="preserve"> </w:t>
      </w:r>
      <w:r w:rsidRPr="00E57237">
        <w:rPr>
          <w:rFonts w:ascii="ITC Avant Garde" w:hAnsi="ITC Avant Garde"/>
          <w:bCs/>
        </w:rPr>
        <w:t xml:space="preserve">establece expresamente lo siguiente: </w:t>
      </w:r>
    </w:p>
    <w:p w:rsidR="003E5255" w:rsidRPr="00B906F3" w:rsidRDefault="003E5255" w:rsidP="000B05D4">
      <w:pPr>
        <w:spacing w:before="240"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w:t>
      </w:r>
      <w:r w:rsidRPr="00B906F3">
        <w:rPr>
          <w:rFonts w:ascii="ITC Avant Garde" w:hAnsi="ITC Avant Garde"/>
          <w:b/>
          <w:i/>
          <w:iCs/>
          <w:color w:val="000000"/>
          <w:sz w:val="18"/>
          <w:szCs w:val="18"/>
          <w:lang w:eastAsia="es-MX"/>
        </w:rPr>
        <w:t>Artículo 27.</w:t>
      </w:r>
      <w:r w:rsidRPr="00B906F3">
        <w:rPr>
          <w:rFonts w:ascii="ITC Avant Garde" w:hAnsi="ITC Avant Garde"/>
          <w:i/>
          <w:iCs/>
          <w:color w:val="000000"/>
          <w:sz w:val="18"/>
          <w:szCs w:val="18"/>
          <w:lang w:eastAsia="es-MX"/>
        </w:rPr>
        <w:t xml:space="preserve"> Las concesiones sobre redes públicas de telecomunicaciones se otorgarán por un plazo hasta de 30 años y podrán ser prorrogadas hasta por plazos iguales a los originalmente establecidos. </w:t>
      </w:r>
    </w:p>
    <w:p w:rsidR="003E5255" w:rsidRPr="00B906F3" w:rsidRDefault="003E5255" w:rsidP="000B05D4">
      <w:pPr>
        <w:spacing w:before="240" w:after="0" w:line="240" w:lineRule="auto"/>
        <w:ind w:left="1429" w:right="618"/>
        <w:jc w:val="both"/>
        <w:rPr>
          <w:rFonts w:ascii="ITC Avant Garde" w:hAnsi="ITC Avant Garde"/>
          <w:i/>
          <w:iCs/>
          <w:color w:val="000000"/>
          <w:sz w:val="18"/>
          <w:szCs w:val="18"/>
          <w:lang w:eastAsia="es-MX"/>
        </w:rPr>
      </w:pPr>
      <w:r w:rsidRPr="00B906F3">
        <w:rPr>
          <w:rFonts w:ascii="ITC Avant Garde" w:hAnsi="ITC Avant Garde"/>
          <w:i/>
          <w:iCs/>
          <w:color w:val="000000"/>
          <w:sz w:val="18"/>
          <w:szCs w:val="18"/>
          <w:lang w:eastAsia="es-MX"/>
        </w:rPr>
        <w:t>Para el otorgamiento de las prórrogas será necesario que el concesionario hubiere cumplido con las condiciones previstas en la concesión que se pretenda prorrogar, lo solicite antes de que inicie la última quinta parte del plazo de la concesión, y acepte las nuevas condiciones que establezca la propia Secretaría de acuerdo a la presente Ley y demás disposiciones aplicables. La Secretaría resolverá lo conducente en un plazo no mayor a 180 días naturales.”</w:t>
      </w:r>
    </w:p>
    <w:p w:rsidR="003E5255" w:rsidRDefault="003E5255" w:rsidP="000B05D4">
      <w:pPr>
        <w:autoSpaceDE w:val="0"/>
        <w:autoSpaceDN w:val="0"/>
        <w:adjustRightInd w:val="0"/>
        <w:spacing w:before="240" w:after="0" w:line="240" w:lineRule="auto"/>
        <w:jc w:val="both"/>
        <w:rPr>
          <w:rFonts w:ascii="ITC Avant Garde" w:hAnsi="ITC Avant Garde"/>
          <w:bCs/>
        </w:rPr>
      </w:pPr>
      <w:r w:rsidRPr="00E57237">
        <w:rPr>
          <w:rFonts w:ascii="ITC Avant Garde" w:hAnsi="ITC Avant Garde"/>
          <w:bCs/>
        </w:rPr>
        <w:t xml:space="preserve">En ese sentido, dicho artículo </w:t>
      </w:r>
      <w:r>
        <w:rPr>
          <w:rFonts w:ascii="ITC Avant Garde" w:hAnsi="ITC Avant Garde"/>
          <w:bCs/>
        </w:rPr>
        <w:t>establecía</w:t>
      </w:r>
      <w:r w:rsidRPr="00E57237">
        <w:rPr>
          <w:rFonts w:ascii="ITC Avant Garde" w:hAnsi="ITC Avant Garde"/>
          <w:bCs/>
        </w:rPr>
        <w:t xml:space="preserve"> que para el otorgamiento de prórrogas de concesiones en materia de telecomunicaciones es necesario que el concesionario: (i) hubiere cumplido con las condiciones previstas en la concesión que pretenda prorrogarse; (ii) </w:t>
      </w:r>
      <w:r w:rsidRPr="00A354C0">
        <w:rPr>
          <w:rFonts w:ascii="ITC Avant Garde" w:hAnsi="ITC Avant Garde"/>
          <w:bCs/>
        </w:rPr>
        <w:t>lo solicite antes de que inicie la última quinta parte del plazo de la Concesión</w:t>
      </w:r>
      <w:r w:rsidRPr="00E57237">
        <w:rPr>
          <w:rFonts w:ascii="ITC Avant Garde" w:hAnsi="ITC Avant Garde"/>
          <w:bCs/>
        </w:rPr>
        <w:t>, y (iii) acepte las nuevas condiciones que al efecto se le establezcan.</w:t>
      </w:r>
    </w:p>
    <w:p w:rsidR="003E5255" w:rsidRDefault="003E5255" w:rsidP="000B05D4">
      <w:pPr>
        <w:autoSpaceDE w:val="0"/>
        <w:autoSpaceDN w:val="0"/>
        <w:adjustRightInd w:val="0"/>
        <w:spacing w:before="240" w:after="0" w:line="240" w:lineRule="auto"/>
        <w:jc w:val="both"/>
        <w:rPr>
          <w:rFonts w:ascii="ITC Avant Garde" w:hAnsi="ITC Avant Garde"/>
          <w:bCs/>
        </w:rPr>
      </w:pPr>
      <w:r w:rsidRPr="00A354C0">
        <w:rPr>
          <w:rFonts w:ascii="ITC Avant Garde" w:hAnsi="ITC Avant Garde"/>
          <w:bCs/>
        </w:rPr>
        <w:t>En otro orden de ideas, es importante señalar que, si bien es cierto el análisis que debe realizar el Instituto respecto de la</w:t>
      </w:r>
      <w:r>
        <w:rPr>
          <w:rFonts w:ascii="ITC Avant Garde" w:hAnsi="ITC Avant Garde"/>
          <w:bCs/>
        </w:rPr>
        <w:t xml:space="preserve"> </w:t>
      </w:r>
      <w:r w:rsidRPr="00CA08F0">
        <w:rPr>
          <w:rFonts w:ascii="ITC Avant Garde" w:hAnsi="ITC Avant Garde"/>
          <w:bCs/>
        </w:rPr>
        <w:t>Solicitud de Prórroga</w:t>
      </w:r>
      <w:r>
        <w:rPr>
          <w:rFonts w:ascii="ITC Avant Garde" w:hAnsi="ITC Avant Garde"/>
          <w:bCs/>
        </w:rPr>
        <w:t xml:space="preserve"> </w:t>
      </w:r>
      <w:r w:rsidRPr="007647C6">
        <w:rPr>
          <w:rFonts w:ascii="ITC Avant Garde" w:hAnsi="ITC Avant Garde"/>
          <w:bCs/>
        </w:rPr>
        <w:t xml:space="preserve">presentada debe de llevarse a cabo en estricto apego a los términos y requisitos previstos en la </w:t>
      </w:r>
      <w:r w:rsidR="00F33300">
        <w:rPr>
          <w:rFonts w:ascii="ITC Avant Garde" w:hAnsi="ITC Avant Garde"/>
          <w:bCs/>
        </w:rPr>
        <w:t>L</w:t>
      </w:r>
      <w:r w:rsidR="00835297">
        <w:rPr>
          <w:rFonts w:ascii="ITC Avant Garde" w:hAnsi="ITC Avant Garde"/>
          <w:bCs/>
        </w:rPr>
        <w:t>FT</w:t>
      </w:r>
      <w:r w:rsidRPr="007647C6">
        <w:rPr>
          <w:rFonts w:ascii="ITC Avant Garde" w:hAnsi="ITC Avant Garde"/>
          <w:bCs/>
        </w:rPr>
        <w:t xml:space="preserve">, lo establecido en los propios títulos de concesión y las disposiciones legales vigentes al momento de iniciar el trámite de mérito, también lo es que el Instituto, al resolver en definitiva dicho trámite, no puede otorgar una concesión para instalar, operar y explotar una red pública de telecomunicaciones, pues la misma no se encuentra prevista en la </w:t>
      </w:r>
      <w:r w:rsidR="00F33300">
        <w:rPr>
          <w:rFonts w:ascii="ITC Avant Garde" w:hAnsi="ITC Avant Garde"/>
          <w:bCs/>
        </w:rPr>
        <w:t>Ley</w:t>
      </w:r>
      <w:r w:rsidRPr="007647C6">
        <w:rPr>
          <w:rFonts w:ascii="ITC Avant Garde" w:hAnsi="ITC Avant Garde"/>
          <w:bCs/>
        </w:rPr>
        <w:t>.</w:t>
      </w:r>
    </w:p>
    <w:p w:rsidR="00111069" w:rsidRDefault="00111069"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Cs/>
        </w:rPr>
        <w:t xml:space="preserve">Si bien es cierto que </w:t>
      </w:r>
      <w:r w:rsidR="00431D55">
        <w:rPr>
          <w:rFonts w:ascii="ITC Avant Garde" w:hAnsi="ITC Avant Garde"/>
          <w:bCs/>
        </w:rPr>
        <w:t xml:space="preserve">la </w:t>
      </w:r>
      <w:r w:rsidR="00F33300">
        <w:rPr>
          <w:rFonts w:ascii="ITC Avant Garde" w:hAnsi="ITC Avant Garde"/>
          <w:bCs/>
        </w:rPr>
        <w:t xml:space="preserve">Ley </w:t>
      </w:r>
      <w:r w:rsidR="00F33300" w:rsidRPr="00111069">
        <w:rPr>
          <w:rFonts w:ascii="ITC Avant Garde" w:hAnsi="ITC Avant Garde"/>
          <w:bCs/>
        </w:rPr>
        <w:t>solo</w:t>
      </w:r>
      <w:r w:rsidRPr="00111069">
        <w:rPr>
          <w:rFonts w:ascii="ITC Avant Garde" w:hAnsi="ITC Avant Garde"/>
          <w:bCs/>
        </w:rPr>
        <w:t xml:space="preserve"> </w:t>
      </w:r>
      <w:r w:rsidR="00431D55">
        <w:rPr>
          <w:rFonts w:ascii="ITC Avant Garde" w:hAnsi="ITC Avant Garde"/>
          <w:bCs/>
        </w:rPr>
        <w:t>contempla</w:t>
      </w:r>
      <w:r w:rsidRPr="00111069">
        <w:rPr>
          <w:rFonts w:ascii="ITC Avant Garde" w:hAnsi="ITC Avant Garde"/>
          <w:bCs/>
        </w:rPr>
        <w:t xml:space="preserve"> a las concesiones únicas, esto no debe entenderse en el sentido de que las concesiones de redes públicas de telecomunicaciones escapan del alcance del supuesto normativo contenido en dicho precepto legal. Considerar que el marco jurídico actual no contempla a los concesionarios de redes públicas de telecomunicaciones, conllevaría </w:t>
      </w:r>
      <w:r w:rsidR="0020364D">
        <w:rPr>
          <w:rFonts w:ascii="ITC Avant Garde" w:hAnsi="ITC Avant Garde"/>
          <w:bCs/>
        </w:rPr>
        <w:t xml:space="preserve">a </w:t>
      </w:r>
      <w:r w:rsidRPr="00111069">
        <w:rPr>
          <w:rFonts w:ascii="ITC Avant Garde" w:hAnsi="ITC Avant Garde"/>
          <w:bCs/>
        </w:rPr>
        <w:t>la interpretación de que los mismos no se encuentran regulados por el marco normativo</w:t>
      </w:r>
      <w:r w:rsidR="00C46987">
        <w:rPr>
          <w:rFonts w:ascii="ITC Avant Garde" w:hAnsi="ITC Avant Garde"/>
          <w:bCs/>
        </w:rPr>
        <w:t xml:space="preserve"> vigente</w:t>
      </w:r>
      <w:r w:rsidRPr="00111069">
        <w:rPr>
          <w:rFonts w:ascii="ITC Avant Garde" w:hAnsi="ITC Avant Garde"/>
          <w:bCs/>
        </w:rPr>
        <w:t>.</w:t>
      </w:r>
    </w:p>
    <w:p w:rsidR="00AA47F4" w:rsidRDefault="00111069"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Cs/>
        </w:rPr>
        <w:t xml:space="preserve">En efecto, la </w:t>
      </w:r>
      <w:r w:rsidR="00F33300">
        <w:rPr>
          <w:rFonts w:ascii="ITC Avant Garde" w:hAnsi="ITC Avant Garde"/>
          <w:bCs/>
        </w:rPr>
        <w:t>L</w:t>
      </w:r>
      <w:r w:rsidR="00081966">
        <w:rPr>
          <w:rFonts w:ascii="ITC Avant Garde" w:hAnsi="ITC Avant Garde"/>
          <w:bCs/>
        </w:rPr>
        <w:t>FT</w:t>
      </w:r>
      <w:r w:rsidR="00F33300" w:rsidRPr="00111069">
        <w:rPr>
          <w:rFonts w:ascii="ITC Avant Garde" w:hAnsi="ITC Avant Garde"/>
          <w:bCs/>
        </w:rPr>
        <w:t xml:space="preserve"> </w:t>
      </w:r>
      <w:r w:rsidRPr="00111069">
        <w:rPr>
          <w:rFonts w:ascii="ITC Avant Garde" w:hAnsi="ITC Avant Garde"/>
          <w:bCs/>
        </w:rPr>
        <w:t>en su artículo 3 fracción X, establecía que las redes públicas de telecomunicaciones eran aquellas</w:t>
      </w:r>
      <w:r w:rsidR="00081966">
        <w:rPr>
          <w:rFonts w:ascii="ITC Avant Garde" w:hAnsi="ITC Avant Garde"/>
          <w:bCs/>
        </w:rPr>
        <w:t xml:space="preserve"> redes</w:t>
      </w:r>
      <w:r w:rsidRPr="00111069">
        <w:rPr>
          <w:rFonts w:ascii="ITC Avant Garde" w:hAnsi="ITC Avant Garde"/>
          <w:bCs/>
        </w:rPr>
        <w:t xml:space="preserve"> a través de las cuales se explotaban comercialmente servicios de telecomunicaciones</w:t>
      </w:r>
      <w:r w:rsidR="005D725D">
        <w:rPr>
          <w:rFonts w:ascii="ITC Avant Garde" w:hAnsi="ITC Avant Garde"/>
          <w:bCs/>
        </w:rPr>
        <w:t>, en tanto que</w:t>
      </w:r>
      <w:r w:rsidR="00AA47F4" w:rsidRPr="00111069">
        <w:rPr>
          <w:rFonts w:ascii="ITC Avant Garde" w:hAnsi="ITC Avant Garde"/>
          <w:bCs/>
        </w:rPr>
        <w:t xml:space="preserve"> el artículo 3 fracción LVIII </w:t>
      </w:r>
      <w:r w:rsidR="00AA47F4" w:rsidRPr="00111069">
        <w:rPr>
          <w:rFonts w:ascii="ITC Avant Garde" w:hAnsi="ITC Avant Garde"/>
          <w:bCs/>
        </w:rPr>
        <w:lastRenderedPageBreak/>
        <w:t xml:space="preserve">de la </w:t>
      </w:r>
      <w:r w:rsidR="00F33300">
        <w:rPr>
          <w:rFonts w:ascii="ITC Avant Garde" w:hAnsi="ITC Avant Garde"/>
          <w:bCs/>
        </w:rPr>
        <w:t xml:space="preserve">Ley </w:t>
      </w:r>
      <w:r w:rsidR="00AA47F4" w:rsidRPr="00111069">
        <w:rPr>
          <w:rFonts w:ascii="ITC Avant Garde" w:hAnsi="ITC Avant Garde"/>
          <w:bCs/>
        </w:rPr>
        <w:t xml:space="preserve">define a la red pública de telecomunicaciones como aquella a través de la cual se explotan comercialmente servicios de telecomunicaciones, definición que es idéntica a la establecida por la </w:t>
      </w:r>
      <w:r w:rsidR="00F33300">
        <w:rPr>
          <w:rFonts w:ascii="ITC Avant Garde" w:hAnsi="ITC Avant Garde"/>
          <w:bCs/>
        </w:rPr>
        <w:t>L</w:t>
      </w:r>
      <w:r w:rsidR="00081966">
        <w:rPr>
          <w:rFonts w:ascii="ITC Avant Garde" w:hAnsi="ITC Avant Garde"/>
          <w:bCs/>
        </w:rPr>
        <w:t>FT</w:t>
      </w:r>
      <w:r w:rsidR="00B077BD">
        <w:rPr>
          <w:rFonts w:ascii="ITC Avant Garde" w:hAnsi="ITC Avant Garde"/>
          <w:bCs/>
        </w:rPr>
        <w:t>.</w:t>
      </w:r>
    </w:p>
    <w:p w:rsidR="005D725D" w:rsidRDefault="00FB50E8" w:rsidP="000B05D4">
      <w:pPr>
        <w:autoSpaceDE w:val="0"/>
        <w:autoSpaceDN w:val="0"/>
        <w:adjustRightInd w:val="0"/>
        <w:spacing w:before="240" w:after="0" w:line="240" w:lineRule="auto"/>
        <w:jc w:val="both"/>
        <w:rPr>
          <w:rFonts w:ascii="ITC Avant Garde" w:hAnsi="ITC Avant Garde"/>
          <w:bCs/>
        </w:rPr>
      </w:pPr>
      <w:r>
        <w:rPr>
          <w:rFonts w:ascii="ITC Avant Garde" w:hAnsi="ITC Avant Garde"/>
          <w:bCs/>
        </w:rPr>
        <w:t>Asimismo,</w:t>
      </w:r>
      <w:r w:rsidRPr="00111069">
        <w:rPr>
          <w:rFonts w:ascii="ITC Avant Garde" w:hAnsi="ITC Avant Garde"/>
          <w:bCs/>
        </w:rPr>
        <w:t xml:space="preserve"> </w:t>
      </w:r>
      <w:r>
        <w:rPr>
          <w:rFonts w:ascii="ITC Avant Garde" w:hAnsi="ITC Avant Garde"/>
          <w:bCs/>
        </w:rPr>
        <w:t xml:space="preserve">cabe señalar, </w:t>
      </w:r>
      <w:r w:rsidR="005D725D" w:rsidRPr="00111069">
        <w:rPr>
          <w:rFonts w:ascii="ITC Avant Garde" w:hAnsi="ITC Avant Garde"/>
          <w:bCs/>
        </w:rPr>
        <w:t xml:space="preserve">que los servicios de telecomunicaciones que se prestan al amparo de la Concesión, </w:t>
      </w:r>
      <w:r w:rsidR="00A363DC">
        <w:rPr>
          <w:rFonts w:ascii="ITC Avant Garde" w:hAnsi="ITC Avant Garde"/>
          <w:bCs/>
        </w:rPr>
        <w:t>son</w:t>
      </w:r>
      <w:r w:rsidR="005D725D" w:rsidRPr="00111069">
        <w:rPr>
          <w:rFonts w:ascii="ITC Avant Garde" w:hAnsi="ITC Avant Garde"/>
          <w:bCs/>
        </w:rPr>
        <w:t xml:space="preserve"> servicios públicos de interés ge</w:t>
      </w:r>
      <w:r w:rsidR="005D725D">
        <w:rPr>
          <w:rFonts w:ascii="ITC Avant Garde" w:hAnsi="ITC Avant Garde"/>
          <w:bCs/>
        </w:rPr>
        <w:t>neral</w:t>
      </w:r>
      <w:r w:rsidR="005D725D" w:rsidRPr="00111069">
        <w:rPr>
          <w:rFonts w:ascii="ITC Avant Garde" w:hAnsi="ITC Avant Garde"/>
          <w:bCs/>
        </w:rPr>
        <w:t xml:space="preserve"> </w:t>
      </w:r>
      <w:r w:rsidR="005D725D">
        <w:rPr>
          <w:rFonts w:ascii="ITC Avant Garde" w:hAnsi="ITC Avant Garde"/>
          <w:bCs/>
        </w:rPr>
        <w:t xml:space="preserve">en virtud de lo señalado en </w:t>
      </w:r>
      <w:r w:rsidR="005D725D" w:rsidRPr="00111069">
        <w:rPr>
          <w:rFonts w:ascii="ITC Avant Garde" w:hAnsi="ITC Avant Garde"/>
          <w:bCs/>
        </w:rPr>
        <w:t>el artículo 6o. Apartado B fracción II de la Constitución, por lo que el Estado debe garantizar que los mismos sean prestados, entre otras, en condicione</w:t>
      </w:r>
      <w:r w:rsidR="00B077BD">
        <w:rPr>
          <w:rFonts w:ascii="ITC Avant Garde" w:hAnsi="ITC Avant Garde"/>
          <w:bCs/>
        </w:rPr>
        <w:t>s de competencia y continuidad.</w:t>
      </w:r>
    </w:p>
    <w:p w:rsidR="00AA47F4" w:rsidRDefault="00431D55" w:rsidP="000B05D4">
      <w:pPr>
        <w:autoSpaceDE w:val="0"/>
        <w:autoSpaceDN w:val="0"/>
        <w:adjustRightInd w:val="0"/>
        <w:spacing w:before="240" w:after="0" w:line="240" w:lineRule="auto"/>
        <w:jc w:val="both"/>
        <w:rPr>
          <w:rFonts w:ascii="ITC Avant Garde" w:hAnsi="ITC Avant Garde"/>
          <w:bCs/>
        </w:rPr>
      </w:pPr>
      <w:r>
        <w:rPr>
          <w:rFonts w:ascii="ITC Avant Garde" w:hAnsi="ITC Avant Garde"/>
          <w:bCs/>
        </w:rPr>
        <w:t xml:space="preserve">En ese sentido, la </w:t>
      </w:r>
      <w:r w:rsidR="00F33300">
        <w:rPr>
          <w:rFonts w:ascii="ITC Avant Garde" w:hAnsi="ITC Avant Garde"/>
          <w:bCs/>
        </w:rPr>
        <w:t>Ley</w:t>
      </w:r>
      <w:r w:rsidR="009825EF" w:rsidRPr="00652230">
        <w:rPr>
          <w:rFonts w:ascii="ITC Avant Garde" w:hAnsi="ITC Avant Garde"/>
          <w:bCs/>
        </w:rPr>
        <w:t xml:space="preserve"> al definir a la concesión única, señala que es el acto administrativo mediante el cual el Instituto confiere el derecho para prestar de manera convergente todo tipo de servicios públicos de telecomunicaciones o radiodifusión.</w:t>
      </w:r>
    </w:p>
    <w:p w:rsidR="00192547" w:rsidRDefault="00FB50E8" w:rsidP="000B05D4">
      <w:pPr>
        <w:autoSpaceDE w:val="0"/>
        <w:autoSpaceDN w:val="0"/>
        <w:adjustRightInd w:val="0"/>
        <w:spacing w:before="240" w:after="0" w:line="240" w:lineRule="auto"/>
        <w:jc w:val="both"/>
        <w:rPr>
          <w:rFonts w:ascii="ITC Avant Garde" w:hAnsi="ITC Avant Garde"/>
          <w:bCs/>
        </w:rPr>
      </w:pPr>
      <w:r w:rsidRPr="00111069">
        <w:rPr>
          <w:rFonts w:ascii="ITC Avant Garde" w:hAnsi="ITC Avant Garde"/>
          <w:bCs/>
        </w:rPr>
        <w:t xml:space="preserve">Por otro lado, no debe pasarse por alto </w:t>
      </w:r>
      <w:r w:rsidR="00192547">
        <w:rPr>
          <w:rFonts w:ascii="ITC Avant Garde" w:hAnsi="ITC Avant Garde"/>
          <w:bCs/>
        </w:rPr>
        <w:t xml:space="preserve">que el último párrafo de </w:t>
      </w:r>
      <w:r w:rsidR="00192547" w:rsidRPr="00E31D06">
        <w:rPr>
          <w:rFonts w:ascii="ITC Avant Garde" w:hAnsi="ITC Avant Garde"/>
          <w:bCs/>
        </w:rPr>
        <w:t>la condición 1.</w:t>
      </w:r>
      <w:r w:rsidR="00192547">
        <w:rPr>
          <w:rFonts w:ascii="ITC Avant Garde" w:hAnsi="ITC Avant Garde"/>
          <w:bCs/>
        </w:rPr>
        <w:t>6</w:t>
      </w:r>
      <w:r w:rsidR="00192547" w:rsidRPr="00111069">
        <w:rPr>
          <w:rFonts w:ascii="ITC Avant Garde" w:hAnsi="ITC Avant Garde"/>
          <w:bCs/>
        </w:rPr>
        <w:t xml:space="preserve"> del citado título establece que el concesionario acepta que si las disposiciones legales, reglamentarias y administrativas aplicables, fueran derogadas, modificadas o adicionadas, el concesionario quedará sujeto a la nueva legislación y disposiciones administrativas aplicables a</w:t>
      </w:r>
      <w:r w:rsidR="00B077BD">
        <w:rPr>
          <w:rFonts w:ascii="ITC Avant Garde" w:hAnsi="ITC Avant Garde"/>
          <w:bCs/>
        </w:rPr>
        <w:t xml:space="preserve"> partir de su entrada en vigor.</w:t>
      </w:r>
    </w:p>
    <w:p w:rsidR="009825EF" w:rsidRDefault="009825EF" w:rsidP="000B05D4">
      <w:pPr>
        <w:autoSpaceDE w:val="0"/>
        <w:autoSpaceDN w:val="0"/>
        <w:adjustRightInd w:val="0"/>
        <w:spacing w:before="240" w:after="0" w:line="240" w:lineRule="auto"/>
        <w:jc w:val="both"/>
        <w:rPr>
          <w:rFonts w:ascii="ITC Avant Garde" w:hAnsi="ITC Avant Garde"/>
          <w:bCs/>
        </w:rPr>
      </w:pPr>
      <w:r w:rsidRPr="005100B4">
        <w:rPr>
          <w:rFonts w:ascii="ITC Avant Garde" w:hAnsi="ITC Avant Garde"/>
          <w:bCs/>
        </w:rPr>
        <w:t>Derivado de lo anterior, y como ya lo ha señalado el Pleno en ocasiones anteriores, para el caso de solicitudes de prórroga de vigencia de concesiones de redes públicas de telecomunicaciones que el Instituto resuelva de manera favorable, la regla general implicaría, como consecuencia, el otorgamiento de una concesión única.</w:t>
      </w:r>
    </w:p>
    <w:p w:rsidR="006F76D6" w:rsidRDefault="006F76D6" w:rsidP="000B05D4">
      <w:pPr>
        <w:autoSpaceDE w:val="0"/>
        <w:autoSpaceDN w:val="0"/>
        <w:adjustRightInd w:val="0"/>
        <w:spacing w:before="240" w:after="0" w:line="240" w:lineRule="auto"/>
        <w:jc w:val="both"/>
        <w:rPr>
          <w:rFonts w:ascii="ITC Avant Garde" w:hAnsi="ITC Avant Garde"/>
          <w:bCs/>
        </w:rPr>
      </w:pPr>
      <w:r w:rsidRPr="006F76D6">
        <w:rPr>
          <w:rFonts w:ascii="ITC Avant Garde" w:hAnsi="ITC Avant Garde"/>
          <w:bCs/>
        </w:rPr>
        <w:t>Es por ello</w:t>
      </w:r>
      <w:r w:rsidR="001E09CF">
        <w:rPr>
          <w:rFonts w:ascii="ITC Avant Garde" w:hAnsi="ITC Avant Garde"/>
          <w:bCs/>
        </w:rPr>
        <w:t>,</w:t>
      </w:r>
      <w:r w:rsidRPr="006F76D6">
        <w:rPr>
          <w:rFonts w:ascii="ITC Avant Garde" w:hAnsi="ITC Avant Garde"/>
          <w:bCs/>
        </w:rPr>
        <w:t xml:space="preserve"> que de resolverse de manera favorable la Solicitud de </w:t>
      </w:r>
      <w:r w:rsidR="002D1C16">
        <w:rPr>
          <w:rFonts w:ascii="ITC Avant Garde" w:hAnsi="ITC Avant Garde"/>
          <w:bCs/>
        </w:rPr>
        <w:t>Prórroga</w:t>
      </w:r>
      <w:r w:rsidRPr="006F76D6">
        <w:rPr>
          <w:rFonts w:ascii="ITC Avant Garde" w:hAnsi="ITC Avant Garde"/>
          <w:bCs/>
        </w:rPr>
        <w:t xml:space="preserve">, debe observarse el actual régimen de concesionamiento previsto en la </w:t>
      </w:r>
      <w:r w:rsidR="00F33300">
        <w:rPr>
          <w:rFonts w:ascii="ITC Avant Garde" w:hAnsi="ITC Avant Garde"/>
          <w:bCs/>
        </w:rPr>
        <w:t>Ley</w:t>
      </w:r>
      <w:r w:rsidRPr="006F76D6">
        <w:rPr>
          <w:rFonts w:ascii="ITC Avant Garde" w:hAnsi="ITC Avant Garde"/>
          <w:bCs/>
        </w:rPr>
        <w:t xml:space="preserve">, el cual en su artículo 66 señala que se requerirá concesión única para prestar todo tipo de servicios públicos de telecomunicaciones y radiodifusión. Asimismo, la fracción I del artículo 67 de la </w:t>
      </w:r>
      <w:r w:rsidR="00F33300">
        <w:rPr>
          <w:rFonts w:ascii="ITC Avant Garde" w:hAnsi="ITC Avant Garde"/>
          <w:bCs/>
        </w:rPr>
        <w:t>Ley</w:t>
      </w:r>
      <w:r w:rsidRPr="006F76D6">
        <w:rPr>
          <w:rFonts w:ascii="ITC Avant Garde" w:hAnsi="ITC Avant Garde"/>
          <w:bCs/>
        </w:rPr>
        <w:t>, establece que la concesión única será para uso comercial, cuando la misma confiera el derecho para prestar servicios públicos de teleco</w:t>
      </w:r>
      <w:r w:rsidR="00960487">
        <w:rPr>
          <w:rFonts w:ascii="ITC Avant Garde" w:hAnsi="ITC Avant Garde"/>
          <w:bCs/>
        </w:rPr>
        <w:t>municaciones y de radiodifusión</w:t>
      </w:r>
      <w:r w:rsidRPr="006F76D6">
        <w:rPr>
          <w:rFonts w:ascii="ITC Avant Garde" w:hAnsi="ITC Avant Garde"/>
          <w:bCs/>
        </w:rPr>
        <w:t xml:space="preserve"> con fines de lucro utilizando una red pública de telecomunicaciones, como es el caso que nos ocupa.</w:t>
      </w:r>
    </w:p>
    <w:p w:rsidR="005F01AE" w:rsidRDefault="00D247B5" w:rsidP="000B05D4">
      <w:pPr>
        <w:autoSpaceDE w:val="0"/>
        <w:autoSpaceDN w:val="0"/>
        <w:adjustRightInd w:val="0"/>
        <w:spacing w:before="240" w:after="0" w:line="240" w:lineRule="auto"/>
        <w:jc w:val="both"/>
        <w:rPr>
          <w:rFonts w:ascii="ITC Avant Garde" w:hAnsi="ITC Avant Garde"/>
          <w:bCs/>
        </w:rPr>
      </w:pPr>
      <w:r w:rsidRPr="00192547">
        <w:rPr>
          <w:rFonts w:ascii="ITC Avant Garde" w:hAnsi="ITC Avant Garde"/>
          <w:b/>
          <w:bCs/>
        </w:rPr>
        <w:t xml:space="preserve">Tercero.- </w:t>
      </w:r>
      <w:r w:rsidR="00B048BA" w:rsidRPr="00192547">
        <w:rPr>
          <w:rFonts w:ascii="ITC Avant Garde" w:hAnsi="ITC Avant Garde"/>
          <w:b/>
          <w:bCs/>
        </w:rPr>
        <w:t xml:space="preserve">Análisis de la Solicitud de </w:t>
      </w:r>
      <w:r w:rsidR="001A6B6F" w:rsidRPr="00192547">
        <w:rPr>
          <w:rFonts w:ascii="ITC Avant Garde" w:hAnsi="ITC Avant Garde"/>
          <w:b/>
          <w:bCs/>
        </w:rPr>
        <w:t>Prórroga</w:t>
      </w:r>
      <w:r w:rsidR="00B048BA" w:rsidRPr="00192547">
        <w:rPr>
          <w:rFonts w:ascii="ITC Avant Garde" w:hAnsi="ITC Avant Garde"/>
          <w:b/>
          <w:bCs/>
        </w:rPr>
        <w:t>.</w:t>
      </w:r>
      <w:r w:rsidR="001A6B6F" w:rsidRPr="00E57237">
        <w:rPr>
          <w:rFonts w:ascii="ITC Avant Garde" w:hAnsi="ITC Avant Garde"/>
          <w:bCs/>
        </w:rPr>
        <w:t xml:space="preserve"> </w:t>
      </w:r>
      <w:r w:rsidR="00B7569F" w:rsidRPr="00B52FBE">
        <w:rPr>
          <w:rFonts w:ascii="ITC Avant Garde" w:hAnsi="ITC Avant Garde"/>
          <w:bCs/>
        </w:rPr>
        <w:t xml:space="preserve">Por lo que hace al primer requisito señalado en el artículo 27 de la </w:t>
      </w:r>
      <w:r w:rsidR="00F33300">
        <w:rPr>
          <w:rFonts w:ascii="ITC Avant Garde" w:hAnsi="ITC Avant Garde"/>
          <w:bCs/>
        </w:rPr>
        <w:t>L</w:t>
      </w:r>
      <w:r w:rsidR="00B62CA3">
        <w:rPr>
          <w:rFonts w:ascii="ITC Avant Garde" w:hAnsi="ITC Avant Garde"/>
          <w:bCs/>
        </w:rPr>
        <w:t>FT</w:t>
      </w:r>
      <w:r w:rsidR="00B7569F" w:rsidRPr="00B52FBE">
        <w:rPr>
          <w:rFonts w:ascii="ITC Avant Garde" w:hAnsi="ITC Avant Garde"/>
          <w:bCs/>
        </w:rPr>
        <w:t xml:space="preserve">, </w:t>
      </w:r>
      <w:r w:rsidR="005F01AE">
        <w:rPr>
          <w:rFonts w:ascii="ITC Avant Garde" w:hAnsi="ITC Avant Garde"/>
          <w:bCs/>
        </w:rPr>
        <w:t>que señala que el concesionario debe</w:t>
      </w:r>
      <w:r w:rsidR="005F01AE" w:rsidRPr="00111069">
        <w:rPr>
          <w:rFonts w:ascii="ITC Avant Garde" w:hAnsi="ITC Avant Garde"/>
          <w:bCs/>
        </w:rPr>
        <w:t xml:space="preserve"> encontra</w:t>
      </w:r>
      <w:r w:rsidR="005F01AE">
        <w:rPr>
          <w:rFonts w:ascii="ITC Avant Garde" w:hAnsi="ITC Avant Garde"/>
          <w:bCs/>
        </w:rPr>
        <w:t>rse</w:t>
      </w:r>
      <w:r w:rsidR="005F01AE" w:rsidRPr="00111069">
        <w:rPr>
          <w:rFonts w:ascii="ITC Avant Garde" w:hAnsi="ITC Avant Garde"/>
          <w:bCs/>
        </w:rPr>
        <w:t xml:space="preserve"> al corriente en el cumplimiento de las obligaciones establecidas en la</w:t>
      </w:r>
      <w:r w:rsidR="00FB50E8">
        <w:rPr>
          <w:rFonts w:ascii="ITC Avant Garde" w:hAnsi="ITC Avant Garde"/>
          <w:bCs/>
        </w:rPr>
        <w:t>s</w:t>
      </w:r>
      <w:r w:rsidR="005F01AE" w:rsidRPr="00111069">
        <w:rPr>
          <w:rFonts w:ascii="ITC Avant Garde" w:hAnsi="ITC Avant Garde"/>
          <w:bCs/>
        </w:rPr>
        <w:t xml:space="preserve"> </w:t>
      </w:r>
      <w:r w:rsidR="00FB50E8">
        <w:rPr>
          <w:rFonts w:ascii="ITC Avant Garde" w:hAnsi="ITC Avant Garde"/>
          <w:bCs/>
        </w:rPr>
        <w:t>leyes</w:t>
      </w:r>
      <w:r w:rsidR="00F33300" w:rsidRPr="00111069">
        <w:rPr>
          <w:rFonts w:ascii="ITC Avant Garde" w:hAnsi="ITC Avant Garde"/>
          <w:bCs/>
        </w:rPr>
        <w:t xml:space="preserve"> </w:t>
      </w:r>
      <w:r w:rsidR="00FB50E8">
        <w:rPr>
          <w:rFonts w:ascii="ITC Avant Garde" w:hAnsi="ITC Avant Garde"/>
          <w:bCs/>
        </w:rPr>
        <w:t>aplicables</w:t>
      </w:r>
      <w:r w:rsidR="00FB50E8" w:rsidRPr="00111069">
        <w:rPr>
          <w:rFonts w:ascii="ITC Avant Garde" w:hAnsi="ITC Avant Garde"/>
          <w:bCs/>
        </w:rPr>
        <w:t xml:space="preserve"> </w:t>
      </w:r>
      <w:r w:rsidR="005F01AE" w:rsidRPr="00111069">
        <w:rPr>
          <w:rFonts w:ascii="ITC Avant Garde" w:hAnsi="ITC Avant Garde"/>
          <w:bCs/>
        </w:rPr>
        <w:t>y</w:t>
      </w:r>
      <w:r w:rsidR="005F01AE">
        <w:rPr>
          <w:rFonts w:ascii="ITC Avant Garde" w:hAnsi="ITC Avant Garde"/>
          <w:bCs/>
        </w:rPr>
        <w:t xml:space="preserve"> demás disposiciones,</w:t>
      </w:r>
      <w:r w:rsidR="005F01AE" w:rsidRPr="00111069">
        <w:rPr>
          <w:rFonts w:ascii="ITC Avant Garde" w:hAnsi="ITC Avant Garde"/>
          <w:bCs/>
        </w:rPr>
        <w:t xml:space="preserve"> así como </w:t>
      </w:r>
      <w:r w:rsidR="005F01AE">
        <w:rPr>
          <w:rFonts w:ascii="ITC Avant Garde" w:hAnsi="ITC Avant Garde"/>
          <w:bCs/>
        </w:rPr>
        <w:t>del</w:t>
      </w:r>
      <w:r w:rsidR="005F01AE" w:rsidRPr="00111069">
        <w:rPr>
          <w:rFonts w:ascii="ITC Avant Garde" w:hAnsi="ITC Avant Garde"/>
          <w:bCs/>
        </w:rPr>
        <w:t xml:space="preserve"> título de concesión</w:t>
      </w:r>
      <w:r w:rsidR="005F01AE">
        <w:rPr>
          <w:rFonts w:ascii="ITC Avant Garde" w:hAnsi="ITC Avant Garde"/>
          <w:bCs/>
        </w:rPr>
        <w:t xml:space="preserve"> que </w:t>
      </w:r>
      <w:r w:rsidR="005F01AE" w:rsidRPr="00B52FBE">
        <w:rPr>
          <w:rFonts w:ascii="ITC Avant Garde" w:hAnsi="ITC Avant Garde"/>
          <w:bCs/>
        </w:rPr>
        <w:t xml:space="preserve">se pretende prorrogar, </w:t>
      </w:r>
      <w:r w:rsidR="00641B7E" w:rsidRPr="00A44726">
        <w:rPr>
          <w:rFonts w:ascii="ITC Avant Garde" w:hAnsi="ITC Avant Garde"/>
          <w:bCs/>
        </w:rPr>
        <w:t xml:space="preserve">la entonces </w:t>
      </w:r>
      <w:r w:rsidR="00641B7E">
        <w:rPr>
          <w:rFonts w:ascii="ITC Avant Garde" w:hAnsi="ITC Avant Garde"/>
          <w:bCs/>
        </w:rPr>
        <w:t>Unidad de Servicios a la Industria del Instituto, a través de la Dirección General de Licitaciones de Espectro Radioeléctrico y Servicios</w:t>
      </w:r>
      <w:r w:rsidR="00A44726" w:rsidRPr="00B52FBE">
        <w:rPr>
          <w:rFonts w:ascii="ITC Avant Garde" w:hAnsi="ITC Avant Garde"/>
          <w:bCs/>
        </w:rPr>
        <w:t xml:space="preserve">, mediante oficio </w:t>
      </w:r>
      <w:r w:rsidR="00641B7E">
        <w:rPr>
          <w:rFonts w:ascii="ITC Avant Garde" w:hAnsi="ITC Avant Garde"/>
          <w:bCs/>
        </w:rPr>
        <w:t>IFT</w:t>
      </w:r>
      <w:r w:rsidR="00641B7E" w:rsidRPr="00B52FBE">
        <w:rPr>
          <w:rFonts w:ascii="ITC Avant Garde" w:hAnsi="ITC Avant Garde"/>
          <w:bCs/>
        </w:rPr>
        <w:t>/D03/USI/</w:t>
      </w:r>
      <w:r w:rsidR="00641B7E">
        <w:rPr>
          <w:rFonts w:ascii="ITC Avant Garde" w:hAnsi="ITC Avant Garde"/>
          <w:bCs/>
        </w:rPr>
        <w:t>DGLS/019</w:t>
      </w:r>
      <w:r w:rsidR="00641B7E" w:rsidRPr="00B52FBE">
        <w:rPr>
          <w:rFonts w:ascii="ITC Avant Garde" w:hAnsi="ITC Avant Garde"/>
          <w:bCs/>
        </w:rPr>
        <w:t>/</w:t>
      </w:r>
      <w:r w:rsidR="00641B7E">
        <w:rPr>
          <w:rFonts w:ascii="ITC Avant Garde" w:hAnsi="ITC Avant Garde"/>
          <w:bCs/>
        </w:rPr>
        <w:t>2014</w:t>
      </w:r>
      <w:r w:rsidR="00641B7E" w:rsidRPr="00B52FBE">
        <w:rPr>
          <w:rFonts w:ascii="ITC Avant Garde" w:hAnsi="ITC Avant Garde"/>
          <w:bCs/>
        </w:rPr>
        <w:t xml:space="preserve"> </w:t>
      </w:r>
      <w:r w:rsidR="00641B7E">
        <w:rPr>
          <w:rFonts w:ascii="ITC Avant Garde" w:hAnsi="ITC Avant Garde"/>
          <w:bCs/>
        </w:rPr>
        <w:t>de fecha</w:t>
      </w:r>
      <w:r w:rsidR="00641B7E" w:rsidRPr="0025794B">
        <w:rPr>
          <w:rFonts w:ascii="ITC Avant Garde" w:hAnsi="ITC Avant Garde"/>
          <w:bCs/>
        </w:rPr>
        <w:t xml:space="preserve"> </w:t>
      </w:r>
      <w:r w:rsidR="00641B7E">
        <w:rPr>
          <w:rFonts w:ascii="ITC Avant Garde" w:hAnsi="ITC Avant Garde"/>
          <w:bCs/>
        </w:rPr>
        <w:t>4</w:t>
      </w:r>
      <w:r w:rsidR="00641B7E" w:rsidRPr="0025794B">
        <w:rPr>
          <w:rFonts w:ascii="ITC Avant Garde" w:hAnsi="ITC Avant Garde"/>
          <w:bCs/>
        </w:rPr>
        <w:t xml:space="preserve"> de </w:t>
      </w:r>
      <w:r w:rsidR="00641B7E">
        <w:rPr>
          <w:rFonts w:ascii="ITC Avant Garde" w:hAnsi="ITC Avant Garde"/>
          <w:bCs/>
        </w:rPr>
        <w:t>febrero</w:t>
      </w:r>
      <w:r w:rsidR="00641B7E" w:rsidRPr="0025794B">
        <w:rPr>
          <w:rFonts w:ascii="ITC Avant Garde" w:hAnsi="ITC Avant Garde"/>
          <w:bCs/>
        </w:rPr>
        <w:t xml:space="preserve"> de 201</w:t>
      </w:r>
      <w:r w:rsidR="00641B7E">
        <w:rPr>
          <w:rFonts w:ascii="ITC Avant Garde" w:hAnsi="ITC Avant Garde"/>
          <w:bCs/>
        </w:rPr>
        <w:t>4</w:t>
      </w:r>
      <w:r w:rsidR="005F01AE" w:rsidRPr="00B52FBE">
        <w:rPr>
          <w:rFonts w:ascii="ITC Avant Garde" w:hAnsi="ITC Avant Garde"/>
          <w:bCs/>
        </w:rPr>
        <w:t>, solicitó a la entonces Unidad de Supervisión y Verificación</w:t>
      </w:r>
      <w:r w:rsidR="00B077BD">
        <w:rPr>
          <w:rFonts w:ascii="ITC Avant Garde" w:hAnsi="ITC Avant Garde"/>
          <w:bCs/>
        </w:rPr>
        <w:t xml:space="preserve"> informara si dicha concesionaria</w:t>
      </w:r>
      <w:r w:rsidR="005F01AE" w:rsidRPr="00B52FBE">
        <w:rPr>
          <w:rFonts w:ascii="ITC Avant Garde" w:hAnsi="ITC Avant Garde"/>
          <w:bCs/>
        </w:rPr>
        <w:t xml:space="preserve"> </w:t>
      </w:r>
      <w:r w:rsidR="005F01AE">
        <w:rPr>
          <w:rFonts w:ascii="ITC Avant Garde" w:hAnsi="ITC Avant Garde"/>
          <w:bCs/>
        </w:rPr>
        <w:t>se encontraba en</w:t>
      </w:r>
      <w:r w:rsidR="005F01AE" w:rsidRPr="00B52FBE">
        <w:rPr>
          <w:rFonts w:ascii="ITC Avant Garde" w:hAnsi="ITC Avant Garde"/>
          <w:bCs/>
        </w:rPr>
        <w:t xml:space="preserve"> cumplimiento de las obligaciones</w:t>
      </w:r>
      <w:r w:rsidR="005F01AE">
        <w:rPr>
          <w:rFonts w:ascii="ITC Avant Garde" w:hAnsi="ITC Avant Garde"/>
          <w:bCs/>
        </w:rPr>
        <w:t xml:space="preserve"> y condiciones</w:t>
      </w:r>
      <w:r w:rsidR="005F01AE" w:rsidRPr="00B52FBE">
        <w:rPr>
          <w:rFonts w:ascii="ITC Avant Garde" w:hAnsi="ITC Avant Garde"/>
          <w:bCs/>
        </w:rPr>
        <w:t xml:space="preserve"> </w:t>
      </w:r>
      <w:r w:rsidR="005F01AE">
        <w:rPr>
          <w:rFonts w:ascii="ITC Avant Garde" w:hAnsi="ITC Avant Garde"/>
          <w:bCs/>
        </w:rPr>
        <w:t xml:space="preserve">relacionadas con su título de concesión y </w:t>
      </w:r>
      <w:r w:rsidR="00E6487F">
        <w:rPr>
          <w:rFonts w:ascii="ITC Avant Garde" w:hAnsi="ITC Avant Garde"/>
          <w:bCs/>
        </w:rPr>
        <w:t xml:space="preserve">demás ordenamientos aplicables. </w:t>
      </w:r>
      <w:r w:rsidR="00931B44" w:rsidRPr="000369C1">
        <w:rPr>
          <w:rFonts w:ascii="ITC Avant Garde" w:hAnsi="ITC Avant Garde"/>
          <w:bCs/>
        </w:rPr>
        <w:t>En respuesta a dicha</w:t>
      </w:r>
      <w:r w:rsidR="00931B44">
        <w:rPr>
          <w:rFonts w:ascii="ITC Avant Garde" w:hAnsi="ITC Avant Garde"/>
          <w:bCs/>
        </w:rPr>
        <w:t xml:space="preserve"> petición</w:t>
      </w:r>
      <w:r w:rsidR="00931B44" w:rsidRPr="000369C1">
        <w:rPr>
          <w:rFonts w:ascii="ITC Avant Garde" w:hAnsi="ITC Avant Garde"/>
          <w:bCs/>
        </w:rPr>
        <w:t xml:space="preserve">, la </w:t>
      </w:r>
      <w:r w:rsidR="00885170">
        <w:rPr>
          <w:rFonts w:ascii="ITC Avant Garde" w:hAnsi="ITC Avant Garde"/>
          <w:bCs/>
        </w:rPr>
        <w:t xml:space="preserve">Dirección General de Supervisión, adscrita a la entonces </w:t>
      </w:r>
      <w:r w:rsidR="0078560E">
        <w:rPr>
          <w:rFonts w:ascii="ITC Avant Garde" w:hAnsi="ITC Avant Garde"/>
          <w:bCs/>
        </w:rPr>
        <w:t xml:space="preserve">Unidad de </w:t>
      </w:r>
      <w:r w:rsidR="00885170">
        <w:rPr>
          <w:rFonts w:ascii="ITC Avant Garde" w:hAnsi="ITC Avant Garde"/>
          <w:bCs/>
        </w:rPr>
        <w:t>Supervisión y Verificación</w:t>
      </w:r>
      <w:r w:rsidR="00931B44" w:rsidRPr="000369C1">
        <w:rPr>
          <w:rFonts w:ascii="ITC Avant Garde" w:hAnsi="ITC Avant Garde"/>
          <w:bCs/>
        </w:rPr>
        <w:t xml:space="preserve">, a través del </w:t>
      </w:r>
      <w:r w:rsidR="00931B44" w:rsidRPr="000369C1">
        <w:rPr>
          <w:rFonts w:ascii="ITC Avant Garde" w:hAnsi="ITC Avant Garde"/>
          <w:bCs/>
        </w:rPr>
        <w:lastRenderedPageBreak/>
        <w:t xml:space="preserve">oficio </w:t>
      </w:r>
      <w:r w:rsidR="00635CF3">
        <w:rPr>
          <w:rFonts w:ascii="ITC Avant Garde" w:hAnsi="ITC Avant Garde"/>
          <w:bCs/>
        </w:rPr>
        <w:t>IFT</w:t>
      </w:r>
      <w:r w:rsidR="00635CF3" w:rsidRPr="00B52FBE">
        <w:rPr>
          <w:rFonts w:ascii="ITC Avant Garde" w:hAnsi="ITC Avant Garde"/>
          <w:bCs/>
        </w:rPr>
        <w:t>/</w:t>
      </w:r>
      <w:r w:rsidR="00885170">
        <w:rPr>
          <w:rFonts w:ascii="ITC Avant Garde" w:hAnsi="ITC Avant Garde"/>
          <w:bCs/>
        </w:rPr>
        <w:t>D04/USV/DGS/2750/2014</w:t>
      </w:r>
      <w:r w:rsidR="00635CF3" w:rsidRPr="00B52FBE">
        <w:rPr>
          <w:rFonts w:ascii="ITC Avant Garde" w:hAnsi="ITC Avant Garde"/>
          <w:bCs/>
        </w:rPr>
        <w:t xml:space="preserve"> de fecha </w:t>
      </w:r>
      <w:r w:rsidR="00885170">
        <w:rPr>
          <w:rFonts w:ascii="ITC Avant Garde" w:hAnsi="ITC Avant Garde"/>
          <w:bCs/>
        </w:rPr>
        <w:t>10 de septiembre</w:t>
      </w:r>
      <w:r w:rsidR="00E6487F">
        <w:rPr>
          <w:rFonts w:ascii="ITC Avant Garde" w:hAnsi="ITC Avant Garde"/>
          <w:bCs/>
        </w:rPr>
        <w:t xml:space="preserve"> de 201</w:t>
      </w:r>
      <w:r w:rsidR="006F7D66">
        <w:rPr>
          <w:rFonts w:ascii="ITC Avant Garde" w:hAnsi="ITC Avant Garde"/>
          <w:bCs/>
        </w:rPr>
        <w:t>4</w:t>
      </w:r>
      <w:r w:rsidR="005F01AE" w:rsidRPr="00B52FBE">
        <w:rPr>
          <w:rFonts w:ascii="ITC Avant Garde" w:hAnsi="ITC Avant Garde"/>
          <w:bCs/>
        </w:rPr>
        <w:t>, informó</w:t>
      </w:r>
      <w:r w:rsidR="00B422C4">
        <w:rPr>
          <w:rFonts w:ascii="ITC Avant Garde" w:hAnsi="ITC Avant Garde"/>
          <w:bCs/>
        </w:rPr>
        <w:t xml:space="preserve"> entre otros aspectos,</w:t>
      </w:r>
      <w:r w:rsidR="005F01AE">
        <w:rPr>
          <w:rFonts w:ascii="ITC Avant Garde" w:hAnsi="ITC Avant Garde"/>
          <w:bCs/>
        </w:rPr>
        <w:t xml:space="preserve"> lo siguiente:</w:t>
      </w:r>
    </w:p>
    <w:p w:rsidR="00A30FCD" w:rsidRPr="00D110BA" w:rsidRDefault="00931B44" w:rsidP="000B05D4">
      <w:pPr>
        <w:spacing w:before="240" w:after="0" w:line="240" w:lineRule="auto"/>
        <w:ind w:left="1429" w:right="618"/>
        <w:jc w:val="both"/>
        <w:rPr>
          <w:rFonts w:ascii="ITC Avant Garde" w:hAnsi="ITC Avant Garde"/>
          <w:i/>
          <w:iCs/>
          <w:color w:val="000000"/>
          <w:sz w:val="18"/>
          <w:szCs w:val="18"/>
          <w:lang w:eastAsia="es-MX"/>
        </w:rPr>
      </w:pPr>
      <w:r w:rsidRPr="00D110BA">
        <w:rPr>
          <w:rFonts w:ascii="ITC Avant Garde" w:hAnsi="ITC Avant Garde"/>
          <w:i/>
          <w:iCs/>
          <w:color w:val="000000"/>
          <w:sz w:val="18"/>
          <w:szCs w:val="18"/>
          <w:lang w:eastAsia="es-MX"/>
        </w:rPr>
        <w:t>“[…]</w:t>
      </w:r>
      <w:r w:rsidR="00D110BA" w:rsidRPr="00D110BA">
        <w:rPr>
          <w:rFonts w:ascii="ITC Avant Garde" w:hAnsi="ITC Avant Garde"/>
          <w:i/>
          <w:iCs/>
          <w:color w:val="000000"/>
          <w:sz w:val="18"/>
          <w:szCs w:val="18"/>
          <w:lang w:eastAsia="es-MX"/>
        </w:rPr>
        <w:t xml:space="preserve"> le informo que de la revisión documental del expediente </w:t>
      </w:r>
      <w:r w:rsidR="00D110BA" w:rsidRPr="00D110BA">
        <w:rPr>
          <w:rFonts w:ascii="ITC Avant Garde" w:hAnsi="ITC Avant Garde"/>
          <w:b/>
          <w:i/>
          <w:iCs/>
          <w:color w:val="000000"/>
          <w:sz w:val="18"/>
          <w:szCs w:val="18"/>
          <w:lang w:eastAsia="es-MX"/>
        </w:rPr>
        <w:t>02/</w:t>
      </w:r>
      <w:r w:rsidR="00885170">
        <w:rPr>
          <w:rFonts w:ascii="ITC Avant Garde" w:hAnsi="ITC Avant Garde"/>
          <w:b/>
          <w:i/>
          <w:iCs/>
          <w:color w:val="000000"/>
          <w:sz w:val="18"/>
          <w:szCs w:val="18"/>
          <w:lang w:eastAsia="es-MX"/>
        </w:rPr>
        <w:t>1017</w:t>
      </w:r>
      <w:r w:rsidR="00D110BA" w:rsidRPr="00D110BA">
        <w:rPr>
          <w:rFonts w:ascii="ITC Avant Garde" w:hAnsi="ITC Avant Garde"/>
          <w:i/>
          <w:iCs/>
          <w:color w:val="000000"/>
          <w:sz w:val="18"/>
          <w:szCs w:val="18"/>
          <w:lang w:eastAsia="es-MX"/>
        </w:rPr>
        <w:t xml:space="preserve"> integrado por la </w:t>
      </w:r>
      <w:r w:rsidR="006F7D66">
        <w:rPr>
          <w:rFonts w:ascii="ITC Avant Garde" w:hAnsi="ITC Avant Garde"/>
          <w:i/>
          <w:iCs/>
          <w:color w:val="000000"/>
          <w:sz w:val="18"/>
          <w:szCs w:val="18"/>
          <w:lang w:eastAsia="es-MX"/>
        </w:rPr>
        <w:t>Coordinación General de Organización y Tecnologías de la Información</w:t>
      </w:r>
      <w:r w:rsidR="00D110BA" w:rsidRPr="00D110BA">
        <w:rPr>
          <w:rFonts w:ascii="ITC Avant Garde" w:hAnsi="ITC Avant Garde"/>
          <w:i/>
          <w:iCs/>
          <w:color w:val="000000"/>
          <w:sz w:val="18"/>
          <w:szCs w:val="18"/>
          <w:lang w:eastAsia="es-MX"/>
        </w:rPr>
        <w:t xml:space="preserve"> de este Instituto a nombre de </w:t>
      </w:r>
      <w:r w:rsidR="00885170" w:rsidRPr="00885170">
        <w:rPr>
          <w:rFonts w:ascii="ITC Avant Garde" w:hAnsi="ITC Avant Garde"/>
          <w:i/>
          <w:iCs/>
          <w:color w:val="000000"/>
          <w:sz w:val="18"/>
          <w:szCs w:val="18"/>
          <w:lang w:eastAsia="es-MX"/>
        </w:rPr>
        <w:t>IMPACTO TELECOMUNICACIONES</w:t>
      </w:r>
      <w:r w:rsidR="0078560E" w:rsidRPr="00885170">
        <w:rPr>
          <w:rFonts w:ascii="ITC Avant Garde" w:hAnsi="ITC Avant Garde"/>
          <w:i/>
          <w:iCs/>
          <w:color w:val="000000"/>
          <w:sz w:val="18"/>
          <w:szCs w:val="18"/>
          <w:lang w:eastAsia="es-MX"/>
        </w:rPr>
        <w:t>, S.A. DE C.V.</w:t>
      </w:r>
      <w:r w:rsidR="006F7D66" w:rsidRPr="00885170">
        <w:rPr>
          <w:rFonts w:ascii="ITC Avant Garde" w:hAnsi="ITC Avant Garde"/>
          <w:i/>
          <w:iCs/>
          <w:color w:val="000000"/>
          <w:sz w:val="18"/>
          <w:szCs w:val="18"/>
          <w:lang w:eastAsia="es-MX"/>
        </w:rPr>
        <w:t>,</w:t>
      </w:r>
      <w:r w:rsidR="00D110BA" w:rsidRPr="00D110BA">
        <w:rPr>
          <w:rFonts w:ascii="ITC Avant Garde" w:hAnsi="ITC Avant Garde"/>
          <w:i/>
          <w:iCs/>
          <w:color w:val="000000"/>
          <w:sz w:val="18"/>
          <w:szCs w:val="18"/>
          <w:lang w:eastAsia="es-MX"/>
        </w:rPr>
        <w:t xml:space="preserve"> se desprende que al </w:t>
      </w:r>
      <w:r w:rsidR="006F7D66">
        <w:rPr>
          <w:rFonts w:ascii="ITC Avant Garde" w:hAnsi="ITC Avant Garde"/>
          <w:i/>
          <w:iCs/>
          <w:color w:val="000000"/>
          <w:sz w:val="18"/>
          <w:szCs w:val="18"/>
          <w:lang w:eastAsia="es-MX"/>
        </w:rPr>
        <w:t>primer trimestre de 2014</w:t>
      </w:r>
      <w:r w:rsidR="00A4435D">
        <w:rPr>
          <w:rFonts w:ascii="ITC Avant Garde" w:hAnsi="ITC Avant Garde"/>
          <w:i/>
          <w:iCs/>
          <w:color w:val="000000"/>
          <w:sz w:val="18"/>
          <w:szCs w:val="18"/>
          <w:lang w:eastAsia="es-MX"/>
        </w:rPr>
        <w:t>,</w:t>
      </w:r>
      <w:r w:rsidR="00D110BA" w:rsidRPr="00D110BA">
        <w:rPr>
          <w:rFonts w:ascii="ITC Avant Garde" w:hAnsi="ITC Avant Garde"/>
          <w:i/>
          <w:iCs/>
          <w:color w:val="000000"/>
          <w:sz w:val="18"/>
          <w:szCs w:val="18"/>
          <w:lang w:eastAsia="es-MX"/>
        </w:rPr>
        <w:t xml:space="preserve"> </w:t>
      </w:r>
      <w:r w:rsidR="006F7D66">
        <w:rPr>
          <w:rFonts w:ascii="ITC Avant Garde" w:hAnsi="ITC Avant Garde"/>
          <w:b/>
          <w:i/>
          <w:iCs/>
          <w:color w:val="000000"/>
          <w:sz w:val="18"/>
          <w:szCs w:val="18"/>
          <w:u w:val="single"/>
          <w:lang w:eastAsia="es-MX"/>
        </w:rPr>
        <w:t>el concesionario</w:t>
      </w:r>
      <w:r w:rsidR="00D110BA" w:rsidRPr="00D110BA">
        <w:rPr>
          <w:rFonts w:ascii="ITC Avant Garde" w:hAnsi="ITC Avant Garde"/>
          <w:b/>
          <w:i/>
          <w:iCs/>
          <w:color w:val="000000"/>
          <w:sz w:val="18"/>
          <w:szCs w:val="18"/>
          <w:u w:val="single"/>
          <w:lang w:eastAsia="es-MX"/>
        </w:rPr>
        <w:t xml:space="preserve"> se encuentra al corriente en la presentación de las documentales derivadas de las obligaciones que tiene a su cargo</w:t>
      </w:r>
      <w:r w:rsidR="00D110BA" w:rsidRPr="00D110BA">
        <w:rPr>
          <w:rFonts w:ascii="ITC Avant Garde" w:hAnsi="ITC Avant Garde"/>
          <w:i/>
          <w:iCs/>
          <w:color w:val="000000"/>
          <w:sz w:val="18"/>
          <w:szCs w:val="18"/>
          <w:lang w:eastAsia="es-MX"/>
        </w:rPr>
        <w:t xml:space="preserve"> y que le son aplicables conforme a su título de concesión y demás disposiciones legales, reglamentarias y administrativas aplicables</w:t>
      </w:r>
      <w:r w:rsidR="00604EDC" w:rsidRPr="00D110BA">
        <w:rPr>
          <w:rFonts w:ascii="ITC Avant Garde" w:hAnsi="ITC Avant Garde"/>
          <w:i/>
          <w:iCs/>
          <w:color w:val="000000"/>
          <w:sz w:val="18"/>
          <w:szCs w:val="18"/>
          <w:lang w:eastAsia="es-MX"/>
        </w:rPr>
        <w:t>.</w:t>
      </w:r>
    </w:p>
    <w:p w:rsidR="00F52D5B" w:rsidRDefault="00F52D5B" w:rsidP="000B05D4">
      <w:pPr>
        <w:spacing w:before="240" w:after="0" w:line="240" w:lineRule="auto"/>
        <w:ind w:left="1429" w:right="618"/>
        <w:jc w:val="both"/>
        <w:rPr>
          <w:rFonts w:ascii="ITC Avant Garde" w:hAnsi="ITC Avant Garde"/>
          <w:i/>
          <w:iCs/>
          <w:color w:val="000000"/>
          <w:sz w:val="18"/>
          <w:szCs w:val="18"/>
          <w:lang w:eastAsia="es-MX"/>
        </w:rPr>
      </w:pPr>
      <w:r w:rsidRPr="00D110BA">
        <w:rPr>
          <w:rFonts w:ascii="ITC Avant Garde" w:hAnsi="ITC Avant Garde"/>
          <w:i/>
          <w:iCs/>
          <w:color w:val="000000"/>
          <w:sz w:val="18"/>
          <w:szCs w:val="18"/>
          <w:lang w:eastAsia="es-MX"/>
        </w:rPr>
        <w:t>[…]</w:t>
      </w:r>
    </w:p>
    <w:p w:rsidR="00B422C4" w:rsidRDefault="00B422C4" w:rsidP="000B05D4">
      <w:pPr>
        <w:spacing w:before="240" w:after="0" w:line="240" w:lineRule="auto"/>
        <w:ind w:left="1429" w:right="618"/>
        <w:jc w:val="both"/>
        <w:rPr>
          <w:rFonts w:ascii="ITC Avant Garde" w:hAnsi="ITC Avant Garde"/>
          <w:i/>
          <w:iCs/>
          <w:color w:val="000000"/>
          <w:sz w:val="18"/>
          <w:szCs w:val="18"/>
          <w:lang w:eastAsia="es-MX"/>
        </w:rPr>
      </w:pPr>
      <w:r w:rsidRPr="00B422C4">
        <w:rPr>
          <w:rFonts w:ascii="ITC Avant Garde" w:hAnsi="ITC Avant Garde"/>
          <w:i/>
          <w:iCs/>
          <w:color w:val="000000"/>
          <w:sz w:val="18"/>
          <w:szCs w:val="18"/>
          <w:lang w:eastAsia="es-MX"/>
        </w:rPr>
        <w:t xml:space="preserve">Asimismo, le informo que mediante oficio </w:t>
      </w:r>
      <w:r w:rsidRPr="006F7D66">
        <w:rPr>
          <w:rFonts w:ascii="ITC Avant Garde" w:hAnsi="ITC Avant Garde"/>
          <w:i/>
          <w:iCs/>
          <w:color w:val="000000"/>
          <w:sz w:val="18"/>
          <w:szCs w:val="18"/>
          <w:lang w:eastAsia="es-MX"/>
        </w:rPr>
        <w:t>IFT/</w:t>
      </w:r>
      <w:r w:rsidR="00885170">
        <w:rPr>
          <w:rFonts w:ascii="ITC Avant Garde" w:hAnsi="ITC Avant Garde"/>
          <w:i/>
          <w:iCs/>
          <w:color w:val="000000"/>
          <w:sz w:val="18"/>
          <w:szCs w:val="18"/>
          <w:lang w:eastAsia="es-MX"/>
        </w:rPr>
        <w:t>D04/USV/DGV/1083/2014</w:t>
      </w:r>
      <w:r w:rsidRPr="00B422C4">
        <w:rPr>
          <w:rFonts w:ascii="ITC Avant Garde" w:hAnsi="ITC Avant Garde"/>
          <w:i/>
          <w:iCs/>
          <w:color w:val="000000"/>
          <w:sz w:val="18"/>
          <w:szCs w:val="18"/>
          <w:lang w:eastAsia="es-MX"/>
        </w:rPr>
        <w:t xml:space="preserve"> de fecha </w:t>
      </w:r>
      <w:r w:rsidR="00885170">
        <w:rPr>
          <w:rFonts w:ascii="ITC Avant Garde" w:hAnsi="ITC Avant Garde"/>
          <w:i/>
          <w:iCs/>
          <w:color w:val="000000"/>
          <w:sz w:val="18"/>
          <w:szCs w:val="18"/>
          <w:lang w:eastAsia="es-MX"/>
        </w:rPr>
        <w:t>3</w:t>
      </w:r>
      <w:r w:rsidRPr="00BA6002">
        <w:rPr>
          <w:rFonts w:ascii="ITC Avant Garde" w:hAnsi="ITC Avant Garde"/>
          <w:i/>
          <w:iCs/>
          <w:color w:val="000000"/>
          <w:sz w:val="18"/>
          <w:szCs w:val="18"/>
          <w:lang w:eastAsia="es-MX"/>
        </w:rPr>
        <w:t xml:space="preserve"> de </w:t>
      </w:r>
      <w:r w:rsidR="00885170" w:rsidRPr="00885170">
        <w:rPr>
          <w:rFonts w:ascii="ITC Avant Garde" w:hAnsi="ITC Avant Garde"/>
          <w:i/>
          <w:iCs/>
          <w:color w:val="000000"/>
          <w:sz w:val="18"/>
          <w:szCs w:val="18"/>
          <w:lang w:eastAsia="es-MX"/>
        </w:rPr>
        <w:t xml:space="preserve">septiembre </w:t>
      </w:r>
      <w:r w:rsidRPr="00BA6002">
        <w:rPr>
          <w:rFonts w:ascii="ITC Avant Garde" w:hAnsi="ITC Avant Garde"/>
          <w:i/>
          <w:iCs/>
          <w:color w:val="000000"/>
          <w:sz w:val="18"/>
          <w:szCs w:val="18"/>
          <w:lang w:eastAsia="es-MX"/>
        </w:rPr>
        <w:t>de</w:t>
      </w:r>
      <w:r w:rsidR="006F7D66">
        <w:rPr>
          <w:rFonts w:ascii="ITC Avant Garde" w:hAnsi="ITC Avant Garde"/>
          <w:i/>
          <w:iCs/>
          <w:color w:val="000000"/>
          <w:sz w:val="18"/>
          <w:szCs w:val="18"/>
          <w:lang w:eastAsia="es-MX"/>
        </w:rPr>
        <w:t>l</w:t>
      </w:r>
      <w:r w:rsidR="00A4435D">
        <w:rPr>
          <w:rFonts w:ascii="ITC Avant Garde" w:hAnsi="ITC Avant Garde"/>
          <w:i/>
          <w:iCs/>
          <w:color w:val="000000"/>
          <w:sz w:val="18"/>
          <w:szCs w:val="18"/>
          <w:lang w:eastAsia="es-MX"/>
        </w:rPr>
        <w:t xml:space="preserve"> </w:t>
      </w:r>
      <w:r w:rsidR="006F7D66">
        <w:rPr>
          <w:rFonts w:ascii="ITC Avant Garde" w:hAnsi="ITC Avant Garde"/>
          <w:i/>
          <w:iCs/>
          <w:color w:val="000000"/>
          <w:sz w:val="18"/>
          <w:szCs w:val="18"/>
          <w:lang w:eastAsia="es-MX"/>
        </w:rPr>
        <w:t>año en curso</w:t>
      </w:r>
      <w:r w:rsidRPr="00BA6002">
        <w:rPr>
          <w:rFonts w:ascii="ITC Avant Garde" w:hAnsi="ITC Avant Garde"/>
          <w:i/>
          <w:iCs/>
          <w:color w:val="000000"/>
          <w:sz w:val="18"/>
          <w:szCs w:val="18"/>
          <w:lang w:eastAsia="es-MX"/>
        </w:rPr>
        <w:t>,</w:t>
      </w:r>
      <w:r w:rsidRPr="00B422C4">
        <w:rPr>
          <w:rFonts w:ascii="ITC Avant Garde" w:hAnsi="ITC Avant Garde"/>
          <w:i/>
          <w:iCs/>
          <w:color w:val="000000"/>
          <w:sz w:val="18"/>
          <w:szCs w:val="18"/>
          <w:lang w:eastAsia="es-MX"/>
        </w:rPr>
        <w:t xml:space="preserve"> la Dirección General de Verificación informó que no se encontró denuncia presentada en contra del concesionario mencionado de la cual esté pendiente de realizarse visita de inspección y verificación</w:t>
      </w:r>
      <w:r w:rsidR="006F7D66">
        <w:rPr>
          <w:rFonts w:ascii="ITC Avant Garde" w:hAnsi="ITC Avant Garde"/>
          <w:i/>
          <w:iCs/>
          <w:color w:val="000000"/>
          <w:sz w:val="18"/>
          <w:szCs w:val="18"/>
          <w:lang w:eastAsia="es-MX"/>
        </w:rPr>
        <w:t xml:space="preserve">; </w:t>
      </w:r>
      <w:r w:rsidRPr="00B422C4">
        <w:rPr>
          <w:rFonts w:ascii="ITC Avant Garde" w:hAnsi="ITC Avant Garde"/>
          <w:i/>
          <w:iCs/>
          <w:color w:val="000000"/>
          <w:sz w:val="18"/>
          <w:szCs w:val="18"/>
          <w:lang w:eastAsia="es-MX"/>
        </w:rPr>
        <w:t>[…]</w:t>
      </w:r>
      <w:r w:rsidR="00604EDC">
        <w:rPr>
          <w:rFonts w:ascii="ITC Avant Garde" w:hAnsi="ITC Avant Garde"/>
          <w:i/>
          <w:iCs/>
          <w:color w:val="000000"/>
          <w:sz w:val="18"/>
          <w:szCs w:val="18"/>
          <w:lang w:eastAsia="es-MX"/>
        </w:rPr>
        <w:t>”</w:t>
      </w:r>
    </w:p>
    <w:p w:rsidR="005F01AE" w:rsidRDefault="00B7569F" w:rsidP="000B05D4">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 xml:space="preserve">Por lo que hace al segundo requisito de procedencia establecido por el artículo 27 de la </w:t>
      </w:r>
      <w:r w:rsidR="00F33300">
        <w:rPr>
          <w:rFonts w:ascii="ITC Avant Garde" w:hAnsi="ITC Avant Garde"/>
          <w:bCs/>
        </w:rPr>
        <w:t>L</w:t>
      </w:r>
      <w:r w:rsidR="00F85DB7">
        <w:rPr>
          <w:rFonts w:ascii="ITC Avant Garde" w:hAnsi="ITC Avant Garde"/>
          <w:bCs/>
        </w:rPr>
        <w:t>FT</w:t>
      </w:r>
      <w:r w:rsidRPr="00B52FBE">
        <w:rPr>
          <w:rFonts w:ascii="ITC Avant Garde" w:hAnsi="ITC Avant Garde"/>
          <w:bCs/>
        </w:rPr>
        <w:t xml:space="preserve">, relativo a que </w:t>
      </w:r>
      <w:r w:rsidR="00885170" w:rsidRPr="001C4F61">
        <w:rPr>
          <w:rFonts w:ascii="ITC Avant Garde" w:hAnsi="ITC Avant Garde"/>
          <w:bCs/>
          <w:color w:val="000000"/>
          <w:lang w:eastAsia="es-MX"/>
        </w:rPr>
        <w:t>Impacto Telecomunicaciones</w:t>
      </w:r>
      <w:r w:rsidR="0078560E">
        <w:rPr>
          <w:rFonts w:ascii="ITC Avant Garde" w:hAnsi="ITC Avant Garde"/>
          <w:bCs/>
          <w:color w:val="000000"/>
          <w:lang w:eastAsia="es-MX"/>
        </w:rPr>
        <w:t>, S.A. de C.V.</w:t>
      </w:r>
      <w:r w:rsidRPr="00B52FBE">
        <w:rPr>
          <w:rFonts w:ascii="ITC Avant Garde" w:hAnsi="ITC Avant Garde"/>
          <w:bCs/>
        </w:rPr>
        <w:t xml:space="preserve">, </w:t>
      </w:r>
      <w:r w:rsidR="005F01AE">
        <w:rPr>
          <w:rFonts w:ascii="ITC Avant Garde" w:hAnsi="ITC Avant Garde"/>
          <w:bCs/>
        </w:rPr>
        <w:t>hubiere solicitado la prórroga</w:t>
      </w:r>
      <w:r w:rsidRPr="00B52FBE">
        <w:rPr>
          <w:rFonts w:ascii="ITC Avant Garde" w:hAnsi="ITC Avant Garde"/>
          <w:bCs/>
        </w:rPr>
        <w:t xml:space="preserve"> antes de</w:t>
      </w:r>
      <w:r w:rsidR="005F01AE">
        <w:rPr>
          <w:rFonts w:ascii="ITC Avant Garde" w:hAnsi="ITC Avant Garde"/>
          <w:bCs/>
        </w:rPr>
        <w:t>l</w:t>
      </w:r>
      <w:r w:rsidRPr="00B52FBE">
        <w:rPr>
          <w:rFonts w:ascii="ITC Avant Garde" w:hAnsi="ITC Avant Garde"/>
          <w:bCs/>
        </w:rPr>
        <w:t xml:space="preserve"> </w:t>
      </w:r>
      <w:r w:rsidR="005F01AE">
        <w:rPr>
          <w:rFonts w:ascii="ITC Avant Garde" w:hAnsi="ITC Avant Garde"/>
          <w:bCs/>
        </w:rPr>
        <w:t>inicio de</w:t>
      </w:r>
      <w:r w:rsidRPr="00B52FBE">
        <w:rPr>
          <w:rFonts w:ascii="ITC Avant Garde" w:hAnsi="ITC Avant Garde"/>
          <w:bCs/>
        </w:rPr>
        <w:t xml:space="preserve"> la última quinta parte de la Concesión, </w:t>
      </w:r>
      <w:r w:rsidR="005F01AE" w:rsidRPr="00B52FBE">
        <w:rPr>
          <w:rFonts w:ascii="ITC Avant Garde" w:hAnsi="ITC Avant Garde"/>
          <w:bCs/>
        </w:rPr>
        <w:t xml:space="preserve">este Instituto considera que el mismo se encuentra cumplido, en virtud de que la Concesión fue otorgada el </w:t>
      </w:r>
      <w:r w:rsidR="0078560E">
        <w:rPr>
          <w:rFonts w:ascii="ITC Avant Garde" w:hAnsi="ITC Avant Garde"/>
          <w:bCs/>
          <w:color w:val="000000"/>
          <w:lang w:eastAsia="es-MX"/>
        </w:rPr>
        <w:t>20</w:t>
      </w:r>
      <w:r w:rsidR="0078560E" w:rsidRPr="00EB0915">
        <w:rPr>
          <w:rFonts w:ascii="ITC Avant Garde" w:hAnsi="ITC Avant Garde"/>
          <w:bCs/>
          <w:color w:val="000000"/>
          <w:lang w:eastAsia="es-MX"/>
        </w:rPr>
        <w:t xml:space="preserve"> de </w:t>
      </w:r>
      <w:r w:rsidR="0078560E">
        <w:rPr>
          <w:rFonts w:ascii="ITC Avant Garde" w:hAnsi="ITC Avant Garde"/>
          <w:bCs/>
          <w:color w:val="000000"/>
          <w:lang w:eastAsia="es-MX"/>
        </w:rPr>
        <w:t>enero</w:t>
      </w:r>
      <w:r w:rsidR="0078560E" w:rsidRPr="00EB0915">
        <w:rPr>
          <w:rFonts w:ascii="ITC Avant Garde" w:hAnsi="ITC Avant Garde"/>
          <w:bCs/>
          <w:color w:val="000000"/>
          <w:lang w:eastAsia="es-MX"/>
        </w:rPr>
        <w:t xml:space="preserve"> de 200</w:t>
      </w:r>
      <w:r w:rsidR="0078560E">
        <w:rPr>
          <w:rFonts w:ascii="ITC Avant Garde" w:hAnsi="ITC Avant Garde"/>
          <w:bCs/>
          <w:color w:val="000000"/>
          <w:lang w:eastAsia="es-MX"/>
        </w:rPr>
        <w:t xml:space="preserve">6 </w:t>
      </w:r>
      <w:r w:rsidR="005F01AE" w:rsidRPr="00B52FBE">
        <w:rPr>
          <w:rFonts w:ascii="ITC Avant Garde" w:hAnsi="ITC Avant Garde"/>
          <w:bCs/>
        </w:rPr>
        <w:t>con una vigencia de 10</w:t>
      </w:r>
      <w:r w:rsidR="005F01AE">
        <w:rPr>
          <w:rFonts w:ascii="ITC Avant Garde" w:hAnsi="ITC Avant Garde"/>
          <w:bCs/>
        </w:rPr>
        <w:t xml:space="preserve"> (diez)</w:t>
      </w:r>
      <w:r w:rsidR="005F01AE" w:rsidRPr="00B52FBE">
        <w:rPr>
          <w:rFonts w:ascii="ITC Avant Garde" w:hAnsi="ITC Avant Garde"/>
          <w:bCs/>
        </w:rPr>
        <w:t xml:space="preserve"> años</w:t>
      </w:r>
      <w:r w:rsidR="006B5BBB">
        <w:rPr>
          <w:rFonts w:ascii="ITC Avant Garde" w:hAnsi="ITC Avant Garde"/>
          <w:bCs/>
        </w:rPr>
        <w:t xml:space="preserve"> contados</w:t>
      </w:r>
      <w:r w:rsidR="005F01AE" w:rsidRPr="00B52FBE">
        <w:rPr>
          <w:rFonts w:ascii="ITC Avant Garde" w:hAnsi="ITC Avant Garde"/>
          <w:bCs/>
        </w:rPr>
        <w:t xml:space="preserve"> a partir de ese momento, y la Solicitud de Prórroga fue presentada el </w:t>
      </w:r>
      <w:r w:rsidR="00562181">
        <w:rPr>
          <w:rFonts w:ascii="ITC Avant Garde" w:hAnsi="ITC Avant Garde"/>
          <w:bCs/>
          <w:color w:val="000000"/>
          <w:lang w:eastAsia="es-MX"/>
        </w:rPr>
        <w:t>13 de enero de 2014</w:t>
      </w:r>
      <w:r w:rsidR="005F01AE" w:rsidRPr="00B52FBE">
        <w:rPr>
          <w:rFonts w:ascii="ITC Avant Garde" w:hAnsi="ITC Avant Garde"/>
          <w:bCs/>
        </w:rPr>
        <w:t>, es decir,</w:t>
      </w:r>
      <w:r w:rsidR="005F01AE">
        <w:rPr>
          <w:rFonts w:ascii="ITC Avant Garde" w:hAnsi="ITC Avant Garde"/>
          <w:bCs/>
        </w:rPr>
        <w:t xml:space="preserve"> antes de iniciar</w:t>
      </w:r>
      <w:r w:rsidR="005F01AE" w:rsidRPr="00B52FBE">
        <w:rPr>
          <w:rFonts w:ascii="ITC Avant Garde" w:hAnsi="ITC Avant Garde"/>
          <w:bCs/>
        </w:rPr>
        <w:t xml:space="preserve"> la última quinta parte de la Concesión.</w:t>
      </w:r>
    </w:p>
    <w:p w:rsidR="00B52FBE" w:rsidRDefault="00B52FBE" w:rsidP="000B05D4">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 xml:space="preserve">Por lo que hace al </w:t>
      </w:r>
      <w:r w:rsidR="0041112B">
        <w:rPr>
          <w:rFonts w:ascii="ITC Avant Garde" w:hAnsi="ITC Avant Garde"/>
          <w:bCs/>
        </w:rPr>
        <w:t>tercer</w:t>
      </w:r>
      <w:r w:rsidRPr="00B52FBE">
        <w:rPr>
          <w:rFonts w:ascii="ITC Avant Garde" w:hAnsi="ITC Avant Garde"/>
          <w:bCs/>
        </w:rPr>
        <w:t xml:space="preserve"> requisito de procedencia establecido por el artículo </w:t>
      </w:r>
      <w:r w:rsidR="00A30FCD">
        <w:rPr>
          <w:rFonts w:ascii="ITC Avant Garde" w:hAnsi="ITC Avant Garde"/>
          <w:bCs/>
        </w:rPr>
        <w:t>27</w:t>
      </w:r>
      <w:r w:rsidRPr="00B52FBE">
        <w:rPr>
          <w:rFonts w:ascii="ITC Avant Garde" w:hAnsi="ITC Avant Garde"/>
          <w:bCs/>
        </w:rPr>
        <w:t xml:space="preserve"> de la </w:t>
      </w:r>
      <w:r w:rsidR="00F52D5B">
        <w:rPr>
          <w:rFonts w:ascii="ITC Avant Garde" w:hAnsi="ITC Avant Garde"/>
          <w:bCs/>
        </w:rPr>
        <w:t>LFT</w:t>
      </w:r>
      <w:r w:rsidRPr="00B52FBE">
        <w:rPr>
          <w:rFonts w:ascii="ITC Avant Garde" w:hAnsi="ITC Avant Garde"/>
          <w:bCs/>
        </w:rPr>
        <w:t>, el cual establece que el concesionario deberá aceptar las nuevas condiciones que establezca el propio Instituto, se consid</w:t>
      </w:r>
      <w:r w:rsidR="001410D1">
        <w:rPr>
          <w:rFonts w:ascii="ITC Avant Garde" w:hAnsi="ITC Avant Garde"/>
          <w:bCs/>
        </w:rPr>
        <w:t>era que tendrá que recabarse d</w:t>
      </w:r>
      <w:r w:rsidR="001410D1" w:rsidRPr="001410D1">
        <w:rPr>
          <w:rFonts w:ascii="ITC Avant Garde" w:hAnsi="ITC Avant Garde"/>
          <w:bCs/>
        </w:rPr>
        <w:t>e</w:t>
      </w:r>
      <w:r w:rsidR="00A4435D">
        <w:rPr>
          <w:rFonts w:ascii="ITC Avant Garde" w:hAnsi="ITC Avant Garde"/>
          <w:bCs/>
        </w:rPr>
        <w:t xml:space="preserve"> </w:t>
      </w:r>
      <w:r w:rsidR="00562181" w:rsidRPr="001C4F61">
        <w:rPr>
          <w:rFonts w:ascii="ITC Avant Garde" w:hAnsi="ITC Avant Garde"/>
          <w:bCs/>
          <w:color w:val="000000"/>
          <w:lang w:eastAsia="es-MX"/>
        </w:rPr>
        <w:t>Impacto Telecomunicaciones</w:t>
      </w:r>
      <w:r w:rsidR="004F59CF" w:rsidRPr="004F59CF">
        <w:rPr>
          <w:rFonts w:ascii="ITC Avant Garde" w:hAnsi="ITC Avant Garde"/>
          <w:bCs/>
          <w:color w:val="000000"/>
          <w:lang w:eastAsia="es-MX"/>
        </w:rPr>
        <w:t>, S.A. de C.V.</w:t>
      </w:r>
      <w:r w:rsidR="00A4435D">
        <w:rPr>
          <w:rFonts w:ascii="ITC Avant Garde" w:hAnsi="ITC Avant Garde"/>
          <w:bCs/>
        </w:rPr>
        <w:t xml:space="preserve">, </w:t>
      </w:r>
      <w:r w:rsidRPr="00B52FBE">
        <w:rPr>
          <w:rFonts w:ascii="ITC Avant Garde" w:hAnsi="ITC Avant Garde"/>
          <w:bCs/>
        </w:rPr>
        <w:t>su conformidad y total aceptación respecto de las nuevas condici</w:t>
      </w:r>
      <w:r w:rsidR="00F00295">
        <w:rPr>
          <w:rFonts w:ascii="ITC Avant Garde" w:hAnsi="ITC Avant Garde"/>
          <w:bCs/>
        </w:rPr>
        <w:t>ones que se establecerán en el título de c</w:t>
      </w:r>
      <w:r w:rsidRPr="00B52FBE">
        <w:rPr>
          <w:rFonts w:ascii="ITC Avant Garde" w:hAnsi="ITC Avant Garde"/>
          <w:bCs/>
        </w:rPr>
        <w:t>oncesión</w:t>
      </w:r>
      <w:r w:rsidR="00F00295">
        <w:rPr>
          <w:rFonts w:ascii="ITC Avant Garde" w:hAnsi="ITC Avant Garde"/>
          <w:bCs/>
        </w:rPr>
        <w:t xml:space="preserve"> única</w:t>
      </w:r>
      <w:r w:rsidRPr="00B52FBE">
        <w:rPr>
          <w:rFonts w:ascii="ITC Avant Garde" w:hAnsi="ITC Avant Garde"/>
          <w:bCs/>
        </w:rPr>
        <w:t xml:space="preserve"> que en su caso se otorgue, previo a la entrega de dicho instrumento.</w:t>
      </w:r>
    </w:p>
    <w:p w:rsidR="00B52FBE" w:rsidRDefault="00B52FBE" w:rsidP="000B05D4">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 xml:space="preserve">En este sentido, se estima conveniente que en el supuesto de que en la presente Resolución se autorice la prórroga de la Concesión, ésta deberá estar sujeta a la condición suspensiva relativa a que </w:t>
      </w:r>
      <w:r w:rsidR="00562181" w:rsidRPr="001C4F61">
        <w:rPr>
          <w:rFonts w:ascii="ITC Avant Garde" w:hAnsi="ITC Avant Garde"/>
          <w:bCs/>
          <w:color w:val="000000"/>
          <w:lang w:eastAsia="es-MX"/>
        </w:rPr>
        <w:t>Impacto Telecomunicaciones</w:t>
      </w:r>
      <w:r w:rsidR="0078560E">
        <w:rPr>
          <w:rFonts w:ascii="ITC Avant Garde" w:hAnsi="ITC Avant Garde"/>
          <w:bCs/>
          <w:color w:val="000000"/>
          <w:lang w:eastAsia="es-MX"/>
        </w:rPr>
        <w:t>, S.A. de C.V.</w:t>
      </w:r>
      <w:r w:rsidR="00A4435D">
        <w:rPr>
          <w:rFonts w:ascii="ITC Avant Garde" w:hAnsi="ITC Avant Garde"/>
          <w:bCs/>
        </w:rPr>
        <w:t>,</w:t>
      </w:r>
      <w:r w:rsidR="00D110BA" w:rsidRPr="00E57237">
        <w:rPr>
          <w:rFonts w:ascii="ITC Avant Garde" w:hAnsi="ITC Avant Garde"/>
          <w:bCs/>
          <w:color w:val="000000"/>
          <w:lang w:eastAsia="es-MX"/>
        </w:rPr>
        <w:t xml:space="preserve"> </w:t>
      </w:r>
      <w:r w:rsidRPr="00B52FBE">
        <w:rPr>
          <w:rFonts w:ascii="ITC Avant Garde" w:hAnsi="ITC Avant Garde"/>
          <w:bCs/>
        </w:rPr>
        <w:t>ace</w:t>
      </w:r>
      <w:r w:rsidR="003936D7">
        <w:rPr>
          <w:rFonts w:ascii="ITC Avant Garde" w:hAnsi="ITC Avant Garde"/>
          <w:bCs/>
        </w:rPr>
        <w:t>pte las nuevas condiciones del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xml:space="preserve">. Para tal efecto, la Unidad de </w:t>
      </w:r>
      <w:r w:rsidR="00462384">
        <w:rPr>
          <w:rFonts w:ascii="ITC Avant Garde" w:hAnsi="ITC Avant Garde"/>
          <w:bCs/>
        </w:rPr>
        <w:t>Concesiones y Servicios</w:t>
      </w:r>
      <w:r w:rsidRPr="00B52FBE">
        <w:rPr>
          <w:rFonts w:ascii="ITC Avant Garde" w:hAnsi="ITC Avant Garde"/>
          <w:bCs/>
        </w:rPr>
        <w:t xml:space="preserve"> deberá someter a consideración de</w:t>
      </w:r>
      <w:r w:rsidR="00A4435D">
        <w:rPr>
          <w:rFonts w:ascii="ITC Avant Garde" w:hAnsi="ITC Avant Garde"/>
          <w:bCs/>
        </w:rPr>
        <w:t xml:space="preserve"> </w:t>
      </w:r>
      <w:r w:rsidR="0072366A">
        <w:rPr>
          <w:rFonts w:ascii="ITC Avant Garde" w:hAnsi="ITC Avant Garde"/>
          <w:bCs/>
        </w:rPr>
        <w:t>l</w:t>
      </w:r>
      <w:r w:rsidR="00A4435D">
        <w:rPr>
          <w:rFonts w:ascii="ITC Avant Garde" w:hAnsi="ITC Avant Garde"/>
          <w:bCs/>
        </w:rPr>
        <w:t>a</w:t>
      </w:r>
      <w:r w:rsidR="00E24D34">
        <w:rPr>
          <w:rFonts w:ascii="ITC Avant Garde" w:hAnsi="ITC Avant Garde"/>
          <w:bCs/>
        </w:rPr>
        <w:t xml:space="preserve"> </w:t>
      </w:r>
      <w:r w:rsidR="003936D7">
        <w:rPr>
          <w:rFonts w:ascii="ITC Avant Garde" w:hAnsi="ITC Avant Garde"/>
          <w:bCs/>
        </w:rPr>
        <w:t>solicitante el proyecto de título de c</w:t>
      </w:r>
      <w:r w:rsidRPr="00B52FBE">
        <w:rPr>
          <w:rFonts w:ascii="ITC Avant Garde" w:hAnsi="ITC Avant Garde"/>
          <w:bCs/>
        </w:rPr>
        <w:t>oncesión</w:t>
      </w:r>
      <w:r w:rsidR="003936D7">
        <w:rPr>
          <w:rFonts w:ascii="ITC Avant Garde" w:hAnsi="ITC Avant Garde"/>
          <w:bCs/>
        </w:rPr>
        <w:t xml:space="preserve"> única</w:t>
      </w:r>
      <w:r w:rsidRPr="00B52FBE">
        <w:rPr>
          <w:rFonts w:ascii="ITC Avant Garde" w:hAnsi="ITC Avant Garde"/>
          <w:bCs/>
        </w:rPr>
        <w:t>, con la fin</w:t>
      </w:r>
      <w:r w:rsidR="00A4435D">
        <w:rPr>
          <w:rFonts w:ascii="ITC Avant Garde" w:hAnsi="ITC Avant Garde"/>
          <w:bCs/>
        </w:rPr>
        <w:t>alidad de recabar su aceptación.</w:t>
      </w:r>
    </w:p>
    <w:p w:rsidR="00B52FBE" w:rsidRDefault="00B52FBE" w:rsidP="000B05D4">
      <w:pPr>
        <w:autoSpaceDE w:val="0"/>
        <w:autoSpaceDN w:val="0"/>
        <w:adjustRightInd w:val="0"/>
        <w:spacing w:before="240" w:after="0" w:line="240" w:lineRule="auto"/>
        <w:jc w:val="both"/>
        <w:rPr>
          <w:rFonts w:ascii="ITC Avant Garde" w:hAnsi="ITC Avant Garde"/>
          <w:bCs/>
        </w:rPr>
      </w:pPr>
      <w:r w:rsidRPr="00B52FBE">
        <w:rPr>
          <w:rFonts w:ascii="ITC Avant Garde" w:hAnsi="ITC Avant Garde"/>
          <w:bCs/>
        </w:rPr>
        <w:t>Lo anterior, en el entendido que de no recibirse la aceptación lisa y lla</w:t>
      </w:r>
      <w:r w:rsidR="001410D1">
        <w:rPr>
          <w:rFonts w:ascii="ITC Avant Garde" w:hAnsi="ITC Avant Garde"/>
          <w:bCs/>
        </w:rPr>
        <w:t>na correspondiente por parte de</w:t>
      </w:r>
      <w:r w:rsidR="00076C82">
        <w:rPr>
          <w:rFonts w:ascii="ITC Avant Garde" w:hAnsi="ITC Avant Garde"/>
          <w:bCs/>
        </w:rPr>
        <w:t xml:space="preserve"> </w:t>
      </w:r>
      <w:r w:rsidR="00562181" w:rsidRPr="001C4F61">
        <w:rPr>
          <w:rFonts w:ascii="ITC Avant Garde" w:hAnsi="ITC Avant Garde"/>
          <w:bCs/>
          <w:color w:val="000000"/>
          <w:lang w:eastAsia="es-MX"/>
        </w:rPr>
        <w:t>Impacto Telecomunicaciones</w:t>
      </w:r>
      <w:r w:rsidR="0078560E">
        <w:rPr>
          <w:rFonts w:ascii="ITC Avant Garde" w:hAnsi="ITC Avant Garde"/>
          <w:bCs/>
          <w:color w:val="000000"/>
          <w:lang w:eastAsia="es-MX"/>
        </w:rPr>
        <w:t>, S.A. de C.V.</w:t>
      </w:r>
      <w:r w:rsidRPr="00B52FBE">
        <w:rPr>
          <w:rFonts w:ascii="ITC Avant Garde" w:hAnsi="ITC Avant Garde"/>
          <w:bCs/>
        </w:rPr>
        <w:t xml:space="preserve">, la prórroga que en su caso se </w:t>
      </w:r>
      <w:r w:rsidR="000C2450">
        <w:rPr>
          <w:rFonts w:ascii="ITC Avant Garde" w:hAnsi="ITC Avant Garde"/>
          <w:bCs/>
        </w:rPr>
        <w:t>emita en la presente Resolución</w:t>
      </w:r>
      <w:r w:rsidRPr="00B52FBE">
        <w:rPr>
          <w:rFonts w:ascii="ITC Avant Garde" w:hAnsi="ITC Avant Garde"/>
          <w:bCs/>
        </w:rPr>
        <w:t xml:space="preserve"> no surtirá efectos.</w:t>
      </w:r>
    </w:p>
    <w:p w:rsidR="00EA6938" w:rsidRDefault="00594CC9" w:rsidP="000B05D4">
      <w:pPr>
        <w:autoSpaceDE w:val="0"/>
        <w:autoSpaceDN w:val="0"/>
        <w:adjustRightInd w:val="0"/>
        <w:spacing w:before="240" w:after="0" w:line="240" w:lineRule="auto"/>
        <w:jc w:val="both"/>
        <w:rPr>
          <w:rFonts w:ascii="ITC Avant Garde" w:hAnsi="ITC Avant Garde"/>
          <w:bCs/>
        </w:rPr>
      </w:pPr>
      <w:r>
        <w:rPr>
          <w:rFonts w:ascii="ITC Avant Garde" w:hAnsi="ITC Avant Garde"/>
          <w:bCs/>
        </w:rPr>
        <w:t xml:space="preserve">Por </w:t>
      </w:r>
      <w:r w:rsidR="009825EF">
        <w:rPr>
          <w:rFonts w:ascii="ITC Avant Garde" w:hAnsi="ITC Avant Garde"/>
          <w:bCs/>
        </w:rPr>
        <w:t>otra</w:t>
      </w:r>
      <w:r>
        <w:rPr>
          <w:rFonts w:ascii="ITC Avant Garde" w:hAnsi="ITC Avant Garde"/>
          <w:bCs/>
        </w:rPr>
        <w:t xml:space="preserve"> parte, </w:t>
      </w:r>
      <w:r w:rsidR="009825EF" w:rsidRPr="00192547">
        <w:rPr>
          <w:rFonts w:ascii="ITC Avant Garde" w:hAnsi="ITC Avant Garde"/>
          <w:bCs/>
        </w:rPr>
        <w:t>la Unidad de Concesiones y Servicios</w:t>
      </w:r>
      <w:r w:rsidR="00E40091">
        <w:rPr>
          <w:rFonts w:ascii="ITC Avant Garde" w:hAnsi="ITC Avant Garde"/>
          <w:bCs/>
        </w:rPr>
        <w:t>,</w:t>
      </w:r>
      <w:r w:rsidR="009825EF" w:rsidRPr="00192547">
        <w:rPr>
          <w:rFonts w:ascii="ITC Avant Garde" w:hAnsi="ITC Avant Garde"/>
          <w:bCs/>
        </w:rPr>
        <w:t xml:space="preserve"> a través de </w:t>
      </w:r>
      <w:r w:rsidRPr="00192547">
        <w:rPr>
          <w:rFonts w:ascii="ITC Avant Garde" w:hAnsi="ITC Avant Garde"/>
          <w:bCs/>
        </w:rPr>
        <w:t xml:space="preserve">la Dirección General de Concesiones de Telecomunicaciones, mediante oficio </w:t>
      </w:r>
      <w:r w:rsidR="00A30FCD" w:rsidRPr="00192547">
        <w:rPr>
          <w:rFonts w:ascii="ITC Avant Garde" w:hAnsi="ITC Avant Garde"/>
          <w:bCs/>
        </w:rPr>
        <w:t>IFT/223/UCS/DG-CTEL/094/2014 de fecha 18 de noviembre de 2014</w:t>
      </w:r>
      <w:r w:rsidRPr="00192547">
        <w:rPr>
          <w:rFonts w:ascii="ITC Avant Garde" w:hAnsi="ITC Avant Garde"/>
          <w:bCs/>
        </w:rPr>
        <w:t xml:space="preserve">, solicitó a la Dirección General de Concentraciones y Concesiones de la Unidad de Competencia Económica, opinión respecto de la </w:t>
      </w:r>
      <w:r w:rsidRPr="00192547">
        <w:rPr>
          <w:rFonts w:ascii="ITC Avant Garde" w:hAnsi="ITC Avant Garde"/>
          <w:bCs/>
        </w:rPr>
        <w:lastRenderedPageBreak/>
        <w:t xml:space="preserve">Solicitud de Prórroga. </w:t>
      </w:r>
      <w:r w:rsidR="00B820A8" w:rsidRPr="00192547">
        <w:rPr>
          <w:rFonts w:ascii="ITC Avant Garde" w:hAnsi="ITC Avant Garde"/>
          <w:bCs/>
        </w:rPr>
        <w:t>En respuesta a lo anterior</w:t>
      </w:r>
      <w:r w:rsidRPr="00192547">
        <w:rPr>
          <w:rFonts w:ascii="ITC Avant Garde" w:hAnsi="ITC Avant Garde"/>
          <w:bCs/>
        </w:rPr>
        <w:t xml:space="preserve">, </w:t>
      </w:r>
      <w:r w:rsidR="00842B34" w:rsidRPr="00192547">
        <w:rPr>
          <w:rFonts w:ascii="ITC Avant Garde" w:hAnsi="ITC Avant Garde"/>
          <w:bCs/>
        </w:rPr>
        <w:t>mediante ofi</w:t>
      </w:r>
      <w:r w:rsidR="0088600A" w:rsidRPr="00192547">
        <w:rPr>
          <w:rFonts w:ascii="ITC Avant Garde" w:hAnsi="ITC Avant Garde"/>
          <w:bCs/>
        </w:rPr>
        <w:t xml:space="preserve">cio </w:t>
      </w:r>
      <w:r w:rsidR="00D110BA" w:rsidRPr="000369C1">
        <w:rPr>
          <w:rFonts w:ascii="ITC Avant Garde" w:hAnsi="ITC Avant Garde" w:cs="Tahoma"/>
          <w:bCs/>
          <w:color w:val="000000" w:themeColor="text1"/>
          <w:lang w:eastAsia="es-MX"/>
        </w:rPr>
        <w:t>IFT/226/UCE/DG-CCON/</w:t>
      </w:r>
      <w:r w:rsidR="00562181">
        <w:rPr>
          <w:rFonts w:ascii="ITC Avant Garde" w:hAnsi="ITC Avant Garde" w:cs="Tahoma"/>
          <w:bCs/>
          <w:color w:val="000000" w:themeColor="text1"/>
          <w:lang w:eastAsia="es-MX"/>
        </w:rPr>
        <w:t>105</w:t>
      </w:r>
      <w:r w:rsidR="00D110BA" w:rsidRPr="000369C1">
        <w:rPr>
          <w:rFonts w:ascii="ITC Avant Garde" w:hAnsi="ITC Avant Garde" w:cs="Tahoma"/>
          <w:bCs/>
          <w:color w:val="000000" w:themeColor="text1"/>
          <w:lang w:eastAsia="es-MX"/>
        </w:rPr>
        <w:t xml:space="preserve">/2015 de fecha </w:t>
      </w:r>
      <w:r w:rsidR="00562181">
        <w:rPr>
          <w:rFonts w:ascii="ITC Avant Garde" w:hAnsi="ITC Avant Garde" w:cs="Tahoma"/>
          <w:bCs/>
          <w:color w:val="000000" w:themeColor="text1"/>
          <w:lang w:eastAsia="es-MX"/>
        </w:rPr>
        <w:t>5</w:t>
      </w:r>
      <w:r w:rsidR="00D110BA" w:rsidRPr="000369C1">
        <w:rPr>
          <w:rFonts w:ascii="ITC Avant Garde" w:hAnsi="ITC Avant Garde" w:cs="Tahoma"/>
          <w:bCs/>
          <w:color w:val="000000" w:themeColor="text1"/>
          <w:lang w:eastAsia="es-MX"/>
        </w:rPr>
        <w:t xml:space="preserve"> de </w:t>
      </w:r>
      <w:r w:rsidR="00562181">
        <w:rPr>
          <w:rFonts w:ascii="ITC Avant Garde" w:hAnsi="ITC Avant Garde" w:cs="Tahoma"/>
          <w:bCs/>
          <w:color w:val="000000" w:themeColor="text1"/>
          <w:lang w:eastAsia="es-MX"/>
        </w:rPr>
        <w:t>junio</w:t>
      </w:r>
      <w:r w:rsidR="00D110BA" w:rsidRPr="000369C1">
        <w:rPr>
          <w:rFonts w:ascii="ITC Avant Garde" w:hAnsi="ITC Avant Garde" w:cs="Tahoma"/>
          <w:bCs/>
          <w:color w:val="000000" w:themeColor="text1"/>
          <w:lang w:eastAsia="es-MX"/>
        </w:rPr>
        <w:t xml:space="preserve"> de 2015</w:t>
      </w:r>
      <w:r w:rsidR="00842B34" w:rsidRPr="00192547">
        <w:rPr>
          <w:rFonts w:ascii="ITC Avant Garde" w:hAnsi="ITC Avant Garde"/>
          <w:bCs/>
        </w:rPr>
        <w:t xml:space="preserve">, la Dirección General de Concentraciones y Concesiones </w:t>
      </w:r>
      <w:r w:rsidR="00D22571" w:rsidRPr="00192547">
        <w:rPr>
          <w:rFonts w:ascii="ITC Avant Garde" w:hAnsi="ITC Avant Garde"/>
          <w:bCs/>
        </w:rPr>
        <w:t xml:space="preserve">emitió opinión respecto de </w:t>
      </w:r>
      <w:r w:rsidR="00562181">
        <w:rPr>
          <w:rFonts w:ascii="ITC Avant Garde" w:hAnsi="ITC Avant Garde"/>
          <w:bCs/>
        </w:rPr>
        <w:t>la Solicitud de P</w:t>
      </w:r>
      <w:r w:rsidR="00D22571" w:rsidRPr="00192547">
        <w:rPr>
          <w:rFonts w:ascii="ITC Avant Garde" w:hAnsi="ITC Avant Garde"/>
          <w:bCs/>
        </w:rPr>
        <w:t>rórroga, manifestando lo siguiente</w:t>
      </w:r>
      <w:r w:rsidR="00EA6938" w:rsidRPr="00192547">
        <w:rPr>
          <w:rFonts w:ascii="ITC Avant Garde" w:hAnsi="ITC Avant Garde"/>
          <w:bCs/>
        </w:rPr>
        <w:t>:</w:t>
      </w:r>
    </w:p>
    <w:p w:rsidR="00562181" w:rsidRDefault="00927E89" w:rsidP="000B05D4">
      <w:pPr>
        <w:spacing w:before="240" w:after="0" w:line="240" w:lineRule="auto"/>
        <w:ind w:left="1429" w:right="618"/>
        <w:jc w:val="both"/>
        <w:rPr>
          <w:rFonts w:ascii="ITC Avant Garde" w:hAnsi="ITC Avant Garde"/>
          <w:i/>
          <w:iCs/>
          <w:color w:val="000000"/>
          <w:sz w:val="18"/>
          <w:szCs w:val="18"/>
          <w:lang w:eastAsia="es-MX"/>
        </w:rPr>
      </w:pPr>
      <w:r w:rsidRPr="000369C1">
        <w:rPr>
          <w:rFonts w:ascii="ITC Avant Garde" w:hAnsi="ITC Avant Garde"/>
          <w:i/>
          <w:iCs/>
          <w:color w:val="000000"/>
          <w:sz w:val="18"/>
          <w:szCs w:val="18"/>
          <w:lang w:eastAsia="es-MX"/>
        </w:rPr>
        <w:t>“</w:t>
      </w:r>
      <w:r w:rsidR="00562181">
        <w:rPr>
          <w:rFonts w:ascii="ITC Avant Garde" w:hAnsi="ITC Avant Garde"/>
          <w:i/>
          <w:iCs/>
          <w:color w:val="000000"/>
          <w:sz w:val="18"/>
          <w:szCs w:val="18"/>
          <w:lang w:eastAsia="es-MX"/>
        </w:rPr>
        <w:t>De acuerdo con la información presentada anteriormente, Impacto Telecomunicaciones, S.A. de C.V. y personas relacionadas participan en la provisión del servicio de TV restringida en las localidades de Teziutlán y Chignautla, Puebla, sólo a través del título de concesión objeto de la Solicitud de Prórroga.</w:t>
      </w:r>
    </w:p>
    <w:p w:rsidR="00562181" w:rsidRDefault="00562181" w:rsidP="000B05D4">
      <w:pPr>
        <w:spacing w:before="240"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Adicionalmente, no se identifica que Impacto Telecomunicaciones, S.A. de C.V. y personas relacionadas pertenezcan a los grupos de interés económico a los que pertenecen los operadores satelitales que prestan el servicio de TV restringida bajo las mascas comerciales Sky y Dish o al operador vía cable T.V.</w:t>
      </w:r>
      <w:r w:rsidR="00762D16">
        <w:rPr>
          <w:rFonts w:ascii="ITC Avant Garde" w:hAnsi="ITC Avant Garde"/>
          <w:i/>
          <w:iCs/>
          <w:color w:val="000000"/>
          <w:sz w:val="18"/>
          <w:szCs w:val="18"/>
          <w:lang w:eastAsia="es-MX"/>
        </w:rPr>
        <w:t>I</w:t>
      </w:r>
      <w:r>
        <w:rPr>
          <w:rFonts w:ascii="ITC Avant Garde" w:hAnsi="ITC Avant Garde"/>
          <w:i/>
          <w:iCs/>
          <w:color w:val="000000"/>
          <w:sz w:val="18"/>
          <w:szCs w:val="18"/>
          <w:lang w:eastAsia="es-MX"/>
        </w:rPr>
        <w:t xml:space="preserve"> Nacional, S.A. de C.V. (Cablecom), concesionarios que tienen presencia en las localidades involucradas en la Solicitud de Prórroga. Por lo tanto, los proveedores antes mencionados se consideran competidores del Concesionario.</w:t>
      </w:r>
    </w:p>
    <w:p w:rsidR="00562181" w:rsidRDefault="00562181" w:rsidP="000B05D4">
      <w:pPr>
        <w:spacing w:before="240"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La existencia de un mayor número de competidores en el servicio de TV restringida en las localidades evaluadas, incluyendo los </w:t>
      </w:r>
      <w:r w:rsidR="00762D16">
        <w:rPr>
          <w:rFonts w:ascii="ITC Avant Garde" w:hAnsi="ITC Avant Garde"/>
          <w:i/>
          <w:iCs/>
          <w:color w:val="000000"/>
          <w:sz w:val="18"/>
          <w:szCs w:val="18"/>
          <w:lang w:eastAsia="es-MX"/>
        </w:rPr>
        <w:t>proveedores</w:t>
      </w:r>
      <w:r>
        <w:rPr>
          <w:rFonts w:ascii="ITC Avant Garde" w:hAnsi="ITC Avant Garde"/>
          <w:i/>
          <w:iCs/>
          <w:color w:val="000000"/>
          <w:sz w:val="18"/>
          <w:szCs w:val="18"/>
          <w:lang w:eastAsia="es-MX"/>
        </w:rPr>
        <w:t xml:space="preserve"> del servicio a </w:t>
      </w:r>
      <w:r w:rsidR="00762D16">
        <w:rPr>
          <w:rFonts w:ascii="ITC Avant Garde" w:hAnsi="ITC Avant Garde"/>
          <w:i/>
          <w:iCs/>
          <w:color w:val="000000"/>
          <w:sz w:val="18"/>
          <w:szCs w:val="18"/>
          <w:lang w:eastAsia="es-MX"/>
        </w:rPr>
        <w:t>través</w:t>
      </w:r>
      <w:r>
        <w:rPr>
          <w:rFonts w:ascii="ITC Avant Garde" w:hAnsi="ITC Avant Garde"/>
          <w:i/>
          <w:iCs/>
          <w:color w:val="000000"/>
          <w:sz w:val="18"/>
          <w:szCs w:val="18"/>
          <w:lang w:eastAsia="es-MX"/>
        </w:rPr>
        <w:t xml:space="preserve"> de tecnología DTH, tiene efectos favorables sobre el proceso de competencia.</w:t>
      </w:r>
    </w:p>
    <w:p w:rsidR="00762D16" w:rsidRDefault="00562181" w:rsidP="000B05D4">
      <w:pPr>
        <w:spacing w:before="240"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 xml:space="preserve">De otorgarse la prórroga solicitada, se prevén beneficios a la competencia provenientes de la existencia de una opción adicional a los operadores satelitales y a T.V.I Nacional, </w:t>
      </w:r>
      <w:r w:rsidR="00762D16">
        <w:rPr>
          <w:rFonts w:ascii="ITC Avant Garde" w:hAnsi="ITC Avant Garde"/>
          <w:i/>
          <w:iCs/>
          <w:color w:val="000000"/>
          <w:sz w:val="18"/>
          <w:szCs w:val="18"/>
          <w:lang w:eastAsia="es-MX"/>
        </w:rPr>
        <w:t>S.A. de C.V. (Cablecom) para quienes deseen contratar el servicio en las localidades de Teziutlán y Chignautla, Puebla.</w:t>
      </w:r>
    </w:p>
    <w:p w:rsidR="00762D16" w:rsidRDefault="00762D16" w:rsidP="000B05D4">
      <w:pPr>
        <w:spacing w:before="240"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En conclusión, con base en la información disponible, no se identifican elementos que permitan concluir que la autorización de la prórroga solicitada pudiera tener efectos contrario</w:t>
      </w:r>
      <w:r w:rsidR="003E6BA4">
        <w:rPr>
          <w:rFonts w:ascii="ITC Avant Garde" w:hAnsi="ITC Avant Garde"/>
          <w:i/>
          <w:iCs/>
          <w:color w:val="000000"/>
          <w:sz w:val="18"/>
          <w:szCs w:val="18"/>
          <w:lang w:eastAsia="es-MX"/>
        </w:rPr>
        <w:t>s en el proceso de competencia y</w:t>
      </w:r>
      <w:r>
        <w:rPr>
          <w:rFonts w:ascii="ITC Avant Garde" w:hAnsi="ITC Avant Garde"/>
          <w:i/>
          <w:iCs/>
          <w:color w:val="000000"/>
          <w:sz w:val="18"/>
          <w:szCs w:val="18"/>
          <w:lang w:eastAsia="es-MX"/>
        </w:rPr>
        <w:t xml:space="preserve"> libre concurrencia en los mercados.</w:t>
      </w:r>
    </w:p>
    <w:p w:rsidR="00931B44" w:rsidRDefault="00762D16" w:rsidP="000B05D4">
      <w:pPr>
        <w:spacing w:before="240" w:after="0" w:line="240" w:lineRule="auto"/>
        <w:ind w:left="1429" w:right="618"/>
        <w:jc w:val="both"/>
        <w:rPr>
          <w:rFonts w:ascii="ITC Avant Garde" w:hAnsi="ITC Avant Garde"/>
          <w:i/>
          <w:iCs/>
          <w:color w:val="000000"/>
          <w:sz w:val="18"/>
          <w:szCs w:val="18"/>
          <w:lang w:eastAsia="es-MX"/>
        </w:rPr>
      </w:pPr>
      <w:r>
        <w:rPr>
          <w:rFonts w:ascii="ITC Avant Garde" w:hAnsi="ITC Avant Garde"/>
          <w:i/>
          <w:iCs/>
          <w:color w:val="000000"/>
          <w:sz w:val="18"/>
          <w:szCs w:val="18"/>
          <w:lang w:eastAsia="es-MX"/>
        </w:rPr>
        <w:t>Tampoco se identifican elementos que permitan concluir que exista una alternativa a la autorización de la prórroga solicitada por Impacto Telecomunicaciones, S.A. de C.V. que pudiera mejorar las condiciones de competencia económica en los mercados.</w:t>
      </w:r>
      <w:r w:rsidR="00927E89" w:rsidRPr="00E12B37">
        <w:rPr>
          <w:rFonts w:ascii="ITC Avant Garde" w:hAnsi="ITC Avant Garde"/>
          <w:i/>
          <w:iCs/>
          <w:color w:val="000000"/>
          <w:sz w:val="18"/>
          <w:szCs w:val="18"/>
          <w:lang w:eastAsia="es-MX"/>
        </w:rPr>
        <w:t>”</w:t>
      </w:r>
      <w:r w:rsidR="00927E89">
        <w:rPr>
          <w:rFonts w:ascii="ITC Avant Garde" w:hAnsi="ITC Avant Garde"/>
          <w:i/>
          <w:iCs/>
          <w:color w:val="000000"/>
          <w:sz w:val="18"/>
          <w:szCs w:val="18"/>
          <w:lang w:eastAsia="es-MX"/>
        </w:rPr>
        <w:t xml:space="preserve"> </w:t>
      </w:r>
      <w:r w:rsidR="00927E89" w:rsidRPr="00E12B37">
        <w:rPr>
          <w:rFonts w:ascii="ITC Avant Garde" w:hAnsi="ITC Avant Garde"/>
          <w:iCs/>
          <w:color w:val="000000"/>
          <w:sz w:val="18"/>
          <w:szCs w:val="18"/>
          <w:lang w:eastAsia="es-MX"/>
        </w:rPr>
        <w:t>(sic)</w:t>
      </w:r>
    </w:p>
    <w:p w:rsidR="00A31006" w:rsidRDefault="00D110BA" w:rsidP="000B05D4">
      <w:pPr>
        <w:spacing w:before="240" w:after="0" w:line="240" w:lineRule="auto"/>
        <w:jc w:val="both"/>
        <w:rPr>
          <w:rFonts w:ascii="ITC Avant Garde" w:hAnsi="ITC Avant Garde"/>
          <w:bCs/>
        </w:rPr>
      </w:pPr>
      <w:r w:rsidRPr="00D110BA">
        <w:rPr>
          <w:rFonts w:ascii="ITC Avant Garde" w:hAnsi="ITC Avant Garde"/>
          <w:bCs/>
        </w:rPr>
        <w:t xml:space="preserve">Por otro lado, en relación con lo señalado en el artículo 28 párrafo décimo séptimo de la Constitución, a </w:t>
      </w:r>
      <w:r w:rsidR="00076C82">
        <w:rPr>
          <w:rFonts w:ascii="ITC Avant Garde" w:hAnsi="ITC Avant Garde"/>
          <w:bCs/>
        </w:rPr>
        <w:t>través del oficio IFT/D01/P/</w:t>
      </w:r>
      <w:r w:rsidR="00762D16">
        <w:rPr>
          <w:rFonts w:ascii="ITC Avant Garde" w:hAnsi="ITC Avant Garde"/>
          <w:bCs/>
        </w:rPr>
        <w:t>030</w:t>
      </w:r>
      <w:r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xml:space="preserve"> </w:t>
      </w:r>
      <w:r w:rsidR="001A0CEB">
        <w:rPr>
          <w:rFonts w:ascii="ITC Avant Garde" w:hAnsi="ITC Avant Garde"/>
          <w:bCs/>
        </w:rPr>
        <w:t>notificado el</w:t>
      </w:r>
      <w:r w:rsidRPr="00D110BA">
        <w:rPr>
          <w:rFonts w:ascii="ITC Avant Garde" w:hAnsi="ITC Avant Garde"/>
          <w:bCs/>
        </w:rPr>
        <w:t xml:space="preserve"> </w:t>
      </w:r>
      <w:r w:rsidR="00C1208F">
        <w:rPr>
          <w:rFonts w:ascii="ITC Avant Garde" w:hAnsi="ITC Avant Garde"/>
          <w:bCs/>
        </w:rPr>
        <w:t>7</w:t>
      </w:r>
      <w:r w:rsidR="001A0CEB" w:rsidRPr="00D110BA">
        <w:rPr>
          <w:rFonts w:ascii="ITC Avant Garde" w:hAnsi="ITC Avant Garde"/>
          <w:bCs/>
        </w:rPr>
        <w:t xml:space="preserve"> </w:t>
      </w:r>
      <w:r w:rsidRPr="00D110BA">
        <w:rPr>
          <w:rFonts w:ascii="ITC Avant Garde" w:hAnsi="ITC Avant Garde"/>
          <w:bCs/>
        </w:rPr>
        <w:t xml:space="preserve">de </w:t>
      </w:r>
      <w:r w:rsidR="00C1208F">
        <w:rPr>
          <w:rFonts w:ascii="ITC Avant Garde" w:hAnsi="ITC Avant Garde"/>
          <w:bCs/>
        </w:rPr>
        <w:t>febrero</w:t>
      </w:r>
      <w:r w:rsidRPr="00D110BA">
        <w:rPr>
          <w:rFonts w:ascii="ITC Avant Garde" w:hAnsi="ITC Avant Garde"/>
          <w:bCs/>
        </w:rPr>
        <w:t xml:space="preserve"> de 201</w:t>
      </w:r>
      <w:r w:rsidR="00C1208F">
        <w:rPr>
          <w:rFonts w:ascii="ITC Avant Garde" w:hAnsi="ITC Avant Garde"/>
          <w:bCs/>
        </w:rPr>
        <w:t>4</w:t>
      </w:r>
      <w:r w:rsidRPr="00D110BA">
        <w:rPr>
          <w:rFonts w:ascii="ITC Avant Garde" w:hAnsi="ITC Avant Garde"/>
          <w:bCs/>
        </w:rPr>
        <w:t>, el Instituto solicitó a la Secretaría opinión técnica correspondiente a la Solicitud de Prórroga. Al respecto mediante oficio 2.1.-</w:t>
      </w:r>
      <w:r w:rsidR="00C1208F">
        <w:rPr>
          <w:rFonts w:ascii="ITC Avant Garde" w:hAnsi="ITC Avant Garde"/>
          <w:bCs/>
        </w:rPr>
        <w:t>0222</w:t>
      </w:r>
      <w:r w:rsidRPr="00D110BA">
        <w:rPr>
          <w:rFonts w:ascii="ITC Avant Garde" w:hAnsi="ITC Avant Garde"/>
          <w:bCs/>
        </w:rPr>
        <w:t xml:space="preserve"> emitido por la Dirección General de Política de Telecomunicaciones y de Radiodifusión adscrita a la Secretaría, notificó el oficio 1.-</w:t>
      </w:r>
      <w:r w:rsidR="00C1208F">
        <w:rPr>
          <w:rFonts w:ascii="ITC Avant Garde" w:hAnsi="ITC Avant Garde"/>
          <w:bCs/>
        </w:rPr>
        <w:t>55</w:t>
      </w:r>
      <w:r w:rsidRPr="00D110BA">
        <w:rPr>
          <w:rFonts w:ascii="ITC Avant Garde" w:hAnsi="ITC Avant Garde"/>
          <w:bCs/>
        </w:rPr>
        <w:t xml:space="preserve"> recibido en este Instituto el </w:t>
      </w:r>
      <w:r w:rsidR="00C1208F">
        <w:rPr>
          <w:rFonts w:ascii="ITC Avant Garde" w:hAnsi="ITC Avant Garde"/>
          <w:bCs/>
        </w:rPr>
        <w:t>7</w:t>
      </w:r>
      <w:r w:rsidRPr="00D110BA">
        <w:rPr>
          <w:rFonts w:ascii="ITC Avant Garde" w:hAnsi="ITC Avant Garde"/>
          <w:bCs/>
        </w:rPr>
        <w:t xml:space="preserve"> de </w:t>
      </w:r>
      <w:r w:rsidR="00C1208F">
        <w:rPr>
          <w:rFonts w:ascii="ITC Avant Garde" w:hAnsi="ITC Avant Garde"/>
          <w:bCs/>
        </w:rPr>
        <w:t>marzo</w:t>
      </w:r>
      <w:r w:rsidRPr="00D110BA">
        <w:rPr>
          <w:rFonts w:ascii="ITC Avant Garde" w:hAnsi="ITC Avant Garde"/>
          <w:bCs/>
        </w:rPr>
        <w:t xml:space="preserve"> de </w:t>
      </w:r>
      <w:r w:rsidR="00D402C3" w:rsidRPr="00D110BA">
        <w:rPr>
          <w:rFonts w:ascii="ITC Avant Garde" w:hAnsi="ITC Avant Garde"/>
          <w:bCs/>
        </w:rPr>
        <w:t>201</w:t>
      </w:r>
      <w:r w:rsidR="00C1208F">
        <w:rPr>
          <w:rFonts w:ascii="ITC Avant Garde" w:hAnsi="ITC Avant Garde"/>
          <w:bCs/>
        </w:rPr>
        <w:t>4</w:t>
      </w:r>
      <w:r w:rsidRPr="00D110BA">
        <w:rPr>
          <w:rFonts w:ascii="ITC Avant Garde" w:hAnsi="ITC Avant Garde"/>
          <w:bCs/>
        </w:rPr>
        <w:t>, mediante el cual la Secretaría emitió la opinión técnica en sentido favorable</w:t>
      </w:r>
      <w:r w:rsidR="00C1208F">
        <w:rPr>
          <w:rFonts w:ascii="ITC Avant Garde" w:hAnsi="ITC Avant Garde"/>
          <w:bCs/>
        </w:rPr>
        <w:t>.</w:t>
      </w:r>
    </w:p>
    <w:p w:rsidR="00A57196" w:rsidRDefault="00A57196" w:rsidP="000B05D4">
      <w:pPr>
        <w:autoSpaceDE w:val="0"/>
        <w:autoSpaceDN w:val="0"/>
        <w:adjustRightInd w:val="0"/>
        <w:spacing w:before="240" w:after="0" w:line="240" w:lineRule="auto"/>
        <w:jc w:val="both"/>
        <w:rPr>
          <w:rFonts w:ascii="ITC Avant Garde" w:hAnsi="ITC Avant Garde"/>
          <w:bCs/>
          <w:color w:val="000000"/>
          <w:lang w:eastAsia="es-MX"/>
        </w:rPr>
      </w:pPr>
      <w:r w:rsidRPr="00A039D9">
        <w:rPr>
          <w:rFonts w:ascii="ITC Avant Garde" w:hAnsi="ITC Avant Garde"/>
          <w:bCs/>
          <w:color w:val="000000"/>
          <w:lang w:eastAsia="es-MX"/>
        </w:rPr>
        <w:t xml:space="preserve">Derivado de lo anterior, la </w:t>
      </w:r>
      <w:r>
        <w:rPr>
          <w:rFonts w:ascii="ITC Avant Garde" w:hAnsi="ITC Avant Garde"/>
          <w:bCs/>
          <w:color w:val="000000"/>
          <w:lang w:eastAsia="es-MX"/>
        </w:rPr>
        <w:t xml:space="preserve">Dirección General de Concesiones de Telecomunicaciones, adscrita a la </w:t>
      </w:r>
      <w:r w:rsidRPr="00A039D9">
        <w:rPr>
          <w:rFonts w:ascii="ITC Avant Garde" w:hAnsi="ITC Avant Garde"/>
          <w:bCs/>
          <w:color w:val="000000"/>
          <w:lang w:eastAsia="es-MX"/>
        </w:rPr>
        <w:t>Unidad de Concesiones y Servicios</w:t>
      </w:r>
      <w:r>
        <w:rPr>
          <w:rFonts w:ascii="ITC Avant Garde" w:hAnsi="ITC Avant Garde"/>
          <w:bCs/>
          <w:color w:val="000000"/>
          <w:lang w:eastAsia="es-MX"/>
        </w:rPr>
        <w:t>,</w:t>
      </w:r>
      <w:r w:rsidRPr="00A039D9">
        <w:rPr>
          <w:rFonts w:ascii="ITC Avant Garde" w:hAnsi="ITC Avant Garde"/>
          <w:bCs/>
          <w:color w:val="000000"/>
          <w:lang w:eastAsia="es-MX"/>
        </w:rPr>
        <w:t xml:space="preserve"> concluyó que la Solicitud de </w:t>
      </w:r>
      <w:r>
        <w:rPr>
          <w:rFonts w:ascii="ITC Avant Garde" w:hAnsi="ITC Avant Garde"/>
          <w:bCs/>
          <w:color w:val="000000"/>
          <w:lang w:eastAsia="es-MX"/>
        </w:rPr>
        <w:t>Prórroga</w:t>
      </w:r>
      <w:r w:rsidRPr="00A039D9">
        <w:rPr>
          <w:rFonts w:ascii="ITC Avant Garde" w:hAnsi="ITC Avant Garde"/>
          <w:bCs/>
          <w:color w:val="000000"/>
          <w:lang w:eastAsia="es-MX"/>
        </w:rPr>
        <w:t xml:space="preserve"> cumple con los requisitos establecidos en las disposiciones legales, reglamentarias y administrativas </w:t>
      </w:r>
      <w:r>
        <w:rPr>
          <w:rFonts w:ascii="ITC Avant Garde" w:hAnsi="ITC Avant Garde"/>
          <w:bCs/>
          <w:color w:val="000000"/>
          <w:lang w:eastAsia="es-MX"/>
        </w:rPr>
        <w:t xml:space="preserve">aplicables </w:t>
      </w:r>
      <w:r w:rsidRPr="00A039D9">
        <w:rPr>
          <w:rFonts w:ascii="ITC Avant Garde" w:hAnsi="ITC Avant Garde"/>
          <w:bCs/>
          <w:color w:val="000000"/>
          <w:lang w:eastAsia="es-MX"/>
        </w:rPr>
        <w:t>en materia de telecomunicaciones</w:t>
      </w:r>
      <w:r w:rsidR="00280C98">
        <w:rPr>
          <w:rFonts w:ascii="ITC Avant Garde" w:hAnsi="ITC Avant Garde"/>
          <w:bCs/>
          <w:color w:val="000000"/>
          <w:lang w:eastAsia="es-MX"/>
        </w:rPr>
        <w:t>.</w:t>
      </w:r>
    </w:p>
    <w:p w:rsidR="00280C98" w:rsidRPr="009466D2" w:rsidRDefault="00280C98" w:rsidP="000B05D4">
      <w:pPr>
        <w:spacing w:before="240" w:after="0" w:line="240" w:lineRule="auto"/>
        <w:jc w:val="both"/>
        <w:rPr>
          <w:rFonts w:ascii="ITC Avant Garde" w:hAnsi="ITC Avant Garde"/>
        </w:rPr>
      </w:pPr>
      <w:r w:rsidRPr="009466D2">
        <w:rPr>
          <w:rFonts w:ascii="ITC Avant Garde" w:hAnsi="ITC Avant Garde"/>
        </w:rPr>
        <w:lastRenderedPageBreak/>
        <w:t>Con base en el análisis anterior, este Pleno considera procedente otorgar una concesión única para uso comercial a</w:t>
      </w:r>
      <w:r>
        <w:rPr>
          <w:rFonts w:ascii="ITC Avant Garde" w:hAnsi="ITC Avant Garde"/>
        </w:rPr>
        <w:t xml:space="preserve"> </w:t>
      </w:r>
      <w:r w:rsidRPr="009466D2">
        <w:rPr>
          <w:rFonts w:ascii="ITC Avant Garde" w:hAnsi="ITC Avant Garde"/>
        </w:rPr>
        <w:t>l</w:t>
      </w:r>
      <w:r>
        <w:rPr>
          <w:rFonts w:ascii="ITC Avant Garde" w:hAnsi="ITC Avant Garde"/>
        </w:rPr>
        <w:t>a</w:t>
      </w:r>
      <w:r w:rsidRPr="009466D2">
        <w:rPr>
          <w:rFonts w:ascii="ITC Avant Garde" w:hAnsi="ITC Avant Garde"/>
        </w:rPr>
        <w:t xml:space="preserve"> solicitante. </w:t>
      </w:r>
    </w:p>
    <w:p w:rsidR="00280C98" w:rsidRDefault="00280C98" w:rsidP="000B05D4">
      <w:pPr>
        <w:autoSpaceDE w:val="0"/>
        <w:autoSpaceDN w:val="0"/>
        <w:adjustRightInd w:val="0"/>
        <w:spacing w:before="240" w:after="0" w:line="240" w:lineRule="auto"/>
        <w:jc w:val="both"/>
        <w:rPr>
          <w:rFonts w:ascii="ITC Avant Garde" w:hAnsi="ITC Avant Garde"/>
          <w:bCs/>
          <w:color w:val="000000"/>
          <w:lang w:eastAsia="es-MX"/>
        </w:rPr>
      </w:pPr>
      <w:r>
        <w:rPr>
          <w:rFonts w:ascii="ITC Avant Garde" w:hAnsi="ITC Avant Garde"/>
          <w:b/>
          <w:bCs/>
          <w:lang w:eastAsia="es-MX"/>
        </w:rPr>
        <w:t>C</w:t>
      </w:r>
      <w:r w:rsidR="00110326">
        <w:rPr>
          <w:rFonts w:ascii="ITC Avant Garde" w:hAnsi="ITC Avant Garde"/>
          <w:b/>
          <w:bCs/>
          <w:lang w:eastAsia="es-MX"/>
        </w:rPr>
        <w:t>uarto</w:t>
      </w:r>
      <w:r w:rsidRPr="00E6057C">
        <w:rPr>
          <w:rFonts w:ascii="ITC Avant Garde" w:hAnsi="ITC Avant Garde"/>
          <w:b/>
          <w:bCs/>
          <w:lang w:eastAsia="es-MX"/>
        </w:rPr>
        <w:t>.- Cobro sobre el pago de derechos por diversos trámites ante la entrada en vigor de la Ley Federal de Derechos vigente para 2016.</w:t>
      </w:r>
      <w:r w:rsidRPr="00E6057C">
        <w:rPr>
          <w:rFonts w:ascii="ITC Avant Garde" w:hAnsi="ITC Avant Garde"/>
          <w:lang w:eastAsia="es-MX"/>
        </w:rPr>
        <w:t xml:space="preserve"> </w:t>
      </w:r>
      <w:r w:rsidRPr="006B24EC">
        <w:rPr>
          <w:rFonts w:ascii="ITC Avant Garde" w:hAnsi="ITC Avant Garde"/>
          <w:bCs/>
          <w:color w:val="000000"/>
          <w:lang w:eastAsia="es-MX"/>
        </w:rPr>
        <w:t>El pasado mes de diciembre el Pleno del Instituto consideró que, dado que el 18 de noviembre de 2015 se había publicado en el Diario Oficial de la Federación el “</w:t>
      </w:r>
      <w:r w:rsidRPr="005C453B">
        <w:rPr>
          <w:rFonts w:ascii="ITC Avant Garde" w:hAnsi="ITC Avant Garde"/>
          <w:bCs/>
          <w:i/>
          <w:color w:val="000000"/>
          <w:lang w:eastAsia="es-MX"/>
        </w:rPr>
        <w:t>Decreto por el que se reforman, adicionan y derogan diversas disposiciones de la Ley Federal de Derechos</w:t>
      </w:r>
      <w:r w:rsidRPr="006B24EC">
        <w:rPr>
          <w:rFonts w:ascii="ITC Avant Garde" w:hAnsi="ITC Avant Garde"/>
          <w:bCs/>
          <w:color w:val="000000"/>
          <w:lang w:eastAsia="es-MX"/>
        </w:rPr>
        <w:t xml:space="preserve">”, mismo que entraría en vigor el 1° de enero de 2016, resultaba pertinente que a partir de esa fecha, </w:t>
      </w:r>
      <w:r>
        <w:rPr>
          <w:rFonts w:ascii="ITC Avant Garde" w:hAnsi="ITC Avant Garde"/>
          <w:bCs/>
          <w:color w:val="000000"/>
          <w:lang w:eastAsia="es-MX"/>
        </w:rPr>
        <w:t>dejará</w:t>
      </w:r>
      <w:r w:rsidRPr="006B24EC">
        <w:rPr>
          <w:rFonts w:ascii="ITC Avant Garde" w:hAnsi="ITC Avant Garde"/>
          <w:bCs/>
          <w:color w:val="000000"/>
          <w:lang w:eastAsia="es-MX"/>
        </w:rPr>
        <w:t xml:space="preserve"> de aplicarse el </w:t>
      </w:r>
      <w:r w:rsidRPr="0066097E">
        <w:rPr>
          <w:rFonts w:ascii="ITC Avant Garde" w:hAnsi="ITC Avant Garde"/>
          <w:bCs/>
          <w:color w:val="000000"/>
          <w:lang w:eastAsia="es-MX"/>
        </w:rPr>
        <w:t>“</w:t>
      </w:r>
      <w:r w:rsidRPr="0066097E">
        <w:rPr>
          <w:rFonts w:ascii="ITC Avant Garde" w:hAnsi="ITC Avant Garde"/>
          <w:bCs/>
          <w:i/>
          <w:color w:val="000000"/>
          <w:lang w:eastAsia="es-MX"/>
        </w:rPr>
        <w:t>Acuerdo mediante el cual el Pleno del Instituto Federal de Telecomunicaciones fija el monto de los aprovechamientos que deberán cobrarse por la prestación de diversos servicios públicos en el ejercicio de sus funciones de derecho público por los que no se establece monto específico en la Ley Federal de Derechos</w:t>
      </w:r>
      <w:r w:rsidRPr="0066097E">
        <w:rPr>
          <w:rFonts w:ascii="ITC Avant Garde" w:hAnsi="ITC Avant Garde"/>
          <w:bCs/>
          <w:color w:val="000000"/>
          <w:lang w:eastAsia="es-MX"/>
        </w:rPr>
        <w:t xml:space="preserve">” (el “Acuerdo de Pago de Aprovechamientos”), que establecía el monto de los aprovechamientos a pagar por la </w:t>
      </w:r>
      <w:r w:rsidRPr="006B24EC">
        <w:rPr>
          <w:rFonts w:ascii="ITC Avant Garde" w:hAnsi="ITC Avant Garde"/>
          <w:bCs/>
          <w:color w:val="000000"/>
          <w:lang w:eastAsia="es-MX"/>
        </w:rPr>
        <w:t>expedición del título de concesión única</w:t>
      </w:r>
      <w:r>
        <w:rPr>
          <w:rFonts w:ascii="ITC Avant Garde" w:hAnsi="ITC Avant Garde"/>
          <w:bCs/>
          <w:color w:val="000000"/>
          <w:lang w:eastAsia="es-MX"/>
        </w:rPr>
        <w:t>.</w:t>
      </w:r>
    </w:p>
    <w:p w:rsidR="00280C98" w:rsidRDefault="00280C98" w:rsidP="000B05D4">
      <w:pPr>
        <w:autoSpaceDE w:val="0"/>
        <w:autoSpaceDN w:val="0"/>
        <w:adjustRightInd w:val="0"/>
        <w:spacing w:before="240"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Lo anterior, debido a que con la entrada en vigor de la Le</w:t>
      </w:r>
      <w:r>
        <w:rPr>
          <w:rFonts w:ascii="ITC Avant Garde" w:hAnsi="ITC Avant Garde"/>
          <w:bCs/>
          <w:color w:val="000000"/>
          <w:lang w:eastAsia="es-MX"/>
        </w:rPr>
        <w:t>y Federal de Derechos, si bien s</w:t>
      </w:r>
      <w:r w:rsidRPr="006B24EC">
        <w:rPr>
          <w:rFonts w:ascii="ITC Avant Garde" w:hAnsi="ITC Avant Garde"/>
          <w:bCs/>
          <w:color w:val="000000"/>
          <w:lang w:eastAsia="es-MX"/>
        </w:rPr>
        <w:t>e derogaron, entre otros rubros, la Sección Primera del Capítulo VIII del Título I denominada “</w:t>
      </w:r>
      <w:r w:rsidRPr="0066097E">
        <w:rPr>
          <w:rFonts w:ascii="ITC Avant Garde" w:hAnsi="ITC Avant Garde"/>
          <w:bCs/>
          <w:i/>
          <w:color w:val="000000"/>
          <w:lang w:eastAsia="es-MX"/>
        </w:rPr>
        <w:t>Servicios de Telecomunicaciones</w:t>
      </w:r>
      <w:r w:rsidRPr="006B24EC">
        <w:rPr>
          <w:rFonts w:ascii="ITC Avant Garde" w:hAnsi="ITC Avant Garde"/>
          <w:bCs/>
          <w:color w:val="000000"/>
          <w:lang w:eastAsia="es-MX"/>
        </w:rPr>
        <w:t>” con los artículos 91, 93, 94, 94-A, 95, 96, 97, 98, 99, 100, 101, 102 y 105 de la Ley Federal de Derechos; a la vez, ese mismo decreto adicionó, entre otros aspectos, el Capítulo IX del Título I denominado “</w:t>
      </w:r>
      <w:r w:rsidRPr="0066097E">
        <w:rPr>
          <w:rFonts w:ascii="ITC Avant Garde" w:hAnsi="ITC Avant Garde"/>
          <w:bCs/>
          <w:i/>
          <w:color w:val="000000"/>
          <w:lang w:eastAsia="es-MX"/>
        </w:rPr>
        <w:t>Del Instituto Federal de Telecomunicaciones</w:t>
      </w:r>
      <w:r w:rsidRPr="006B24EC">
        <w:rPr>
          <w:rFonts w:ascii="ITC Avant Garde" w:hAnsi="ITC Avant Garde"/>
          <w:bCs/>
          <w:color w:val="000000"/>
          <w:lang w:eastAsia="es-MX"/>
        </w:rPr>
        <w:t xml:space="preserve">” que comprende los artículos 173, 173-A, 173-B, 174, 174-A, 174-B, 174-C, 174-D, 174-E, 174-F, 174-G, 174-H, 174-I, 174-J, 174-K, 174-L y 174-M. Con dicho Capítulo, el cobro de diversos trámites derivados de la aplicación de la Ley, quedaban cubiertos y por lo tanto, resultaba innecesario continuar aplicando el </w:t>
      </w:r>
      <w:r w:rsidRPr="00602A0E">
        <w:rPr>
          <w:rFonts w:ascii="ITC Avant Garde" w:hAnsi="ITC Avant Garde"/>
          <w:bCs/>
          <w:color w:val="000000"/>
          <w:lang w:eastAsia="es-MX"/>
        </w:rPr>
        <w:t>Acuerdo de Pago de Aprovechamientos</w:t>
      </w:r>
      <w:r w:rsidRPr="006B24EC">
        <w:rPr>
          <w:rFonts w:ascii="ITC Avant Garde" w:hAnsi="ITC Avant Garde"/>
          <w:bCs/>
          <w:color w:val="000000"/>
          <w:lang w:eastAsia="es-MX"/>
        </w:rPr>
        <w:t>.</w:t>
      </w:r>
    </w:p>
    <w:p w:rsidR="00280C98" w:rsidRPr="00835E9F" w:rsidRDefault="00280C98" w:rsidP="000B05D4">
      <w:pPr>
        <w:autoSpaceDE w:val="0"/>
        <w:autoSpaceDN w:val="0"/>
        <w:adjustRightInd w:val="0"/>
        <w:spacing w:before="240"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En este sentido, la Ley Federal de Derechos vigente a partir del 1º de enero de 2016 estableció en su artículo 174-B un nuevo sistema de cobro de derechos para los trámites relativos al estudio y, en su caso, expedición de título de concesión única para prestar todo tipo de servicios de telecomunicaciones y radiodifusión. Dicho artículo establece un cobro único que integra el estudio de la solicitud y, en su caso, la expedición del título de concesión correspondiente. Esta situación es distinta a la prevista en el Acuerdo de Pago de Aprovechamientos, que establecía de manera diferenciada los cobros para el estudio y, en su caso, expedición del título de concesión única.</w:t>
      </w:r>
    </w:p>
    <w:p w:rsidR="00280C98" w:rsidRDefault="00110326" w:rsidP="000B05D4">
      <w:pPr>
        <w:autoSpaceDE w:val="0"/>
        <w:autoSpaceDN w:val="0"/>
        <w:adjustRightInd w:val="0"/>
        <w:spacing w:before="240"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 xml:space="preserve">Al momento de iniciar el trámite que nos ocupa, </w:t>
      </w:r>
      <w:r>
        <w:rPr>
          <w:rFonts w:ascii="ITC Avant Garde" w:hAnsi="ITC Avant Garde"/>
          <w:bCs/>
          <w:color w:val="000000"/>
          <w:lang w:eastAsia="es-MX"/>
        </w:rPr>
        <w:t xml:space="preserve">la solicitante </w:t>
      </w:r>
      <w:r w:rsidRPr="006B24EC">
        <w:rPr>
          <w:rFonts w:ascii="ITC Avant Garde" w:hAnsi="ITC Avant Garde"/>
          <w:bCs/>
          <w:color w:val="000000"/>
          <w:lang w:eastAsia="es-MX"/>
        </w:rPr>
        <w:t>presentó</w:t>
      </w:r>
      <w:r w:rsidR="00280C98">
        <w:rPr>
          <w:rFonts w:ascii="ITC Avant Garde" w:hAnsi="ITC Avant Garde"/>
          <w:bCs/>
          <w:color w:val="000000"/>
          <w:lang w:eastAsia="es-MX"/>
        </w:rPr>
        <w:t xml:space="preserve">, de conformidad con la normatividad vigente en ese momento, </w:t>
      </w:r>
      <w:r w:rsidR="00280C98" w:rsidRPr="006B24EC">
        <w:rPr>
          <w:rFonts w:ascii="ITC Avant Garde" w:hAnsi="ITC Avant Garde"/>
          <w:bCs/>
          <w:color w:val="000000"/>
          <w:lang w:eastAsia="es-MX"/>
        </w:rPr>
        <w:t>el</w:t>
      </w:r>
      <w:r w:rsidR="00280C98">
        <w:rPr>
          <w:rFonts w:ascii="ITC Avant Garde" w:hAnsi="ITC Avant Garde"/>
          <w:bCs/>
          <w:color w:val="000000"/>
          <w:lang w:eastAsia="es-MX"/>
        </w:rPr>
        <w:t xml:space="preserve"> comprobante de</w:t>
      </w:r>
      <w:r w:rsidR="00280C98" w:rsidRPr="006B24EC">
        <w:rPr>
          <w:rFonts w:ascii="ITC Avant Garde" w:hAnsi="ITC Avant Garde"/>
          <w:bCs/>
          <w:color w:val="000000"/>
          <w:lang w:eastAsia="es-MX"/>
        </w:rPr>
        <w:t xml:space="preserve"> pago por el estudio de la solicitud de </w:t>
      </w:r>
      <w:r w:rsidR="00280C98">
        <w:rPr>
          <w:rFonts w:ascii="ITC Avant Garde" w:hAnsi="ITC Avant Garde"/>
          <w:bCs/>
          <w:color w:val="000000"/>
          <w:lang w:eastAsia="es-MX"/>
        </w:rPr>
        <w:t>prórroga del título de concesión</w:t>
      </w:r>
      <w:r w:rsidR="00280C98" w:rsidRPr="006B24EC">
        <w:rPr>
          <w:rFonts w:ascii="ITC Avant Garde" w:hAnsi="ITC Avant Garde"/>
          <w:bCs/>
          <w:color w:val="000000"/>
          <w:lang w:eastAsia="es-MX"/>
        </w:rPr>
        <w:t xml:space="preserve">. </w:t>
      </w:r>
    </w:p>
    <w:p w:rsidR="00280C98" w:rsidRDefault="00280C98" w:rsidP="000B05D4">
      <w:pPr>
        <w:autoSpaceDE w:val="0"/>
        <w:autoSpaceDN w:val="0"/>
        <w:adjustRightInd w:val="0"/>
        <w:spacing w:before="240"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Bajo este tenor, conforme a la normatividad vigente en la fecha en la que se emite la presente Resolución, </w:t>
      </w:r>
      <w:r w:rsidRPr="006B24EC">
        <w:rPr>
          <w:rFonts w:ascii="ITC Avant Garde" w:hAnsi="ITC Avant Garde"/>
          <w:bCs/>
          <w:color w:val="000000"/>
          <w:lang w:eastAsia="es-MX"/>
        </w:rPr>
        <w:t>procedería realizar el cobro por la expedición del título de concesión única correspondiente</w:t>
      </w:r>
      <w:r>
        <w:rPr>
          <w:rFonts w:ascii="ITC Avant Garde" w:hAnsi="ITC Avant Garde"/>
          <w:bCs/>
          <w:color w:val="000000"/>
          <w:lang w:eastAsia="es-MX"/>
        </w:rPr>
        <w:t>.</w:t>
      </w:r>
      <w:r w:rsidRPr="006B24EC">
        <w:rPr>
          <w:rFonts w:ascii="ITC Avant Garde" w:hAnsi="ITC Avant Garde"/>
          <w:bCs/>
          <w:color w:val="000000"/>
          <w:lang w:eastAsia="es-MX"/>
        </w:rPr>
        <w:t xml:space="preserve"> </w:t>
      </w:r>
    </w:p>
    <w:p w:rsidR="00280C98" w:rsidRDefault="00280C98" w:rsidP="000B05D4">
      <w:pPr>
        <w:autoSpaceDE w:val="0"/>
        <w:autoSpaceDN w:val="0"/>
        <w:adjustRightInd w:val="0"/>
        <w:spacing w:before="240" w:after="0" w:line="240" w:lineRule="auto"/>
        <w:jc w:val="both"/>
        <w:rPr>
          <w:rFonts w:ascii="ITC Avant Garde" w:hAnsi="ITC Avant Garde"/>
          <w:bCs/>
          <w:color w:val="000000"/>
          <w:lang w:eastAsia="es-MX"/>
        </w:rPr>
      </w:pPr>
      <w:r w:rsidRPr="00835E9F">
        <w:rPr>
          <w:rFonts w:ascii="ITC Avant Garde" w:hAnsi="ITC Avant Garde"/>
          <w:bCs/>
          <w:color w:val="000000"/>
          <w:lang w:eastAsia="es-MX"/>
        </w:rPr>
        <w:t xml:space="preserve">Sin embargo, dado que la normatividad vigente es el artículo 174-B fracción I inciso a) de la Ley Federal de Derechos, la cual, prevé un único pago por el estudio y, en su caso, </w:t>
      </w:r>
      <w:r w:rsidRPr="00835E9F">
        <w:rPr>
          <w:rFonts w:ascii="ITC Avant Garde" w:hAnsi="ITC Avant Garde"/>
          <w:bCs/>
          <w:color w:val="000000"/>
          <w:lang w:eastAsia="es-MX"/>
        </w:rPr>
        <w:lastRenderedPageBreak/>
        <w:t>la expedición del título de concesión única de uso comercial, este Instituto se encuentra imposibilitado para diferenciar el monto de los derechos que debiera cobrar por la parte correspondiente a la expedición del título de concesión única de uso comercial.</w:t>
      </w:r>
    </w:p>
    <w:p w:rsidR="00280C98" w:rsidRPr="0066097E" w:rsidRDefault="00280C98" w:rsidP="000B05D4">
      <w:pPr>
        <w:autoSpaceDE w:val="0"/>
        <w:autoSpaceDN w:val="0"/>
        <w:adjustRightInd w:val="0"/>
        <w:spacing w:before="240" w:after="0" w:line="240" w:lineRule="auto"/>
        <w:jc w:val="both"/>
        <w:rPr>
          <w:rFonts w:ascii="ITC Avant Garde" w:hAnsi="ITC Avant Garde"/>
          <w:bCs/>
          <w:color w:val="000000"/>
          <w:lang w:eastAsia="es-MX"/>
        </w:rPr>
      </w:pPr>
      <w:r w:rsidRPr="006B24EC">
        <w:rPr>
          <w:rFonts w:ascii="ITC Avant Garde" w:hAnsi="ITC Avant Garde"/>
          <w:bCs/>
          <w:color w:val="000000"/>
          <w:lang w:eastAsia="es-MX"/>
        </w:rPr>
        <w:t>Finalmente, tratándose de disposiciones de carácter fiscal, se debe atender al principio de exacta aplicación de las mismas, por lo que no procede aplicar el cobro por la expedición del título de concesión que nos ocupa, toda vez que el mismo no puede ser diferenciado</w:t>
      </w:r>
      <w:r w:rsidRPr="00835E9F">
        <w:rPr>
          <w:rFonts w:ascii="ITC Avant Garde" w:hAnsi="ITC Avant Garde"/>
          <w:bCs/>
          <w:color w:val="000000"/>
          <w:lang w:eastAsia="es-MX"/>
        </w:rPr>
        <w:t xml:space="preserve"> </w:t>
      </w:r>
      <w:r>
        <w:rPr>
          <w:rFonts w:ascii="ITC Avant Garde" w:hAnsi="ITC Avant Garde"/>
          <w:bCs/>
          <w:color w:val="000000"/>
          <w:lang w:eastAsia="es-MX"/>
        </w:rPr>
        <w:t>de la parte relativa al estudio.</w:t>
      </w:r>
    </w:p>
    <w:p w:rsidR="00FD1371" w:rsidRDefault="00322378" w:rsidP="000B05D4">
      <w:pPr>
        <w:autoSpaceDE w:val="0"/>
        <w:autoSpaceDN w:val="0"/>
        <w:adjustRightInd w:val="0"/>
        <w:spacing w:before="240" w:after="0" w:line="240" w:lineRule="auto"/>
        <w:jc w:val="both"/>
        <w:rPr>
          <w:rFonts w:ascii="ITC Avant Garde" w:hAnsi="ITC Avant Garde"/>
          <w:bCs/>
        </w:rPr>
      </w:pPr>
      <w:r w:rsidRPr="00673C9E">
        <w:rPr>
          <w:rFonts w:ascii="ITC Avant Garde" w:hAnsi="ITC Avant Garde"/>
          <w:bCs/>
        </w:rPr>
        <w:t>Por lo anteriormente señalado, y con fundamento en los artículos 28 párrafos décimo quinto, décimo sexto y décimo séptimo de la Constitución Política de los Estados Unidos Mexicanos; Séptimo Transitorio del “</w:t>
      </w:r>
      <w:r w:rsidRPr="000301DE">
        <w:rPr>
          <w:rFonts w:ascii="ITC Avant Garde" w:hAnsi="ITC Avant Garde"/>
          <w:bCs/>
          <w:i/>
        </w:rPr>
        <w:t>Decreto por el que se reforman y adicionan diversas disposiciones de los artículos 6o., 7o., 27, 28, 73, 78, 94 y 105 de la Constitución Política de los Estados Unidos Mexicanos, en materia de telecomunicaciones</w:t>
      </w:r>
      <w:r w:rsidRPr="00673C9E">
        <w:rPr>
          <w:rFonts w:ascii="ITC Avant Garde" w:hAnsi="ITC Avant Garde"/>
          <w:bCs/>
        </w:rPr>
        <w:t>”, publicado en el Diario Oficial de la Federación el 11 de junio de 2013; 6 fracción IV, 15 fracciones IV y LVII, 16, 17 fracció</w:t>
      </w:r>
      <w:r>
        <w:rPr>
          <w:rFonts w:ascii="ITC Avant Garde" w:hAnsi="ITC Avant Garde"/>
          <w:bCs/>
        </w:rPr>
        <w:t>n I, 66, 67 fracción I, 68</w:t>
      </w:r>
      <w:r w:rsidR="000301DE">
        <w:rPr>
          <w:rFonts w:ascii="ITC Avant Garde" w:hAnsi="ITC Avant Garde"/>
          <w:bCs/>
        </w:rPr>
        <w:t xml:space="preserve"> y</w:t>
      </w:r>
      <w:r>
        <w:rPr>
          <w:rFonts w:ascii="ITC Avant Garde" w:hAnsi="ITC Avant Garde"/>
          <w:bCs/>
        </w:rPr>
        <w:t xml:space="preserve"> 72</w:t>
      </w:r>
      <w:r w:rsidR="000301DE">
        <w:rPr>
          <w:rFonts w:ascii="ITC Avant Garde" w:hAnsi="ITC Avant Garde"/>
          <w:bCs/>
        </w:rPr>
        <w:t xml:space="preserve"> </w:t>
      </w:r>
      <w:r w:rsidRPr="00673C9E">
        <w:rPr>
          <w:rFonts w:ascii="ITC Avant Garde" w:hAnsi="ITC Avant Garde"/>
          <w:bCs/>
        </w:rPr>
        <w:t xml:space="preserve">de la Ley Federal de Telecomunicaciones y Radiodifusión; </w:t>
      </w:r>
      <w:r w:rsidR="00D22571" w:rsidRPr="00E57237">
        <w:rPr>
          <w:rFonts w:ascii="ITC Avant Garde" w:hAnsi="ITC Avant Garde"/>
          <w:bCs/>
        </w:rPr>
        <w:t xml:space="preserve">Sexto </w:t>
      </w:r>
      <w:r w:rsidR="00DA1A99">
        <w:rPr>
          <w:rFonts w:ascii="ITC Avant Garde" w:hAnsi="ITC Avant Garde"/>
          <w:bCs/>
        </w:rPr>
        <w:t xml:space="preserve">y </w:t>
      </w:r>
      <w:r w:rsidRPr="00673C9E">
        <w:rPr>
          <w:rFonts w:ascii="ITC Avant Garde" w:hAnsi="ITC Avant Garde"/>
          <w:bCs/>
        </w:rPr>
        <w:t>Séptimo Transitorio</w:t>
      </w:r>
      <w:r w:rsidR="00DA1A99">
        <w:rPr>
          <w:rFonts w:ascii="ITC Avant Garde" w:hAnsi="ITC Avant Garde"/>
          <w:bCs/>
        </w:rPr>
        <w:t>s</w:t>
      </w:r>
      <w:r w:rsidRPr="00673C9E">
        <w:rPr>
          <w:rFonts w:ascii="ITC Avant Garde" w:hAnsi="ITC Avant Garde"/>
          <w:bCs/>
        </w:rPr>
        <w:t xml:space="preserve"> de</w:t>
      </w:r>
      <w:r w:rsidR="00D44BFA">
        <w:rPr>
          <w:rFonts w:ascii="ITC Avant Garde" w:hAnsi="ITC Avant Garde"/>
          <w:bCs/>
        </w:rPr>
        <w:t>l</w:t>
      </w:r>
      <w:r w:rsidRPr="00673C9E">
        <w:rPr>
          <w:rFonts w:ascii="ITC Avant Garde" w:hAnsi="ITC Avant Garde"/>
          <w:bCs/>
        </w:rPr>
        <w:t xml:space="preserve"> “</w:t>
      </w:r>
      <w:r w:rsidRPr="000301DE">
        <w:rPr>
          <w:rFonts w:ascii="ITC Avant Garde" w:hAnsi="ITC Avant Garde"/>
          <w:bCs/>
          <w:i/>
        </w:rPr>
        <w:t>Decreto por el que se expiden la Ley Federal de Telecomunicaciones y Radiodifusión, y la Ley del Sistema Público de Radiodifusión del Estado Mexicano; y se reforman, adicionan y derogan diversas disposiciones en materia de telecomunicaciones y radiodifusión</w:t>
      </w:r>
      <w:r w:rsidRPr="00673C9E">
        <w:rPr>
          <w:rFonts w:ascii="ITC Avant Garde" w:hAnsi="ITC Avant Garde"/>
          <w:bCs/>
        </w:rPr>
        <w:t>”, publicado en el Diario Oficial de la Federación el 14 de julio de 2014; 35 fracción I, 36, 38</w:t>
      </w:r>
      <w:r w:rsidR="00A363DC">
        <w:rPr>
          <w:rFonts w:ascii="ITC Avant Garde" w:hAnsi="ITC Avant Garde"/>
          <w:bCs/>
        </w:rPr>
        <w:t>,</w:t>
      </w:r>
      <w:r w:rsidRPr="00673C9E">
        <w:rPr>
          <w:rFonts w:ascii="ITC Avant Garde" w:hAnsi="ITC Avant Garde"/>
          <w:bCs/>
        </w:rPr>
        <w:t xml:space="preserve"> 39</w:t>
      </w:r>
      <w:r w:rsidR="00A363DC">
        <w:rPr>
          <w:rFonts w:ascii="ITC Avant Garde" w:hAnsi="ITC Avant Garde"/>
          <w:bCs/>
        </w:rPr>
        <w:t xml:space="preserve"> y 57 fracción I</w:t>
      </w:r>
      <w:r w:rsidRPr="00673C9E">
        <w:rPr>
          <w:rFonts w:ascii="ITC Avant Garde" w:hAnsi="ITC Avant Garde"/>
          <w:bCs/>
        </w:rPr>
        <w:t xml:space="preserve"> de la Ley Federal de Procedimiento Administrativo; 94 fracción III de l</w:t>
      </w:r>
      <w:r w:rsidR="002713D5">
        <w:rPr>
          <w:rFonts w:ascii="ITC Avant Garde" w:hAnsi="ITC Avant Garde"/>
          <w:bCs/>
        </w:rPr>
        <w:t>a Ley Federal de Derechos</w:t>
      </w:r>
      <w:r w:rsidR="00366F8E">
        <w:rPr>
          <w:rFonts w:ascii="ITC Avant Garde" w:hAnsi="ITC Avant Garde"/>
          <w:bCs/>
        </w:rPr>
        <w:t xml:space="preserve"> vigente en 201</w:t>
      </w:r>
      <w:r w:rsidR="00351C58">
        <w:rPr>
          <w:rFonts w:ascii="ITC Avant Garde" w:hAnsi="ITC Avant Garde"/>
          <w:bCs/>
        </w:rPr>
        <w:t>4</w:t>
      </w:r>
      <w:r w:rsidR="002713D5">
        <w:rPr>
          <w:rFonts w:ascii="ITC Avant Garde" w:hAnsi="ITC Avant Garde"/>
          <w:bCs/>
        </w:rPr>
        <w:t>;</w:t>
      </w:r>
      <w:r w:rsidRPr="00673C9E">
        <w:rPr>
          <w:rFonts w:ascii="ITC Avant Garde" w:hAnsi="ITC Avant Garde"/>
          <w:bCs/>
        </w:rPr>
        <w:t xml:space="preserve"> </w:t>
      </w:r>
      <w:r w:rsidR="002713D5">
        <w:rPr>
          <w:rFonts w:ascii="ITC Avant Garde" w:hAnsi="ITC Avant Garde"/>
          <w:bCs/>
        </w:rPr>
        <w:t xml:space="preserve">27 </w:t>
      </w:r>
      <w:r w:rsidR="002713D5" w:rsidRPr="00E57237">
        <w:rPr>
          <w:rFonts w:ascii="ITC Avant Garde" w:hAnsi="ITC Avant Garde"/>
          <w:bCs/>
        </w:rPr>
        <w:t>de la Le</w:t>
      </w:r>
      <w:r w:rsidR="002713D5">
        <w:rPr>
          <w:rFonts w:ascii="ITC Avant Garde" w:hAnsi="ITC Avant Garde"/>
          <w:bCs/>
        </w:rPr>
        <w:t>y Federal de Telecomunicaciones,</w:t>
      </w:r>
      <w:r w:rsidRPr="00673C9E">
        <w:rPr>
          <w:rFonts w:ascii="ITC Avant Garde" w:hAnsi="ITC Avant Garde"/>
          <w:bCs/>
        </w:rPr>
        <w:t xml:space="preserve"> y 1, 6 fracciones I</w:t>
      </w:r>
      <w:r w:rsidR="00641DF0">
        <w:rPr>
          <w:rFonts w:ascii="ITC Avant Garde" w:hAnsi="ITC Avant Garde"/>
          <w:bCs/>
        </w:rPr>
        <w:t>,</w:t>
      </w:r>
      <w:r w:rsidRPr="00673C9E">
        <w:rPr>
          <w:rFonts w:ascii="ITC Avant Garde" w:hAnsi="ITC Avant Garde"/>
          <w:bCs/>
        </w:rPr>
        <w:t xml:space="preserve"> XVIII</w:t>
      </w:r>
      <w:r w:rsidR="00641DF0">
        <w:rPr>
          <w:rFonts w:ascii="ITC Avant Garde" w:hAnsi="ITC Avant Garde"/>
          <w:bCs/>
        </w:rPr>
        <w:t xml:space="preserve"> y XXXVII</w:t>
      </w:r>
      <w:r w:rsidRPr="00673C9E">
        <w:rPr>
          <w:rFonts w:ascii="ITC Avant Garde" w:hAnsi="ITC Avant Garde"/>
          <w:bCs/>
        </w:rPr>
        <w:t xml:space="preserve"> 32 y 33 fracción II, 41, 42 fracciones I, II y XV y 50 fracción XII del Estatuto Orgánico del Instituto Federal de Telecomunicaciones, este órgano autónomo emite los siguientes:</w:t>
      </w:r>
    </w:p>
    <w:p w:rsidR="00A31006" w:rsidRPr="00FD1371" w:rsidRDefault="00A31006" w:rsidP="00731103">
      <w:pPr>
        <w:autoSpaceDE w:val="0"/>
        <w:autoSpaceDN w:val="0"/>
        <w:adjustRightInd w:val="0"/>
        <w:spacing w:after="0" w:line="240" w:lineRule="auto"/>
        <w:jc w:val="both"/>
        <w:rPr>
          <w:rFonts w:ascii="ITC Avant Garde" w:hAnsi="ITC Avant Garde"/>
          <w:bCs/>
        </w:rPr>
      </w:pPr>
    </w:p>
    <w:p w:rsidR="00D247B5" w:rsidRDefault="00D247B5" w:rsidP="000B05D4">
      <w:pPr>
        <w:pStyle w:val="Ttulo2"/>
        <w:jc w:val="center"/>
        <w:rPr>
          <w:rFonts w:ascii="ITC Avant Garde" w:hAnsi="ITC Avant Garde"/>
          <w:b/>
          <w:bCs/>
          <w:color w:val="000000"/>
          <w:lang w:eastAsia="es-MX"/>
        </w:rPr>
      </w:pPr>
      <w:r w:rsidRPr="000B05D4">
        <w:rPr>
          <w:rFonts w:ascii="ITC Avant Garde" w:hAnsi="ITC Avant Garde"/>
          <w:b/>
          <w:bCs/>
          <w:color w:val="auto"/>
          <w:sz w:val="22"/>
          <w:szCs w:val="22"/>
        </w:rPr>
        <w:t>RESOLUTIVOS</w:t>
      </w:r>
    </w:p>
    <w:p w:rsidR="005D635A" w:rsidRDefault="00D247B5" w:rsidP="000B05D4">
      <w:pPr>
        <w:autoSpaceDE w:val="0"/>
        <w:autoSpaceDN w:val="0"/>
        <w:adjustRightInd w:val="0"/>
        <w:spacing w:before="240" w:after="0" w:line="240" w:lineRule="auto"/>
        <w:jc w:val="both"/>
        <w:rPr>
          <w:rFonts w:ascii="ITC Avant Garde" w:hAnsi="ITC Avant Garde"/>
          <w:bCs/>
          <w:lang w:val="es-ES_tradnl"/>
        </w:rPr>
      </w:pPr>
      <w:r w:rsidRPr="00E57237">
        <w:rPr>
          <w:rFonts w:ascii="ITC Avant Garde" w:hAnsi="ITC Avant Garde"/>
          <w:b/>
          <w:bCs/>
        </w:rPr>
        <w:t>PRIMERO.-</w:t>
      </w:r>
      <w:r w:rsidRPr="00E57237">
        <w:rPr>
          <w:rFonts w:ascii="ITC Avant Garde" w:hAnsi="ITC Avant Garde"/>
          <w:bCs/>
        </w:rPr>
        <w:t xml:space="preserve"> </w:t>
      </w:r>
      <w:r w:rsidRPr="00E57237">
        <w:rPr>
          <w:rFonts w:ascii="ITC Avant Garde" w:hAnsi="ITC Avant Garde"/>
          <w:bCs/>
          <w:lang w:val="es-ES_tradnl"/>
        </w:rPr>
        <w:t xml:space="preserve">Se </w:t>
      </w:r>
      <w:r>
        <w:rPr>
          <w:rFonts w:ascii="ITC Avant Garde" w:hAnsi="ITC Avant Garde"/>
          <w:bCs/>
          <w:lang w:val="es-ES_tradnl"/>
        </w:rPr>
        <w:t>autoriza</w:t>
      </w:r>
      <w:r w:rsidRPr="00E57237">
        <w:rPr>
          <w:rFonts w:ascii="ITC Avant Garde" w:hAnsi="ITC Avant Garde"/>
          <w:bCs/>
          <w:lang w:val="es-ES_tradnl"/>
        </w:rPr>
        <w:t xml:space="preserve"> </w:t>
      </w:r>
      <w:r>
        <w:rPr>
          <w:rFonts w:ascii="ITC Avant Garde" w:hAnsi="ITC Avant Garde"/>
          <w:bCs/>
          <w:lang w:val="es-ES_tradnl"/>
        </w:rPr>
        <w:t xml:space="preserve">la prórroga de vigencia de </w:t>
      </w:r>
      <w:r w:rsidR="000B41D8">
        <w:rPr>
          <w:rFonts w:ascii="ITC Avant Garde" w:hAnsi="ITC Avant Garde"/>
          <w:bCs/>
          <w:lang w:val="es-ES_tradnl"/>
        </w:rPr>
        <w:t xml:space="preserve">la </w:t>
      </w:r>
      <w:r>
        <w:rPr>
          <w:rFonts w:ascii="ITC Avant Garde" w:hAnsi="ITC Avant Garde"/>
          <w:bCs/>
          <w:lang w:val="es-ES_tradnl"/>
        </w:rPr>
        <w:t>concesión otorgad</w:t>
      </w:r>
      <w:r w:rsidR="000B41D8">
        <w:rPr>
          <w:rFonts w:ascii="ITC Avant Garde" w:hAnsi="ITC Avant Garde"/>
          <w:bCs/>
          <w:lang w:val="es-ES_tradnl"/>
        </w:rPr>
        <w:t>a</w:t>
      </w:r>
      <w:r>
        <w:rPr>
          <w:rFonts w:ascii="ITC Avant Garde" w:hAnsi="ITC Avant Garde"/>
          <w:bCs/>
          <w:lang w:val="es-ES_tradnl"/>
        </w:rPr>
        <w:t xml:space="preserve"> a</w:t>
      </w:r>
      <w:r w:rsidR="00A31006">
        <w:rPr>
          <w:rFonts w:ascii="ITC Avant Garde" w:hAnsi="ITC Avant Garde"/>
          <w:bCs/>
          <w:lang w:val="es-ES_tradnl"/>
        </w:rPr>
        <w:t xml:space="preserve"> </w:t>
      </w:r>
      <w:r w:rsidR="00762D16" w:rsidRPr="001C4F61">
        <w:rPr>
          <w:rFonts w:ascii="ITC Avant Garde" w:hAnsi="ITC Avant Garde"/>
          <w:bCs/>
          <w:color w:val="000000"/>
          <w:lang w:eastAsia="es-MX"/>
        </w:rPr>
        <w:t>Impacto Telecomunicaciones, S.A. de C.V.</w:t>
      </w:r>
      <w:r w:rsidR="00927E89">
        <w:rPr>
          <w:rFonts w:ascii="ITC Avant Garde" w:hAnsi="ITC Avant Garde"/>
          <w:bCs/>
          <w:color w:val="000000"/>
          <w:lang w:eastAsia="es-MX"/>
        </w:rPr>
        <w:t>,</w:t>
      </w:r>
      <w:r w:rsidR="00D110BA" w:rsidRPr="00E57237">
        <w:rPr>
          <w:rFonts w:ascii="ITC Avant Garde" w:hAnsi="ITC Avant Garde"/>
          <w:bCs/>
          <w:color w:val="000000"/>
          <w:lang w:eastAsia="es-MX"/>
        </w:rPr>
        <w:t xml:space="preserve"> </w:t>
      </w:r>
      <w:r w:rsidR="00DA1A99" w:rsidRPr="00794C9B">
        <w:rPr>
          <w:rFonts w:ascii="ITC Avant Garde" w:hAnsi="ITC Avant Garde"/>
          <w:bCs/>
          <w:lang w:val="es-ES_tradnl"/>
        </w:rPr>
        <w:t>el</w:t>
      </w:r>
      <w:r w:rsidR="00DA1A99">
        <w:rPr>
          <w:rFonts w:ascii="ITC Avant Garde" w:hAnsi="ITC Avant Garde"/>
          <w:bCs/>
          <w:lang w:val="es-ES_tradnl"/>
        </w:rPr>
        <w:t xml:space="preserve"> </w:t>
      </w:r>
      <w:r w:rsidR="00927E89">
        <w:rPr>
          <w:rFonts w:ascii="ITC Avant Garde" w:hAnsi="ITC Avant Garde"/>
          <w:bCs/>
          <w:color w:val="000000"/>
          <w:lang w:eastAsia="es-MX"/>
        </w:rPr>
        <w:t>20</w:t>
      </w:r>
      <w:r w:rsidR="00927E89" w:rsidRPr="00EB0915">
        <w:rPr>
          <w:rFonts w:ascii="ITC Avant Garde" w:hAnsi="ITC Avant Garde"/>
          <w:bCs/>
          <w:color w:val="000000"/>
          <w:lang w:eastAsia="es-MX"/>
        </w:rPr>
        <w:t xml:space="preserve"> </w:t>
      </w:r>
      <w:r w:rsidR="00110326" w:rsidRPr="00EB0915">
        <w:rPr>
          <w:rFonts w:ascii="ITC Avant Garde" w:hAnsi="ITC Avant Garde"/>
          <w:bCs/>
          <w:color w:val="000000"/>
          <w:lang w:eastAsia="es-MX"/>
        </w:rPr>
        <w:t xml:space="preserve">de </w:t>
      </w:r>
      <w:r w:rsidR="00110326">
        <w:rPr>
          <w:rFonts w:ascii="ITC Avant Garde" w:hAnsi="ITC Avant Garde"/>
          <w:bCs/>
          <w:color w:val="000000"/>
          <w:lang w:eastAsia="es-MX"/>
        </w:rPr>
        <w:t>enero</w:t>
      </w:r>
      <w:r w:rsidR="00110326" w:rsidRPr="00EB0915">
        <w:rPr>
          <w:rFonts w:ascii="ITC Avant Garde" w:hAnsi="ITC Avant Garde"/>
          <w:bCs/>
          <w:color w:val="000000"/>
          <w:lang w:eastAsia="es-MX"/>
        </w:rPr>
        <w:t xml:space="preserve"> de 200</w:t>
      </w:r>
      <w:r w:rsidR="00110326">
        <w:rPr>
          <w:rFonts w:ascii="ITC Avant Garde" w:hAnsi="ITC Avant Garde"/>
          <w:bCs/>
          <w:color w:val="000000"/>
          <w:lang w:eastAsia="es-MX"/>
        </w:rPr>
        <w:t>6</w:t>
      </w:r>
      <w:r w:rsidR="005D635A">
        <w:rPr>
          <w:rFonts w:ascii="ITC Avant Garde" w:hAnsi="ITC Avant Garde"/>
          <w:bCs/>
          <w:lang w:val="es-ES_tradnl"/>
        </w:rPr>
        <w:t>.</w:t>
      </w:r>
    </w:p>
    <w:p w:rsidR="00D247B5" w:rsidRDefault="005D635A" w:rsidP="000B05D4">
      <w:pPr>
        <w:autoSpaceDE w:val="0"/>
        <w:autoSpaceDN w:val="0"/>
        <w:adjustRightInd w:val="0"/>
        <w:spacing w:before="240" w:after="0" w:line="240" w:lineRule="auto"/>
        <w:jc w:val="both"/>
        <w:rPr>
          <w:rFonts w:ascii="ITC Avant Garde" w:hAnsi="ITC Avant Garde"/>
          <w:bCs/>
          <w:lang w:val="es-ES_tradnl"/>
        </w:rPr>
      </w:pPr>
      <w:r>
        <w:rPr>
          <w:rFonts w:ascii="ITC Avant Garde" w:hAnsi="ITC Avant Garde"/>
          <w:bCs/>
          <w:lang w:val="es-ES_tradnl"/>
        </w:rPr>
        <w:t xml:space="preserve">Para tal efecto, el Instituto Federal de Telecomunicaciones otorgará </w:t>
      </w:r>
      <w:r w:rsidR="00D247B5">
        <w:rPr>
          <w:rFonts w:ascii="ITC Avant Garde" w:hAnsi="ITC Avant Garde"/>
          <w:bCs/>
        </w:rPr>
        <w:t xml:space="preserve">un título de concesión </w:t>
      </w:r>
      <w:r w:rsidR="00D247B5">
        <w:rPr>
          <w:rFonts w:ascii="ITC Avant Garde" w:hAnsi="ITC Avant Garde"/>
          <w:bCs/>
          <w:lang w:val="es-ES_tradnl"/>
        </w:rPr>
        <w:t>única para uso comercial,</w:t>
      </w:r>
      <w:r w:rsidR="00D247B5" w:rsidRPr="00E57237">
        <w:rPr>
          <w:rFonts w:ascii="ITC Avant Garde" w:hAnsi="ITC Avant Garde"/>
          <w:bCs/>
          <w:lang w:val="es-ES_tradnl"/>
        </w:rPr>
        <w:t xml:space="preserve"> </w:t>
      </w:r>
      <w:r>
        <w:rPr>
          <w:rFonts w:ascii="ITC Avant Garde" w:hAnsi="ITC Avant Garde"/>
          <w:bCs/>
          <w:lang w:val="es-ES_tradnl"/>
        </w:rPr>
        <w:t>en favor de</w:t>
      </w:r>
      <w:r w:rsidR="00A31006">
        <w:rPr>
          <w:rFonts w:ascii="ITC Avant Garde" w:hAnsi="ITC Avant Garde"/>
          <w:bCs/>
          <w:lang w:val="es-ES_tradnl"/>
        </w:rPr>
        <w:t xml:space="preserve"> </w:t>
      </w:r>
      <w:r w:rsidR="00762D16" w:rsidRPr="001C4F61">
        <w:rPr>
          <w:rFonts w:ascii="ITC Avant Garde" w:hAnsi="ITC Avant Garde"/>
          <w:bCs/>
          <w:color w:val="000000"/>
          <w:lang w:eastAsia="es-MX"/>
        </w:rPr>
        <w:t>Impacto Telecomunicaciones, S.A. de C.V.</w:t>
      </w:r>
      <w:r w:rsidR="00927E89">
        <w:rPr>
          <w:rFonts w:ascii="ITC Avant Garde" w:hAnsi="ITC Avant Garde"/>
          <w:bCs/>
          <w:color w:val="000000"/>
          <w:lang w:eastAsia="es-MX"/>
        </w:rPr>
        <w:t xml:space="preserve"> </w:t>
      </w:r>
      <w:r w:rsidR="00D247B5">
        <w:rPr>
          <w:rFonts w:ascii="ITC Avant Garde" w:hAnsi="ITC Avant Garde"/>
          <w:bCs/>
          <w:lang w:val="es-ES_tradnl"/>
        </w:rPr>
        <w:t xml:space="preserve">con una vigencia de </w:t>
      </w:r>
      <w:r w:rsidR="00322378">
        <w:rPr>
          <w:rFonts w:ascii="ITC Avant Garde" w:hAnsi="ITC Avant Garde"/>
          <w:bCs/>
          <w:lang w:val="es-ES_tradnl"/>
        </w:rPr>
        <w:t>30</w:t>
      </w:r>
      <w:r w:rsidR="00796139">
        <w:rPr>
          <w:rFonts w:ascii="ITC Avant Garde" w:hAnsi="ITC Avant Garde"/>
          <w:bCs/>
          <w:lang w:val="es-ES_tradnl"/>
        </w:rPr>
        <w:t xml:space="preserve"> (</w:t>
      </w:r>
      <w:r w:rsidR="00322378">
        <w:rPr>
          <w:rFonts w:ascii="ITC Avant Garde" w:hAnsi="ITC Avant Garde"/>
          <w:bCs/>
          <w:lang w:val="es-ES_tradnl"/>
        </w:rPr>
        <w:t>treinta</w:t>
      </w:r>
      <w:r w:rsidR="00796139">
        <w:rPr>
          <w:rFonts w:ascii="ITC Avant Garde" w:hAnsi="ITC Avant Garde"/>
          <w:bCs/>
          <w:lang w:val="es-ES_tradnl"/>
        </w:rPr>
        <w:t>)</w:t>
      </w:r>
      <w:r w:rsidR="00D247B5">
        <w:rPr>
          <w:rFonts w:ascii="ITC Avant Garde" w:hAnsi="ITC Avant Garde"/>
          <w:bCs/>
          <w:lang w:val="es-ES_tradnl"/>
        </w:rPr>
        <w:t xml:space="preserve"> años</w:t>
      </w:r>
      <w:r w:rsidR="00D247B5" w:rsidRPr="00E57237">
        <w:rPr>
          <w:rFonts w:ascii="ITC Avant Garde" w:hAnsi="ITC Avant Garde"/>
          <w:bCs/>
          <w:lang w:val="es-ES_tradnl"/>
        </w:rPr>
        <w:t xml:space="preserve"> </w:t>
      </w:r>
      <w:r w:rsidR="00D247B5">
        <w:rPr>
          <w:rFonts w:ascii="ITC Avant Garde" w:hAnsi="ITC Avant Garde"/>
          <w:bCs/>
          <w:lang w:val="es-ES_tradnl"/>
        </w:rPr>
        <w:t xml:space="preserve">contados a </w:t>
      </w:r>
      <w:r w:rsidR="00D247B5" w:rsidRPr="00530215">
        <w:rPr>
          <w:rFonts w:ascii="ITC Avant Garde" w:hAnsi="ITC Avant Garde"/>
          <w:bCs/>
        </w:rPr>
        <w:t>partir de</w:t>
      </w:r>
      <w:r w:rsidR="000B41D8" w:rsidRPr="00530215">
        <w:rPr>
          <w:rFonts w:ascii="ITC Avant Garde" w:hAnsi="ITC Avant Garde"/>
          <w:bCs/>
        </w:rPr>
        <w:t xml:space="preserve">l </w:t>
      </w:r>
      <w:r w:rsidR="00927E89">
        <w:rPr>
          <w:rFonts w:ascii="ITC Avant Garde" w:hAnsi="ITC Avant Garde"/>
          <w:bCs/>
        </w:rPr>
        <w:t>21</w:t>
      </w:r>
      <w:r w:rsidR="00D110BA" w:rsidRPr="00530215">
        <w:rPr>
          <w:rFonts w:ascii="ITC Avant Garde" w:hAnsi="ITC Avant Garde"/>
          <w:bCs/>
        </w:rPr>
        <w:t xml:space="preserve"> de </w:t>
      </w:r>
      <w:r w:rsidR="00110326">
        <w:rPr>
          <w:rFonts w:ascii="ITC Avant Garde" w:hAnsi="ITC Avant Garde"/>
          <w:bCs/>
        </w:rPr>
        <w:t>enero</w:t>
      </w:r>
      <w:r w:rsidR="00D110BA" w:rsidRPr="00530215">
        <w:rPr>
          <w:rFonts w:ascii="ITC Avant Garde" w:hAnsi="ITC Avant Garde"/>
          <w:bCs/>
        </w:rPr>
        <w:t xml:space="preserve"> de 201</w:t>
      </w:r>
      <w:r w:rsidR="00110326">
        <w:rPr>
          <w:rFonts w:ascii="ITC Avant Garde" w:hAnsi="ITC Avant Garde"/>
          <w:bCs/>
        </w:rPr>
        <w:t>6</w:t>
      </w:r>
      <w:r w:rsidR="00D247B5" w:rsidRPr="00530215">
        <w:rPr>
          <w:rFonts w:ascii="ITC Avant Garde" w:hAnsi="ITC Avant Garde"/>
          <w:bCs/>
        </w:rPr>
        <w:t xml:space="preserve">, con cobertura nacional y </w:t>
      </w:r>
      <w:r w:rsidR="00322378" w:rsidRPr="00530215">
        <w:rPr>
          <w:rFonts w:ascii="ITC Avant Garde" w:hAnsi="ITC Avant Garde"/>
          <w:bCs/>
        </w:rPr>
        <w:t>con el que podrá prestar cualquier servicio</w:t>
      </w:r>
      <w:r w:rsidR="00322378">
        <w:rPr>
          <w:rFonts w:ascii="ITC Avant Garde" w:hAnsi="ITC Avant Garde"/>
          <w:bCs/>
          <w:lang w:val="es-ES_tradnl"/>
        </w:rPr>
        <w:t xml:space="preserve"> de </w:t>
      </w:r>
      <w:r w:rsidR="00D247B5">
        <w:rPr>
          <w:rFonts w:ascii="ITC Avant Garde" w:hAnsi="ITC Avant Garde"/>
          <w:bCs/>
          <w:lang w:val="es-ES_tradnl"/>
        </w:rPr>
        <w:t>telecomunicaciones y de radiodifusión</w:t>
      </w:r>
      <w:r w:rsidR="00E43832">
        <w:rPr>
          <w:rFonts w:ascii="ITC Avant Garde" w:hAnsi="ITC Avant Garde"/>
          <w:bCs/>
          <w:lang w:val="es-ES_tradnl"/>
        </w:rPr>
        <w:t xml:space="preserve"> que sea</w:t>
      </w:r>
      <w:r w:rsidR="00322378">
        <w:rPr>
          <w:rFonts w:ascii="ITC Avant Garde" w:hAnsi="ITC Avant Garde"/>
          <w:bCs/>
          <w:lang w:val="es-ES_tradnl"/>
        </w:rPr>
        <w:t xml:space="preserve"> técnicamente factible</w:t>
      </w:r>
      <w:r w:rsidR="00D247B5">
        <w:rPr>
          <w:rFonts w:ascii="ITC Avant Garde" w:hAnsi="ITC Avant Garde"/>
          <w:bCs/>
          <w:lang w:val="es-ES_tradnl"/>
        </w:rPr>
        <w:t>.</w:t>
      </w:r>
    </w:p>
    <w:p w:rsidR="00322378" w:rsidRDefault="00322378" w:rsidP="000B05D4">
      <w:pPr>
        <w:autoSpaceDE w:val="0"/>
        <w:autoSpaceDN w:val="0"/>
        <w:adjustRightInd w:val="0"/>
        <w:spacing w:before="240" w:after="0" w:line="240" w:lineRule="auto"/>
        <w:jc w:val="both"/>
        <w:rPr>
          <w:rFonts w:ascii="ITC Avant Garde" w:hAnsi="ITC Avant Garde"/>
          <w:bCs/>
          <w:color w:val="000000"/>
          <w:lang w:eastAsia="es-MX"/>
        </w:rPr>
      </w:pPr>
      <w:r>
        <w:rPr>
          <w:rFonts w:ascii="ITC Avant Garde" w:hAnsi="ITC Avant Garde"/>
          <w:bCs/>
          <w:color w:val="000000"/>
          <w:lang w:eastAsia="es-MX"/>
        </w:rPr>
        <w:t xml:space="preserve">Lo anterior, sin perjuicio de las autorizaciones que deba obtener </w:t>
      </w:r>
      <w:r w:rsidR="00762D16" w:rsidRPr="001C4F61">
        <w:rPr>
          <w:rFonts w:ascii="ITC Avant Garde" w:hAnsi="ITC Avant Garde"/>
          <w:bCs/>
          <w:color w:val="000000"/>
          <w:lang w:eastAsia="es-MX"/>
        </w:rPr>
        <w:t>Impacto Telecomunicaciones, S.A. de C.V.</w:t>
      </w:r>
      <w:r w:rsidR="00927E89">
        <w:rPr>
          <w:rFonts w:ascii="ITC Avant Garde" w:hAnsi="ITC Avant Garde"/>
          <w:bCs/>
          <w:color w:val="000000"/>
          <w:lang w:eastAsia="es-MX"/>
        </w:rPr>
        <w:t xml:space="preserve"> </w:t>
      </w:r>
      <w:r>
        <w:rPr>
          <w:rFonts w:ascii="ITC Avant Garde" w:hAnsi="ITC Avant Garde"/>
          <w:bCs/>
          <w:color w:val="000000"/>
          <w:lang w:eastAsia="es-MX"/>
        </w:rPr>
        <w:t>en caso de requerir el uso de bandas de frecuencias del espectro radioeléctrico o recursos orbitales, en los términos previstos en la Ley Federal de Telecomunicaciones y Radiodifusión.</w:t>
      </w:r>
    </w:p>
    <w:p w:rsidR="00A4787B" w:rsidRDefault="005D635A" w:rsidP="000B05D4">
      <w:pPr>
        <w:autoSpaceDE w:val="0"/>
        <w:autoSpaceDN w:val="0"/>
        <w:adjustRightInd w:val="0"/>
        <w:spacing w:before="240" w:after="0" w:line="240" w:lineRule="auto"/>
        <w:jc w:val="both"/>
        <w:rPr>
          <w:rFonts w:ascii="ITC Avant Garde" w:hAnsi="ITC Avant Garde"/>
          <w:bCs/>
          <w:lang w:val="es-ES_tradnl"/>
        </w:rPr>
      </w:pPr>
      <w:r>
        <w:rPr>
          <w:rFonts w:ascii="ITC Avant Garde" w:hAnsi="ITC Avant Garde"/>
          <w:bCs/>
          <w:lang w:val="es-ES_tradnl"/>
        </w:rPr>
        <w:t xml:space="preserve">A fin de que el Instituto Federal de Telecomunicaciones expida el título de concesión señalado en el presente Resolutivo, </w:t>
      </w:r>
      <w:r w:rsidR="00762D16" w:rsidRPr="001C4F61">
        <w:rPr>
          <w:rFonts w:ascii="ITC Avant Garde" w:hAnsi="ITC Avant Garde"/>
          <w:bCs/>
          <w:color w:val="000000"/>
          <w:lang w:eastAsia="es-MX"/>
        </w:rPr>
        <w:t>Impacto Telecomunicaciones, S.A. de C.V.</w:t>
      </w:r>
      <w:r w:rsidR="00927E89">
        <w:rPr>
          <w:rFonts w:ascii="ITC Avant Garde" w:hAnsi="ITC Avant Garde"/>
          <w:bCs/>
          <w:color w:val="000000"/>
          <w:lang w:eastAsia="es-MX"/>
        </w:rPr>
        <w:t xml:space="preserve"> </w:t>
      </w:r>
      <w:r>
        <w:rPr>
          <w:rFonts w:ascii="ITC Avant Garde" w:hAnsi="ITC Avant Garde"/>
          <w:bCs/>
          <w:lang w:val="es-ES_tradnl"/>
        </w:rPr>
        <w:t xml:space="preserve">deberá aceptar expresamente y de manera previa, las nuevas condiciones que al efecto se le </w:t>
      </w:r>
      <w:r>
        <w:rPr>
          <w:rFonts w:ascii="ITC Avant Garde" w:hAnsi="ITC Avant Garde"/>
          <w:bCs/>
          <w:lang w:val="es-ES_tradnl"/>
        </w:rPr>
        <w:lastRenderedPageBreak/>
        <w:t xml:space="preserve">establezcan, de conformidad con lo dispuesto por </w:t>
      </w:r>
      <w:r w:rsidR="00420A99">
        <w:rPr>
          <w:rFonts w:ascii="ITC Avant Garde" w:hAnsi="ITC Avant Garde"/>
          <w:bCs/>
          <w:lang w:val="es-ES_tradnl"/>
        </w:rPr>
        <w:t xml:space="preserve">el Resolutivo </w:t>
      </w:r>
      <w:r w:rsidR="00117A98">
        <w:rPr>
          <w:rFonts w:ascii="ITC Avant Garde" w:hAnsi="ITC Avant Garde"/>
          <w:bCs/>
          <w:lang w:val="es-ES_tradnl"/>
        </w:rPr>
        <w:t>Segundo</w:t>
      </w:r>
      <w:r w:rsidR="00420A99">
        <w:rPr>
          <w:rFonts w:ascii="ITC Avant Garde" w:hAnsi="ITC Avant Garde"/>
          <w:bCs/>
          <w:lang w:val="es-ES_tradnl"/>
        </w:rPr>
        <w:t xml:space="preserve"> de la presente Resolución.</w:t>
      </w:r>
    </w:p>
    <w:p w:rsidR="00D247B5" w:rsidRDefault="00D247B5" w:rsidP="000B05D4">
      <w:pPr>
        <w:autoSpaceDE w:val="0"/>
        <w:autoSpaceDN w:val="0"/>
        <w:adjustRightInd w:val="0"/>
        <w:spacing w:before="240" w:after="0" w:line="240" w:lineRule="auto"/>
        <w:jc w:val="both"/>
        <w:rPr>
          <w:rFonts w:ascii="ITC Avant Garde" w:hAnsi="ITC Avant Garde"/>
          <w:bCs/>
          <w:lang w:val="es-ES_tradnl"/>
        </w:rPr>
      </w:pPr>
      <w:r w:rsidRPr="003F3844">
        <w:rPr>
          <w:rFonts w:ascii="ITC Avant Garde" w:hAnsi="ITC Avant Garde"/>
          <w:b/>
          <w:bCs/>
          <w:lang w:val="es-ES_tradnl"/>
        </w:rPr>
        <w:t>SEGUNDO.-</w:t>
      </w:r>
      <w:r w:rsidR="0049234D">
        <w:rPr>
          <w:rFonts w:ascii="ITC Avant Garde" w:hAnsi="ITC Avant Garde"/>
          <w:bCs/>
          <w:lang w:val="es-ES_tradnl"/>
        </w:rPr>
        <w:t xml:space="preserve"> S</w:t>
      </w:r>
      <w:r w:rsidRPr="003F3844">
        <w:rPr>
          <w:rFonts w:ascii="ITC Avant Garde" w:hAnsi="ITC Avant Garde"/>
          <w:bCs/>
          <w:lang w:val="es-ES_tradnl"/>
        </w:rPr>
        <w:t>e instruye a la Unidad de Concesiones y Servicios a hacer del conocimiento de</w:t>
      </w:r>
      <w:r w:rsidR="00530215">
        <w:rPr>
          <w:rFonts w:ascii="ITC Avant Garde" w:hAnsi="ITC Avant Garde"/>
          <w:bCs/>
          <w:lang w:val="es-ES_tradnl"/>
        </w:rPr>
        <w:t xml:space="preserve"> </w:t>
      </w:r>
      <w:r w:rsidR="006A7547">
        <w:rPr>
          <w:rFonts w:ascii="ITC Avant Garde" w:hAnsi="ITC Avant Garde"/>
          <w:bCs/>
          <w:lang w:val="es-ES_tradnl"/>
        </w:rPr>
        <w:t>l</w:t>
      </w:r>
      <w:r w:rsidR="00530215">
        <w:rPr>
          <w:rFonts w:ascii="ITC Avant Garde" w:hAnsi="ITC Avant Garde"/>
          <w:bCs/>
          <w:lang w:val="es-ES_tradnl"/>
        </w:rPr>
        <w:t>a</w:t>
      </w:r>
      <w:r>
        <w:rPr>
          <w:rFonts w:ascii="ITC Avant Garde" w:hAnsi="ITC Avant Garde"/>
          <w:bCs/>
          <w:lang w:val="es-ES_tradnl"/>
        </w:rPr>
        <w:t xml:space="preserve"> </w:t>
      </w:r>
      <w:r w:rsidRPr="003F3844">
        <w:rPr>
          <w:rFonts w:ascii="ITC Avant Garde" w:hAnsi="ITC Avant Garde"/>
          <w:bCs/>
          <w:lang w:val="es-ES_tradnl"/>
        </w:rPr>
        <w:t xml:space="preserve">solicitante </w:t>
      </w:r>
      <w:r w:rsidR="00117A98">
        <w:rPr>
          <w:rFonts w:ascii="ITC Avant Garde" w:hAnsi="ITC Avant Garde"/>
          <w:bCs/>
          <w:lang w:val="es-ES_tradnl"/>
        </w:rPr>
        <w:t xml:space="preserve">la presente Resolución, así como las nuevas condiciones establecidas en el </w:t>
      </w:r>
      <w:r w:rsidRPr="003F3844">
        <w:rPr>
          <w:rFonts w:ascii="ITC Avant Garde" w:hAnsi="ITC Avant Garde"/>
          <w:bCs/>
          <w:lang w:val="es-ES_tradnl"/>
        </w:rPr>
        <w:t xml:space="preserve">proyecto de título de concesión única señalado en el </w:t>
      </w:r>
      <w:r>
        <w:rPr>
          <w:rFonts w:ascii="ITC Avant Garde" w:hAnsi="ITC Avant Garde"/>
          <w:bCs/>
          <w:lang w:val="es-ES_tradnl"/>
        </w:rPr>
        <w:t>Resolutivo</w:t>
      </w:r>
      <w:r w:rsidR="0049234D">
        <w:rPr>
          <w:rFonts w:ascii="ITC Avant Garde" w:hAnsi="ITC Avant Garde"/>
          <w:bCs/>
          <w:lang w:val="es-ES_tradnl"/>
        </w:rPr>
        <w:t xml:space="preserve"> Primero</w:t>
      </w:r>
      <w:r w:rsidR="00117A98">
        <w:rPr>
          <w:rFonts w:ascii="ITC Avant Garde" w:hAnsi="ITC Avant Garde"/>
          <w:bCs/>
          <w:lang w:val="es-ES_tradnl"/>
        </w:rPr>
        <w:t xml:space="preserve"> y que forma parte integral de la presente Resolución</w:t>
      </w:r>
      <w:r>
        <w:rPr>
          <w:rFonts w:ascii="ITC Avant Garde" w:hAnsi="ITC Avant Garde"/>
          <w:bCs/>
          <w:lang w:val="es-ES_tradnl"/>
        </w:rPr>
        <w:t>, a efecto de recabar de ést</w:t>
      </w:r>
      <w:r w:rsidR="00530215">
        <w:rPr>
          <w:rFonts w:ascii="ITC Avant Garde" w:hAnsi="ITC Avant Garde"/>
          <w:bCs/>
          <w:lang w:val="es-ES_tradnl"/>
        </w:rPr>
        <w:t>a</w:t>
      </w:r>
      <w:r w:rsidRPr="003F3844">
        <w:rPr>
          <w:rFonts w:ascii="ITC Avant Garde" w:hAnsi="ITC Avant Garde"/>
          <w:bCs/>
          <w:lang w:val="es-ES_tradnl"/>
        </w:rPr>
        <w:t xml:space="preserve">, en un plazo no mayor a 15 (quince) días </w:t>
      </w:r>
      <w:r w:rsidR="002F3E29">
        <w:rPr>
          <w:rFonts w:ascii="ITC Avant Garde" w:hAnsi="ITC Avant Garde"/>
          <w:bCs/>
          <w:lang w:val="es-ES_tradnl"/>
        </w:rPr>
        <w:t>hábiles</w:t>
      </w:r>
      <w:r w:rsidRPr="003F3844">
        <w:rPr>
          <w:rFonts w:ascii="ITC Avant Garde" w:hAnsi="ITC Avant Garde"/>
          <w:bCs/>
          <w:lang w:val="es-ES_tradnl"/>
        </w:rPr>
        <w:t xml:space="preserve"> contados a partir de</w:t>
      </w:r>
      <w:r w:rsidR="00A363DC">
        <w:rPr>
          <w:rFonts w:ascii="ITC Avant Garde" w:hAnsi="ITC Avant Garde"/>
          <w:bCs/>
          <w:lang w:val="es-ES_tradnl"/>
        </w:rPr>
        <w:t>l día siguiente a aquel en</w:t>
      </w:r>
      <w:r w:rsidR="00117A98">
        <w:rPr>
          <w:rFonts w:ascii="ITC Avant Garde" w:hAnsi="ITC Avant Garde"/>
          <w:bCs/>
          <w:lang w:val="es-ES_tradnl"/>
        </w:rPr>
        <w:t xml:space="preserve"> que surta efectos</w:t>
      </w:r>
      <w:r w:rsidRPr="003F3844">
        <w:rPr>
          <w:rFonts w:ascii="ITC Avant Garde" w:hAnsi="ITC Avant Garde"/>
          <w:bCs/>
          <w:lang w:val="es-ES_tradnl"/>
        </w:rPr>
        <w:t xml:space="preserve"> la notificación respectiva, su </w:t>
      </w:r>
      <w:r w:rsidR="00117A98">
        <w:rPr>
          <w:rFonts w:ascii="ITC Avant Garde" w:hAnsi="ITC Avant Garde"/>
          <w:bCs/>
          <w:lang w:val="es-ES_tradnl"/>
        </w:rPr>
        <w:t>aceptación expresa e indubitable de las nuevas condiciones.</w:t>
      </w:r>
    </w:p>
    <w:p w:rsidR="00D247B5" w:rsidRDefault="00D247B5" w:rsidP="000B05D4">
      <w:pPr>
        <w:autoSpaceDE w:val="0"/>
        <w:autoSpaceDN w:val="0"/>
        <w:adjustRightInd w:val="0"/>
        <w:spacing w:before="240" w:after="0" w:line="240" w:lineRule="auto"/>
        <w:jc w:val="both"/>
        <w:rPr>
          <w:rFonts w:ascii="ITC Avant Garde" w:hAnsi="ITC Avant Garde"/>
          <w:bCs/>
          <w:lang w:val="es-ES_tradnl"/>
        </w:rPr>
      </w:pPr>
      <w:r w:rsidRPr="003F3844">
        <w:rPr>
          <w:rFonts w:ascii="ITC Avant Garde" w:hAnsi="ITC Avant Garde"/>
          <w:bCs/>
          <w:lang w:val="es-ES_tradnl"/>
        </w:rPr>
        <w:t>En caso de que no se reciba por parte de</w:t>
      </w:r>
      <w:r w:rsidR="00530215">
        <w:rPr>
          <w:rFonts w:ascii="ITC Avant Garde" w:hAnsi="ITC Avant Garde"/>
          <w:bCs/>
          <w:lang w:val="es-ES_tradnl"/>
        </w:rPr>
        <w:t xml:space="preserve"> </w:t>
      </w:r>
      <w:r w:rsidR="00762D16" w:rsidRPr="001C4F61">
        <w:rPr>
          <w:rFonts w:ascii="ITC Avant Garde" w:hAnsi="ITC Avant Garde"/>
          <w:bCs/>
          <w:color w:val="000000"/>
          <w:lang w:eastAsia="es-MX"/>
        </w:rPr>
        <w:t>Impacto Telecomunicaciones, S.A. de C.V.</w:t>
      </w:r>
      <w:r>
        <w:rPr>
          <w:rFonts w:ascii="ITC Avant Garde" w:hAnsi="ITC Avant Garde"/>
          <w:bCs/>
          <w:lang w:val="es-ES_tradnl"/>
        </w:rPr>
        <w:t xml:space="preserve">, </w:t>
      </w:r>
      <w:r w:rsidRPr="003F3844">
        <w:rPr>
          <w:rFonts w:ascii="ITC Avant Garde" w:hAnsi="ITC Avant Garde"/>
          <w:bCs/>
          <w:lang w:val="es-ES_tradnl"/>
        </w:rPr>
        <w:t xml:space="preserve">la aceptación </w:t>
      </w:r>
      <w:r w:rsidR="00117A98">
        <w:rPr>
          <w:rFonts w:ascii="ITC Avant Garde" w:hAnsi="ITC Avant Garde"/>
          <w:bCs/>
          <w:lang w:val="es-ES_tradnl"/>
        </w:rPr>
        <w:t xml:space="preserve">referida </w:t>
      </w:r>
      <w:r w:rsidRPr="003F3844">
        <w:rPr>
          <w:rFonts w:ascii="ITC Avant Garde" w:hAnsi="ITC Avant Garde"/>
          <w:bCs/>
          <w:lang w:val="es-ES_tradnl"/>
        </w:rPr>
        <w:t xml:space="preserve">dentro del plazo establecido, la </w:t>
      </w:r>
      <w:r w:rsidR="00117A98">
        <w:rPr>
          <w:rFonts w:ascii="ITC Avant Garde" w:hAnsi="ITC Avant Garde"/>
          <w:bCs/>
          <w:lang w:val="es-ES_tradnl"/>
        </w:rPr>
        <w:t>presente Resolución quedará sin efectos y, en consecuencia, se tendrá por negada la prórroga de vigencia solicitada.</w:t>
      </w:r>
    </w:p>
    <w:p w:rsidR="00D247B5" w:rsidRDefault="00D247B5" w:rsidP="000B05D4">
      <w:pPr>
        <w:spacing w:before="240" w:after="0" w:line="240" w:lineRule="auto"/>
        <w:jc w:val="both"/>
        <w:rPr>
          <w:rFonts w:ascii="ITC Avant Garde" w:hAnsi="ITC Avant Garde"/>
          <w:bCs/>
          <w:lang w:val="es-ES_tradnl"/>
        </w:rPr>
      </w:pPr>
      <w:r w:rsidRPr="003F3844">
        <w:rPr>
          <w:rFonts w:ascii="ITC Avant Garde" w:hAnsi="ITC Avant Garde"/>
          <w:b/>
          <w:bCs/>
          <w:lang w:val="es-ES_tradnl"/>
        </w:rPr>
        <w:t>TERCERO.-</w:t>
      </w:r>
      <w:r w:rsidRPr="003F3844">
        <w:rPr>
          <w:rFonts w:ascii="ITC Avant Garde" w:hAnsi="ITC Avant Garde"/>
          <w:bCs/>
          <w:lang w:val="es-ES_tradnl"/>
        </w:rPr>
        <w:t xml:space="preserve"> Una vez satisfecho lo establecido </w:t>
      </w:r>
      <w:r w:rsidR="00262ECF">
        <w:rPr>
          <w:rFonts w:ascii="ITC Avant Garde" w:hAnsi="ITC Avant Garde"/>
          <w:bCs/>
          <w:lang w:val="es-ES_tradnl"/>
        </w:rPr>
        <w:t>por</w:t>
      </w:r>
      <w:r w:rsidRPr="003F3844">
        <w:rPr>
          <w:rFonts w:ascii="ITC Avant Garde" w:hAnsi="ITC Avant Garde"/>
          <w:bCs/>
          <w:lang w:val="es-ES_tradnl"/>
        </w:rPr>
        <w:t xml:space="preserve"> </w:t>
      </w:r>
      <w:r w:rsidR="00262ECF">
        <w:rPr>
          <w:rFonts w:ascii="ITC Avant Garde" w:hAnsi="ITC Avant Garde"/>
          <w:bCs/>
          <w:lang w:val="es-ES_tradnl"/>
        </w:rPr>
        <w:t>los</w:t>
      </w:r>
      <w:r w:rsidRPr="003F3844">
        <w:rPr>
          <w:rFonts w:ascii="ITC Avant Garde" w:hAnsi="ITC Avant Garde"/>
          <w:bCs/>
          <w:lang w:val="es-ES_tradnl"/>
        </w:rPr>
        <w:t xml:space="preserve"> Resolutivo</w:t>
      </w:r>
      <w:r w:rsidR="00262ECF">
        <w:rPr>
          <w:rFonts w:ascii="ITC Avant Garde" w:hAnsi="ITC Avant Garde"/>
          <w:bCs/>
          <w:lang w:val="es-ES_tradnl"/>
        </w:rPr>
        <w:t>s</w:t>
      </w:r>
      <w:r w:rsidRPr="003F3844">
        <w:rPr>
          <w:rFonts w:ascii="ITC Avant Garde" w:hAnsi="ITC Avant Garde"/>
          <w:bCs/>
          <w:lang w:val="es-ES_tradnl"/>
        </w:rPr>
        <w:t xml:space="preserve"> </w:t>
      </w:r>
      <w:r w:rsidR="00262ECF">
        <w:rPr>
          <w:rFonts w:ascii="ITC Avant Garde" w:hAnsi="ITC Avant Garde"/>
          <w:bCs/>
          <w:lang w:val="es-ES_tradnl"/>
        </w:rPr>
        <w:t xml:space="preserve">Primero cuarto párrafo y </w:t>
      </w:r>
      <w:r w:rsidRPr="003F3844">
        <w:rPr>
          <w:rFonts w:ascii="ITC Avant Garde" w:hAnsi="ITC Avant Garde"/>
          <w:bCs/>
          <w:lang w:val="es-ES_tradnl"/>
        </w:rPr>
        <w:t>Segundo, el Comisionado Presidente del Instituto Federal de Telecomunicaciones, con base en las facultades</w:t>
      </w:r>
      <w:r>
        <w:rPr>
          <w:rFonts w:ascii="ITC Avant Garde" w:hAnsi="ITC Avant Garde"/>
          <w:bCs/>
          <w:lang w:val="es-ES_tradnl"/>
        </w:rPr>
        <w:t xml:space="preserve"> que le confiere el artículo 14 fracción X</w:t>
      </w:r>
      <w:r w:rsidRPr="003F3844">
        <w:rPr>
          <w:rFonts w:ascii="ITC Avant Garde" w:hAnsi="ITC Avant Garde"/>
          <w:bCs/>
          <w:lang w:val="es-ES_tradnl"/>
        </w:rPr>
        <w:t xml:space="preserve"> del Estatuto Orgánico, suscribirá el título de concesión</w:t>
      </w:r>
      <w:r>
        <w:rPr>
          <w:rFonts w:ascii="ITC Avant Garde" w:hAnsi="ITC Avant Garde"/>
          <w:bCs/>
          <w:lang w:val="es-ES_tradnl"/>
        </w:rPr>
        <w:t xml:space="preserve"> </w:t>
      </w:r>
      <w:r w:rsidRPr="003F3844">
        <w:rPr>
          <w:rFonts w:ascii="ITC Avant Garde" w:hAnsi="ITC Avant Garde"/>
          <w:bCs/>
          <w:lang w:val="es-ES_tradnl"/>
        </w:rPr>
        <w:t>única que se otorgue con motivo de la presente Resolución.</w:t>
      </w:r>
    </w:p>
    <w:p w:rsidR="00D247B5" w:rsidRDefault="00A57196" w:rsidP="000B05D4">
      <w:pPr>
        <w:autoSpaceDE w:val="0"/>
        <w:autoSpaceDN w:val="0"/>
        <w:adjustRightInd w:val="0"/>
        <w:spacing w:before="240" w:after="0" w:line="240" w:lineRule="auto"/>
        <w:jc w:val="both"/>
        <w:rPr>
          <w:rFonts w:ascii="ITC Avant Garde" w:hAnsi="ITC Avant Garde"/>
          <w:bCs/>
          <w:lang w:val="es-ES_tradnl"/>
        </w:rPr>
      </w:pPr>
      <w:r w:rsidRPr="009D5A79">
        <w:rPr>
          <w:rFonts w:ascii="ITC Avant Garde" w:hAnsi="ITC Avant Garde"/>
          <w:bCs/>
          <w:lang w:val="es-ES_tradnl"/>
        </w:rPr>
        <w:t>Concluido lo anterior, s</w:t>
      </w:r>
      <w:r w:rsidR="00D247B5" w:rsidRPr="003F3844">
        <w:rPr>
          <w:rFonts w:ascii="ITC Avant Garde" w:hAnsi="ITC Avant Garde"/>
          <w:bCs/>
          <w:lang w:val="es-ES_tradnl"/>
        </w:rPr>
        <w:t>e instruye a la Unidad de Concesiones y Servicios a notificar a</w:t>
      </w:r>
      <w:r w:rsidR="00530215">
        <w:rPr>
          <w:rFonts w:ascii="ITC Avant Garde" w:hAnsi="ITC Avant Garde"/>
          <w:bCs/>
          <w:lang w:val="es-ES_tradnl"/>
        </w:rPr>
        <w:t xml:space="preserve"> </w:t>
      </w:r>
      <w:r w:rsidR="00762D16" w:rsidRPr="001C4F61">
        <w:rPr>
          <w:rFonts w:ascii="ITC Avant Garde" w:hAnsi="ITC Avant Garde"/>
          <w:bCs/>
          <w:color w:val="000000"/>
          <w:lang w:eastAsia="es-MX"/>
        </w:rPr>
        <w:t>Impacto Telecomunicaciones, S.A. de C.V.</w:t>
      </w:r>
      <w:r w:rsidR="00D247B5">
        <w:rPr>
          <w:rFonts w:ascii="ITC Avant Garde" w:hAnsi="ITC Avant Garde"/>
          <w:bCs/>
          <w:lang w:val="es-ES_tradnl"/>
        </w:rPr>
        <w:t xml:space="preserve">, </w:t>
      </w:r>
      <w:r w:rsidR="00D247B5" w:rsidRPr="003F3844">
        <w:rPr>
          <w:rFonts w:ascii="ITC Avant Garde" w:hAnsi="ITC Avant Garde"/>
          <w:bCs/>
          <w:lang w:val="es-ES_tradnl"/>
        </w:rPr>
        <w:t>de ser el caso</w:t>
      </w:r>
      <w:r w:rsidR="00D247B5" w:rsidRPr="00A57196">
        <w:rPr>
          <w:rFonts w:ascii="ITC Avant Garde" w:hAnsi="ITC Avant Garde"/>
          <w:bCs/>
          <w:lang w:val="es-ES_tradnl"/>
        </w:rPr>
        <w:t>, el título de concesión única a que se refiere la presente Resolución.</w:t>
      </w:r>
    </w:p>
    <w:p w:rsidR="00D247B5" w:rsidRDefault="00A57196" w:rsidP="000B05D4">
      <w:pPr>
        <w:autoSpaceDE w:val="0"/>
        <w:autoSpaceDN w:val="0"/>
        <w:adjustRightInd w:val="0"/>
        <w:spacing w:before="240" w:after="0" w:line="240" w:lineRule="auto"/>
        <w:jc w:val="both"/>
        <w:rPr>
          <w:rFonts w:ascii="ITC Avant Garde" w:hAnsi="ITC Avant Garde"/>
          <w:bCs/>
          <w:lang w:val="es-ES_tradnl"/>
        </w:rPr>
      </w:pPr>
      <w:r>
        <w:rPr>
          <w:rFonts w:ascii="ITC Avant Garde" w:hAnsi="ITC Avant Garde"/>
          <w:b/>
          <w:bCs/>
          <w:lang w:val="es-ES_tradnl"/>
        </w:rPr>
        <w:t>CUARTO</w:t>
      </w:r>
      <w:r w:rsidR="00D247B5" w:rsidRPr="00322378">
        <w:rPr>
          <w:rFonts w:ascii="ITC Avant Garde" w:hAnsi="ITC Avant Garde"/>
          <w:b/>
          <w:bCs/>
          <w:lang w:val="es-ES_tradnl"/>
        </w:rPr>
        <w:t>.-</w:t>
      </w:r>
      <w:r w:rsidR="00D247B5" w:rsidRPr="003F3844">
        <w:rPr>
          <w:rFonts w:ascii="ITC Avant Garde" w:hAnsi="ITC Avant Garde"/>
          <w:bCs/>
          <w:lang w:val="es-ES_tradnl"/>
        </w:rPr>
        <w:t xml:space="preserve"> Inscríbase en el Registro Pú</w:t>
      </w:r>
      <w:r w:rsidR="00D247B5">
        <w:rPr>
          <w:rFonts w:ascii="ITC Avant Garde" w:hAnsi="ITC Avant Garde"/>
          <w:bCs/>
          <w:lang w:val="es-ES_tradnl"/>
        </w:rPr>
        <w:t>blico de Concesiones el título d</w:t>
      </w:r>
      <w:r w:rsidR="00D247B5" w:rsidRPr="003F3844">
        <w:rPr>
          <w:rFonts w:ascii="ITC Avant Garde" w:hAnsi="ITC Avant Garde"/>
          <w:bCs/>
          <w:lang w:val="es-ES_tradnl"/>
        </w:rPr>
        <w:t xml:space="preserve">e concesión única </w:t>
      </w:r>
      <w:r w:rsidR="00FD1371">
        <w:rPr>
          <w:rFonts w:ascii="ITC Avant Garde" w:hAnsi="ITC Avant Garde"/>
          <w:bCs/>
          <w:lang w:val="es-ES_tradnl"/>
        </w:rPr>
        <w:t>que en su caso se otorgue</w:t>
      </w:r>
      <w:r w:rsidR="00D247B5" w:rsidRPr="003F3844">
        <w:rPr>
          <w:rFonts w:ascii="ITC Avant Garde" w:hAnsi="ITC Avant Garde"/>
          <w:bCs/>
          <w:lang w:val="es-ES_tradnl"/>
        </w:rPr>
        <w:t>, una vez que sea debi</w:t>
      </w:r>
      <w:r w:rsidR="00D247B5">
        <w:rPr>
          <w:rFonts w:ascii="ITC Avant Garde" w:hAnsi="ITC Avant Garde"/>
          <w:bCs/>
          <w:lang w:val="es-ES_tradnl"/>
        </w:rPr>
        <w:t>damente entregado a</w:t>
      </w:r>
      <w:r w:rsidR="00530215">
        <w:rPr>
          <w:rFonts w:ascii="ITC Avant Garde" w:hAnsi="ITC Avant Garde"/>
          <w:bCs/>
          <w:lang w:val="es-ES_tradnl"/>
        </w:rPr>
        <w:t xml:space="preserve"> </w:t>
      </w:r>
      <w:r w:rsidR="00D247B5">
        <w:rPr>
          <w:rFonts w:ascii="ITC Avant Garde" w:hAnsi="ITC Avant Garde"/>
          <w:bCs/>
          <w:lang w:val="es-ES_tradnl"/>
        </w:rPr>
        <w:t>l</w:t>
      </w:r>
      <w:r w:rsidR="00530215">
        <w:rPr>
          <w:rFonts w:ascii="ITC Avant Garde" w:hAnsi="ITC Avant Garde"/>
          <w:bCs/>
          <w:lang w:val="es-ES_tradnl"/>
        </w:rPr>
        <w:t>a interesada</w:t>
      </w:r>
      <w:r w:rsidR="00927E89">
        <w:rPr>
          <w:rFonts w:ascii="ITC Avant Garde" w:hAnsi="ITC Avant Garde"/>
          <w:bCs/>
          <w:lang w:val="es-ES_tradnl"/>
        </w:rPr>
        <w:t>.</w:t>
      </w:r>
    </w:p>
    <w:p w:rsidR="00D62FFB" w:rsidRDefault="00927E89" w:rsidP="000B05D4">
      <w:pPr>
        <w:autoSpaceDE w:val="0"/>
        <w:autoSpaceDN w:val="0"/>
        <w:adjustRightInd w:val="0"/>
        <w:spacing w:before="240" w:line="240" w:lineRule="auto"/>
        <w:jc w:val="both"/>
        <w:rPr>
          <w:rFonts w:ascii="ITC Avant Garde" w:hAnsi="ITC Avant Garde"/>
          <w:bCs/>
          <w:sz w:val="16"/>
          <w:szCs w:val="16"/>
          <w:lang w:val="es-ES_tradnl"/>
        </w:rPr>
      </w:pPr>
      <w:r>
        <w:rPr>
          <w:rFonts w:ascii="ITC Avant Garde" w:hAnsi="ITC Avant Garde"/>
          <w:b/>
          <w:bCs/>
          <w:lang w:val="es-ES_tradnl"/>
        </w:rPr>
        <w:t>QUINTO</w:t>
      </w:r>
      <w:r w:rsidRPr="009A7B12">
        <w:rPr>
          <w:rFonts w:ascii="ITC Avant Garde" w:hAnsi="ITC Avant Garde"/>
          <w:b/>
          <w:bCs/>
          <w:lang w:val="es-ES_tradnl"/>
        </w:rPr>
        <w:t>.-</w:t>
      </w:r>
      <w:r>
        <w:rPr>
          <w:rFonts w:ascii="ITC Avant Garde" w:hAnsi="ITC Avant Garde"/>
          <w:bCs/>
          <w:lang w:val="es-ES_tradnl"/>
        </w:rPr>
        <w:t xml:space="preserve"> </w:t>
      </w:r>
      <w:r w:rsidR="00762D16" w:rsidRPr="001C4F61">
        <w:rPr>
          <w:rFonts w:ascii="ITC Avant Garde" w:hAnsi="ITC Avant Garde"/>
          <w:bCs/>
          <w:color w:val="000000"/>
          <w:lang w:eastAsia="es-MX"/>
        </w:rPr>
        <w:t>Impacto Telecomunicaciones, S.A. de C.V.</w:t>
      </w:r>
      <w:r>
        <w:rPr>
          <w:rFonts w:ascii="ITC Avant Garde" w:hAnsi="ITC Avant Garde"/>
          <w:bCs/>
          <w:lang w:val="es-ES_tradnl"/>
        </w:rPr>
        <w:t>,</w:t>
      </w:r>
      <w:r w:rsidRPr="00F112FC">
        <w:rPr>
          <w:rFonts w:ascii="ITC Avant Garde" w:hAnsi="ITC Avant Garde"/>
          <w:bCs/>
          <w:lang w:val="es-ES_tradnl"/>
        </w:rPr>
        <w:t xml:space="preserve"> en cumplimiento a lo establecido en el último párrafo del artículo 112 de la Ley Federal de Telecomunicaciones y Radiodifusión, en un plazo no mayor de noventa días hábiles contados a partir de la fecha del otorgamiento de la concesión a que se refiere el Resolutivo Primero, deberá presentar ante el Instituto Federal de Telecomunicaciones, copia certificada del instrumento donde conste que se llevaron a cabo las modificaciones correspondientes a sus estatutos sociales.</w:t>
      </w:r>
      <w:r w:rsidR="00CE3C5C">
        <w:rPr>
          <w:rFonts w:ascii="ITC Avant Garde" w:hAnsi="ITC Avant Garde"/>
          <w:bCs/>
          <w:sz w:val="16"/>
          <w:szCs w:val="16"/>
          <w:lang w:val="es-ES_tradnl"/>
        </w:rPr>
        <w:t xml:space="preserve"> </w:t>
      </w:r>
    </w:p>
    <w:p w:rsidR="000B05D4" w:rsidRPr="00224CD7" w:rsidRDefault="00D62FFB" w:rsidP="00224CD7">
      <w:pPr>
        <w:pStyle w:val="Sinespaciado"/>
        <w:jc w:val="both"/>
        <w:rPr>
          <w:rFonts w:ascii="ITC Avant Garde" w:hAnsi="ITC Avant Garde"/>
          <w:bCs/>
          <w:sz w:val="16"/>
          <w:szCs w:val="16"/>
          <w:lang w:val="es-ES_tradnl"/>
        </w:rPr>
      </w:pPr>
      <w:r w:rsidRPr="00D62FFB">
        <w:rPr>
          <w:rFonts w:ascii="ITC Avant Garde" w:hAnsi="ITC Avant Garde"/>
          <w:sz w:val="14"/>
        </w:rPr>
        <w:t>La presente Resolución fue aprobada por el Pleno del Instituto Federal de Telecomunicaciones en su VIII Sesión Ordinaria celebrada el 17 de marzo de 2016, por unanimidad de votos de los Comisionados presentes Gabriel Oswaldo Contreras Saldívar, Ernesto Estrada González, Adriana Sofía Labardini Inzunza, María Elena Estavillo Flores, Mario Germán Fromow Rangel y Adolfo Cuevas Teja; con fundamento en los párrafos vigésimo, fracciones I y III; y vigésimo primero, del artículo 28 de la Constitución Política de los Estados Unidos Mexicanos; artículos 7, 16 y 45 de la Ley Federal de Telecomunicaciones y Radiodifusión; así como en los artículos 1, 7, 8 y 12 del Estatuto Orgánico del Instituto Federal de Telecomunicaciones, mediante Acuerdo P/IFT/170316/118.</w:t>
      </w:r>
      <w:bookmarkStart w:id="0" w:name="_GoBack"/>
      <w:bookmarkEnd w:id="0"/>
    </w:p>
    <w:sectPr w:rsidR="000B05D4" w:rsidRPr="00224CD7" w:rsidSect="000461A9">
      <w:headerReference w:type="even" r:id="rId8"/>
      <w:footerReference w:type="default" r:id="rId9"/>
      <w:headerReference w:type="first" r:id="rId10"/>
      <w:pgSz w:w="12240" w:h="15840"/>
      <w:pgMar w:top="1985" w:right="1418" w:bottom="567" w:left="1418" w:header="709" w:footer="709"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41189E" w:rsidRDefault="0041189E" w:rsidP="00072BC8">
      <w:pPr>
        <w:spacing w:after="0" w:line="240" w:lineRule="auto"/>
      </w:pPr>
      <w:r>
        <w:separator/>
      </w:r>
    </w:p>
  </w:endnote>
  <w:endnote w:type="continuationSeparator" w:id="0">
    <w:p w:rsidR="0041189E" w:rsidRDefault="0041189E" w:rsidP="00072B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ITC Avant Garde Std Bk">
    <w:altName w:val="Century Gothic"/>
    <w:panose1 w:val="00000000000000000000"/>
    <w:charset w:val="00"/>
    <w:family w:val="swiss"/>
    <w:notTrueType/>
    <w:pitch w:val="variable"/>
    <w:sig w:usb0="800000AF" w:usb1="4000204A" w:usb2="00000000" w:usb3="00000000" w:csb0="00000001"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ITC Avant Garde">
    <w:panose1 w:val="020B0402020203020304"/>
    <w:charset w:val="00"/>
    <w:family w:val="swiss"/>
    <w:pitch w:val="variable"/>
    <w:sig w:usb0="00000007" w:usb1="00000000" w:usb2="00000000" w:usb3="00000000" w:csb0="00000093"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843162220"/>
      <w:docPartObj>
        <w:docPartGallery w:val="Page Numbers (Bottom of Page)"/>
        <w:docPartUnique/>
      </w:docPartObj>
    </w:sdtPr>
    <w:sdtEndPr>
      <w:rPr>
        <w:rFonts w:ascii="ITC Avant Garde" w:hAnsi="ITC Avant Garde"/>
        <w:sz w:val="20"/>
        <w:szCs w:val="20"/>
      </w:rPr>
    </w:sdtEndPr>
    <w:sdtContent>
      <w:p w:rsidR="000461A9" w:rsidRPr="000461A9" w:rsidRDefault="000461A9">
        <w:pPr>
          <w:pStyle w:val="Piedepgina"/>
          <w:jc w:val="right"/>
          <w:rPr>
            <w:rFonts w:ascii="ITC Avant Garde" w:hAnsi="ITC Avant Garde"/>
            <w:sz w:val="20"/>
            <w:szCs w:val="20"/>
          </w:rPr>
        </w:pPr>
        <w:r w:rsidRPr="000461A9">
          <w:rPr>
            <w:rFonts w:ascii="ITC Avant Garde" w:hAnsi="ITC Avant Garde"/>
            <w:sz w:val="20"/>
            <w:szCs w:val="20"/>
          </w:rPr>
          <w:fldChar w:fldCharType="begin"/>
        </w:r>
        <w:r w:rsidRPr="000461A9">
          <w:rPr>
            <w:rFonts w:ascii="ITC Avant Garde" w:hAnsi="ITC Avant Garde"/>
            <w:sz w:val="20"/>
            <w:szCs w:val="20"/>
          </w:rPr>
          <w:instrText>PAGE   \* MERGEFORMAT</w:instrText>
        </w:r>
        <w:r w:rsidRPr="000461A9">
          <w:rPr>
            <w:rFonts w:ascii="ITC Avant Garde" w:hAnsi="ITC Avant Garde"/>
            <w:sz w:val="20"/>
            <w:szCs w:val="20"/>
          </w:rPr>
          <w:fldChar w:fldCharType="separate"/>
        </w:r>
        <w:r w:rsidR="00224CD7" w:rsidRPr="00224CD7">
          <w:rPr>
            <w:rFonts w:ascii="ITC Avant Garde" w:hAnsi="ITC Avant Garde"/>
            <w:noProof/>
            <w:sz w:val="20"/>
            <w:szCs w:val="20"/>
            <w:lang w:val="es-ES"/>
          </w:rPr>
          <w:t>9</w:t>
        </w:r>
        <w:r w:rsidRPr="000461A9">
          <w:rPr>
            <w:rFonts w:ascii="ITC Avant Garde" w:hAnsi="ITC Avant Garde"/>
            <w:sz w:val="20"/>
            <w:szCs w:val="20"/>
          </w:rPr>
          <w:fldChar w:fldCharType="end"/>
        </w:r>
      </w:p>
    </w:sdtContent>
  </w:sdt>
  <w:p w:rsidR="00B048BA" w:rsidRPr="000461A9" w:rsidRDefault="00B048BA" w:rsidP="00B048BA">
    <w:pPr>
      <w:ind w:left="5670" w:right="49"/>
      <w:jc w:val="right"/>
      <w:rPr>
        <w:rFonts w:ascii="ITC Avant Garde" w:hAnsi="ITC Avant Garde"/>
        <w:sz w:val="20"/>
        <w:szCs w:val="20"/>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41189E" w:rsidRDefault="0041189E" w:rsidP="00072BC8">
      <w:pPr>
        <w:spacing w:after="0" w:line="240" w:lineRule="auto"/>
      </w:pPr>
      <w:r>
        <w:separator/>
      </w:r>
    </w:p>
  </w:footnote>
  <w:footnote w:type="continuationSeparator" w:id="0">
    <w:p w:rsidR="0041189E" w:rsidRDefault="0041189E" w:rsidP="00072BC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Default="0041189E">
    <w:pPr>
      <w:pStyle w:val="Encabezado"/>
    </w:pPr>
    <w:r>
      <w:rPr>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9" o:spid="_x0000_s2065" type="#_x0000_t75" style="position:absolute;margin-left:0;margin-top:0;width:612pt;height:11in;z-index:-251658752;mso-position-horizontal:center;mso-position-horizontal-relative:margin;mso-position-vertical:center;mso-position-vertical-relative:margin" o:allowincell="f">
          <v:imagedata r:id="rId1" o:title="hoja membretada s dir-01"/>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072BC8" w:rsidRPr="000F5E4B" w:rsidRDefault="0041189E">
    <w:pPr>
      <w:pStyle w:val="Encabezado"/>
      <w:rPr>
        <w:b/>
      </w:rPr>
    </w:pPr>
    <w:r>
      <w:rPr>
        <w:b/>
        <w:noProof/>
        <w:lang w:eastAsia="es-MX"/>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17908758" o:spid="_x0000_s2064" type="#_x0000_t75" style="position:absolute;margin-left:-70.9pt;margin-top:-114.95pt;width:612pt;height:11in;z-index:-251659776;mso-position-horizontal-relative:margin;mso-position-vertical-relative:margin" o:allowincell="f">
          <v:imagedata r:id="rId1" o:title="hoja membretada s dir-01"/>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F4B32B3"/>
    <w:multiLevelType w:val="hybridMultilevel"/>
    <w:tmpl w:val="9C4CBC60"/>
    <w:lvl w:ilvl="0" w:tplc="080A000F">
      <w:start w:val="1"/>
      <w:numFmt w:val="decimal"/>
      <w:lvlText w:val="%1."/>
      <w:lvlJc w:val="left"/>
      <w:pPr>
        <w:ind w:left="720" w:hanging="360"/>
      </w:pPr>
      <w:rPr>
        <w:rFonts w:hint="default"/>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 w15:restartNumberingAfterBreak="0">
    <w:nsid w:val="239118E3"/>
    <w:multiLevelType w:val="hybridMultilevel"/>
    <w:tmpl w:val="EEFE4496"/>
    <w:lvl w:ilvl="0" w:tplc="080A0001">
      <w:start w:val="1"/>
      <w:numFmt w:val="bullet"/>
      <w:lvlText w:val=""/>
      <w:lvlJc w:val="left"/>
      <w:pPr>
        <w:ind w:left="1854" w:hanging="360"/>
      </w:pPr>
      <w:rPr>
        <w:rFonts w:ascii="Symbol" w:hAnsi="Symbo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2" w15:restartNumberingAfterBreak="0">
    <w:nsid w:val="2E3A1E44"/>
    <w:multiLevelType w:val="hybridMultilevel"/>
    <w:tmpl w:val="B42C6ABA"/>
    <w:lvl w:ilvl="0" w:tplc="991C73C4">
      <w:start w:val="1"/>
      <w:numFmt w:val="upperRoman"/>
      <w:lvlText w:val="%1."/>
      <w:lvlJc w:val="right"/>
      <w:pPr>
        <w:ind w:left="720" w:hanging="360"/>
      </w:pPr>
      <w:rPr>
        <w:b/>
        <w:sz w:val="22"/>
        <w:szCs w:val="22"/>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 w15:restartNumberingAfterBreak="0">
    <w:nsid w:val="31C34F04"/>
    <w:multiLevelType w:val="hybridMultilevel"/>
    <w:tmpl w:val="CD942F1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4" w15:restartNumberingAfterBreak="0">
    <w:nsid w:val="34E86A91"/>
    <w:multiLevelType w:val="hybridMultilevel"/>
    <w:tmpl w:val="8C88DFD2"/>
    <w:lvl w:ilvl="0" w:tplc="287C7930">
      <w:start w:val="1"/>
      <w:numFmt w:val="upperRoman"/>
      <w:lvlText w:val="%1."/>
      <w:lvlJc w:val="left"/>
      <w:pPr>
        <w:ind w:left="1428" w:hanging="720"/>
      </w:pPr>
      <w:rPr>
        <w:rFonts w:hint="default"/>
      </w:rPr>
    </w:lvl>
    <w:lvl w:ilvl="1" w:tplc="080A0019" w:tentative="1">
      <w:start w:val="1"/>
      <w:numFmt w:val="lowerLetter"/>
      <w:lvlText w:val="%2."/>
      <w:lvlJc w:val="left"/>
      <w:pPr>
        <w:ind w:left="1788" w:hanging="360"/>
      </w:pPr>
    </w:lvl>
    <w:lvl w:ilvl="2" w:tplc="080A001B" w:tentative="1">
      <w:start w:val="1"/>
      <w:numFmt w:val="lowerRoman"/>
      <w:lvlText w:val="%3."/>
      <w:lvlJc w:val="right"/>
      <w:pPr>
        <w:ind w:left="2508" w:hanging="180"/>
      </w:pPr>
    </w:lvl>
    <w:lvl w:ilvl="3" w:tplc="080A000F" w:tentative="1">
      <w:start w:val="1"/>
      <w:numFmt w:val="decimal"/>
      <w:lvlText w:val="%4."/>
      <w:lvlJc w:val="left"/>
      <w:pPr>
        <w:ind w:left="3228" w:hanging="360"/>
      </w:pPr>
    </w:lvl>
    <w:lvl w:ilvl="4" w:tplc="080A0019" w:tentative="1">
      <w:start w:val="1"/>
      <w:numFmt w:val="lowerLetter"/>
      <w:lvlText w:val="%5."/>
      <w:lvlJc w:val="left"/>
      <w:pPr>
        <w:ind w:left="3948" w:hanging="360"/>
      </w:pPr>
    </w:lvl>
    <w:lvl w:ilvl="5" w:tplc="080A001B" w:tentative="1">
      <w:start w:val="1"/>
      <w:numFmt w:val="lowerRoman"/>
      <w:lvlText w:val="%6."/>
      <w:lvlJc w:val="right"/>
      <w:pPr>
        <w:ind w:left="4668" w:hanging="180"/>
      </w:pPr>
    </w:lvl>
    <w:lvl w:ilvl="6" w:tplc="080A000F" w:tentative="1">
      <w:start w:val="1"/>
      <w:numFmt w:val="decimal"/>
      <w:lvlText w:val="%7."/>
      <w:lvlJc w:val="left"/>
      <w:pPr>
        <w:ind w:left="5388" w:hanging="360"/>
      </w:pPr>
    </w:lvl>
    <w:lvl w:ilvl="7" w:tplc="080A0019" w:tentative="1">
      <w:start w:val="1"/>
      <w:numFmt w:val="lowerLetter"/>
      <w:lvlText w:val="%8."/>
      <w:lvlJc w:val="left"/>
      <w:pPr>
        <w:ind w:left="6108" w:hanging="360"/>
      </w:pPr>
    </w:lvl>
    <w:lvl w:ilvl="8" w:tplc="080A001B" w:tentative="1">
      <w:start w:val="1"/>
      <w:numFmt w:val="lowerRoman"/>
      <w:lvlText w:val="%9."/>
      <w:lvlJc w:val="right"/>
      <w:pPr>
        <w:ind w:left="6828" w:hanging="180"/>
      </w:pPr>
    </w:lvl>
  </w:abstractNum>
  <w:abstractNum w:abstractNumId="5" w15:restartNumberingAfterBreak="0">
    <w:nsid w:val="3A2D0939"/>
    <w:multiLevelType w:val="hybridMultilevel"/>
    <w:tmpl w:val="F4EA376E"/>
    <w:lvl w:ilvl="0" w:tplc="DE1EA58C">
      <w:start w:val="3"/>
      <w:numFmt w:val="bullet"/>
      <w:lvlText w:val=""/>
      <w:lvlJc w:val="left"/>
      <w:pPr>
        <w:ind w:left="1854" w:hanging="360"/>
      </w:pPr>
      <w:rPr>
        <w:rFonts w:ascii="Symbol" w:eastAsia="Times New Roman" w:hAnsi="Symbol" w:cs="Arial" w:hint="default"/>
      </w:rPr>
    </w:lvl>
    <w:lvl w:ilvl="1" w:tplc="080A0003" w:tentative="1">
      <w:start w:val="1"/>
      <w:numFmt w:val="bullet"/>
      <w:lvlText w:val="o"/>
      <w:lvlJc w:val="left"/>
      <w:pPr>
        <w:ind w:left="2574" w:hanging="360"/>
      </w:pPr>
      <w:rPr>
        <w:rFonts w:ascii="Courier New" w:hAnsi="Courier New" w:cs="Courier New" w:hint="default"/>
      </w:rPr>
    </w:lvl>
    <w:lvl w:ilvl="2" w:tplc="080A0005" w:tentative="1">
      <w:start w:val="1"/>
      <w:numFmt w:val="bullet"/>
      <w:lvlText w:val=""/>
      <w:lvlJc w:val="left"/>
      <w:pPr>
        <w:ind w:left="3294" w:hanging="360"/>
      </w:pPr>
      <w:rPr>
        <w:rFonts w:ascii="Wingdings" w:hAnsi="Wingdings" w:hint="default"/>
      </w:rPr>
    </w:lvl>
    <w:lvl w:ilvl="3" w:tplc="080A0001" w:tentative="1">
      <w:start w:val="1"/>
      <w:numFmt w:val="bullet"/>
      <w:lvlText w:val=""/>
      <w:lvlJc w:val="left"/>
      <w:pPr>
        <w:ind w:left="4014" w:hanging="360"/>
      </w:pPr>
      <w:rPr>
        <w:rFonts w:ascii="Symbol" w:hAnsi="Symbol" w:hint="default"/>
      </w:rPr>
    </w:lvl>
    <w:lvl w:ilvl="4" w:tplc="080A0003" w:tentative="1">
      <w:start w:val="1"/>
      <w:numFmt w:val="bullet"/>
      <w:lvlText w:val="o"/>
      <w:lvlJc w:val="left"/>
      <w:pPr>
        <w:ind w:left="4734" w:hanging="360"/>
      </w:pPr>
      <w:rPr>
        <w:rFonts w:ascii="Courier New" w:hAnsi="Courier New" w:cs="Courier New" w:hint="default"/>
      </w:rPr>
    </w:lvl>
    <w:lvl w:ilvl="5" w:tplc="080A0005" w:tentative="1">
      <w:start w:val="1"/>
      <w:numFmt w:val="bullet"/>
      <w:lvlText w:val=""/>
      <w:lvlJc w:val="left"/>
      <w:pPr>
        <w:ind w:left="5454" w:hanging="360"/>
      </w:pPr>
      <w:rPr>
        <w:rFonts w:ascii="Wingdings" w:hAnsi="Wingdings" w:hint="default"/>
      </w:rPr>
    </w:lvl>
    <w:lvl w:ilvl="6" w:tplc="080A0001" w:tentative="1">
      <w:start w:val="1"/>
      <w:numFmt w:val="bullet"/>
      <w:lvlText w:val=""/>
      <w:lvlJc w:val="left"/>
      <w:pPr>
        <w:ind w:left="6174" w:hanging="360"/>
      </w:pPr>
      <w:rPr>
        <w:rFonts w:ascii="Symbol" w:hAnsi="Symbol" w:hint="default"/>
      </w:rPr>
    </w:lvl>
    <w:lvl w:ilvl="7" w:tplc="080A0003" w:tentative="1">
      <w:start w:val="1"/>
      <w:numFmt w:val="bullet"/>
      <w:lvlText w:val="o"/>
      <w:lvlJc w:val="left"/>
      <w:pPr>
        <w:ind w:left="6894" w:hanging="360"/>
      </w:pPr>
      <w:rPr>
        <w:rFonts w:ascii="Courier New" w:hAnsi="Courier New" w:cs="Courier New" w:hint="default"/>
      </w:rPr>
    </w:lvl>
    <w:lvl w:ilvl="8" w:tplc="080A0005" w:tentative="1">
      <w:start w:val="1"/>
      <w:numFmt w:val="bullet"/>
      <w:lvlText w:val=""/>
      <w:lvlJc w:val="left"/>
      <w:pPr>
        <w:ind w:left="7614" w:hanging="360"/>
      </w:pPr>
      <w:rPr>
        <w:rFonts w:ascii="Wingdings" w:hAnsi="Wingdings" w:hint="default"/>
      </w:rPr>
    </w:lvl>
  </w:abstractNum>
  <w:abstractNum w:abstractNumId="6" w15:restartNumberingAfterBreak="0">
    <w:nsid w:val="45EE7362"/>
    <w:multiLevelType w:val="hybridMultilevel"/>
    <w:tmpl w:val="2D06B432"/>
    <w:lvl w:ilvl="0" w:tplc="141CDD56">
      <w:start w:val="1"/>
      <w:numFmt w:val="upperRoman"/>
      <w:lvlText w:val="%1."/>
      <w:lvlJc w:val="left"/>
      <w:pPr>
        <w:ind w:left="1080" w:hanging="720"/>
      </w:pPr>
      <w:rPr>
        <w:rFonts w:ascii="ITC Avant Garde Std Bk" w:eastAsia="Calibri" w:hAnsi="ITC Avant Garde Std Bk" w:cs="Times New Roman"/>
        <w:b/>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72762E1"/>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8" w15:restartNumberingAfterBreak="0">
    <w:nsid w:val="63075323"/>
    <w:multiLevelType w:val="hybridMultilevel"/>
    <w:tmpl w:val="64D016D2"/>
    <w:lvl w:ilvl="0" w:tplc="080A0001">
      <w:start w:val="1"/>
      <w:numFmt w:val="bullet"/>
      <w:lvlText w:val=""/>
      <w:lvlJc w:val="left"/>
      <w:pPr>
        <w:ind w:left="720" w:hanging="360"/>
      </w:pPr>
      <w:rPr>
        <w:rFonts w:ascii="Symbol" w:hAnsi="Symbol" w:hint="default"/>
      </w:rPr>
    </w:lvl>
    <w:lvl w:ilvl="1" w:tplc="080A0003" w:tentative="1">
      <w:start w:val="1"/>
      <w:numFmt w:val="bullet"/>
      <w:lvlText w:val="o"/>
      <w:lvlJc w:val="left"/>
      <w:pPr>
        <w:ind w:left="1440" w:hanging="360"/>
      </w:pPr>
      <w:rPr>
        <w:rFonts w:ascii="Courier New" w:hAnsi="Courier New" w:cs="Courier New" w:hint="default"/>
      </w:rPr>
    </w:lvl>
    <w:lvl w:ilvl="2" w:tplc="080A0005" w:tentative="1">
      <w:start w:val="1"/>
      <w:numFmt w:val="bullet"/>
      <w:lvlText w:val=""/>
      <w:lvlJc w:val="left"/>
      <w:pPr>
        <w:ind w:left="2160" w:hanging="360"/>
      </w:pPr>
      <w:rPr>
        <w:rFonts w:ascii="Wingdings" w:hAnsi="Wingdings" w:hint="default"/>
      </w:rPr>
    </w:lvl>
    <w:lvl w:ilvl="3" w:tplc="080A0001" w:tentative="1">
      <w:start w:val="1"/>
      <w:numFmt w:val="bullet"/>
      <w:lvlText w:val=""/>
      <w:lvlJc w:val="left"/>
      <w:pPr>
        <w:ind w:left="2880" w:hanging="360"/>
      </w:pPr>
      <w:rPr>
        <w:rFonts w:ascii="Symbol" w:hAnsi="Symbol" w:hint="default"/>
      </w:rPr>
    </w:lvl>
    <w:lvl w:ilvl="4" w:tplc="080A0003" w:tentative="1">
      <w:start w:val="1"/>
      <w:numFmt w:val="bullet"/>
      <w:lvlText w:val="o"/>
      <w:lvlJc w:val="left"/>
      <w:pPr>
        <w:ind w:left="3600" w:hanging="360"/>
      </w:pPr>
      <w:rPr>
        <w:rFonts w:ascii="Courier New" w:hAnsi="Courier New" w:cs="Courier New" w:hint="default"/>
      </w:rPr>
    </w:lvl>
    <w:lvl w:ilvl="5" w:tplc="080A0005" w:tentative="1">
      <w:start w:val="1"/>
      <w:numFmt w:val="bullet"/>
      <w:lvlText w:val=""/>
      <w:lvlJc w:val="left"/>
      <w:pPr>
        <w:ind w:left="4320" w:hanging="360"/>
      </w:pPr>
      <w:rPr>
        <w:rFonts w:ascii="Wingdings" w:hAnsi="Wingdings" w:hint="default"/>
      </w:rPr>
    </w:lvl>
    <w:lvl w:ilvl="6" w:tplc="080A0001" w:tentative="1">
      <w:start w:val="1"/>
      <w:numFmt w:val="bullet"/>
      <w:lvlText w:val=""/>
      <w:lvlJc w:val="left"/>
      <w:pPr>
        <w:ind w:left="5040" w:hanging="360"/>
      </w:pPr>
      <w:rPr>
        <w:rFonts w:ascii="Symbol" w:hAnsi="Symbol" w:hint="default"/>
      </w:rPr>
    </w:lvl>
    <w:lvl w:ilvl="7" w:tplc="080A0003" w:tentative="1">
      <w:start w:val="1"/>
      <w:numFmt w:val="bullet"/>
      <w:lvlText w:val="o"/>
      <w:lvlJc w:val="left"/>
      <w:pPr>
        <w:ind w:left="5760" w:hanging="360"/>
      </w:pPr>
      <w:rPr>
        <w:rFonts w:ascii="Courier New" w:hAnsi="Courier New" w:cs="Courier New" w:hint="default"/>
      </w:rPr>
    </w:lvl>
    <w:lvl w:ilvl="8" w:tplc="080A0005" w:tentative="1">
      <w:start w:val="1"/>
      <w:numFmt w:val="bullet"/>
      <w:lvlText w:val=""/>
      <w:lvlJc w:val="left"/>
      <w:pPr>
        <w:ind w:left="6480" w:hanging="360"/>
      </w:pPr>
      <w:rPr>
        <w:rFonts w:ascii="Wingdings" w:hAnsi="Wingdings" w:hint="default"/>
      </w:rPr>
    </w:lvl>
  </w:abstractNum>
  <w:abstractNum w:abstractNumId="9" w15:restartNumberingAfterBreak="0">
    <w:nsid w:val="662A1597"/>
    <w:multiLevelType w:val="hybridMultilevel"/>
    <w:tmpl w:val="C67E6912"/>
    <w:lvl w:ilvl="0" w:tplc="10968646">
      <w:start w:val="1"/>
      <w:numFmt w:val="lowerRoman"/>
      <w:lvlText w:val="(%1)"/>
      <w:lvlJc w:val="left"/>
      <w:pPr>
        <w:ind w:left="1076" w:hanging="720"/>
      </w:pPr>
      <w:rPr>
        <w:rFonts w:hint="default"/>
      </w:rPr>
    </w:lvl>
    <w:lvl w:ilvl="1" w:tplc="0C0A0019" w:tentative="1">
      <w:start w:val="1"/>
      <w:numFmt w:val="lowerLetter"/>
      <w:lvlText w:val="%2."/>
      <w:lvlJc w:val="left"/>
      <w:pPr>
        <w:ind w:left="1436" w:hanging="360"/>
      </w:pPr>
    </w:lvl>
    <w:lvl w:ilvl="2" w:tplc="0C0A001B" w:tentative="1">
      <w:start w:val="1"/>
      <w:numFmt w:val="lowerRoman"/>
      <w:lvlText w:val="%3."/>
      <w:lvlJc w:val="right"/>
      <w:pPr>
        <w:ind w:left="2156" w:hanging="180"/>
      </w:pPr>
    </w:lvl>
    <w:lvl w:ilvl="3" w:tplc="0C0A000F" w:tentative="1">
      <w:start w:val="1"/>
      <w:numFmt w:val="decimal"/>
      <w:lvlText w:val="%4."/>
      <w:lvlJc w:val="left"/>
      <w:pPr>
        <w:ind w:left="2876" w:hanging="360"/>
      </w:pPr>
    </w:lvl>
    <w:lvl w:ilvl="4" w:tplc="0C0A0019" w:tentative="1">
      <w:start w:val="1"/>
      <w:numFmt w:val="lowerLetter"/>
      <w:lvlText w:val="%5."/>
      <w:lvlJc w:val="left"/>
      <w:pPr>
        <w:ind w:left="3596" w:hanging="360"/>
      </w:pPr>
    </w:lvl>
    <w:lvl w:ilvl="5" w:tplc="0C0A001B" w:tentative="1">
      <w:start w:val="1"/>
      <w:numFmt w:val="lowerRoman"/>
      <w:lvlText w:val="%6."/>
      <w:lvlJc w:val="right"/>
      <w:pPr>
        <w:ind w:left="4316" w:hanging="180"/>
      </w:pPr>
    </w:lvl>
    <w:lvl w:ilvl="6" w:tplc="0C0A000F" w:tentative="1">
      <w:start w:val="1"/>
      <w:numFmt w:val="decimal"/>
      <w:lvlText w:val="%7."/>
      <w:lvlJc w:val="left"/>
      <w:pPr>
        <w:ind w:left="5036" w:hanging="360"/>
      </w:pPr>
    </w:lvl>
    <w:lvl w:ilvl="7" w:tplc="0C0A0019" w:tentative="1">
      <w:start w:val="1"/>
      <w:numFmt w:val="lowerLetter"/>
      <w:lvlText w:val="%8."/>
      <w:lvlJc w:val="left"/>
      <w:pPr>
        <w:ind w:left="5756" w:hanging="360"/>
      </w:pPr>
    </w:lvl>
    <w:lvl w:ilvl="8" w:tplc="0C0A001B" w:tentative="1">
      <w:start w:val="1"/>
      <w:numFmt w:val="lowerRoman"/>
      <w:lvlText w:val="%9."/>
      <w:lvlJc w:val="right"/>
      <w:pPr>
        <w:ind w:left="6476" w:hanging="180"/>
      </w:pPr>
    </w:lvl>
  </w:abstractNum>
  <w:abstractNum w:abstractNumId="10" w15:restartNumberingAfterBreak="0">
    <w:nsid w:val="694B42B0"/>
    <w:multiLevelType w:val="hybridMultilevel"/>
    <w:tmpl w:val="A8AE939C"/>
    <w:lvl w:ilvl="0" w:tplc="AF562CF2">
      <w:start w:val="1"/>
      <w:numFmt w:val="upperRoman"/>
      <w:lvlText w:val="%1."/>
      <w:lvlJc w:val="left"/>
      <w:pPr>
        <w:ind w:left="1080" w:hanging="720"/>
      </w:pPr>
      <w:rPr>
        <w:rFonts w:hint="default"/>
        <w:b/>
      </w:rPr>
    </w:lvl>
    <w:lvl w:ilvl="1" w:tplc="080A0019" w:tentative="1">
      <w:start w:val="1"/>
      <w:numFmt w:val="lowerLetter"/>
      <w:lvlText w:val="%2."/>
      <w:lvlJc w:val="left"/>
      <w:pPr>
        <w:ind w:left="1440" w:hanging="360"/>
      </w:pPr>
    </w:lvl>
    <w:lvl w:ilvl="2" w:tplc="080A001B" w:tentative="1">
      <w:start w:val="1"/>
      <w:numFmt w:val="lowerRoman"/>
      <w:lvlText w:val="%3."/>
      <w:lvlJc w:val="right"/>
      <w:pPr>
        <w:ind w:left="2160" w:hanging="180"/>
      </w:pPr>
    </w:lvl>
    <w:lvl w:ilvl="3" w:tplc="080A000F" w:tentative="1">
      <w:start w:val="1"/>
      <w:numFmt w:val="decimal"/>
      <w:lvlText w:val="%4."/>
      <w:lvlJc w:val="left"/>
      <w:pPr>
        <w:ind w:left="2880" w:hanging="360"/>
      </w:pPr>
    </w:lvl>
    <w:lvl w:ilvl="4" w:tplc="080A0019" w:tentative="1">
      <w:start w:val="1"/>
      <w:numFmt w:val="lowerLetter"/>
      <w:lvlText w:val="%5."/>
      <w:lvlJc w:val="left"/>
      <w:pPr>
        <w:ind w:left="3600" w:hanging="360"/>
      </w:pPr>
    </w:lvl>
    <w:lvl w:ilvl="5" w:tplc="080A001B" w:tentative="1">
      <w:start w:val="1"/>
      <w:numFmt w:val="lowerRoman"/>
      <w:lvlText w:val="%6."/>
      <w:lvlJc w:val="right"/>
      <w:pPr>
        <w:ind w:left="4320" w:hanging="180"/>
      </w:pPr>
    </w:lvl>
    <w:lvl w:ilvl="6" w:tplc="080A000F" w:tentative="1">
      <w:start w:val="1"/>
      <w:numFmt w:val="decimal"/>
      <w:lvlText w:val="%7."/>
      <w:lvlJc w:val="left"/>
      <w:pPr>
        <w:ind w:left="5040" w:hanging="360"/>
      </w:pPr>
    </w:lvl>
    <w:lvl w:ilvl="7" w:tplc="080A0019" w:tentative="1">
      <w:start w:val="1"/>
      <w:numFmt w:val="lowerLetter"/>
      <w:lvlText w:val="%8."/>
      <w:lvlJc w:val="left"/>
      <w:pPr>
        <w:ind w:left="5760" w:hanging="360"/>
      </w:pPr>
    </w:lvl>
    <w:lvl w:ilvl="8" w:tplc="080A001B" w:tentative="1">
      <w:start w:val="1"/>
      <w:numFmt w:val="lowerRoman"/>
      <w:lvlText w:val="%9."/>
      <w:lvlJc w:val="right"/>
      <w:pPr>
        <w:ind w:left="6480" w:hanging="180"/>
      </w:pPr>
    </w:lvl>
  </w:abstractNum>
  <w:abstractNum w:abstractNumId="11" w15:restartNumberingAfterBreak="0">
    <w:nsid w:val="7143611A"/>
    <w:multiLevelType w:val="hybridMultilevel"/>
    <w:tmpl w:val="F2287376"/>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abstractNum w:abstractNumId="12" w15:restartNumberingAfterBreak="0">
    <w:nsid w:val="7F6D5F5F"/>
    <w:multiLevelType w:val="hybridMultilevel"/>
    <w:tmpl w:val="18FCE728"/>
    <w:lvl w:ilvl="0" w:tplc="080A0001">
      <w:start w:val="1"/>
      <w:numFmt w:val="bullet"/>
      <w:lvlText w:val=""/>
      <w:lvlJc w:val="left"/>
      <w:pPr>
        <w:ind w:left="2149" w:hanging="360"/>
      </w:pPr>
      <w:rPr>
        <w:rFonts w:ascii="Symbol" w:hAnsi="Symbol" w:hint="default"/>
      </w:rPr>
    </w:lvl>
    <w:lvl w:ilvl="1" w:tplc="080A0003" w:tentative="1">
      <w:start w:val="1"/>
      <w:numFmt w:val="bullet"/>
      <w:lvlText w:val="o"/>
      <w:lvlJc w:val="left"/>
      <w:pPr>
        <w:ind w:left="2869" w:hanging="360"/>
      </w:pPr>
      <w:rPr>
        <w:rFonts w:ascii="Courier New" w:hAnsi="Courier New" w:cs="Courier New" w:hint="default"/>
      </w:rPr>
    </w:lvl>
    <w:lvl w:ilvl="2" w:tplc="080A0005" w:tentative="1">
      <w:start w:val="1"/>
      <w:numFmt w:val="bullet"/>
      <w:lvlText w:val=""/>
      <w:lvlJc w:val="left"/>
      <w:pPr>
        <w:ind w:left="3589" w:hanging="360"/>
      </w:pPr>
      <w:rPr>
        <w:rFonts w:ascii="Wingdings" w:hAnsi="Wingdings" w:hint="default"/>
      </w:rPr>
    </w:lvl>
    <w:lvl w:ilvl="3" w:tplc="080A0001" w:tentative="1">
      <w:start w:val="1"/>
      <w:numFmt w:val="bullet"/>
      <w:lvlText w:val=""/>
      <w:lvlJc w:val="left"/>
      <w:pPr>
        <w:ind w:left="4309" w:hanging="360"/>
      </w:pPr>
      <w:rPr>
        <w:rFonts w:ascii="Symbol" w:hAnsi="Symbol" w:hint="default"/>
      </w:rPr>
    </w:lvl>
    <w:lvl w:ilvl="4" w:tplc="080A0003" w:tentative="1">
      <w:start w:val="1"/>
      <w:numFmt w:val="bullet"/>
      <w:lvlText w:val="o"/>
      <w:lvlJc w:val="left"/>
      <w:pPr>
        <w:ind w:left="5029" w:hanging="360"/>
      </w:pPr>
      <w:rPr>
        <w:rFonts w:ascii="Courier New" w:hAnsi="Courier New" w:cs="Courier New" w:hint="default"/>
      </w:rPr>
    </w:lvl>
    <w:lvl w:ilvl="5" w:tplc="080A0005" w:tentative="1">
      <w:start w:val="1"/>
      <w:numFmt w:val="bullet"/>
      <w:lvlText w:val=""/>
      <w:lvlJc w:val="left"/>
      <w:pPr>
        <w:ind w:left="5749" w:hanging="360"/>
      </w:pPr>
      <w:rPr>
        <w:rFonts w:ascii="Wingdings" w:hAnsi="Wingdings" w:hint="default"/>
      </w:rPr>
    </w:lvl>
    <w:lvl w:ilvl="6" w:tplc="080A0001" w:tentative="1">
      <w:start w:val="1"/>
      <w:numFmt w:val="bullet"/>
      <w:lvlText w:val=""/>
      <w:lvlJc w:val="left"/>
      <w:pPr>
        <w:ind w:left="6469" w:hanging="360"/>
      </w:pPr>
      <w:rPr>
        <w:rFonts w:ascii="Symbol" w:hAnsi="Symbol" w:hint="default"/>
      </w:rPr>
    </w:lvl>
    <w:lvl w:ilvl="7" w:tplc="080A0003" w:tentative="1">
      <w:start w:val="1"/>
      <w:numFmt w:val="bullet"/>
      <w:lvlText w:val="o"/>
      <w:lvlJc w:val="left"/>
      <w:pPr>
        <w:ind w:left="7189" w:hanging="360"/>
      </w:pPr>
      <w:rPr>
        <w:rFonts w:ascii="Courier New" w:hAnsi="Courier New" w:cs="Courier New" w:hint="default"/>
      </w:rPr>
    </w:lvl>
    <w:lvl w:ilvl="8" w:tplc="080A0005" w:tentative="1">
      <w:start w:val="1"/>
      <w:numFmt w:val="bullet"/>
      <w:lvlText w:val=""/>
      <w:lvlJc w:val="left"/>
      <w:pPr>
        <w:ind w:left="7909" w:hanging="360"/>
      </w:pPr>
      <w:rPr>
        <w:rFonts w:ascii="Wingdings" w:hAnsi="Wingdings" w:hint="default"/>
      </w:rPr>
    </w:lvl>
  </w:abstractNum>
  <w:num w:numId="1">
    <w:abstractNumId w:val="4"/>
  </w:num>
  <w:num w:numId="2">
    <w:abstractNumId w:val="8"/>
  </w:num>
  <w:num w:numId="3">
    <w:abstractNumId w:val="2"/>
  </w:num>
  <w:num w:numId="4">
    <w:abstractNumId w:val="6"/>
  </w:num>
  <w:num w:numId="5">
    <w:abstractNumId w:val="10"/>
  </w:num>
  <w:num w:numId="6">
    <w:abstractNumId w:val="7"/>
  </w:num>
  <w:num w:numId="7">
    <w:abstractNumId w:val="9"/>
  </w:num>
  <w:num w:numId="8">
    <w:abstractNumId w:val="0"/>
  </w:num>
  <w:num w:numId="9">
    <w:abstractNumId w:val="3"/>
  </w:num>
  <w:num w:numId="10">
    <w:abstractNumId w:val="1"/>
  </w:num>
  <w:num w:numId="11">
    <w:abstractNumId w:val="5"/>
  </w:num>
  <w:num w:numId="12">
    <w:abstractNumId w:val="12"/>
  </w:num>
  <w:num w:numId="13">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4">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08"/>
  <w:hyphenationZone w:val="425"/>
  <w:characterSpacingControl w:val="doNotCompress"/>
  <w:hdrShapeDefaults>
    <o:shapedefaults v:ext="edit" spidmax="2066"/>
    <o:shapelayout v:ext="edit">
      <o:idmap v:ext="edit" data="2"/>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72BC8"/>
    <w:rsid w:val="0000011E"/>
    <w:rsid w:val="0000341D"/>
    <w:rsid w:val="00004279"/>
    <w:rsid w:val="00007597"/>
    <w:rsid w:val="00007B4B"/>
    <w:rsid w:val="00011325"/>
    <w:rsid w:val="000116D0"/>
    <w:rsid w:val="00011FCA"/>
    <w:rsid w:val="00014EFF"/>
    <w:rsid w:val="000154B0"/>
    <w:rsid w:val="000167EA"/>
    <w:rsid w:val="000173C1"/>
    <w:rsid w:val="00017F26"/>
    <w:rsid w:val="00020418"/>
    <w:rsid w:val="00024CAC"/>
    <w:rsid w:val="00024D9A"/>
    <w:rsid w:val="00024F70"/>
    <w:rsid w:val="000301DE"/>
    <w:rsid w:val="00031312"/>
    <w:rsid w:val="00037344"/>
    <w:rsid w:val="00037D31"/>
    <w:rsid w:val="00042A05"/>
    <w:rsid w:val="00043556"/>
    <w:rsid w:val="00043AB5"/>
    <w:rsid w:val="000448E7"/>
    <w:rsid w:val="000461A9"/>
    <w:rsid w:val="00046710"/>
    <w:rsid w:val="000500BD"/>
    <w:rsid w:val="000500D9"/>
    <w:rsid w:val="0005470B"/>
    <w:rsid w:val="00062880"/>
    <w:rsid w:val="00062C40"/>
    <w:rsid w:val="00063CFA"/>
    <w:rsid w:val="00072221"/>
    <w:rsid w:val="00072BC8"/>
    <w:rsid w:val="00072D11"/>
    <w:rsid w:val="00074C09"/>
    <w:rsid w:val="00076C82"/>
    <w:rsid w:val="00077D26"/>
    <w:rsid w:val="00081966"/>
    <w:rsid w:val="000837C7"/>
    <w:rsid w:val="00085181"/>
    <w:rsid w:val="00087676"/>
    <w:rsid w:val="000922C3"/>
    <w:rsid w:val="0009481C"/>
    <w:rsid w:val="000A0B8A"/>
    <w:rsid w:val="000A22CB"/>
    <w:rsid w:val="000A3973"/>
    <w:rsid w:val="000A3E65"/>
    <w:rsid w:val="000B0454"/>
    <w:rsid w:val="000B05D4"/>
    <w:rsid w:val="000B109B"/>
    <w:rsid w:val="000B1B50"/>
    <w:rsid w:val="000B41D8"/>
    <w:rsid w:val="000B7FD1"/>
    <w:rsid w:val="000C0163"/>
    <w:rsid w:val="000C2450"/>
    <w:rsid w:val="000C3D13"/>
    <w:rsid w:val="000C474A"/>
    <w:rsid w:val="000C4C55"/>
    <w:rsid w:val="000C74F0"/>
    <w:rsid w:val="000C75AA"/>
    <w:rsid w:val="000D58BE"/>
    <w:rsid w:val="000D7634"/>
    <w:rsid w:val="000E1AED"/>
    <w:rsid w:val="000E520E"/>
    <w:rsid w:val="000E6FA5"/>
    <w:rsid w:val="000F17CF"/>
    <w:rsid w:val="000F33B6"/>
    <w:rsid w:val="000F4D94"/>
    <w:rsid w:val="000F4E85"/>
    <w:rsid w:val="000F5E4B"/>
    <w:rsid w:val="00100DE3"/>
    <w:rsid w:val="00106523"/>
    <w:rsid w:val="00110326"/>
    <w:rsid w:val="00111069"/>
    <w:rsid w:val="00111B1E"/>
    <w:rsid w:val="00112517"/>
    <w:rsid w:val="00112C0E"/>
    <w:rsid w:val="00115FE9"/>
    <w:rsid w:val="00117A98"/>
    <w:rsid w:val="001306A8"/>
    <w:rsid w:val="001314A5"/>
    <w:rsid w:val="00131583"/>
    <w:rsid w:val="00134D4D"/>
    <w:rsid w:val="00136C0E"/>
    <w:rsid w:val="00137104"/>
    <w:rsid w:val="001410D1"/>
    <w:rsid w:val="001425EA"/>
    <w:rsid w:val="00144765"/>
    <w:rsid w:val="0014695C"/>
    <w:rsid w:val="0014766B"/>
    <w:rsid w:val="00147884"/>
    <w:rsid w:val="00151C5F"/>
    <w:rsid w:val="00152326"/>
    <w:rsid w:val="00153356"/>
    <w:rsid w:val="001542CF"/>
    <w:rsid w:val="00156BE9"/>
    <w:rsid w:val="001575F6"/>
    <w:rsid w:val="0016577A"/>
    <w:rsid w:val="00170967"/>
    <w:rsid w:val="0017504A"/>
    <w:rsid w:val="00176646"/>
    <w:rsid w:val="00177E58"/>
    <w:rsid w:val="00180C08"/>
    <w:rsid w:val="00181018"/>
    <w:rsid w:val="0018125B"/>
    <w:rsid w:val="00181A19"/>
    <w:rsid w:val="00184117"/>
    <w:rsid w:val="0018572D"/>
    <w:rsid w:val="00190569"/>
    <w:rsid w:val="00192547"/>
    <w:rsid w:val="00193FA8"/>
    <w:rsid w:val="00194699"/>
    <w:rsid w:val="00195BEF"/>
    <w:rsid w:val="001A0CEB"/>
    <w:rsid w:val="001A104F"/>
    <w:rsid w:val="001A3049"/>
    <w:rsid w:val="001A5145"/>
    <w:rsid w:val="001A58D7"/>
    <w:rsid w:val="001A64C7"/>
    <w:rsid w:val="001A6B6F"/>
    <w:rsid w:val="001B0F1F"/>
    <w:rsid w:val="001B12B0"/>
    <w:rsid w:val="001B447A"/>
    <w:rsid w:val="001B58A1"/>
    <w:rsid w:val="001B5DA7"/>
    <w:rsid w:val="001C085E"/>
    <w:rsid w:val="001C0ECC"/>
    <w:rsid w:val="001C15FF"/>
    <w:rsid w:val="001C1F38"/>
    <w:rsid w:val="001C4F61"/>
    <w:rsid w:val="001C5C6E"/>
    <w:rsid w:val="001C71A8"/>
    <w:rsid w:val="001D01EC"/>
    <w:rsid w:val="001D1AAF"/>
    <w:rsid w:val="001D2B0C"/>
    <w:rsid w:val="001D4B81"/>
    <w:rsid w:val="001E09CF"/>
    <w:rsid w:val="001E10A0"/>
    <w:rsid w:val="001E12F9"/>
    <w:rsid w:val="001E285C"/>
    <w:rsid w:val="001F20E2"/>
    <w:rsid w:val="001F4FB8"/>
    <w:rsid w:val="001F5873"/>
    <w:rsid w:val="001F631A"/>
    <w:rsid w:val="00202E7B"/>
    <w:rsid w:val="0020364D"/>
    <w:rsid w:val="00203F53"/>
    <w:rsid w:val="00203F87"/>
    <w:rsid w:val="00215CB6"/>
    <w:rsid w:val="00221568"/>
    <w:rsid w:val="00221870"/>
    <w:rsid w:val="00224AFA"/>
    <w:rsid w:val="00224CD7"/>
    <w:rsid w:val="00226F42"/>
    <w:rsid w:val="002272A6"/>
    <w:rsid w:val="0022735C"/>
    <w:rsid w:val="0022796A"/>
    <w:rsid w:val="002315C3"/>
    <w:rsid w:val="00232580"/>
    <w:rsid w:val="00235435"/>
    <w:rsid w:val="0023752B"/>
    <w:rsid w:val="00240FB7"/>
    <w:rsid w:val="00245FA9"/>
    <w:rsid w:val="00247FA5"/>
    <w:rsid w:val="00252D4E"/>
    <w:rsid w:val="002535A8"/>
    <w:rsid w:val="00253C0B"/>
    <w:rsid w:val="00254051"/>
    <w:rsid w:val="0025794B"/>
    <w:rsid w:val="00257DE1"/>
    <w:rsid w:val="00261929"/>
    <w:rsid w:val="00262ECF"/>
    <w:rsid w:val="002656A1"/>
    <w:rsid w:val="002713D5"/>
    <w:rsid w:val="002731B7"/>
    <w:rsid w:val="00274E43"/>
    <w:rsid w:val="0027565E"/>
    <w:rsid w:val="00276D2C"/>
    <w:rsid w:val="002779D1"/>
    <w:rsid w:val="00277BFB"/>
    <w:rsid w:val="00280C98"/>
    <w:rsid w:val="00281968"/>
    <w:rsid w:val="002840F8"/>
    <w:rsid w:val="00286D88"/>
    <w:rsid w:val="00287CBF"/>
    <w:rsid w:val="002915DF"/>
    <w:rsid w:val="0029348C"/>
    <w:rsid w:val="002A489F"/>
    <w:rsid w:val="002A4B95"/>
    <w:rsid w:val="002A65BC"/>
    <w:rsid w:val="002B05C0"/>
    <w:rsid w:val="002B0869"/>
    <w:rsid w:val="002B09D1"/>
    <w:rsid w:val="002B35AD"/>
    <w:rsid w:val="002C1695"/>
    <w:rsid w:val="002C3B54"/>
    <w:rsid w:val="002D04EB"/>
    <w:rsid w:val="002D0F52"/>
    <w:rsid w:val="002D1C16"/>
    <w:rsid w:val="002D287C"/>
    <w:rsid w:val="002D52BD"/>
    <w:rsid w:val="002E0045"/>
    <w:rsid w:val="002E0A17"/>
    <w:rsid w:val="002E1806"/>
    <w:rsid w:val="002E42D5"/>
    <w:rsid w:val="002E4A09"/>
    <w:rsid w:val="002F0480"/>
    <w:rsid w:val="002F0C17"/>
    <w:rsid w:val="002F216E"/>
    <w:rsid w:val="002F3E29"/>
    <w:rsid w:val="002F5035"/>
    <w:rsid w:val="002F5411"/>
    <w:rsid w:val="00303864"/>
    <w:rsid w:val="003043AE"/>
    <w:rsid w:val="003050F2"/>
    <w:rsid w:val="003072A9"/>
    <w:rsid w:val="0030781B"/>
    <w:rsid w:val="003116B8"/>
    <w:rsid w:val="003120FF"/>
    <w:rsid w:val="00315BCE"/>
    <w:rsid w:val="00317D14"/>
    <w:rsid w:val="00317F89"/>
    <w:rsid w:val="00322105"/>
    <w:rsid w:val="00322378"/>
    <w:rsid w:val="00332F91"/>
    <w:rsid w:val="003335A6"/>
    <w:rsid w:val="003335D9"/>
    <w:rsid w:val="003349D8"/>
    <w:rsid w:val="00335F51"/>
    <w:rsid w:val="00340AF0"/>
    <w:rsid w:val="00341067"/>
    <w:rsid w:val="00345EE1"/>
    <w:rsid w:val="00346896"/>
    <w:rsid w:val="00350911"/>
    <w:rsid w:val="00351C58"/>
    <w:rsid w:val="00352CFF"/>
    <w:rsid w:val="00353CD8"/>
    <w:rsid w:val="003555E9"/>
    <w:rsid w:val="00356156"/>
    <w:rsid w:val="00357490"/>
    <w:rsid w:val="00363D3F"/>
    <w:rsid w:val="00364596"/>
    <w:rsid w:val="00366BFA"/>
    <w:rsid w:val="00366F8E"/>
    <w:rsid w:val="00367E01"/>
    <w:rsid w:val="00371021"/>
    <w:rsid w:val="0037288E"/>
    <w:rsid w:val="003729BF"/>
    <w:rsid w:val="003737C1"/>
    <w:rsid w:val="003753ED"/>
    <w:rsid w:val="00383D03"/>
    <w:rsid w:val="00385C0C"/>
    <w:rsid w:val="0038646B"/>
    <w:rsid w:val="003874FD"/>
    <w:rsid w:val="00387901"/>
    <w:rsid w:val="00387BAB"/>
    <w:rsid w:val="0039032C"/>
    <w:rsid w:val="00390C9D"/>
    <w:rsid w:val="003919D8"/>
    <w:rsid w:val="00391FB8"/>
    <w:rsid w:val="003936D7"/>
    <w:rsid w:val="00395868"/>
    <w:rsid w:val="00397C91"/>
    <w:rsid w:val="003A19FB"/>
    <w:rsid w:val="003A1B0D"/>
    <w:rsid w:val="003B173B"/>
    <w:rsid w:val="003B22D6"/>
    <w:rsid w:val="003C29D1"/>
    <w:rsid w:val="003D0457"/>
    <w:rsid w:val="003D6094"/>
    <w:rsid w:val="003D6547"/>
    <w:rsid w:val="003D6904"/>
    <w:rsid w:val="003E4054"/>
    <w:rsid w:val="003E4F3A"/>
    <w:rsid w:val="003E5255"/>
    <w:rsid w:val="003E5B75"/>
    <w:rsid w:val="003E5D06"/>
    <w:rsid w:val="003E6BA4"/>
    <w:rsid w:val="003E76B5"/>
    <w:rsid w:val="003F3126"/>
    <w:rsid w:val="003F3844"/>
    <w:rsid w:val="003F6DC0"/>
    <w:rsid w:val="0041112B"/>
    <w:rsid w:val="00411763"/>
    <w:rsid w:val="0041189E"/>
    <w:rsid w:val="00413B2D"/>
    <w:rsid w:val="00415E0A"/>
    <w:rsid w:val="00415FB4"/>
    <w:rsid w:val="00420A99"/>
    <w:rsid w:val="00420FA3"/>
    <w:rsid w:val="0042130D"/>
    <w:rsid w:val="00424C54"/>
    <w:rsid w:val="0042731F"/>
    <w:rsid w:val="00427C38"/>
    <w:rsid w:val="00431D55"/>
    <w:rsid w:val="00433EBB"/>
    <w:rsid w:val="00437D83"/>
    <w:rsid w:val="004424A1"/>
    <w:rsid w:val="00446853"/>
    <w:rsid w:val="00446858"/>
    <w:rsid w:val="00450A26"/>
    <w:rsid w:val="00451840"/>
    <w:rsid w:val="00451ABF"/>
    <w:rsid w:val="00453E39"/>
    <w:rsid w:val="00454A27"/>
    <w:rsid w:val="00461DE8"/>
    <w:rsid w:val="00462384"/>
    <w:rsid w:val="00463989"/>
    <w:rsid w:val="00470492"/>
    <w:rsid w:val="004736E3"/>
    <w:rsid w:val="00477901"/>
    <w:rsid w:val="004848FF"/>
    <w:rsid w:val="0049234D"/>
    <w:rsid w:val="004939E9"/>
    <w:rsid w:val="004A74B8"/>
    <w:rsid w:val="004A78FC"/>
    <w:rsid w:val="004B08AA"/>
    <w:rsid w:val="004B1A4D"/>
    <w:rsid w:val="004B2765"/>
    <w:rsid w:val="004B323F"/>
    <w:rsid w:val="004B569E"/>
    <w:rsid w:val="004B56B1"/>
    <w:rsid w:val="004B7836"/>
    <w:rsid w:val="004C00EE"/>
    <w:rsid w:val="004C0E44"/>
    <w:rsid w:val="004C0EE0"/>
    <w:rsid w:val="004C249C"/>
    <w:rsid w:val="004C3823"/>
    <w:rsid w:val="004C7706"/>
    <w:rsid w:val="004D182C"/>
    <w:rsid w:val="004D3F86"/>
    <w:rsid w:val="004D7684"/>
    <w:rsid w:val="004E15EF"/>
    <w:rsid w:val="004F1332"/>
    <w:rsid w:val="004F4E8E"/>
    <w:rsid w:val="004F5813"/>
    <w:rsid w:val="004F59CF"/>
    <w:rsid w:val="004F5E13"/>
    <w:rsid w:val="004F6E26"/>
    <w:rsid w:val="0050163C"/>
    <w:rsid w:val="00502B6C"/>
    <w:rsid w:val="00504FF0"/>
    <w:rsid w:val="005062A1"/>
    <w:rsid w:val="00511A1F"/>
    <w:rsid w:val="00513E0D"/>
    <w:rsid w:val="0051488F"/>
    <w:rsid w:val="005173B1"/>
    <w:rsid w:val="0052115B"/>
    <w:rsid w:val="00521405"/>
    <w:rsid w:val="00525EB2"/>
    <w:rsid w:val="00530215"/>
    <w:rsid w:val="00530F3C"/>
    <w:rsid w:val="00531726"/>
    <w:rsid w:val="00531873"/>
    <w:rsid w:val="00532B49"/>
    <w:rsid w:val="005337FA"/>
    <w:rsid w:val="00535C27"/>
    <w:rsid w:val="005368B0"/>
    <w:rsid w:val="005375DB"/>
    <w:rsid w:val="00542B97"/>
    <w:rsid w:val="00543F7C"/>
    <w:rsid w:val="00554055"/>
    <w:rsid w:val="0055497B"/>
    <w:rsid w:val="005564F8"/>
    <w:rsid w:val="00560095"/>
    <w:rsid w:val="00560794"/>
    <w:rsid w:val="00561062"/>
    <w:rsid w:val="00562181"/>
    <w:rsid w:val="0056245E"/>
    <w:rsid w:val="00563E87"/>
    <w:rsid w:val="00565FD0"/>
    <w:rsid w:val="00566E71"/>
    <w:rsid w:val="0057626E"/>
    <w:rsid w:val="005770BA"/>
    <w:rsid w:val="00577A20"/>
    <w:rsid w:val="005840B5"/>
    <w:rsid w:val="00584E1B"/>
    <w:rsid w:val="005903DD"/>
    <w:rsid w:val="00594CC9"/>
    <w:rsid w:val="005A1FD9"/>
    <w:rsid w:val="005A5075"/>
    <w:rsid w:val="005B04D3"/>
    <w:rsid w:val="005B0C52"/>
    <w:rsid w:val="005B5EEC"/>
    <w:rsid w:val="005B782D"/>
    <w:rsid w:val="005C086D"/>
    <w:rsid w:val="005C4659"/>
    <w:rsid w:val="005C7C4E"/>
    <w:rsid w:val="005D16B2"/>
    <w:rsid w:val="005D4A72"/>
    <w:rsid w:val="005D635A"/>
    <w:rsid w:val="005D725D"/>
    <w:rsid w:val="005D7D7C"/>
    <w:rsid w:val="005E164A"/>
    <w:rsid w:val="005E4149"/>
    <w:rsid w:val="005E462B"/>
    <w:rsid w:val="005E5AB3"/>
    <w:rsid w:val="005F01AE"/>
    <w:rsid w:val="005F2A3E"/>
    <w:rsid w:val="005F351F"/>
    <w:rsid w:val="005F48E4"/>
    <w:rsid w:val="005F5B4B"/>
    <w:rsid w:val="005F6383"/>
    <w:rsid w:val="005F64A1"/>
    <w:rsid w:val="005F7F43"/>
    <w:rsid w:val="0060253D"/>
    <w:rsid w:val="00604EDC"/>
    <w:rsid w:val="0060511C"/>
    <w:rsid w:val="006072D9"/>
    <w:rsid w:val="00610013"/>
    <w:rsid w:val="00610A7F"/>
    <w:rsid w:val="00612A58"/>
    <w:rsid w:val="00612D3D"/>
    <w:rsid w:val="0062270B"/>
    <w:rsid w:val="00623F79"/>
    <w:rsid w:val="00626C94"/>
    <w:rsid w:val="006305D5"/>
    <w:rsid w:val="00632357"/>
    <w:rsid w:val="00635CF3"/>
    <w:rsid w:val="00636E5E"/>
    <w:rsid w:val="00641B7E"/>
    <w:rsid w:val="00641DF0"/>
    <w:rsid w:val="0064378B"/>
    <w:rsid w:val="00644702"/>
    <w:rsid w:val="00644755"/>
    <w:rsid w:val="006453B1"/>
    <w:rsid w:val="0064560F"/>
    <w:rsid w:val="00646579"/>
    <w:rsid w:val="00651669"/>
    <w:rsid w:val="0065227F"/>
    <w:rsid w:val="006527CB"/>
    <w:rsid w:val="00652C2E"/>
    <w:rsid w:val="00654AFE"/>
    <w:rsid w:val="00654B24"/>
    <w:rsid w:val="0066416F"/>
    <w:rsid w:val="00665C06"/>
    <w:rsid w:val="0067323D"/>
    <w:rsid w:val="00674E5F"/>
    <w:rsid w:val="0067717E"/>
    <w:rsid w:val="0068412C"/>
    <w:rsid w:val="006902A6"/>
    <w:rsid w:val="006970D0"/>
    <w:rsid w:val="006973D8"/>
    <w:rsid w:val="006A26FC"/>
    <w:rsid w:val="006A38B1"/>
    <w:rsid w:val="006A7547"/>
    <w:rsid w:val="006B191F"/>
    <w:rsid w:val="006B4376"/>
    <w:rsid w:val="006B5BBB"/>
    <w:rsid w:val="006B72B8"/>
    <w:rsid w:val="006C2075"/>
    <w:rsid w:val="006C37D1"/>
    <w:rsid w:val="006C67E6"/>
    <w:rsid w:val="006C759B"/>
    <w:rsid w:val="006D21C8"/>
    <w:rsid w:val="006D38A0"/>
    <w:rsid w:val="006E3596"/>
    <w:rsid w:val="006F3F8D"/>
    <w:rsid w:val="006F76D6"/>
    <w:rsid w:val="006F7D66"/>
    <w:rsid w:val="0070234A"/>
    <w:rsid w:val="007023FE"/>
    <w:rsid w:val="0071048A"/>
    <w:rsid w:val="00711548"/>
    <w:rsid w:val="0071165B"/>
    <w:rsid w:val="007138DB"/>
    <w:rsid w:val="00714A17"/>
    <w:rsid w:val="0071553A"/>
    <w:rsid w:val="0072029C"/>
    <w:rsid w:val="0072207F"/>
    <w:rsid w:val="0072366A"/>
    <w:rsid w:val="00723E43"/>
    <w:rsid w:val="00724197"/>
    <w:rsid w:val="007242E8"/>
    <w:rsid w:val="00725AA8"/>
    <w:rsid w:val="00731103"/>
    <w:rsid w:val="007350D4"/>
    <w:rsid w:val="00736263"/>
    <w:rsid w:val="00742C59"/>
    <w:rsid w:val="0074689A"/>
    <w:rsid w:val="0074779B"/>
    <w:rsid w:val="007504EE"/>
    <w:rsid w:val="00750D1B"/>
    <w:rsid w:val="007613DB"/>
    <w:rsid w:val="007619AB"/>
    <w:rsid w:val="00761C83"/>
    <w:rsid w:val="00762D16"/>
    <w:rsid w:val="007631AF"/>
    <w:rsid w:val="00763340"/>
    <w:rsid w:val="007647C6"/>
    <w:rsid w:val="0076603F"/>
    <w:rsid w:val="007672AF"/>
    <w:rsid w:val="00773F40"/>
    <w:rsid w:val="00781229"/>
    <w:rsid w:val="00783A36"/>
    <w:rsid w:val="007848E7"/>
    <w:rsid w:val="0078560E"/>
    <w:rsid w:val="0078578F"/>
    <w:rsid w:val="00787F5B"/>
    <w:rsid w:val="00791FC6"/>
    <w:rsid w:val="007942D6"/>
    <w:rsid w:val="00796139"/>
    <w:rsid w:val="00797216"/>
    <w:rsid w:val="007A3687"/>
    <w:rsid w:val="007A670C"/>
    <w:rsid w:val="007A6F80"/>
    <w:rsid w:val="007A7CF1"/>
    <w:rsid w:val="007B28C2"/>
    <w:rsid w:val="007B5437"/>
    <w:rsid w:val="007B67A2"/>
    <w:rsid w:val="007B7D80"/>
    <w:rsid w:val="007C1A26"/>
    <w:rsid w:val="007C23C8"/>
    <w:rsid w:val="007C255C"/>
    <w:rsid w:val="007C5464"/>
    <w:rsid w:val="007E0B84"/>
    <w:rsid w:val="007E172A"/>
    <w:rsid w:val="007E3CB3"/>
    <w:rsid w:val="007E4724"/>
    <w:rsid w:val="007E5CEC"/>
    <w:rsid w:val="007F004D"/>
    <w:rsid w:val="007F0140"/>
    <w:rsid w:val="007F237A"/>
    <w:rsid w:val="007F35B4"/>
    <w:rsid w:val="007F47D5"/>
    <w:rsid w:val="007F5CF6"/>
    <w:rsid w:val="007F71CA"/>
    <w:rsid w:val="00800D47"/>
    <w:rsid w:val="00801866"/>
    <w:rsid w:val="00803BC5"/>
    <w:rsid w:val="00804013"/>
    <w:rsid w:val="00804A04"/>
    <w:rsid w:val="0080680A"/>
    <w:rsid w:val="00807FBE"/>
    <w:rsid w:val="00813D1F"/>
    <w:rsid w:val="008147F1"/>
    <w:rsid w:val="00817BEA"/>
    <w:rsid w:val="00824E5F"/>
    <w:rsid w:val="0082518F"/>
    <w:rsid w:val="00835297"/>
    <w:rsid w:val="00836C42"/>
    <w:rsid w:val="00840167"/>
    <w:rsid w:val="00840C72"/>
    <w:rsid w:val="0084126A"/>
    <w:rsid w:val="008423FC"/>
    <w:rsid w:val="0084259E"/>
    <w:rsid w:val="00842B34"/>
    <w:rsid w:val="00844A1B"/>
    <w:rsid w:val="00845762"/>
    <w:rsid w:val="00852A0A"/>
    <w:rsid w:val="00852C0D"/>
    <w:rsid w:val="00854371"/>
    <w:rsid w:val="00855F4D"/>
    <w:rsid w:val="00856778"/>
    <w:rsid w:val="008606E6"/>
    <w:rsid w:val="008640FD"/>
    <w:rsid w:val="008678C2"/>
    <w:rsid w:val="00870635"/>
    <w:rsid w:val="00876B09"/>
    <w:rsid w:val="0087716F"/>
    <w:rsid w:val="0088035D"/>
    <w:rsid w:val="00880A4F"/>
    <w:rsid w:val="00880C0C"/>
    <w:rsid w:val="008810B4"/>
    <w:rsid w:val="00882387"/>
    <w:rsid w:val="00883DA9"/>
    <w:rsid w:val="00885170"/>
    <w:rsid w:val="0088600A"/>
    <w:rsid w:val="008903AD"/>
    <w:rsid w:val="008906B3"/>
    <w:rsid w:val="00893CB1"/>
    <w:rsid w:val="00893DF6"/>
    <w:rsid w:val="008A3268"/>
    <w:rsid w:val="008A4B2B"/>
    <w:rsid w:val="008A622F"/>
    <w:rsid w:val="008B2DEB"/>
    <w:rsid w:val="008B3C2A"/>
    <w:rsid w:val="008B6A26"/>
    <w:rsid w:val="008B6B2A"/>
    <w:rsid w:val="008B7A5C"/>
    <w:rsid w:val="008C1CCF"/>
    <w:rsid w:val="008D1E10"/>
    <w:rsid w:val="008D22DC"/>
    <w:rsid w:val="008D4681"/>
    <w:rsid w:val="008E2F50"/>
    <w:rsid w:val="008E405B"/>
    <w:rsid w:val="008E7D10"/>
    <w:rsid w:val="008F1358"/>
    <w:rsid w:val="008F2DBC"/>
    <w:rsid w:val="008F318F"/>
    <w:rsid w:val="008F5FE1"/>
    <w:rsid w:val="0090537E"/>
    <w:rsid w:val="009061F9"/>
    <w:rsid w:val="00906442"/>
    <w:rsid w:val="00906D98"/>
    <w:rsid w:val="0091001A"/>
    <w:rsid w:val="00912184"/>
    <w:rsid w:val="00912C6D"/>
    <w:rsid w:val="009133DA"/>
    <w:rsid w:val="00916A7E"/>
    <w:rsid w:val="00920E19"/>
    <w:rsid w:val="0092175A"/>
    <w:rsid w:val="00927E89"/>
    <w:rsid w:val="00930132"/>
    <w:rsid w:val="00930A17"/>
    <w:rsid w:val="00931B44"/>
    <w:rsid w:val="00934AE3"/>
    <w:rsid w:val="00937941"/>
    <w:rsid w:val="00937A48"/>
    <w:rsid w:val="0094169A"/>
    <w:rsid w:val="00942804"/>
    <w:rsid w:val="00943298"/>
    <w:rsid w:val="009438D6"/>
    <w:rsid w:val="00945BBC"/>
    <w:rsid w:val="00950A84"/>
    <w:rsid w:val="00950DE2"/>
    <w:rsid w:val="00952086"/>
    <w:rsid w:val="00954D5F"/>
    <w:rsid w:val="00955B3A"/>
    <w:rsid w:val="00957776"/>
    <w:rsid w:val="00960487"/>
    <w:rsid w:val="00961188"/>
    <w:rsid w:val="009704F1"/>
    <w:rsid w:val="00971375"/>
    <w:rsid w:val="0097164F"/>
    <w:rsid w:val="009804FF"/>
    <w:rsid w:val="00981B4D"/>
    <w:rsid w:val="009825A8"/>
    <w:rsid w:val="009825EF"/>
    <w:rsid w:val="00982A3D"/>
    <w:rsid w:val="00986DCC"/>
    <w:rsid w:val="00987AE0"/>
    <w:rsid w:val="00994EDD"/>
    <w:rsid w:val="00995961"/>
    <w:rsid w:val="009A16BE"/>
    <w:rsid w:val="009A1B52"/>
    <w:rsid w:val="009B068D"/>
    <w:rsid w:val="009B0DC5"/>
    <w:rsid w:val="009B3ABA"/>
    <w:rsid w:val="009B5408"/>
    <w:rsid w:val="009C2225"/>
    <w:rsid w:val="009C2967"/>
    <w:rsid w:val="009C2D6B"/>
    <w:rsid w:val="009C4586"/>
    <w:rsid w:val="009C63A8"/>
    <w:rsid w:val="009C7C3B"/>
    <w:rsid w:val="009D2655"/>
    <w:rsid w:val="009D2F6F"/>
    <w:rsid w:val="009E0304"/>
    <w:rsid w:val="009E1F80"/>
    <w:rsid w:val="009E2859"/>
    <w:rsid w:val="009E380D"/>
    <w:rsid w:val="009E4A3B"/>
    <w:rsid w:val="009F21AA"/>
    <w:rsid w:val="009F520D"/>
    <w:rsid w:val="009F74E8"/>
    <w:rsid w:val="00A0116B"/>
    <w:rsid w:val="00A13BBB"/>
    <w:rsid w:val="00A14071"/>
    <w:rsid w:val="00A14782"/>
    <w:rsid w:val="00A149CC"/>
    <w:rsid w:val="00A15E3B"/>
    <w:rsid w:val="00A2130F"/>
    <w:rsid w:val="00A215C8"/>
    <w:rsid w:val="00A226B5"/>
    <w:rsid w:val="00A24A56"/>
    <w:rsid w:val="00A24E41"/>
    <w:rsid w:val="00A25303"/>
    <w:rsid w:val="00A27FD9"/>
    <w:rsid w:val="00A30FCD"/>
    <w:rsid w:val="00A31006"/>
    <w:rsid w:val="00A341D1"/>
    <w:rsid w:val="00A34A1E"/>
    <w:rsid w:val="00A354C0"/>
    <w:rsid w:val="00A35606"/>
    <w:rsid w:val="00A363DC"/>
    <w:rsid w:val="00A3726E"/>
    <w:rsid w:val="00A37CD4"/>
    <w:rsid w:val="00A37D21"/>
    <w:rsid w:val="00A401E1"/>
    <w:rsid w:val="00A40CEB"/>
    <w:rsid w:val="00A42434"/>
    <w:rsid w:val="00A424AB"/>
    <w:rsid w:val="00A4435D"/>
    <w:rsid w:val="00A44726"/>
    <w:rsid w:val="00A4787B"/>
    <w:rsid w:val="00A57196"/>
    <w:rsid w:val="00A607E8"/>
    <w:rsid w:val="00A63774"/>
    <w:rsid w:val="00A6521D"/>
    <w:rsid w:val="00A65FC0"/>
    <w:rsid w:val="00A66EC3"/>
    <w:rsid w:val="00A671D8"/>
    <w:rsid w:val="00A706AA"/>
    <w:rsid w:val="00A70D08"/>
    <w:rsid w:val="00A839C5"/>
    <w:rsid w:val="00A83F02"/>
    <w:rsid w:val="00A9331A"/>
    <w:rsid w:val="00A94A91"/>
    <w:rsid w:val="00A95E10"/>
    <w:rsid w:val="00AA140D"/>
    <w:rsid w:val="00AA2BFF"/>
    <w:rsid w:val="00AA47F4"/>
    <w:rsid w:val="00AA5AA5"/>
    <w:rsid w:val="00AB0294"/>
    <w:rsid w:val="00AC27C4"/>
    <w:rsid w:val="00AD07C8"/>
    <w:rsid w:val="00AD4C88"/>
    <w:rsid w:val="00AD51E0"/>
    <w:rsid w:val="00AD566B"/>
    <w:rsid w:val="00AD634A"/>
    <w:rsid w:val="00AD73AF"/>
    <w:rsid w:val="00AD79BB"/>
    <w:rsid w:val="00AE1A21"/>
    <w:rsid w:val="00AE27F2"/>
    <w:rsid w:val="00AE2828"/>
    <w:rsid w:val="00AE4198"/>
    <w:rsid w:val="00AE4C89"/>
    <w:rsid w:val="00AE623A"/>
    <w:rsid w:val="00AE6C3D"/>
    <w:rsid w:val="00AF2254"/>
    <w:rsid w:val="00B022D8"/>
    <w:rsid w:val="00B03E6F"/>
    <w:rsid w:val="00B04148"/>
    <w:rsid w:val="00B048BA"/>
    <w:rsid w:val="00B05770"/>
    <w:rsid w:val="00B077BD"/>
    <w:rsid w:val="00B11C54"/>
    <w:rsid w:val="00B12BB1"/>
    <w:rsid w:val="00B16C45"/>
    <w:rsid w:val="00B2113E"/>
    <w:rsid w:val="00B26762"/>
    <w:rsid w:val="00B30542"/>
    <w:rsid w:val="00B305CA"/>
    <w:rsid w:val="00B32A54"/>
    <w:rsid w:val="00B41491"/>
    <w:rsid w:val="00B422C4"/>
    <w:rsid w:val="00B44C04"/>
    <w:rsid w:val="00B47FBA"/>
    <w:rsid w:val="00B51993"/>
    <w:rsid w:val="00B5247B"/>
    <w:rsid w:val="00B52FBE"/>
    <w:rsid w:val="00B55DF2"/>
    <w:rsid w:val="00B55F32"/>
    <w:rsid w:val="00B573B6"/>
    <w:rsid w:val="00B60429"/>
    <w:rsid w:val="00B62CA3"/>
    <w:rsid w:val="00B650EF"/>
    <w:rsid w:val="00B65636"/>
    <w:rsid w:val="00B65D7A"/>
    <w:rsid w:val="00B73374"/>
    <w:rsid w:val="00B74A5A"/>
    <w:rsid w:val="00B75221"/>
    <w:rsid w:val="00B7569F"/>
    <w:rsid w:val="00B77087"/>
    <w:rsid w:val="00B80209"/>
    <w:rsid w:val="00B81A8F"/>
    <w:rsid w:val="00B820A8"/>
    <w:rsid w:val="00B8388F"/>
    <w:rsid w:val="00B842AD"/>
    <w:rsid w:val="00B85598"/>
    <w:rsid w:val="00B87740"/>
    <w:rsid w:val="00B906F3"/>
    <w:rsid w:val="00B9318E"/>
    <w:rsid w:val="00B971FF"/>
    <w:rsid w:val="00BA6002"/>
    <w:rsid w:val="00BB22C6"/>
    <w:rsid w:val="00BB44E2"/>
    <w:rsid w:val="00BB7BD0"/>
    <w:rsid w:val="00BC0ACF"/>
    <w:rsid w:val="00BC2A9A"/>
    <w:rsid w:val="00BC5E18"/>
    <w:rsid w:val="00BD1400"/>
    <w:rsid w:val="00BD285C"/>
    <w:rsid w:val="00BD2EB2"/>
    <w:rsid w:val="00BE4DCD"/>
    <w:rsid w:val="00BE54B3"/>
    <w:rsid w:val="00BE6098"/>
    <w:rsid w:val="00BE7410"/>
    <w:rsid w:val="00BE7466"/>
    <w:rsid w:val="00BF0E90"/>
    <w:rsid w:val="00BF5258"/>
    <w:rsid w:val="00C002B7"/>
    <w:rsid w:val="00C00AAD"/>
    <w:rsid w:val="00C00ABC"/>
    <w:rsid w:val="00C0271B"/>
    <w:rsid w:val="00C032E2"/>
    <w:rsid w:val="00C10307"/>
    <w:rsid w:val="00C1089A"/>
    <w:rsid w:val="00C1208F"/>
    <w:rsid w:val="00C15F97"/>
    <w:rsid w:val="00C1738A"/>
    <w:rsid w:val="00C176C7"/>
    <w:rsid w:val="00C21E5E"/>
    <w:rsid w:val="00C22BDF"/>
    <w:rsid w:val="00C2416A"/>
    <w:rsid w:val="00C252A7"/>
    <w:rsid w:val="00C2663B"/>
    <w:rsid w:val="00C2694C"/>
    <w:rsid w:val="00C31A34"/>
    <w:rsid w:val="00C3352B"/>
    <w:rsid w:val="00C360FD"/>
    <w:rsid w:val="00C3629A"/>
    <w:rsid w:val="00C41FBD"/>
    <w:rsid w:val="00C42BF5"/>
    <w:rsid w:val="00C43AD2"/>
    <w:rsid w:val="00C44AD7"/>
    <w:rsid w:val="00C45346"/>
    <w:rsid w:val="00C456FC"/>
    <w:rsid w:val="00C46987"/>
    <w:rsid w:val="00C50175"/>
    <w:rsid w:val="00C54995"/>
    <w:rsid w:val="00C5660B"/>
    <w:rsid w:val="00C57751"/>
    <w:rsid w:val="00C57878"/>
    <w:rsid w:val="00C60855"/>
    <w:rsid w:val="00C630FF"/>
    <w:rsid w:val="00C7098A"/>
    <w:rsid w:val="00C7171B"/>
    <w:rsid w:val="00C72CA8"/>
    <w:rsid w:val="00C73945"/>
    <w:rsid w:val="00C74103"/>
    <w:rsid w:val="00C76F03"/>
    <w:rsid w:val="00C775CE"/>
    <w:rsid w:val="00C8028F"/>
    <w:rsid w:val="00C80515"/>
    <w:rsid w:val="00C844A5"/>
    <w:rsid w:val="00C850F6"/>
    <w:rsid w:val="00C8772A"/>
    <w:rsid w:val="00C87BB0"/>
    <w:rsid w:val="00C87BF7"/>
    <w:rsid w:val="00C90135"/>
    <w:rsid w:val="00CA13A7"/>
    <w:rsid w:val="00CA5A95"/>
    <w:rsid w:val="00CA6C2F"/>
    <w:rsid w:val="00CB4474"/>
    <w:rsid w:val="00CC012D"/>
    <w:rsid w:val="00CC454A"/>
    <w:rsid w:val="00CC499F"/>
    <w:rsid w:val="00CD1296"/>
    <w:rsid w:val="00CD502E"/>
    <w:rsid w:val="00CD723F"/>
    <w:rsid w:val="00CE31DA"/>
    <w:rsid w:val="00CE3C5C"/>
    <w:rsid w:val="00CF20DB"/>
    <w:rsid w:val="00CF3E99"/>
    <w:rsid w:val="00CF50B4"/>
    <w:rsid w:val="00CF5CA1"/>
    <w:rsid w:val="00D02F0B"/>
    <w:rsid w:val="00D0520B"/>
    <w:rsid w:val="00D06F43"/>
    <w:rsid w:val="00D07B84"/>
    <w:rsid w:val="00D110BA"/>
    <w:rsid w:val="00D11BA4"/>
    <w:rsid w:val="00D123EB"/>
    <w:rsid w:val="00D1611E"/>
    <w:rsid w:val="00D16ECF"/>
    <w:rsid w:val="00D2148B"/>
    <w:rsid w:val="00D222A5"/>
    <w:rsid w:val="00D22571"/>
    <w:rsid w:val="00D247B5"/>
    <w:rsid w:val="00D26331"/>
    <w:rsid w:val="00D313B1"/>
    <w:rsid w:val="00D314A2"/>
    <w:rsid w:val="00D4008B"/>
    <w:rsid w:val="00D4016B"/>
    <w:rsid w:val="00D402C3"/>
    <w:rsid w:val="00D41E4B"/>
    <w:rsid w:val="00D420E0"/>
    <w:rsid w:val="00D43A33"/>
    <w:rsid w:val="00D44BFA"/>
    <w:rsid w:val="00D4606F"/>
    <w:rsid w:val="00D46B1F"/>
    <w:rsid w:val="00D4753F"/>
    <w:rsid w:val="00D50A2F"/>
    <w:rsid w:val="00D50FCD"/>
    <w:rsid w:val="00D523E5"/>
    <w:rsid w:val="00D52E34"/>
    <w:rsid w:val="00D54697"/>
    <w:rsid w:val="00D572EB"/>
    <w:rsid w:val="00D57D47"/>
    <w:rsid w:val="00D61252"/>
    <w:rsid w:val="00D62FFB"/>
    <w:rsid w:val="00D63006"/>
    <w:rsid w:val="00D6332B"/>
    <w:rsid w:val="00D63F5D"/>
    <w:rsid w:val="00D64817"/>
    <w:rsid w:val="00D7420D"/>
    <w:rsid w:val="00D825BE"/>
    <w:rsid w:val="00D85CF7"/>
    <w:rsid w:val="00D86EFA"/>
    <w:rsid w:val="00D95957"/>
    <w:rsid w:val="00D9688C"/>
    <w:rsid w:val="00DA00E5"/>
    <w:rsid w:val="00DA110E"/>
    <w:rsid w:val="00DA1A99"/>
    <w:rsid w:val="00DA2AAD"/>
    <w:rsid w:val="00DA3795"/>
    <w:rsid w:val="00DB079C"/>
    <w:rsid w:val="00DB0D6F"/>
    <w:rsid w:val="00DB4753"/>
    <w:rsid w:val="00DB4D97"/>
    <w:rsid w:val="00DC6F45"/>
    <w:rsid w:val="00DC7ACD"/>
    <w:rsid w:val="00DD27FA"/>
    <w:rsid w:val="00DD3C1E"/>
    <w:rsid w:val="00DD4918"/>
    <w:rsid w:val="00DE1DF4"/>
    <w:rsid w:val="00DE2EDB"/>
    <w:rsid w:val="00DE3B6B"/>
    <w:rsid w:val="00DE5828"/>
    <w:rsid w:val="00DE628B"/>
    <w:rsid w:val="00DE6CEE"/>
    <w:rsid w:val="00DE6D2F"/>
    <w:rsid w:val="00DF0722"/>
    <w:rsid w:val="00DF1A0D"/>
    <w:rsid w:val="00DF26F9"/>
    <w:rsid w:val="00E008D5"/>
    <w:rsid w:val="00E00EA1"/>
    <w:rsid w:val="00E044CE"/>
    <w:rsid w:val="00E050C9"/>
    <w:rsid w:val="00E05784"/>
    <w:rsid w:val="00E10D2B"/>
    <w:rsid w:val="00E13581"/>
    <w:rsid w:val="00E166F5"/>
    <w:rsid w:val="00E17EBE"/>
    <w:rsid w:val="00E204A3"/>
    <w:rsid w:val="00E24D34"/>
    <w:rsid w:val="00E2673D"/>
    <w:rsid w:val="00E31D06"/>
    <w:rsid w:val="00E3789C"/>
    <w:rsid w:val="00E40091"/>
    <w:rsid w:val="00E40F14"/>
    <w:rsid w:val="00E43829"/>
    <w:rsid w:val="00E43832"/>
    <w:rsid w:val="00E44AD0"/>
    <w:rsid w:val="00E46E60"/>
    <w:rsid w:val="00E4756F"/>
    <w:rsid w:val="00E53E92"/>
    <w:rsid w:val="00E55186"/>
    <w:rsid w:val="00E57237"/>
    <w:rsid w:val="00E5733A"/>
    <w:rsid w:val="00E62121"/>
    <w:rsid w:val="00E63410"/>
    <w:rsid w:val="00E6487F"/>
    <w:rsid w:val="00E66A01"/>
    <w:rsid w:val="00E66B32"/>
    <w:rsid w:val="00E74419"/>
    <w:rsid w:val="00E82D3D"/>
    <w:rsid w:val="00E86CBA"/>
    <w:rsid w:val="00E90189"/>
    <w:rsid w:val="00EA32ED"/>
    <w:rsid w:val="00EA344E"/>
    <w:rsid w:val="00EA4FA0"/>
    <w:rsid w:val="00EA6938"/>
    <w:rsid w:val="00EB38E4"/>
    <w:rsid w:val="00EB4D56"/>
    <w:rsid w:val="00EB5293"/>
    <w:rsid w:val="00EB5335"/>
    <w:rsid w:val="00EB5B9F"/>
    <w:rsid w:val="00EB7741"/>
    <w:rsid w:val="00EC5E09"/>
    <w:rsid w:val="00ED1D21"/>
    <w:rsid w:val="00ED28A5"/>
    <w:rsid w:val="00EE19CD"/>
    <w:rsid w:val="00EE35AC"/>
    <w:rsid w:val="00EE7C64"/>
    <w:rsid w:val="00EF2B5B"/>
    <w:rsid w:val="00EF47A4"/>
    <w:rsid w:val="00EF7004"/>
    <w:rsid w:val="00F00295"/>
    <w:rsid w:val="00F01297"/>
    <w:rsid w:val="00F03752"/>
    <w:rsid w:val="00F05098"/>
    <w:rsid w:val="00F057B5"/>
    <w:rsid w:val="00F16246"/>
    <w:rsid w:val="00F234BC"/>
    <w:rsid w:val="00F24198"/>
    <w:rsid w:val="00F26571"/>
    <w:rsid w:val="00F31D76"/>
    <w:rsid w:val="00F32A5D"/>
    <w:rsid w:val="00F33300"/>
    <w:rsid w:val="00F348AF"/>
    <w:rsid w:val="00F3558F"/>
    <w:rsid w:val="00F35FF0"/>
    <w:rsid w:val="00F40845"/>
    <w:rsid w:val="00F44571"/>
    <w:rsid w:val="00F4692B"/>
    <w:rsid w:val="00F4693E"/>
    <w:rsid w:val="00F46F29"/>
    <w:rsid w:val="00F47C55"/>
    <w:rsid w:val="00F50FB0"/>
    <w:rsid w:val="00F52D5B"/>
    <w:rsid w:val="00F56B35"/>
    <w:rsid w:val="00F633C2"/>
    <w:rsid w:val="00F66D46"/>
    <w:rsid w:val="00F71BEC"/>
    <w:rsid w:val="00F7266D"/>
    <w:rsid w:val="00F74059"/>
    <w:rsid w:val="00F76288"/>
    <w:rsid w:val="00F76D71"/>
    <w:rsid w:val="00F770A4"/>
    <w:rsid w:val="00F77F8A"/>
    <w:rsid w:val="00F77FE9"/>
    <w:rsid w:val="00F8073F"/>
    <w:rsid w:val="00F84C6B"/>
    <w:rsid w:val="00F84CB3"/>
    <w:rsid w:val="00F85DB7"/>
    <w:rsid w:val="00F873EC"/>
    <w:rsid w:val="00F87469"/>
    <w:rsid w:val="00F91E00"/>
    <w:rsid w:val="00F9308E"/>
    <w:rsid w:val="00F930A4"/>
    <w:rsid w:val="00F93EFF"/>
    <w:rsid w:val="00F94130"/>
    <w:rsid w:val="00FA0380"/>
    <w:rsid w:val="00FA65E8"/>
    <w:rsid w:val="00FB50E8"/>
    <w:rsid w:val="00FB6C4A"/>
    <w:rsid w:val="00FB72ED"/>
    <w:rsid w:val="00FB748A"/>
    <w:rsid w:val="00FC3298"/>
    <w:rsid w:val="00FC385D"/>
    <w:rsid w:val="00FD1371"/>
    <w:rsid w:val="00FD647F"/>
    <w:rsid w:val="00FD750B"/>
    <w:rsid w:val="00FD7AB3"/>
    <w:rsid w:val="00FE15DC"/>
    <w:rsid w:val="00FE374B"/>
    <w:rsid w:val="00FE3A2C"/>
    <w:rsid w:val="00FE483C"/>
    <w:rsid w:val="00FE4DA7"/>
    <w:rsid w:val="00FE7975"/>
    <w:rsid w:val="00FF123D"/>
    <w:rsid w:val="00FF3AFC"/>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2066"/>
    <o:shapelayout v:ext="edit">
      <o:idmap v:ext="edit" data="1"/>
    </o:shapelayout>
  </w:shapeDefaults>
  <w:decimalSymbol w:val="."/>
  <w:listSeparator w:val=","/>
  <w15:docId w15:val="{144F60FF-69AE-480E-BAF8-F419815419B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s-MX" w:eastAsia="es-MX"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0D"/>
    <w:pPr>
      <w:spacing w:after="200" w:line="276" w:lineRule="auto"/>
    </w:pPr>
    <w:rPr>
      <w:sz w:val="22"/>
      <w:szCs w:val="22"/>
      <w:lang w:eastAsia="en-US"/>
    </w:rPr>
  </w:style>
  <w:style w:type="paragraph" w:styleId="Ttulo1">
    <w:name w:val="heading 1"/>
    <w:basedOn w:val="Normal"/>
    <w:next w:val="Normal"/>
    <w:link w:val="Ttulo1Car"/>
    <w:uiPriority w:val="9"/>
    <w:qFormat/>
    <w:rsid w:val="000B05D4"/>
    <w:pPr>
      <w:keepNext/>
      <w:keepLines/>
      <w:spacing w:before="240" w:after="0"/>
      <w:outlineLvl w:val="0"/>
    </w:pPr>
    <w:rPr>
      <w:rFonts w:asciiTheme="majorHAnsi" w:eastAsiaTheme="majorEastAsia" w:hAnsiTheme="majorHAnsi" w:cstheme="majorBidi"/>
      <w:color w:val="365F91" w:themeColor="accent1" w:themeShade="BF"/>
      <w:sz w:val="32"/>
      <w:szCs w:val="32"/>
    </w:rPr>
  </w:style>
  <w:style w:type="paragraph" w:styleId="Ttulo2">
    <w:name w:val="heading 2"/>
    <w:basedOn w:val="Normal"/>
    <w:next w:val="Normal"/>
    <w:link w:val="Ttulo2Car"/>
    <w:uiPriority w:val="9"/>
    <w:unhideWhenUsed/>
    <w:qFormat/>
    <w:rsid w:val="000B05D4"/>
    <w:pPr>
      <w:keepNext/>
      <w:keepLines/>
      <w:spacing w:before="40" w:after="0"/>
      <w:outlineLvl w:val="1"/>
    </w:pPr>
    <w:rPr>
      <w:rFonts w:asciiTheme="majorHAnsi" w:eastAsiaTheme="majorEastAsia" w:hAnsiTheme="majorHAnsi" w:cstheme="majorBidi"/>
      <w:color w:val="365F91" w:themeColor="accent1" w:themeShade="BF"/>
      <w:sz w:val="26"/>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Encabezado">
    <w:name w:val="header"/>
    <w:basedOn w:val="Normal"/>
    <w:link w:val="EncabezadoCar"/>
    <w:uiPriority w:val="99"/>
    <w:unhideWhenUsed/>
    <w:rsid w:val="00072BC8"/>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072BC8"/>
  </w:style>
  <w:style w:type="paragraph" w:styleId="Piedepgina">
    <w:name w:val="footer"/>
    <w:basedOn w:val="Normal"/>
    <w:link w:val="PiedepginaCar"/>
    <w:uiPriority w:val="99"/>
    <w:unhideWhenUsed/>
    <w:rsid w:val="00072BC8"/>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072BC8"/>
  </w:style>
  <w:style w:type="paragraph" w:customStyle="1" w:styleId="estilo30">
    <w:name w:val="estilo30"/>
    <w:basedOn w:val="Normal"/>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styleId="NormalWeb">
    <w:name w:val="Normal (Web)"/>
    <w:basedOn w:val="Normal"/>
    <w:uiPriority w:val="99"/>
    <w:semiHidden/>
    <w:unhideWhenUsed/>
    <w:rsid w:val="00761C83"/>
    <w:pPr>
      <w:spacing w:before="100" w:beforeAutospacing="1" w:after="100" w:afterAutospacing="1" w:line="240" w:lineRule="auto"/>
    </w:pPr>
    <w:rPr>
      <w:rFonts w:ascii="Times New Roman" w:eastAsia="Times New Roman" w:hAnsi="Times New Roman"/>
      <w:sz w:val="24"/>
      <w:szCs w:val="24"/>
      <w:lang w:eastAsia="es-MX"/>
    </w:rPr>
  </w:style>
  <w:style w:type="paragraph" w:customStyle="1" w:styleId="Default">
    <w:name w:val="Default"/>
    <w:rsid w:val="00916A7E"/>
    <w:pPr>
      <w:autoSpaceDE w:val="0"/>
      <w:autoSpaceDN w:val="0"/>
      <w:adjustRightInd w:val="0"/>
    </w:pPr>
    <w:rPr>
      <w:rFonts w:ascii="Tahoma" w:hAnsi="Tahoma" w:cs="Tahoma"/>
      <w:color w:val="000000"/>
      <w:sz w:val="24"/>
      <w:szCs w:val="24"/>
    </w:rPr>
  </w:style>
  <w:style w:type="paragraph" w:styleId="Prrafodelista">
    <w:name w:val="List Paragraph"/>
    <w:basedOn w:val="Normal"/>
    <w:link w:val="PrrafodelistaCar"/>
    <w:uiPriority w:val="34"/>
    <w:qFormat/>
    <w:rsid w:val="00B048BA"/>
    <w:pPr>
      <w:spacing w:after="0" w:line="240" w:lineRule="auto"/>
      <w:ind w:left="708"/>
    </w:pPr>
    <w:rPr>
      <w:rFonts w:ascii="Arial" w:eastAsia="Times New Roman" w:hAnsi="Arial"/>
      <w:sz w:val="24"/>
      <w:szCs w:val="20"/>
      <w:lang w:val="es-ES" w:eastAsia="es-ES"/>
    </w:rPr>
  </w:style>
  <w:style w:type="paragraph" w:styleId="Textodeglobo">
    <w:name w:val="Balloon Text"/>
    <w:basedOn w:val="Normal"/>
    <w:link w:val="TextodegloboCar"/>
    <w:uiPriority w:val="99"/>
    <w:semiHidden/>
    <w:unhideWhenUsed/>
    <w:rsid w:val="00B048BA"/>
    <w:pPr>
      <w:spacing w:after="0" w:line="240" w:lineRule="auto"/>
    </w:pPr>
    <w:rPr>
      <w:rFonts w:ascii="Tahoma" w:hAnsi="Tahoma" w:cs="Tahoma"/>
      <w:sz w:val="16"/>
      <w:szCs w:val="16"/>
    </w:rPr>
  </w:style>
  <w:style w:type="character" w:customStyle="1" w:styleId="TextodegloboCar">
    <w:name w:val="Texto de globo Car"/>
    <w:basedOn w:val="Fuentedeprrafopredeter"/>
    <w:link w:val="Textodeglobo"/>
    <w:uiPriority w:val="99"/>
    <w:semiHidden/>
    <w:rsid w:val="00B048BA"/>
    <w:rPr>
      <w:rFonts w:ascii="Tahoma" w:hAnsi="Tahoma" w:cs="Tahoma"/>
      <w:sz w:val="16"/>
      <w:szCs w:val="16"/>
      <w:lang w:eastAsia="en-US"/>
    </w:rPr>
  </w:style>
  <w:style w:type="character" w:customStyle="1" w:styleId="apple-converted-space">
    <w:name w:val="apple-converted-space"/>
    <w:basedOn w:val="Fuentedeprrafopredeter"/>
    <w:rsid w:val="00742C59"/>
  </w:style>
  <w:style w:type="table" w:customStyle="1" w:styleId="Cuadrculaclara1">
    <w:name w:val="Cuadrícula clara1"/>
    <w:basedOn w:val="Tablanormal"/>
    <w:uiPriority w:val="62"/>
    <w:rsid w:val="00E57237"/>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character" w:styleId="Refdecomentario">
    <w:name w:val="annotation reference"/>
    <w:basedOn w:val="Fuentedeprrafopredeter"/>
    <w:uiPriority w:val="99"/>
    <w:semiHidden/>
    <w:unhideWhenUsed/>
    <w:rsid w:val="00D06F43"/>
    <w:rPr>
      <w:sz w:val="16"/>
      <w:szCs w:val="16"/>
    </w:rPr>
  </w:style>
  <w:style w:type="paragraph" w:styleId="Textocomentario">
    <w:name w:val="annotation text"/>
    <w:basedOn w:val="Normal"/>
    <w:link w:val="TextocomentarioCar"/>
    <w:uiPriority w:val="99"/>
    <w:semiHidden/>
    <w:unhideWhenUsed/>
    <w:rsid w:val="00D06F43"/>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D06F43"/>
    <w:rPr>
      <w:lang w:eastAsia="en-US"/>
    </w:rPr>
  </w:style>
  <w:style w:type="paragraph" w:styleId="Asuntodelcomentario">
    <w:name w:val="annotation subject"/>
    <w:basedOn w:val="Textocomentario"/>
    <w:next w:val="Textocomentario"/>
    <w:link w:val="AsuntodelcomentarioCar"/>
    <w:uiPriority w:val="99"/>
    <w:semiHidden/>
    <w:unhideWhenUsed/>
    <w:rsid w:val="00D06F43"/>
    <w:rPr>
      <w:b/>
      <w:bCs/>
    </w:rPr>
  </w:style>
  <w:style w:type="character" w:customStyle="1" w:styleId="AsuntodelcomentarioCar">
    <w:name w:val="Asunto del comentario Car"/>
    <w:basedOn w:val="TextocomentarioCar"/>
    <w:link w:val="Asuntodelcomentario"/>
    <w:uiPriority w:val="99"/>
    <w:semiHidden/>
    <w:rsid w:val="00D06F43"/>
    <w:rPr>
      <w:b/>
      <w:bCs/>
      <w:lang w:eastAsia="en-US"/>
    </w:rPr>
  </w:style>
  <w:style w:type="character" w:customStyle="1" w:styleId="PrrafodelistaCar">
    <w:name w:val="Párrafo de lista Car"/>
    <w:link w:val="Prrafodelista"/>
    <w:uiPriority w:val="34"/>
    <w:rsid w:val="00842B34"/>
    <w:rPr>
      <w:rFonts w:ascii="Arial" w:eastAsia="Times New Roman" w:hAnsi="Arial"/>
      <w:sz w:val="24"/>
      <w:lang w:val="es-ES" w:eastAsia="es-ES"/>
    </w:rPr>
  </w:style>
  <w:style w:type="table" w:styleId="Tablaconcuadrcula">
    <w:name w:val="Table Grid"/>
    <w:basedOn w:val="Tablanormal"/>
    <w:uiPriority w:val="59"/>
    <w:rsid w:val="00A31006"/>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SinespaciadoCar">
    <w:name w:val="Sin espaciado Car"/>
    <w:basedOn w:val="Fuentedeprrafopredeter"/>
    <w:link w:val="Sinespaciado"/>
    <w:uiPriority w:val="1"/>
    <w:locked/>
    <w:rsid w:val="00D62FFB"/>
  </w:style>
  <w:style w:type="paragraph" w:styleId="Sinespaciado">
    <w:name w:val="No Spacing"/>
    <w:basedOn w:val="Normal"/>
    <w:link w:val="SinespaciadoCar"/>
    <w:uiPriority w:val="1"/>
    <w:qFormat/>
    <w:rsid w:val="00D62FFB"/>
    <w:pPr>
      <w:spacing w:after="0" w:line="240" w:lineRule="auto"/>
    </w:pPr>
    <w:rPr>
      <w:sz w:val="20"/>
      <w:szCs w:val="20"/>
      <w:lang w:eastAsia="es-MX"/>
    </w:rPr>
  </w:style>
  <w:style w:type="character" w:customStyle="1" w:styleId="Ttulo1Car">
    <w:name w:val="Título 1 Car"/>
    <w:basedOn w:val="Fuentedeprrafopredeter"/>
    <w:link w:val="Ttulo1"/>
    <w:uiPriority w:val="9"/>
    <w:rsid w:val="000B05D4"/>
    <w:rPr>
      <w:rFonts w:asciiTheme="majorHAnsi" w:eastAsiaTheme="majorEastAsia" w:hAnsiTheme="majorHAnsi" w:cstheme="majorBidi"/>
      <w:color w:val="365F91" w:themeColor="accent1" w:themeShade="BF"/>
      <w:sz w:val="32"/>
      <w:szCs w:val="32"/>
      <w:lang w:eastAsia="en-US"/>
    </w:rPr>
  </w:style>
  <w:style w:type="character" w:customStyle="1" w:styleId="Ttulo2Car">
    <w:name w:val="Título 2 Car"/>
    <w:basedOn w:val="Fuentedeprrafopredeter"/>
    <w:link w:val="Ttulo2"/>
    <w:uiPriority w:val="9"/>
    <w:rsid w:val="000B05D4"/>
    <w:rPr>
      <w:rFonts w:asciiTheme="majorHAnsi" w:eastAsiaTheme="majorEastAsia" w:hAnsiTheme="majorHAnsi" w:cstheme="majorBidi"/>
      <w:color w:val="365F91" w:themeColor="accent1" w:themeShade="BF"/>
      <w:sz w:val="26"/>
      <w:szCs w:val="26"/>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83573055">
      <w:bodyDiv w:val="1"/>
      <w:marLeft w:val="0"/>
      <w:marRight w:val="0"/>
      <w:marTop w:val="0"/>
      <w:marBottom w:val="0"/>
      <w:divBdr>
        <w:top w:val="none" w:sz="0" w:space="0" w:color="auto"/>
        <w:left w:val="none" w:sz="0" w:space="0" w:color="auto"/>
        <w:bottom w:val="none" w:sz="0" w:space="0" w:color="auto"/>
        <w:right w:val="none" w:sz="0" w:space="0" w:color="auto"/>
      </w:divBdr>
    </w:div>
    <w:div w:id="286208687">
      <w:bodyDiv w:val="1"/>
      <w:marLeft w:val="0"/>
      <w:marRight w:val="0"/>
      <w:marTop w:val="0"/>
      <w:marBottom w:val="0"/>
      <w:divBdr>
        <w:top w:val="none" w:sz="0" w:space="0" w:color="auto"/>
        <w:left w:val="none" w:sz="0" w:space="0" w:color="auto"/>
        <w:bottom w:val="none" w:sz="0" w:space="0" w:color="auto"/>
        <w:right w:val="none" w:sz="0" w:space="0" w:color="auto"/>
      </w:divBdr>
    </w:div>
    <w:div w:id="288248995">
      <w:bodyDiv w:val="1"/>
      <w:marLeft w:val="0"/>
      <w:marRight w:val="0"/>
      <w:marTop w:val="0"/>
      <w:marBottom w:val="0"/>
      <w:divBdr>
        <w:top w:val="none" w:sz="0" w:space="0" w:color="auto"/>
        <w:left w:val="none" w:sz="0" w:space="0" w:color="auto"/>
        <w:bottom w:val="none" w:sz="0" w:space="0" w:color="auto"/>
        <w:right w:val="none" w:sz="0" w:space="0" w:color="auto"/>
      </w:divBdr>
    </w:div>
    <w:div w:id="343939604">
      <w:bodyDiv w:val="1"/>
      <w:marLeft w:val="0"/>
      <w:marRight w:val="0"/>
      <w:marTop w:val="0"/>
      <w:marBottom w:val="0"/>
      <w:divBdr>
        <w:top w:val="none" w:sz="0" w:space="0" w:color="auto"/>
        <w:left w:val="none" w:sz="0" w:space="0" w:color="auto"/>
        <w:bottom w:val="none" w:sz="0" w:space="0" w:color="auto"/>
        <w:right w:val="none" w:sz="0" w:space="0" w:color="auto"/>
      </w:divBdr>
    </w:div>
    <w:div w:id="560748046">
      <w:bodyDiv w:val="1"/>
      <w:marLeft w:val="0"/>
      <w:marRight w:val="0"/>
      <w:marTop w:val="0"/>
      <w:marBottom w:val="0"/>
      <w:divBdr>
        <w:top w:val="none" w:sz="0" w:space="0" w:color="auto"/>
        <w:left w:val="none" w:sz="0" w:space="0" w:color="auto"/>
        <w:bottom w:val="none" w:sz="0" w:space="0" w:color="auto"/>
        <w:right w:val="none" w:sz="0" w:space="0" w:color="auto"/>
      </w:divBdr>
    </w:div>
    <w:div w:id="599875675">
      <w:bodyDiv w:val="1"/>
      <w:marLeft w:val="0"/>
      <w:marRight w:val="0"/>
      <w:marTop w:val="0"/>
      <w:marBottom w:val="0"/>
      <w:divBdr>
        <w:top w:val="none" w:sz="0" w:space="0" w:color="auto"/>
        <w:left w:val="none" w:sz="0" w:space="0" w:color="auto"/>
        <w:bottom w:val="none" w:sz="0" w:space="0" w:color="auto"/>
        <w:right w:val="none" w:sz="0" w:space="0" w:color="auto"/>
      </w:divBdr>
    </w:div>
    <w:div w:id="607663828">
      <w:bodyDiv w:val="1"/>
      <w:marLeft w:val="0"/>
      <w:marRight w:val="0"/>
      <w:marTop w:val="0"/>
      <w:marBottom w:val="0"/>
      <w:divBdr>
        <w:top w:val="none" w:sz="0" w:space="0" w:color="auto"/>
        <w:left w:val="none" w:sz="0" w:space="0" w:color="auto"/>
        <w:bottom w:val="none" w:sz="0" w:space="0" w:color="auto"/>
        <w:right w:val="none" w:sz="0" w:space="0" w:color="auto"/>
      </w:divBdr>
    </w:div>
    <w:div w:id="1271859645">
      <w:bodyDiv w:val="1"/>
      <w:marLeft w:val="0"/>
      <w:marRight w:val="0"/>
      <w:marTop w:val="0"/>
      <w:marBottom w:val="0"/>
      <w:divBdr>
        <w:top w:val="none" w:sz="0" w:space="0" w:color="auto"/>
        <w:left w:val="none" w:sz="0" w:space="0" w:color="auto"/>
        <w:bottom w:val="none" w:sz="0" w:space="0" w:color="auto"/>
        <w:right w:val="none" w:sz="0" w:space="0" w:color="auto"/>
      </w:divBdr>
    </w:div>
    <w:div w:id="1302660178">
      <w:bodyDiv w:val="1"/>
      <w:marLeft w:val="0"/>
      <w:marRight w:val="0"/>
      <w:marTop w:val="0"/>
      <w:marBottom w:val="0"/>
      <w:divBdr>
        <w:top w:val="none" w:sz="0" w:space="0" w:color="auto"/>
        <w:left w:val="none" w:sz="0" w:space="0" w:color="auto"/>
        <w:bottom w:val="none" w:sz="0" w:space="0" w:color="auto"/>
        <w:right w:val="none" w:sz="0" w:space="0" w:color="auto"/>
      </w:divBdr>
    </w:div>
    <w:div w:id="203699647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40631DD-9EC3-4BF3-8783-B0BE4E81E8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132</TotalTime>
  <Pages>1</Pages>
  <Words>4643</Words>
  <Characters>25541</Characters>
  <Application>Microsoft Office Word</Application>
  <DocSecurity>0</DocSecurity>
  <Lines>212</Lines>
  <Paragraphs>60</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30124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Vicente Alejandro Patiño Ascencio</dc:creator>
  <cp:lastModifiedBy>Maria del Consuelo Gonzalez Moreno</cp:lastModifiedBy>
  <cp:revision>8</cp:revision>
  <cp:lastPrinted>2016-03-03T19:05:00Z</cp:lastPrinted>
  <dcterms:created xsi:type="dcterms:W3CDTF">2016-03-30T03:35:00Z</dcterms:created>
  <dcterms:modified xsi:type="dcterms:W3CDTF">2016-06-08T00:35:00Z</dcterms:modified>
</cp:coreProperties>
</file>