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Default="005564F8" w:rsidP="00F07FFD">
      <w:pPr>
        <w:pStyle w:val="Ttulo1"/>
        <w:jc w:val="both"/>
        <w:rPr>
          <w:rFonts w:ascii="ITC Avant Garde" w:hAnsi="ITC Avant Garde"/>
          <w:b/>
          <w:bCs/>
          <w:color w:val="000000"/>
          <w:lang w:eastAsia="es-MX"/>
        </w:rPr>
      </w:pPr>
      <w:r w:rsidRPr="00F07FFD">
        <w:rPr>
          <w:rFonts w:ascii="ITC Avant Garde" w:hAnsi="ITC Avant Garde"/>
          <w:b/>
          <w:color w:val="auto"/>
          <w:sz w:val="22"/>
          <w:szCs w:val="22"/>
          <w:lang w:eastAsia="es-MX"/>
        </w:rPr>
        <w:t xml:space="preserve">RESOLUCIÓN </w:t>
      </w:r>
      <w:r w:rsidR="00A671D8" w:rsidRPr="00F07FFD">
        <w:rPr>
          <w:rFonts w:ascii="ITC Avant Garde" w:hAnsi="ITC Avant Garde"/>
          <w:b/>
          <w:color w:val="auto"/>
          <w:sz w:val="22"/>
          <w:szCs w:val="22"/>
          <w:lang w:eastAsia="es-MX"/>
        </w:rPr>
        <w:t>MEDIANTE</w:t>
      </w:r>
      <w:r w:rsidRPr="00F07FFD">
        <w:rPr>
          <w:rFonts w:ascii="ITC Avant Garde" w:hAnsi="ITC Avant Garde"/>
          <w:b/>
          <w:color w:val="auto"/>
          <w:sz w:val="22"/>
          <w:szCs w:val="22"/>
          <w:lang w:eastAsia="es-MX"/>
        </w:rPr>
        <w:t xml:space="preserve"> LA CUAL EL PLENO DEL INSTITUTO FEDERAL DE TELECOMUNICACIONES PRORROGA LA VIGENCIA DE LA CONCESIÓN DE </w:t>
      </w:r>
      <w:r w:rsidR="00731103" w:rsidRPr="00F07FFD">
        <w:rPr>
          <w:rFonts w:ascii="ITC Avant Garde" w:hAnsi="ITC Avant Garde"/>
          <w:b/>
          <w:color w:val="auto"/>
          <w:sz w:val="22"/>
          <w:szCs w:val="22"/>
          <w:lang w:eastAsia="es-MX"/>
        </w:rPr>
        <w:t xml:space="preserve">SERVICIOS DE CABLE Y TELECOMUNICACIONES, S.A. DE C.V., </w:t>
      </w:r>
      <w:r w:rsidRPr="00F07FFD">
        <w:rPr>
          <w:rFonts w:ascii="ITC Avant Garde" w:hAnsi="ITC Avant Garde"/>
          <w:b/>
          <w:color w:val="auto"/>
          <w:sz w:val="22"/>
          <w:szCs w:val="22"/>
          <w:lang w:eastAsia="es-MX"/>
        </w:rPr>
        <w:t>Y OTORGA UN TÍTULO DE CONCESIÓN ÚNICA PARA USO COMERCIAL.</w:t>
      </w:r>
    </w:p>
    <w:p w:rsidR="00731103" w:rsidRPr="00E57237" w:rsidRDefault="00731103" w:rsidP="00731103">
      <w:pPr>
        <w:spacing w:after="0" w:line="240" w:lineRule="auto"/>
        <w:jc w:val="center"/>
        <w:rPr>
          <w:rFonts w:ascii="ITC Avant Garde" w:hAnsi="ITC Avant Garde"/>
          <w:b/>
          <w:bCs/>
          <w:color w:val="000000"/>
          <w:lang w:eastAsia="es-MX"/>
        </w:rPr>
      </w:pPr>
    </w:p>
    <w:p w:rsidR="005564F8" w:rsidRPr="00F07FFD" w:rsidRDefault="005564F8" w:rsidP="00F07FFD">
      <w:pPr>
        <w:pStyle w:val="Ttulo2"/>
        <w:jc w:val="center"/>
        <w:rPr>
          <w:rFonts w:ascii="ITC Avant Garde" w:hAnsi="ITC Avant Garde"/>
          <w:b/>
          <w:bCs/>
          <w:color w:val="000000"/>
          <w:sz w:val="22"/>
          <w:szCs w:val="22"/>
          <w:lang w:eastAsia="es-MX"/>
        </w:rPr>
      </w:pPr>
      <w:r w:rsidRPr="00F07FFD">
        <w:rPr>
          <w:rFonts w:ascii="ITC Avant Garde" w:hAnsi="ITC Avant Garde"/>
          <w:b/>
          <w:bCs/>
          <w:color w:val="000000"/>
          <w:sz w:val="22"/>
          <w:szCs w:val="22"/>
          <w:lang w:eastAsia="es-MX"/>
        </w:rPr>
        <w:t>ANTECEDENTES</w:t>
      </w:r>
    </w:p>
    <w:p w:rsidR="005564F8" w:rsidRDefault="005564F8" w:rsidP="00C664D1">
      <w:pPr>
        <w:numPr>
          <w:ilvl w:val="0"/>
          <w:numId w:val="4"/>
        </w:numPr>
        <w:spacing w:before="240" w:after="0" w:line="240" w:lineRule="auto"/>
        <w:ind w:left="567"/>
        <w:jc w:val="both"/>
        <w:rPr>
          <w:rFonts w:ascii="ITC Avant Garde" w:hAnsi="ITC Avant Garde"/>
          <w:bCs/>
          <w:color w:val="000000"/>
          <w:lang w:eastAsia="es-MX"/>
        </w:rPr>
      </w:pPr>
      <w:r w:rsidRPr="00987AE0">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731103">
        <w:rPr>
          <w:rFonts w:ascii="ITC Avant Garde" w:hAnsi="ITC Avant Garde"/>
          <w:bCs/>
          <w:color w:val="000000"/>
          <w:lang w:eastAsia="es-MX"/>
        </w:rPr>
        <w:t>28</w:t>
      </w:r>
      <w:r w:rsidR="00176646" w:rsidRPr="00EB0915">
        <w:rPr>
          <w:rFonts w:ascii="ITC Avant Garde" w:hAnsi="ITC Avant Garde"/>
          <w:bCs/>
          <w:color w:val="000000"/>
          <w:lang w:eastAsia="es-MX"/>
        </w:rPr>
        <w:t xml:space="preserve"> de </w:t>
      </w:r>
      <w:r w:rsidR="00176646">
        <w:rPr>
          <w:rFonts w:ascii="ITC Avant Garde" w:hAnsi="ITC Avant Garde"/>
          <w:bCs/>
          <w:color w:val="000000"/>
          <w:lang w:eastAsia="es-MX"/>
        </w:rPr>
        <w:t>octubre</w:t>
      </w:r>
      <w:r w:rsidR="00176646" w:rsidRPr="00EB0915">
        <w:rPr>
          <w:rFonts w:ascii="ITC Avant Garde" w:hAnsi="ITC Avant Garde"/>
          <w:bCs/>
          <w:color w:val="000000"/>
          <w:lang w:eastAsia="es-MX"/>
        </w:rPr>
        <w:t xml:space="preserve"> de 2005</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sidR="00731103">
        <w:rPr>
          <w:rFonts w:ascii="ITC Avant Garde" w:hAnsi="ITC Avant Garde"/>
          <w:bCs/>
          <w:color w:val="000000"/>
          <w:lang w:eastAsia="es-MX"/>
        </w:rPr>
        <w:t xml:space="preserve"> </w:t>
      </w:r>
      <w:r w:rsidRPr="00E57237">
        <w:rPr>
          <w:rFonts w:ascii="ITC Avant Garde" w:hAnsi="ITC Avant Garde"/>
          <w:bCs/>
          <w:color w:val="000000"/>
          <w:lang w:eastAsia="es-MX"/>
        </w:rPr>
        <w:t>l</w:t>
      </w:r>
      <w:r w:rsidR="00731103">
        <w:rPr>
          <w:rFonts w:ascii="ITC Avant Garde" w:hAnsi="ITC Avant Garde"/>
          <w:bCs/>
          <w:color w:val="000000"/>
          <w:lang w:eastAsia="es-MX"/>
        </w:rPr>
        <w:t>a</w:t>
      </w:r>
      <w:r w:rsidRPr="00E57237">
        <w:rPr>
          <w:rFonts w:ascii="ITC Avant Garde" w:hAnsi="ITC Avant Garde"/>
          <w:bCs/>
          <w:color w:val="000000"/>
          <w:lang w:eastAsia="es-MX"/>
        </w:rPr>
        <w:t xml:space="preserve"> </w:t>
      </w:r>
      <w:r w:rsidRPr="00654B24">
        <w:rPr>
          <w:rFonts w:ascii="ITC Avant Garde" w:hAnsi="ITC Avant Garde"/>
          <w:bCs/>
          <w:color w:val="000000"/>
          <w:lang w:eastAsia="es-MX"/>
        </w:rPr>
        <w:t xml:space="preserve">C. </w:t>
      </w:r>
      <w:r w:rsidR="00731103">
        <w:rPr>
          <w:rFonts w:ascii="ITC Avant Garde" w:hAnsi="ITC Avant Garde"/>
          <w:bCs/>
          <w:color w:val="000000"/>
          <w:lang w:eastAsia="es-MX"/>
        </w:rPr>
        <w:t xml:space="preserve">Margarita Guadalupe </w:t>
      </w:r>
      <w:proofErr w:type="spellStart"/>
      <w:r w:rsidR="00731103">
        <w:rPr>
          <w:rFonts w:ascii="ITC Avant Garde" w:hAnsi="ITC Avant Garde"/>
          <w:bCs/>
          <w:color w:val="000000"/>
          <w:lang w:eastAsia="es-MX"/>
        </w:rPr>
        <w:t>Borboa</w:t>
      </w:r>
      <w:proofErr w:type="spellEnd"/>
      <w:r w:rsidR="00731103">
        <w:rPr>
          <w:rFonts w:ascii="ITC Avant Garde" w:hAnsi="ITC Avant Garde"/>
          <w:bCs/>
          <w:color w:val="000000"/>
          <w:lang w:eastAsia="es-MX"/>
        </w:rPr>
        <w:t xml:space="preserve"> García</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731103">
        <w:rPr>
          <w:rFonts w:ascii="ITC Avant Garde" w:hAnsi="ITC Avant Garde"/>
          <w:bCs/>
          <w:color w:val="000000"/>
          <w:lang w:eastAsia="es-MX"/>
        </w:rPr>
        <w:t>Santander Jiménez y Abasolo</w:t>
      </w:r>
      <w:r w:rsidR="00176646" w:rsidRPr="000369C1">
        <w:rPr>
          <w:rFonts w:ascii="ITC Avant Garde" w:hAnsi="ITC Avant Garde"/>
          <w:bCs/>
          <w:color w:val="000000"/>
          <w:lang w:eastAsia="es-MX"/>
        </w:rPr>
        <w:t xml:space="preserve">, </w:t>
      </w:r>
      <w:r w:rsidR="00176646">
        <w:rPr>
          <w:rFonts w:ascii="ITC Avant Garde" w:hAnsi="ITC Avant Garde"/>
          <w:bCs/>
          <w:color w:val="000000"/>
          <w:lang w:eastAsia="es-MX"/>
        </w:rPr>
        <w:t xml:space="preserve">en el Estado de </w:t>
      </w:r>
      <w:r w:rsidR="00731103">
        <w:rPr>
          <w:rFonts w:ascii="ITC Avant Garde" w:hAnsi="ITC Avant Garde"/>
          <w:bCs/>
          <w:color w:val="000000"/>
          <w:lang w:eastAsia="es-MX"/>
        </w:rPr>
        <w:t>Tamaulipas</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731103" w:rsidRDefault="00731103" w:rsidP="00C664D1">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 xml:space="preserve">Cesión de Derechos. </w:t>
      </w:r>
      <w:r>
        <w:rPr>
          <w:rFonts w:ascii="ITC Avant Garde" w:hAnsi="ITC Avant Garde"/>
          <w:bCs/>
          <w:color w:val="000000"/>
          <w:lang w:eastAsia="es-MX"/>
        </w:rPr>
        <w:t>El 7 de junio de 2013, mediante oficio 2.-054/2013, la Subsecretaría de Comunicaciones de la Secretaría, autorizó la cesión de derechos de la Concesión en favor de Servicios de Cable y Telecomunicaciones, S.A. de C.V.</w:t>
      </w:r>
    </w:p>
    <w:p w:rsidR="005564F8" w:rsidRDefault="005564F8" w:rsidP="00C664D1">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9C63A8" w:rsidRDefault="009C63A8" w:rsidP="00C664D1">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001542CF">
        <w:rPr>
          <w:rFonts w:ascii="ITC Avant Garde" w:hAnsi="ITC Avant Garde"/>
          <w:b/>
          <w:bCs/>
          <w:color w:val="000000"/>
          <w:lang w:eastAsia="es-MX"/>
        </w:rPr>
        <w:t xml:space="preserve"> </w:t>
      </w:r>
      <w:r w:rsidR="001542CF">
        <w:rPr>
          <w:rFonts w:ascii="ITC Avant Garde" w:hAnsi="ITC Avant Garde"/>
          <w:bCs/>
          <w:color w:val="000000"/>
          <w:lang w:eastAsia="es-MX"/>
        </w:rPr>
        <w:t>E</w:t>
      </w:r>
      <w:r w:rsidR="001542CF" w:rsidRPr="00E57237">
        <w:rPr>
          <w:rFonts w:ascii="ITC Avant Garde" w:hAnsi="ITC Avant Garde"/>
          <w:bCs/>
          <w:color w:val="000000"/>
          <w:lang w:eastAsia="es-MX"/>
        </w:rPr>
        <w:t xml:space="preserve">l </w:t>
      </w:r>
      <w:r w:rsidR="00731103">
        <w:rPr>
          <w:rFonts w:ascii="ITC Avant Garde" w:hAnsi="ITC Avant Garde"/>
          <w:bCs/>
          <w:color w:val="000000"/>
          <w:lang w:eastAsia="es-MX"/>
        </w:rPr>
        <w:t>25</w:t>
      </w:r>
      <w:r w:rsidR="00176646">
        <w:rPr>
          <w:rFonts w:ascii="ITC Avant Garde" w:hAnsi="ITC Avant Garde"/>
          <w:bCs/>
          <w:color w:val="000000"/>
          <w:lang w:eastAsia="es-MX"/>
        </w:rPr>
        <w:t xml:space="preserve"> de octubre de 2013</w:t>
      </w:r>
      <w:r w:rsidR="001542CF">
        <w:rPr>
          <w:rFonts w:ascii="ITC Avant Garde" w:hAnsi="ITC Avant Garde"/>
          <w:bCs/>
          <w:color w:val="000000"/>
          <w:lang w:eastAsia="es-MX"/>
        </w:rPr>
        <w:t>,</w:t>
      </w:r>
      <w:r w:rsidRPr="00E57237">
        <w:rPr>
          <w:rFonts w:ascii="ITC Avant Garde" w:hAnsi="ITC Avant Garde"/>
          <w:bCs/>
          <w:color w:val="000000" w:themeColor="text1"/>
          <w:lang w:eastAsia="es-MX"/>
        </w:rPr>
        <w:t xml:space="preserve"> </w:t>
      </w:r>
      <w:r w:rsidR="00731103">
        <w:rPr>
          <w:rFonts w:ascii="ITC Avant Garde" w:hAnsi="ITC Avant Garde"/>
          <w:bCs/>
          <w:color w:val="000000"/>
          <w:lang w:eastAsia="es-MX"/>
        </w:rPr>
        <w:t>Servicios de Cable y Telecomunicaciones, S.A. de C.V.,</w:t>
      </w:r>
      <w:r>
        <w:rPr>
          <w:rFonts w:ascii="ITC Avant Garde" w:hAnsi="ITC Avant Garde"/>
          <w:bCs/>
          <w:color w:val="000000"/>
          <w:lang w:eastAsia="es-MX"/>
        </w:rPr>
        <w:t xml:space="preserve"> </w:t>
      </w:r>
      <w:r w:rsidR="00731103">
        <w:rPr>
          <w:rFonts w:ascii="ITC Avant Garde" w:hAnsi="ITC Avant Garde"/>
          <w:bCs/>
          <w:color w:val="000000"/>
          <w:lang w:eastAsia="es-MX"/>
        </w:rPr>
        <w:t xml:space="preserve">a través de su representante legal, </w:t>
      </w:r>
      <w:r w:rsidR="00731103" w:rsidRPr="00E57237">
        <w:rPr>
          <w:rFonts w:ascii="ITC Avant Garde" w:hAnsi="ITC Avant Garde"/>
          <w:bCs/>
          <w:color w:val="000000"/>
          <w:lang w:eastAsia="es-MX"/>
        </w:rPr>
        <w:t xml:space="preserve">presentó </w:t>
      </w:r>
      <w:r w:rsidRPr="000369C1">
        <w:rPr>
          <w:rFonts w:ascii="ITC Avant Garde" w:hAnsi="ITC Avant Garde"/>
          <w:bCs/>
          <w:color w:val="000000"/>
          <w:lang w:eastAsia="es-MX"/>
        </w:rPr>
        <w:t xml:space="preserve">ante </w:t>
      </w:r>
      <w:r w:rsidR="00176646">
        <w:rPr>
          <w:rFonts w:ascii="ITC Avant Garde" w:hAnsi="ITC Avant Garde"/>
          <w:bCs/>
          <w:color w:val="000000"/>
          <w:lang w:eastAsia="es-MX"/>
        </w:rPr>
        <w:t>el Instituto</w:t>
      </w:r>
      <w:r w:rsidRPr="00E57237">
        <w:rPr>
          <w:rFonts w:ascii="ITC Avant Garde" w:hAnsi="ITC Avant Garde"/>
          <w:bCs/>
          <w:color w:val="000000"/>
          <w:lang w:eastAsia="es-MX"/>
        </w:rPr>
        <w:t>, solicitud de prórroga de vigencia de la Concesión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sidR="00F52D5B">
        <w:rPr>
          <w:rFonts w:ascii="ITC Avant Garde" w:hAnsi="ITC Avant Garde"/>
          <w:bCs/>
          <w:color w:val="000000"/>
          <w:lang w:eastAsia="es-MX"/>
        </w:rPr>
        <w:t>.</w:t>
      </w:r>
    </w:p>
    <w:p w:rsidR="00176646" w:rsidRDefault="00176646" w:rsidP="00C664D1">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sidR="00366F8E">
        <w:rPr>
          <w:rFonts w:ascii="ITC Avant Garde" w:hAnsi="ITC Avant Garde"/>
          <w:bCs/>
          <w:color w:val="000000"/>
          <w:lang w:eastAsia="es-MX"/>
        </w:rPr>
        <w:t>El</w:t>
      </w:r>
      <w:r w:rsidR="00366F8E" w:rsidRPr="006A5FBF">
        <w:rPr>
          <w:rFonts w:ascii="ITC Avant Garde" w:hAnsi="ITC Avant Garde"/>
          <w:bCs/>
          <w:color w:val="000000"/>
          <w:lang w:eastAsia="es-MX"/>
        </w:rPr>
        <w:t xml:space="preserve"> </w:t>
      </w:r>
      <w:r w:rsidR="00366F8E">
        <w:rPr>
          <w:rFonts w:ascii="ITC Avant Garde" w:hAnsi="ITC Avant Garde"/>
          <w:bCs/>
          <w:color w:val="000000"/>
          <w:lang w:eastAsia="es-MX"/>
        </w:rPr>
        <w:t>14</w:t>
      </w:r>
      <w:r w:rsidR="00366F8E" w:rsidRPr="006A5FBF">
        <w:rPr>
          <w:rFonts w:ascii="ITC Avant Garde" w:hAnsi="ITC Avant Garde"/>
          <w:bCs/>
          <w:color w:val="000000"/>
          <w:lang w:eastAsia="es-MX"/>
        </w:rPr>
        <w:t xml:space="preserve"> de </w:t>
      </w:r>
      <w:r w:rsidR="00366F8E">
        <w:rPr>
          <w:rFonts w:ascii="ITC Avant Garde" w:hAnsi="ITC Avant Garde"/>
          <w:bCs/>
          <w:color w:val="000000"/>
          <w:lang w:eastAsia="es-MX"/>
        </w:rPr>
        <w:t>noviembre</w:t>
      </w:r>
      <w:r w:rsidR="00366F8E" w:rsidRPr="006A5FBF">
        <w:rPr>
          <w:rFonts w:ascii="ITC Avant Garde" w:hAnsi="ITC Avant Garde"/>
          <w:bCs/>
          <w:color w:val="000000"/>
          <w:lang w:eastAsia="es-MX"/>
        </w:rPr>
        <w:t xml:space="preserve"> de </w:t>
      </w:r>
      <w:r w:rsidR="00366F8E">
        <w:rPr>
          <w:rFonts w:ascii="ITC Avant Garde" w:hAnsi="ITC Avant Garde"/>
          <w:bCs/>
          <w:color w:val="000000"/>
          <w:lang w:eastAsia="es-MX"/>
        </w:rPr>
        <w:t>2013</w:t>
      </w:r>
      <w:r w:rsidR="00366F8E" w:rsidRPr="006A5FBF">
        <w:rPr>
          <w:rFonts w:ascii="ITC Avant Garde" w:hAnsi="ITC Avant Garde"/>
          <w:bCs/>
          <w:color w:val="000000"/>
          <w:lang w:eastAsia="es-MX"/>
        </w:rPr>
        <w:t xml:space="preserve">, </w:t>
      </w:r>
      <w:r w:rsidR="00366F8E">
        <w:rPr>
          <w:rFonts w:ascii="ITC Avant Garde" w:hAnsi="ITC Avant Garde"/>
          <w:bCs/>
          <w:color w:val="000000"/>
          <w:lang w:eastAsia="es-MX"/>
        </w:rPr>
        <w:t>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303864">
        <w:rPr>
          <w:rFonts w:ascii="ITC Avant Garde" w:hAnsi="ITC Avant Garde"/>
          <w:bCs/>
          <w:color w:val="000000"/>
          <w:lang w:eastAsia="es-MX"/>
        </w:rPr>
        <w:t>74</w:t>
      </w:r>
      <w:r w:rsidRPr="006A5FBF">
        <w:rPr>
          <w:rFonts w:ascii="ITC Avant Garde" w:hAnsi="ITC Avant Garde"/>
          <w:bCs/>
          <w:color w:val="000000"/>
          <w:lang w:eastAsia="es-MX"/>
        </w:rPr>
        <w:t>/</w:t>
      </w:r>
      <w:r w:rsidR="00366F8E">
        <w:rPr>
          <w:rFonts w:ascii="ITC Avant Garde" w:hAnsi="ITC Avant Garde"/>
          <w:bCs/>
          <w:color w:val="000000"/>
          <w:lang w:eastAsia="es-MX"/>
        </w:rPr>
        <w:t xml:space="preserve">2013, </w:t>
      </w:r>
      <w:r w:rsidRPr="006A5FBF">
        <w:rPr>
          <w:rFonts w:ascii="ITC Avant Garde" w:hAnsi="ITC Avant Garde"/>
          <w:bCs/>
          <w:color w:val="000000"/>
          <w:lang w:eastAsia="es-MX"/>
        </w:rPr>
        <w:t>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176646" w:rsidRDefault="00176646" w:rsidP="00C664D1">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w:t>
      </w:r>
      <w:r w:rsidR="00366F8E">
        <w:rPr>
          <w:rFonts w:ascii="ITC Avant Garde" w:hAnsi="ITC Avant Garde"/>
          <w:bCs/>
          <w:color w:val="000000"/>
          <w:lang w:eastAsia="es-MX"/>
        </w:rPr>
        <w:t>El 1</w:t>
      </w:r>
      <w:r w:rsidR="00366F8E" w:rsidRPr="006A5FBF">
        <w:rPr>
          <w:rFonts w:ascii="ITC Avant Garde" w:hAnsi="ITC Avant Garde"/>
          <w:bCs/>
          <w:color w:val="000000"/>
          <w:lang w:eastAsia="es-MX"/>
        </w:rPr>
        <w:t xml:space="preserve">3 de </w:t>
      </w:r>
      <w:r w:rsidR="00366F8E">
        <w:rPr>
          <w:rFonts w:ascii="ITC Avant Garde" w:hAnsi="ITC Avant Garde"/>
          <w:bCs/>
          <w:color w:val="000000"/>
          <w:lang w:eastAsia="es-MX"/>
        </w:rPr>
        <w:t>diciembre</w:t>
      </w:r>
      <w:r w:rsidR="00366F8E" w:rsidRPr="006A5FBF">
        <w:rPr>
          <w:rFonts w:ascii="ITC Avant Garde" w:hAnsi="ITC Avant Garde"/>
          <w:bCs/>
          <w:color w:val="000000"/>
          <w:lang w:eastAsia="es-MX"/>
        </w:rPr>
        <w:t xml:space="preserve"> de 201</w:t>
      </w:r>
      <w:r w:rsidR="00366F8E">
        <w:rPr>
          <w:rFonts w:ascii="ITC Avant Garde" w:hAnsi="ITC Avant Garde"/>
          <w:bCs/>
          <w:color w:val="000000"/>
          <w:lang w:eastAsia="es-MX"/>
        </w:rPr>
        <w:t>3</w:t>
      </w:r>
      <w:r w:rsidR="00366F8E" w:rsidRPr="006A5FBF">
        <w:rPr>
          <w:rFonts w:ascii="ITC Avant Garde" w:hAnsi="ITC Avant Garde"/>
          <w:bCs/>
          <w:color w:val="000000"/>
          <w:lang w:eastAsia="es-MX"/>
        </w:rPr>
        <w:t>,</w:t>
      </w:r>
      <w:r w:rsidR="00366F8E">
        <w:rPr>
          <w:rFonts w:ascii="ITC Avant Garde" w:hAnsi="ITC Avant Garde"/>
          <w:bCs/>
          <w:color w:val="000000"/>
          <w:lang w:eastAsia="es-MX"/>
        </w:rPr>
        <w:t xml:space="preserve"> m</w:t>
      </w:r>
      <w:r w:rsidRPr="006A5FBF">
        <w:rPr>
          <w:rFonts w:ascii="ITC Avant Garde" w:hAnsi="ITC Avant Garde"/>
          <w:bCs/>
          <w:color w:val="000000"/>
          <w:lang w:eastAsia="es-MX"/>
        </w:rPr>
        <w:t>ediante oficio 2.1.-</w:t>
      </w:r>
      <w:r>
        <w:rPr>
          <w:rFonts w:ascii="ITC Avant Garde" w:hAnsi="ITC Avant Garde"/>
          <w:bCs/>
          <w:color w:val="000000"/>
          <w:lang w:eastAsia="es-MX"/>
        </w:rPr>
        <w:t>4384</w:t>
      </w:r>
      <w:r w:rsidR="00366F8E">
        <w:rPr>
          <w:rFonts w:ascii="ITC Avant Garde" w:hAnsi="ITC Avant Garde"/>
          <w:bCs/>
          <w:color w:val="000000"/>
          <w:lang w:eastAsia="es-MX"/>
        </w:rPr>
        <w:t>,</w:t>
      </w:r>
      <w:r w:rsidRPr="006A5FBF">
        <w:rPr>
          <w:rFonts w:ascii="ITC Avant Garde" w:hAnsi="ITC Avant Garde"/>
          <w:bCs/>
          <w:color w:val="000000"/>
          <w:lang w:eastAsia="es-MX"/>
        </w:rPr>
        <w:t xml:space="preserve"> la Dirección General de Política de Telecomunicaciones y de Radiodifusión de la Secretaría, remitió el oficio 1.-</w:t>
      </w:r>
      <w:r>
        <w:rPr>
          <w:rFonts w:ascii="ITC Avant Garde" w:hAnsi="ITC Avant Garde"/>
          <w:bCs/>
          <w:color w:val="000000"/>
          <w:lang w:eastAsia="es-MX"/>
        </w:rPr>
        <w:t>521</w:t>
      </w:r>
      <w:r w:rsidRPr="006A5FBF">
        <w:rPr>
          <w:rFonts w:ascii="ITC Avant Garde" w:hAnsi="ITC Avant Garde"/>
          <w:bCs/>
          <w:color w:val="000000"/>
          <w:lang w:eastAsia="es-MX"/>
        </w:rPr>
        <w:t xml:space="preserve"> de fecha </w:t>
      </w:r>
      <w:r>
        <w:rPr>
          <w:rFonts w:ascii="ITC Avant Garde" w:hAnsi="ITC Avant Garde"/>
          <w:bCs/>
          <w:color w:val="000000"/>
          <w:lang w:eastAsia="es-MX"/>
        </w:rPr>
        <w:t>1</w:t>
      </w:r>
      <w:r w:rsidRPr="006A5FBF">
        <w:rPr>
          <w:rFonts w:ascii="ITC Avant Garde" w:hAnsi="ITC Avant Garde"/>
          <w:bCs/>
          <w:color w:val="000000"/>
          <w:lang w:eastAsia="es-MX"/>
        </w:rPr>
        <w:t xml:space="preserve">3 de </w:t>
      </w:r>
      <w:r>
        <w:rPr>
          <w:rFonts w:ascii="ITC Avant Garde" w:hAnsi="ITC Avant Garde"/>
          <w:bCs/>
          <w:color w:val="000000"/>
          <w:lang w:eastAsia="es-MX"/>
        </w:rPr>
        <w:t>diciembre</w:t>
      </w:r>
      <w:r w:rsidRPr="006A5FBF">
        <w:rPr>
          <w:rFonts w:ascii="ITC Avant Garde" w:hAnsi="ITC Avant Garde"/>
          <w:bCs/>
          <w:color w:val="000000"/>
          <w:lang w:eastAsia="es-MX"/>
        </w:rPr>
        <w:t xml:space="preserve"> de 201</w:t>
      </w:r>
      <w:r>
        <w:rPr>
          <w:rFonts w:ascii="ITC Avant Garde" w:hAnsi="ITC Avant Garde"/>
          <w:bCs/>
          <w:color w:val="000000"/>
          <w:lang w:eastAsia="es-MX"/>
        </w:rPr>
        <w:t>3</w:t>
      </w:r>
      <w:r w:rsidRPr="006A5FBF">
        <w:rPr>
          <w:rFonts w:ascii="ITC Avant Garde" w:hAnsi="ITC Avant Garde"/>
          <w:bCs/>
          <w:color w:val="000000"/>
          <w:lang w:eastAsia="es-MX"/>
        </w:rPr>
        <w:t>, con la opinión técnica en sentido favorable respe</w:t>
      </w:r>
      <w:r w:rsidR="00303864">
        <w:rPr>
          <w:rFonts w:ascii="ITC Avant Garde" w:hAnsi="ITC Avant Garde"/>
          <w:bCs/>
          <w:color w:val="000000"/>
          <w:lang w:eastAsia="es-MX"/>
        </w:rPr>
        <w:t>cto de la Solicitud de Prórroga.</w:t>
      </w:r>
    </w:p>
    <w:p w:rsidR="00641DF0" w:rsidRDefault="00641DF0" w:rsidP="00C664D1">
      <w:pPr>
        <w:numPr>
          <w:ilvl w:val="0"/>
          <w:numId w:val="4"/>
        </w:numPr>
        <w:spacing w:before="240" w:after="0" w:line="240" w:lineRule="auto"/>
        <w:ind w:left="567"/>
        <w:jc w:val="both"/>
        <w:rPr>
          <w:rFonts w:ascii="ITC Avant Garde" w:hAnsi="ITC Avant Garde"/>
          <w:bCs/>
          <w:color w:val="000000"/>
          <w:lang w:eastAsia="es-MX"/>
        </w:rPr>
      </w:pPr>
      <w:r w:rsidRPr="002C1695">
        <w:rPr>
          <w:rFonts w:ascii="ITC Avant Garde" w:hAnsi="ITC Avant Garde"/>
          <w:b/>
          <w:bCs/>
          <w:color w:val="000000"/>
          <w:lang w:eastAsia="es-MX"/>
        </w:rPr>
        <w:t>Alcance a la Solicitud de Prórroga.</w:t>
      </w:r>
      <w:r>
        <w:rPr>
          <w:rFonts w:ascii="ITC Avant Garde" w:hAnsi="ITC Avant Garde"/>
          <w:bCs/>
          <w:color w:val="000000"/>
          <w:lang w:eastAsia="es-MX"/>
        </w:rPr>
        <w:t xml:space="preserve"> El 27 de enero de 2014, Servicios de Cable y Telecomunicaciones, S.A. de C.V., a través de su representante legal, </w:t>
      </w:r>
      <w:r w:rsidRPr="00E57237">
        <w:rPr>
          <w:rFonts w:ascii="ITC Avant Garde" w:hAnsi="ITC Avant Garde"/>
          <w:bCs/>
          <w:color w:val="000000"/>
          <w:lang w:eastAsia="es-MX"/>
        </w:rPr>
        <w:t xml:space="preserve">presentó </w:t>
      </w:r>
      <w:r w:rsidRPr="000369C1">
        <w:rPr>
          <w:rFonts w:ascii="ITC Avant Garde" w:hAnsi="ITC Avant Garde"/>
          <w:bCs/>
          <w:color w:val="000000"/>
          <w:lang w:eastAsia="es-MX"/>
        </w:rPr>
        <w:t xml:space="preserve">ante </w:t>
      </w:r>
      <w:r>
        <w:rPr>
          <w:rFonts w:ascii="ITC Avant Garde" w:hAnsi="ITC Avant Garde"/>
          <w:bCs/>
          <w:color w:val="000000"/>
          <w:lang w:eastAsia="es-MX"/>
        </w:rPr>
        <w:lastRenderedPageBreak/>
        <w:t>el Instituto</w:t>
      </w:r>
      <w:r w:rsidRPr="00E57237">
        <w:rPr>
          <w:rFonts w:ascii="ITC Avant Garde" w:hAnsi="ITC Avant Garde"/>
          <w:bCs/>
          <w:color w:val="000000"/>
          <w:lang w:eastAsia="es-MX"/>
        </w:rPr>
        <w:t>,</w:t>
      </w:r>
      <w:r>
        <w:rPr>
          <w:rFonts w:ascii="ITC Avant Garde" w:hAnsi="ITC Avant Garde"/>
          <w:bCs/>
          <w:color w:val="000000"/>
          <w:lang w:eastAsia="es-MX"/>
        </w:rPr>
        <w:t xml:space="preserve"> el pago de derechos correspondiente al estudio de la Solicitud de Prórroga. </w:t>
      </w:r>
    </w:p>
    <w:p w:rsidR="005564F8" w:rsidRPr="00954D5F" w:rsidRDefault="005564F8" w:rsidP="00C664D1">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303864" w:rsidRPr="00303864" w:rsidRDefault="00303864" w:rsidP="00C664D1">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rsidR="00303864" w:rsidRPr="00303864" w:rsidRDefault="00303864" w:rsidP="00C664D1">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Pr="00A44726">
        <w:rPr>
          <w:rFonts w:ascii="ITC Avant Garde" w:hAnsi="ITC Avant Garde"/>
          <w:bCs/>
          <w:color w:val="000000" w:themeColor="text1"/>
          <w:lang w:eastAsia="es-MX"/>
        </w:rPr>
        <w:t>Con fecha 10 de abril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IFT/226/UCE/DG-CCON/043/2015, mediante el cual remite la opinión correspondiente a la Solicitud de Prórroga.</w:t>
      </w:r>
    </w:p>
    <w:p w:rsidR="00A44726" w:rsidRPr="00A44726" w:rsidRDefault="00A44726" w:rsidP="00C664D1">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sidR="00303864">
        <w:rPr>
          <w:rFonts w:ascii="ITC Avant Garde" w:hAnsi="ITC Avant Garde"/>
          <w:bCs/>
          <w:color w:val="000000"/>
          <w:lang w:eastAsia="es-MX"/>
        </w:rPr>
        <w:t>El 15 de junio de 2015, m</w:t>
      </w:r>
      <w:r w:rsidRPr="00A44726">
        <w:rPr>
          <w:rFonts w:ascii="ITC Avant Garde" w:hAnsi="ITC Avant Garde"/>
          <w:bCs/>
          <w:color w:val="000000" w:themeColor="text1"/>
          <w:lang w:eastAsia="es-MX"/>
        </w:rPr>
        <w:t>ediante oficio IFT/</w:t>
      </w:r>
      <w:r w:rsidR="00303864">
        <w:rPr>
          <w:rFonts w:ascii="ITC Avant Garde" w:hAnsi="ITC Avant Garde"/>
          <w:bCs/>
          <w:color w:val="000000" w:themeColor="text1"/>
          <w:lang w:eastAsia="es-MX"/>
        </w:rPr>
        <w:t>225</w:t>
      </w:r>
      <w:r w:rsidRPr="00A44726">
        <w:rPr>
          <w:rFonts w:ascii="ITC Avant Garde" w:hAnsi="ITC Avant Garde"/>
          <w:bCs/>
          <w:color w:val="000000" w:themeColor="text1"/>
          <w:lang w:eastAsia="es-MX"/>
        </w:rPr>
        <w:t>/U</w:t>
      </w:r>
      <w:r w:rsidR="00303864">
        <w:rPr>
          <w:rFonts w:ascii="ITC Avant Garde" w:hAnsi="ITC Avant Garde"/>
          <w:bCs/>
          <w:color w:val="000000" w:themeColor="text1"/>
          <w:lang w:eastAsia="es-MX"/>
        </w:rPr>
        <w:t>C</w:t>
      </w:r>
      <w:r w:rsidRPr="00A44726">
        <w:rPr>
          <w:rFonts w:ascii="ITC Avant Garde" w:hAnsi="ITC Avant Garde"/>
          <w:bCs/>
          <w:color w:val="000000" w:themeColor="text1"/>
          <w:lang w:eastAsia="es-MX"/>
        </w:rPr>
        <w:t>/DG</w:t>
      </w:r>
      <w:r w:rsidR="00303864">
        <w:rPr>
          <w:rFonts w:ascii="ITC Avant Garde" w:hAnsi="ITC Avant Garde"/>
          <w:bCs/>
          <w:color w:val="000000" w:themeColor="text1"/>
          <w:lang w:eastAsia="es-MX"/>
        </w:rPr>
        <w:t>-</w:t>
      </w:r>
      <w:r w:rsidRPr="00A44726">
        <w:rPr>
          <w:rFonts w:ascii="ITC Avant Garde" w:hAnsi="ITC Avant Garde"/>
          <w:bCs/>
          <w:color w:val="000000" w:themeColor="text1"/>
          <w:lang w:eastAsia="es-MX"/>
        </w:rPr>
        <w:t>S</w:t>
      </w:r>
      <w:r w:rsidR="00303864">
        <w:rPr>
          <w:rFonts w:ascii="ITC Avant Garde" w:hAnsi="ITC Avant Garde"/>
          <w:bCs/>
          <w:color w:val="000000" w:themeColor="text1"/>
          <w:lang w:eastAsia="es-MX"/>
        </w:rPr>
        <w:t>UV</w:t>
      </w:r>
      <w:r w:rsidRPr="00A44726">
        <w:rPr>
          <w:rFonts w:ascii="ITC Avant Garde" w:hAnsi="ITC Avant Garde"/>
          <w:bCs/>
          <w:color w:val="000000" w:themeColor="text1"/>
          <w:lang w:eastAsia="es-MX"/>
        </w:rPr>
        <w:t>/</w:t>
      </w:r>
      <w:r w:rsidR="00303864">
        <w:rPr>
          <w:rFonts w:ascii="ITC Avant Garde" w:hAnsi="ITC Avant Garde"/>
          <w:bCs/>
          <w:color w:val="000000" w:themeColor="text1"/>
          <w:lang w:eastAsia="es-MX"/>
        </w:rPr>
        <w:t>2881/2015</w:t>
      </w:r>
      <w:r w:rsidRPr="00A44726">
        <w:rPr>
          <w:rFonts w:ascii="ITC Avant Garde" w:hAnsi="ITC Avant Garde"/>
          <w:bCs/>
          <w:color w:val="000000" w:themeColor="text1"/>
          <w:lang w:eastAsia="es-MX"/>
        </w:rPr>
        <w:t>, la Unida</w:t>
      </w:r>
      <w:r w:rsidR="00303864">
        <w:rPr>
          <w:rFonts w:ascii="ITC Avant Garde" w:hAnsi="ITC Avant Garde"/>
          <w:bCs/>
          <w:color w:val="000000" w:themeColor="text1"/>
          <w:lang w:eastAsia="es-MX"/>
        </w:rPr>
        <w:t xml:space="preserve">d de </w:t>
      </w:r>
      <w:r w:rsidR="00366F8E">
        <w:rPr>
          <w:rFonts w:ascii="ITC Avant Garde" w:hAnsi="ITC Avant Garde"/>
          <w:bCs/>
          <w:color w:val="000000" w:themeColor="text1"/>
          <w:lang w:eastAsia="es-MX"/>
        </w:rPr>
        <w:t>Cumplimiento</w:t>
      </w:r>
      <w:r w:rsidR="00303864">
        <w:rPr>
          <w:rFonts w:ascii="ITC Avant Garde" w:hAnsi="ITC Avant Garde"/>
          <w:bCs/>
          <w:color w:val="000000" w:themeColor="text1"/>
          <w:lang w:eastAsia="es-MX"/>
        </w:rPr>
        <w:t>,</w:t>
      </w:r>
      <w:r w:rsidRPr="00A44726">
        <w:rPr>
          <w:rFonts w:ascii="ITC Avant Garde" w:hAnsi="ITC Avant Garde"/>
          <w:bCs/>
          <w:color w:val="000000" w:themeColor="text1"/>
          <w:lang w:eastAsia="es-MX"/>
        </w:rPr>
        <w:t xml:space="preserve"> a través de la Dirección General de Supervisión, em</w:t>
      </w:r>
      <w:r w:rsidR="00303864">
        <w:rPr>
          <w:rFonts w:ascii="ITC Avant Garde" w:hAnsi="ITC Avant Garde"/>
          <w:bCs/>
          <w:color w:val="000000" w:themeColor="text1"/>
          <w:lang w:eastAsia="es-MX"/>
        </w:rPr>
        <w:t xml:space="preserve">itió la opinión </w:t>
      </w:r>
      <w:r w:rsidR="00B077BD">
        <w:rPr>
          <w:rFonts w:ascii="ITC Avant Garde" w:hAnsi="ITC Avant Garde"/>
          <w:bCs/>
          <w:color w:val="000000" w:themeColor="text1"/>
          <w:lang w:eastAsia="es-MX"/>
        </w:rPr>
        <w:t xml:space="preserve">correspondiente </w:t>
      </w:r>
      <w:r w:rsidR="00303864">
        <w:rPr>
          <w:rFonts w:ascii="ITC Avant Garde" w:hAnsi="ITC Avant Garde"/>
          <w:bCs/>
          <w:color w:val="000000" w:themeColor="text1"/>
          <w:lang w:eastAsia="es-MX"/>
        </w:rPr>
        <w:t>respecto de</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rsidR="00C002B7" w:rsidRPr="001542CF" w:rsidRDefault="00C002B7" w:rsidP="00731103">
      <w:pPr>
        <w:spacing w:after="0" w:line="240" w:lineRule="auto"/>
        <w:ind w:left="567"/>
        <w:jc w:val="both"/>
        <w:rPr>
          <w:rFonts w:ascii="ITC Avant Garde" w:hAnsi="ITC Avant Garde"/>
          <w:bCs/>
          <w:color w:val="000000"/>
          <w:lang w:eastAsia="es-MX"/>
        </w:rPr>
      </w:pPr>
    </w:p>
    <w:p w:rsidR="00250995" w:rsidRDefault="005564F8" w:rsidP="00F07FFD">
      <w:pPr>
        <w:spacing w:after="0" w:line="240" w:lineRule="auto"/>
        <w:jc w:val="both"/>
        <w:rPr>
          <w:rFonts w:ascii="ITC Avant Garde" w:hAnsi="ITC Avant Garde"/>
          <w:b/>
          <w:bCs/>
          <w:color w:val="000000"/>
          <w:lang w:eastAsia="es-MX"/>
        </w:rPr>
      </w:pPr>
      <w:r w:rsidRPr="00E57237">
        <w:rPr>
          <w:rFonts w:ascii="ITC Avant Garde" w:hAnsi="ITC Avant Garde"/>
          <w:bCs/>
          <w:color w:val="000000"/>
          <w:lang w:eastAsia="es-MX"/>
        </w:rPr>
        <w:t>En virtud de los Antecedentes referidos y,</w:t>
      </w:r>
    </w:p>
    <w:p w:rsidR="00250995" w:rsidRDefault="00250995" w:rsidP="00731103">
      <w:pPr>
        <w:spacing w:after="0" w:line="240" w:lineRule="auto"/>
        <w:jc w:val="center"/>
        <w:rPr>
          <w:rFonts w:ascii="ITC Avant Garde" w:hAnsi="ITC Avant Garde"/>
          <w:b/>
          <w:bCs/>
          <w:color w:val="000000"/>
          <w:lang w:eastAsia="es-MX"/>
        </w:rPr>
      </w:pPr>
    </w:p>
    <w:p w:rsidR="00D64817" w:rsidRPr="00F07FFD" w:rsidRDefault="00B048BA" w:rsidP="00C664D1">
      <w:pPr>
        <w:pStyle w:val="Ttulo2"/>
        <w:jc w:val="center"/>
        <w:rPr>
          <w:rFonts w:ascii="ITC Avant Garde" w:hAnsi="ITC Avant Garde"/>
          <w:b/>
          <w:bCs/>
          <w:color w:val="auto"/>
          <w:sz w:val="22"/>
          <w:szCs w:val="22"/>
        </w:rPr>
      </w:pPr>
      <w:r w:rsidRPr="00C664D1">
        <w:rPr>
          <w:rFonts w:ascii="ITC Avant Garde" w:hAnsi="ITC Avant Garde"/>
          <w:b/>
          <w:bCs/>
          <w:color w:val="000000"/>
          <w:sz w:val="22"/>
          <w:szCs w:val="22"/>
          <w:lang w:eastAsia="es-MX"/>
        </w:rPr>
        <w:t>CONSIDERANDO</w:t>
      </w:r>
    </w:p>
    <w:p w:rsidR="00B077BD" w:rsidRDefault="00B077BD" w:rsidP="00731103">
      <w:pPr>
        <w:autoSpaceDE w:val="0"/>
        <w:autoSpaceDN w:val="0"/>
        <w:adjustRightInd w:val="0"/>
        <w:spacing w:after="0" w:line="240" w:lineRule="auto"/>
        <w:jc w:val="center"/>
        <w:rPr>
          <w:rFonts w:ascii="ITC Avant Garde" w:hAnsi="ITC Avant Garde"/>
          <w:b/>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w:t>
      </w:r>
      <w:r w:rsidRPr="00111069">
        <w:rPr>
          <w:rFonts w:ascii="ITC Avant Garde" w:hAnsi="ITC Avant Garde"/>
          <w:bCs/>
        </w:rPr>
        <w:lastRenderedPageBreak/>
        <w:t xml:space="preserve">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9825EF" w:rsidRDefault="00DA1A99" w:rsidP="00731103">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917910" w:rsidRDefault="00917910"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954D5F" w:rsidRPr="00245BED" w:rsidRDefault="00954D5F" w:rsidP="00731103">
      <w:pPr>
        <w:autoSpaceDE w:val="0"/>
        <w:autoSpaceDN w:val="0"/>
        <w:adjustRightInd w:val="0"/>
        <w:spacing w:after="0" w:line="240" w:lineRule="auto"/>
        <w:jc w:val="both"/>
        <w:rPr>
          <w:rFonts w:ascii="ITC Avant Garde" w:hAnsi="ITC Avant Garde"/>
          <w:bCs/>
        </w:rPr>
      </w:pPr>
    </w:p>
    <w:p w:rsidR="007C1A26" w:rsidRDefault="00111069"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lastRenderedPageBreak/>
        <w:t>se realizarán en los términos establecidos en el artículo Séptimo Transitorio del Decreto de Reforma Constitucional.</w:t>
      </w:r>
      <w:r w:rsidR="007C1A26" w:rsidRPr="007C1A26">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1D2C58"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 xml:space="preserve">párrafo </w:t>
      </w:r>
      <w:r>
        <w:rPr>
          <w:rFonts w:ascii="ITC Avant Garde" w:hAnsi="ITC Avant Garde"/>
          <w:bCs/>
        </w:rPr>
        <w:t>cuarto</w:t>
      </w:r>
      <w:r w:rsidRPr="00A27FD9">
        <w:rPr>
          <w:rFonts w:ascii="ITC Avant Garde" w:hAnsi="ITC Avant Garde"/>
          <w:bCs/>
        </w:rPr>
        <w:t xml:space="preserve"> del artículo Séptimo Transitorio del Decreto de Reforma Constitucional establec</w:t>
      </w:r>
      <w:r>
        <w:rPr>
          <w:rFonts w:ascii="ITC Avant Garde" w:hAnsi="ITC Avant Garde"/>
          <w:bCs/>
        </w:rPr>
        <w:t>ió</w:t>
      </w:r>
      <w:r w:rsidRPr="00A27FD9">
        <w:rPr>
          <w:rFonts w:ascii="ITC Avant Garde" w:hAnsi="ITC Avant Garde"/>
          <w:bCs/>
        </w:rPr>
        <w:t xml:space="preserve">, que </w:t>
      </w:r>
      <w:r>
        <w:rPr>
          <w:rFonts w:ascii="ITC Avant Garde" w:hAnsi="ITC Avant Garde"/>
          <w:bCs/>
        </w:rPr>
        <w:t>si no se hubieran realizado las adecuaciones al marco jurídico</w:t>
      </w:r>
      <w:r w:rsidRPr="00A57FC0">
        <w:rPr>
          <w:rFonts w:ascii="ITC Avant Garde" w:hAnsi="ITC Avant Garde"/>
          <w:bCs/>
        </w:rPr>
        <w:t xml:space="preserve">, </w:t>
      </w:r>
      <w:r w:rsidR="00A57FC0" w:rsidRPr="00A57FC0">
        <w:rPr>
          <w:rFonts w:ascii="ITC Avant Garde" w:hAnsi="ITC Avant Garde"/>
        </w:rPr>
        <w:t xml:space="preserve">el Instituto Federal de Telecomunicaciones ejercería </w:t>
      </w:r>
      <w:r w:rsidRPr="00A57FC0">
        <w:rPr>
          <w:rFonts w:ascii="ITC Avant Garde" w:hAnsi="ITC Avant Garde"/>
          <w:bCs/>
        </w:rPr>
        <w:t>sus atribuciones conforme al citado Decreto y, en lo que no se opusiera a éste,</w:t>
      </w:r>
      <w:r>
        <w:rPr>
          <w:rFonts w:ascii="ITC Avant Garde" w:hAnsi="ITC Avant Garde"/>
          <w:bCs/>
        </w:rPr>
        <w:t xml:space="preserve"> en las leyes que se encontraran 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B077BD">
        <w:rPr>
          <w:rFonts w:ascii="ITC Avant Garde" w:hAnsi="ITC Avant Garde"/>
          <w:bCs/>
        </w:rPr>
        <w:t>.</w:t>
      </w:r>
    </w:p>
    <w:p w:rsidR="00B077BD" w:rsidRPr="00A27FD9" w:rsidRDefault="00B077BD" w:rsidP="00731103">
      <w:pPr>
        <w:autoSpaceDE w:val="0"/>
        <w:autoSpaceDN w:val="0"/>
        <w:adjustRightInd w:val="0"/>
        <w:spacing w:after="0" w:line="240" w:lineRule="auto"/>
        <w:jc w:val="both"/>
        <w:rPr>
          <w:rFonts w:ascii="ITC Avant Garde" w:hAnsi="ITC Avant Garde"/>
          <w:bCs/>
        </w:rPr>
      </w:pPr>
    </w:p>
    <w:p w:rsidR="00111069" w:rsidRDefault="00017F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3E5255"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Pr="00111069">
        <w:rPr>
          <w:rFonts w:ascii="ITC Avant Garde" w:hAnsi="ITC Avant Garde"/>
          <w:bCs/>
        </w:rPr>
        <w:t xml:space="preserve">. </w:t>
      </w:r>
    </w:p>
    <w:p w:rsidR="00250995" w:rsidRDefault="00250995"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250995" w:rsidRPr="00E57237" w:rsidRDefault="00250995" w:rsidP="00731103">
      <w:pPr>
        <w:autoSpaceDE w:val="0"/>
        <w:autoSpaceDN w:val="0"/>
        <w:adjustRightInd w:val="0"/>
        <w:spacing w:after="0" w:line="240" w:lineRule="auto"/>
        <w:jc w:val="both"/>
        <w:rPr>
          <w:rFonts w:ascii="ITC Avant Garde" w:hAnsi="ITC Avant Garde"/>
          <w:bCs/>
        </w:rPr>
      </w:pPr>
    </w:p>
    <w:p w:rsidR="003E5255" w:rsidRPr="00C664D1" w:rsidRDefault="003E5255" w:rsidP="00731103">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w:t>
      </w:r>
      <w:r w:rsidRPr="00C664D1">
        <w:rPr>
          <w:rFonts w:ascii="ITC Avant Garde" w:hAnsi="ITC Avant Garde"/>
          <w:b/>
          <w:iCs/>
          <w:color w:val="000000"/>
          <w:sz w:val="18"/>
          <w:szCs w:val="18"/>
          <w:lang w:eastAsia="es-MX"/>
        </w:rPr>
        <w:t>Artículo 27.</w:t>
      </w:r>
      <w:r w:rsidRPr="00C664D1">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C664D1" w:rsidRDefault="003E5255" w:rsidP="00731103">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250995" w:rsidRPr="00E57237" w:rsidRDefault="00250995"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w:t>
      </w:r>
      <w:r w:rsidRPr="007647C6">
        <w:rPr>
          <w:rFonts w:ascii="ITC Avant Garde" w:hAnsi="ITC Avant Garde"/>
          <w:bCs/>
        </w:rPr>
        <w:lastRenderedPageBreak/>
        <w:t xml:space="preserve">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B077BD">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5D725D" w:rsidRDefault="00FB50E8" w:rsidP="00731103">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B077BD">
        <w:rPr>
          <w:rFonts w:ascii="ITC Avant Garde" w:hAnsi="ITC Avant Garde"/>
          <w:bCs/>
        </w:rPr>
        <w:t>s de competencia y continuidad.</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431D55"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192547" w:rsidRDefault="00FB50E8"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Pr>
          <w:rFonts w:ascii="ITC Avant Garde" w:hAnsi="ITC Avant Garde"/>
          <w:bCs/>
        </w:rPr>
        <w:t xml:space="preserve"> partir de su entrada en vigor.</w:t>
      </w:r>
    </w:p>
    <w:p w:rsidR="00B077BD" w:rsidRDefault="00B077BD" w:rsidP="00731103">
      <w:pPr>
        <w:autoSpaceDE w:val="0"/>
        <w:autoSpaceDN w:val="0"/>
        <w:adjustRightInd w:val="0"/>
        <w:spacing w:after="0" w:line="240" w:lineRule="auto"/>
        <w:jc w:val="both"/>
        <w:rPr>
          <w:rFonts w:ascii="ITC Avant Garde" w:hAnsi="ITC Avant Garde"/>
          <w:bCs/>
        </w:rPr>
      </w:pPr>
    </w:p>
    <w:p w:rsidR="009825EF" w:rsidRDefault="009825EF" w:rsidP="00731103">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6F76D6" w:rsidRDefault="006F76D6" w:rsidP="00731103">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 xml:space="preserve">municaciones y de </w:t>
      </w:r>
      <w:r w:rsidR="00960487">
        <w:rPr>
          <w:rFonts w:ascii="ITC Avant Garde" w:hAnsi="ITC Avant Garde"/>
          <w:bCs/>
        </w:rPr>
        <w:lastRenderedPageBreak/>
        <w:t>radiodifusión</w:t>
      </w:r>
      <w:r w:rsidRPr="006F76D6">
        <w:rPr>
          <w:rFonts w:ascii="ITC Avant Garde" w:hAnsi="ITC Avant Garde"/>
          <w:bCs/>
        </w:rPr>
        <w:t xml:space="preserve"> con fines de lucro utilizando una red pública de telecomunicaciones, como es el caso que nos ocupa.</w:t>
      </w:r>
    </w:p>
    <w:p w:rsidR="00415FB4" w:rsidRPr="00192547" w:rsidRDefault="00415FB4" w:rsidP="00731103">
      <w:pPr>
        <w:autoSpaceDE w:val="0"/>
        <w:autoSpaceDN w:val="0"/>
        <w:adjustRightInd w:val="0"/>
        <w:spacing w:after="0" w:line="240" w:lineRule="auto"/>
        <w:jc w:val="both"/>
        <w:rPr>
          <w:rFonts w:ascii="ITC Avant Garde" w:hAnsi="ITC Avant Garde"/>
          <w:bCs/>
        </w:rPr>
      </w:pPr>
    </w:p>
    <w:p w:rsidR="005F01AE" w:rsidRDefault="00D247B5"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w:t>
      </w:r>
      <w:r w:rsidR="00B077BD">
        <w:rPr>
          <w:rFonts w:ascii="ITC Avant Garde" w:hAnsi="ITC Avant Garde"/>
          <w:bCs/>
        </w:rPr>
        <w:t xml:space="preserve">Dirección General de Licitaciones de Espectro Radioeléctrico y Servicios, adscrita a la </w:t>
      </w:r>
      <w:r w:rsidR="00A44726" w:rsidRPr="00A44726">
        <w:rPr>
          <w:rFonts w:ascii="ITC Avant Garde" w:hAnsi="ITC Avant Garde"/>
          <w:bCs/>
        </w:rPr>
        <w:t xml:space="preserve">entonces </w:t>
      </w:r>
      <w:r w:rsidR="00A44726">
        <w:rPr>
          <w:rFonts w:ascii="ITC Avant Garde" w:hAnsi="ITC Avant Garde"/>
          <w:bCs/>
        </w:rPr>
        <w:t>Unidad de Servicios a la Industria</w:t>
      </w:r>
      <w:r w:rsidR="00A44726" w:rsidRPr="00B52FBE">
        <w:rPr>
          <w:rFonts w:ascii="ITC Avant Garde" w:hAnsi="ITC Avant Garde"/>
          <w:bCs/>
        </w:rPr>
        <w:t xml:space="preserve">, mediante oficio </w:t>
      </w:r>
      <w:r w:rsidR="00A44726">
        <w:rPr>
          <w:rFonts w:ascii="ITC Avant Garde" w:hAnsi="ITC Avant Garde"/>
          <w:bCs/>
        </w:rPr>
        <w:t>IFT</w:t>
      </w:r>
      <w:r w:rsidR="00A44726" w:rsidRPr="00B52FBE">
        <w:rPr>
          <w:rFonts w:ascii="ITC Avant Garde" w:hAnsi="ITC Avant Garde"/>
          <w:bCs/>
        </w:rPr>
        <w:t>/D03/USI/</w:t>
      </w:r>
      <w:r w:rsidR="00B077BD">
        <w:rPr>
          <w:rFonts w:ascii="ITC Avant Garde" w:hAnsi="ITC Avant Garde"/>
          <w:bCs/>
        </w:rPr>
        <w:t>DGLS/028</w:t>
      </w:r>
      <w:r w:rsidR="00A44726" w:rsidRPr="00B52FBE">
        <w:rPr>
          <w:rFonts w:ascii="ITC Avant Garde" w:hAnsi="ITC Avant Garde"/>
          <w:bCs/>
        </w:rPr>
        <w:t>/</w:t>
      </w:r>
      <w:r w:rsidR="00A44726">
        <w:rPr>
          <w:rFonts w:ascii="ITC Avant Garde" w:hAnsi="ITC Avant Garde"/>
          <w:bCs/>
        </w:rPr>
        <w:t>201</w:t>
      </w:r>
      <w:r w:rsidR="00B077BD">
        <w:rPr>
          <w:rFonts w:ascii="ITC Avant Garde" w:hAnsi="ITC Avant Garde"/>
          <w:bCs/>
        </w:rPr>
        <w:t>4</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B077BD">
        <w:rPr>
          <w:rFonts w:ascii="ITC Avant Garde" w:hAnsi="ITC Avant Garde"/>
          <w:bCs/>
        </w:rPr>
        <w:t>7</w:t>
      </w:r>
      <w:r w:rsidR="00A44726" w:rsidRPr="0025794B">
        <w:rPr>
          <w:rFonts w:ascii="ITC Avant Garde" w:hAnsi="ITC Avant Garde"/>
          <w:bCs/>
        </w:rPr>
        <w:t xml:space="preserve"> de </w:t>
      </w:r>
      <w:r w:rsidR="00B077BD">
        <w:rPr>
          <w:rFonts w:ascii="ITC Avant Garde" w:hAnsi="ITC Avant Garde"/>
          <w:bCs/>
        </w:rPr>
        <w:t>febrero</w:t>
      </w:r>
      <w:r w:rsidR="00A44726" w:rsidRPr="0025794B">
        <w:rPr>
          <w:rFonts w:ascii="ITC Avant Garde" w:hAnsi="ITC Avant Garde"/>
          <w:bCs/>
        </w:rPr>
        <w:t xml:space="preserve"> de 201</w:t>
      </w:r>
      <w:r w:rsidR="00B077BD">
        <w:rPr>
          <w:rFonts w:ascii="ITC Avant Garde" w:hAnsi="ITC Avant Garde"/>
          <w:bCs/>
        </w:rPr>
        <w:t>4</w:t>
      </w:r>
      <w:r w:rsidR="005F01AE" w:rsidRPr="00B52FBE">
        <w:rPr>
          <w:rFonts w:ascii="ITC Avant Garde" w:hAnsi="ITC Avant Garde"/>
          <w:bCs/>
        </w:rPr>
        <w:t>, solicitó a la entonces Unidad de Supervisión y Verificación</w:t>
      </w:r>
      <w:r w:rsidR="00B077BD">
        <w:rPr>
          <w:rFonts w:ascii="ITC Avant Garde" w:hAnsi="ITC Avant Garde"/>
          <w:bCs/>
        </w:rPr>
        <w:t xml:space="preserve"> informara si dicha concesionaria</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E6487F">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xml:space="preserve">, la Dirección General de Supervisión adscrita a la Unidad de </w:t>
      </w:r>
      <w:r w:rsidR="00E6487F">
        <w:rPr>
          <w:rFonts w:ascii="ITC Avant Garde" w:hAnsi="ITC Avant Garde"/>
          <w:bCs/>
        </w:rPr>
        <w:t>Cumplimiento</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E6487F">
        <w:rPr>
          <w:rFonts w:ascii="ITC Avant Garde" w:hAnsi="ITC Avant Garde"/>
          <w:bCs/>
        </w:rPr>
        <w:t>225</w:t>
      </w:r>
      <w:r w:rsidR="00635CF3" w:rsidRPr="00B52FBE">
        <w:rPr>
          <w:rFonts w:ascii="ITC Avant Garde" w:hAnsi="ITC Avant Garde"/>
          <w:bCs/>
        </w:rPr>
        <w:t>/</w:t>
      </w:r>
      <w:r w:rsidR="00635CF3">
        <w:rPr>
          <w:rFonts w:ascii="ITC Avant Garde" w:hAnsi="ITC Avant Garde"/>
          <w:bCs/>
        </w:rPr>
        <w:t>U</w:t>
      </w:r>
      <w:r w:rsidR="00E6487F">
        <w:rPr>
          <w:rFonts w:ascii="ITC Avant Garde" w:hAnsi="ITC Avant Garde"/>
          <w:bCs/>
        </w:rPr>
        <w:t>C</w:t>
      </w:r>
      <w:r w:rsidR="00635CF3" w:rsidRPr="00B52FBE">
        <w:rPr>
          <w:rFonts w:ascii="ITC Avant Garde" w:hAnsi="ITC Avant Garde"/>
          <w:bCs/>
        </w:rPr>
        <w:t>/</w:t>
      </w:r>
      <w:r w:rsidR="00635CF3">
        <w:rPr>
          <w:rFonts w:ascii="ITC Avant Garde" w:hAnsi="ITC Avant Garde"/>
          <w:bCs/>
        </w:rPr>
        <w:t>DG</w:t>
      </w:r>
      <w:r w:rsidR="00E6487F">
        <w:rPr>
          <w:rFonts w:ascii="ITC Avant Garde" w:hAnsi="ITC Avant Garde"/>
          <w:bCs/>
        </w:rPr>
        <w:t>-</w:t>
      </w:r>
      <w:r w:rsidR="00635CF3">
        <w:rPr>
          <w:rFonts w:ascii="ITC Avant Garde" w:hAnsi="ITC Avant Garde"/>
          <w:bCs/>
        </w:rPr>
        <w:t>S</w:t>
      </w:r>
      <w:r w:rsidR="00E6487F">
        <w:rPr>
          <w:rFonts w:ascii="ITC Avant Garde" w:hAnsi="ITC Avant Garde"/>
          <w:bCs/>
        </w:rPr>
        <w:t>UV</w:t>
      </w:r>
      <w:r w:rsidR="00635CF3">
        <w:rPr>
          <w:rFonts w:ascii="ITC Avant Garde" w:hAnsi="ITC Avant Garde"/>
          <w:bCs/>
        </w:rPr>
        <w:t>/</w:t>
      </w:r>
      <w:r w:rsidR="00E6487F">
        <w:rPr>
          <w:rFonts w:ascii="ITC Avant Garde" w:hAnsi="ITC Avant Garde"/>
          <w:bCs/>
        </w:rPr>
        <w:t>2881</w:t>
      </w:r>
      <w:r w:rsidR="00635CF3" w:rsidRPr="00B52FBE">
        <w:rPr>
          <w:rFonts w:ascii="ITC Avant Garde" w:hAnsi="ITC Avant Garde"/>
          <w:bCs/>
        </w:rPr>
        <w:t>/201</w:t>
      </w:r>
      <w:r w:rsidR="00E6487F">
        <w:rPr>
          <w:rFonts w:ascii="ITC Avant Garde" w:hAnsi="ITC Avant Garde"/>
          <w:bCs/>
        </w:rPr>
        <w:t>5</w:t>
      </w:r>
      <w:r w:rsidR="00635CF3" w:rsidRPr="00B52FBE">
        <w:rPr>
          <w:rFonts w:ascii="ITC Avant Garde" w:hAnsi="ITC Avant Garde"/>
          <w:bCs/>
        </w:rPr>
        <w:t xml:space="preserve"> de fecha </w:t>
      </w:r>
      <w:r w:rsidR="00E6487F">
        <w:rPr>
          <w:rFonts w:ascii="ITC Avant Garde" w:hAnsi="ITC Avant Garde"/>
          <w:bCs/>
        </w:rPr>
        <w:t>15</w:t>
      </w:r>
      <w:r w:rsidR="00635CF3" w:rsidRPr="00B52FBE">
        <w:rPr>
          <w:rFonts w:ascii="ITC Avant Garde" w:hAnsi="ITC Avant Garde"/>
          <w:bCs/>
        </w:rPr>
        <w:t xml:space="preserve"> de </w:t>
      </w:r>
      <w:r w:rsidR="00E6487F">
        <w:rPr>
          <w:rFonts w:ascii="ITC Avant Garde" w:hAnsi="ITC Avant Garde"/>
          <w:bCs/>
        </w:rPr>
        <w:t>junio de 2015</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E6487F" w:rsidRDefault="00E6487F" w:rsidP="00731103">
      <w:pPr>
        <w:autoSpaceDE w:val="0"/>
        <w:autoSpaceDN w:val="0"/>
        <w:adjustRightInd w:val="0"/>
        <w:spacing w:after="0" w:line="240" w:lineRule="auto"/>
        <w:jc w:val="both"/>
        <w:rPr>
          <w:rFonts w:ascii="ITC Avant Garde" w:hAnsi="ITC Avant Garde"/>
          <w:bCs/>
        </w:rPr>
      </w:pPr>
    </w:p>
    <w:p w:rsidR="00A30FCD" w:rsidRPr="00C664D1" w:rsidRDefault="00931B44" w:rsidP="00731103">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w:t>
      </w:r>
      <w:r w:rsidR="00D110BA" w:rsidRPr="00C664D1">
        <w:rPr>
          <w:rFonts w:ascii="ITC Avant Garde" w:hAnsi="ITC Avant Garde"/>
          <w:iCs/>
          <w:color w:val="000000"/>
          <w:sz w:val="18"/>
          <w:szCs w:val="18"/>
          <w:lang w:eastAsia="es-MX"/>
        </w:rPr>
        <w:t xml:space="preserve"> le informo que de la revisión documental del expediente </w:t>
      </w:r>
      <w:r w:rsidR="00D110BA" w:rsidRPr="00C664D1">
        <w:rPr>
          <w:rFonts w:ascii="ITC Avant Garde" w:hAnsi="ITC Avant Garde"/>
          <w:b/>
          <w:iCs/>
          <w:color w:val="000000"/>
          <w:sz w:val="18"/>
          <w:szCs w:val="18"/>
          <w:lang w:eastAsia="es-MX"/>
        </w:rPr>
        <w:t>02/</w:t>
      </w:r>
      <w:r w:rsidR="00A40CEB" w:rsidRPr="00C664D1">
        <w:rPr>
          <w:rFonts w:ascii="ITC Avant Garde" w:hAnsi="ITC Avant Garde"/>
          <w:b/>
          <w:iCs/>
          <w:color w:val="000000"/>
          <w:sz w:val="18"/>
          <w:szCs w:val="18"/>
          <w:lang w:eastAsia="es-MX"/>
        </w:rPr>
        <w:t>1019</w:t>
      </w:r>
      <w:r w:rsidR="00D110BA" w:rsidRPr="00C664D1">
        <w:rPr>
          <w:rFonts w:ascii="ITC Avant Garde" w:hAnsi="ITC Avant Garde"/>
          <w:iCs/>
          <w:color w:val="000000"/>
          <w:sz w:val="18"/>
          <w:szCs w:val="18"/>
          <w:lang w:eastAsia="es-MX"/>
        </w:rPr>
        <w:t xml:space="preserve"> integrado por la </w:t>
      </w:r>
      <w:r w:rsidR="00A40CEB" w:rsidRPr="00C664D1">
        <w:rPr>
          <w:rFonts w:ascii="ITC Avant Garde" w:hAnsi="ITC Avant Garde"/>
          <w:iCs/>
          <w:color w:val="000000"/>
          <w:sz w:val="18"/>
          <w:szCs w:val="18"/>
          <w:lang w:eastAsia="es-MX"/>
        </w:rPr>
        <w:t>Dirección General de Adquisiciones, Recursos Materiales y Servicios Generales</w:t>
      </w:r>
      <w:r w:rsidR="00D110BA" w:rsidRPr="00C664D1">
        <w:rPr>
          <w:rFonts w:ascii="ITC Avant Garde" w:hAnsi="ITC Avant Garde"/>
          <w:iCs/>
          <w:color w:val="000000"/>
          <w:sz w:val="18"/>
          <w:szCs w:val="18"/>
          <w:lang w:eastAsia="es-MX"/>
        </w:rPr>
        <w:t xml:space="preserve"> de este Instituto a nombre de </w:t>
      </w:r>
      <w:r w:rsidR="00A4435D" w:rsidRPr="00C664D1">
        <w:rPr>
          <w:rFonts w:ascii="ITC Avant Garde" w:hAnsi="ITC Avant Garde"/>
          <w:b/>
          <w:iCs/>
          <w:color w:val="000000"/>
          <w:sz w:val="18"/>
          <w:szCs w:val="18"/>
          <w:lang w:eastAsia="es-MX"/>
        </w:rPr>
        <w:t>Servicios de Cable y Telecomunicaciones, S.A. de C.V.</w:t>
      </w:r>
      <w:r w:rsidR="00D110BA" w:rsidRPr="00C664D1">
        <w:rPr>
          <w:rFonts w:ascii="ITC Avant Garde" w:hAnsi="ITC Avant Garde"/>
          <w:iCs/>
          <w:color w:val="000000"/>
          <w:sz w:val="18"/>
          <w:szCs w:val="18"/>
          <w:lang w:eastAsia="es-MX"/>
        </w:rPr>
        <w:t xml:space="preserve">, se desprende que al </w:t>
      </w:r>
      <w:r w:rsidR="00366F8E" w:rsidRPr="00C664D1">
        <w:rPr>
          <w:rFonts w:ascii="ITC Avant Garde" w:hAnsi="ITC Avant Garde"/>
          <w:iCs/>
          <w:color w:val="000000"/>
          <w:sz w:val="18"/>
          <w:szCs w:val="18"/>
          <w:lang w:eastAsia="es-MX"/>
        </w:rPr>
        <w:t>3 de J</w:t>
      </w:r>
      <w:r w:rsidR="00A4435D" w:rsidRPr="00C664D1">
        <w:rPr>
          <w:rFonts w:ascii="ITC Avant Garde" w:hAnsi="ITC Avant Garde"/>
          <w:iCs/>
          <w:color w:val="000000"/>
          <w:sz w:val="18"/>
          <w:szCs w:val="18"/>
          <w:lang w:eastAsia="es-MX"/>
        </w:rPr>
        <w:t>unio de 2015,</w:t>
      </w:r>
      <w:r w:rsidR="00D110BA" w:rsidRPr="00C664D1">
        <w:rPr>
          <w:rFonts w:ascii="ITC Avant Garde" w:hAnsi="ITC Avant Garde"/>
          <w:iCs/>
          <w:color w:val="000000"/>
          <w:sz w:val="18"/>
          <w:szCs w:val="18"/>
          <w:lang w:eastAsia="es-MX"/>
        </w:rPr>
        <w:t xml:space="preserve"> </w:t>
      </w:r>
      <w:r w:rsidR="00A4435D" w:rsidRPr="00C664D1">
        <w:rPr>
          <w:rFonts w:ascii="ITC Avant Garde" w:hAnsi="ITC Avant Garde"/>
          <w:b/>
          <w:iCs/>
          <w:color w:val="000000"/>
          <w:sz w:val="18"/>
          <w:szCs w:val="18"/>
          <w:u w:val="single"/>
          <w:lang w:eastAsia="es-MX"/>
        </w:rPr>
        <w:t>la concesionaria</w:t>
      </w:r>
      <w:r w:rsidR="00D110BA" w:rsidRPr="00C664D1">
        <w:rPr>
          <w:rFonts w:ascii="ITC Avant Garde" w:hAnsi="ITC Avant Garde"/>
          <w:b/>
          <w:iCs/>
          <w:color w:val="000000"/>
          <w:sz w:val="18"/>
          <w:szCs w:val="18"/>
          <w:u w:val="single"/>
          <w:lang w:eastAsia="es-MX"/>
        </w:rPr>
        <w:t xml:space="preserve"> se encuentra al corriente en la presentación de las documentales derivadas de las obligaciones que tiene a su cargo</w:t>
      </w:r>
      <w:r w:rsidR="00D110BA" w:rsidRPr="00C664D1">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C664D1">
        <w:rPr>
          <w:rFonts w:ascii="ITC Avant Garde" w:hAnsi="ITC Avant Garde"/>
          <w:iCs/>
          <w:color w:val="000000"/>
          <w:sz w:val="18"/>
          <w:szCs w:val="18"/>
          <w:lang w:eastAsia="es-MX"/>
        </w:rPr>
        <w:t>.</w:t>
      </w:r>
    </w:p>
    <w:p w:rsidR="00F52D5B" w:rsidRPr="00C664D1" w:rsidRDefault="00F52D5B" w:rsidP="00731103">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w:t>
      </w:r>
    </w:p>
    <w:p w:rsidR="00A4435D" w:rsidRPr="00C664D1" w:rsidRDefault="00B422C4" w:rsidP="00366F8E">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 xml:space="preserve">Asimismo, le informo que mediante oficio </w:t>
      </w:r>
      <w:r w:rsidRPr="00C664D1">
        <w:rPr>
          <w:rFonts w:ascii="ITC Avant Garde" w:hAnsi="ITC Avant Garde"/>
          <w:b/>
          <w:iCs/>
          <w:color w:val="000000"/>
          <w:sz w:val="18"/>
          <w:szCs w:val="18"/>
          <w:lang w:eastAsia="es-MX"/>
        </w:rPr>
        <w:t>IFT/</w:t>
      </w:r>
      <w:r w:rsidR="00A4435D" w:rsidRPr="00C664D1">
        <w:rPr>
          <w:rFonts w:ascii="ITC Avant Garde" w:hAnsi="ITC Avant Garde"/>
          <w:b/>
          <w:iCs/>
          <w:color w:val="000000"/>
          <w:sz w:val="18"/>
          <w:szCs w:val="18"/>
          <w:lang w:eastAsia="es-MX"/>
        </w:rPr>
        <w:t>225</w:t>
      </w:r>
      <w:r w:rsidR="00604EDC" w:rsidRPr="00C664D1">
        <w:rPr>
          <w:rFonts w:ascii="ITC Avant Garde" w:hAnsi="ITC Avant Garde"/>
          <w:b/>
          <w:iCs/>
          <w:color w:val="000000"/>
          <w:sz w:val="18"/>
          <w:szCs w:val="18"/>
          <w:lang w:eastAsia="es-MX"/>
        </w:rPr>
        <w:t>/</w:t>
      </w:r>
      <w:r w:rsidR="00A4435D" w:rsidRPr="00C664D1">
        <w:rPr>
          <w:rFonts w:ascii="ITC Avant Garde" w:hAnsi="ITC Avant Garde"/>
          <w:b/>
          <w:iCs/>
          <w:color w:val="000000"/>
          <w:sz w:val="18"/>
          <w:szCs w:val="18"/>
          <w:lang w:eastAsia="es-MX"/>
        </w:rPr>
        <w:t>UC</w:t>
      </w:r>
      <w:r w:rsidR="00604EDC" w:rsidRPr="00C664D1">
        <w:rPr>
          <w:rFonts w:ascii="ITC Avant Garde" w:hAnsi="ITC Avant Garde"/>
          <w:b/>
          <w:iCs/>
          <w:color w:val="000000"/>
          <w:sz w:val="18"/>
          <w:szCs w:val="18"/>
          <w:lang w:eastAsia="es-MX"/>
        </w:rPr>
        <w:t>/DG</w:t>
      </w:r>
      <w:r w:rsidR="00A4435D" w:rsidRPr="00C664D1">
        <w:rPr>
          <w:rFonts w:ascii="ITC Avant Garde" w:hAnsi="ITC Avant Garde"/>
          <w:b/>
          <w:iCs/>
          <w:color w:val="000000"/>
          <w:sz w:val="18"/>
          <w:szCs w:val="18"/>
          <w:lang w:eastAsia="es-MX"/>
        </w:rPr>
        <w:t>-</w:t>
      </w:r>
      <w:r w:rsidR="00604EDC" w:rsidRPr="00C664D1">
        <w:rPr>
          <w:rFonts w:ascii="ITC Avant Garde" w:hAnsi="ITC Avant Garde"/>
          <w:b/>
          <w:iCs/>
          <w:color w:val="000000"/>
          <w:sz w:val="18"/>
          <w:szCs w:val="18"/>
          <w:lang w:eastAsia="es-MX"/>
        </w:rPr>
        <w:t>V</w:t>
      </w:r>
      <w:r w:rsidR="00A4435D" w:rsidRPr="00C664D1">
        <w:rPr>
          <w:rFonts w:ascii="ITC Avant Garde" w:hAnsi="ITC Avant Garde"/>
          <w:b/>
          <w:iCs/>
          <w:color w:val="000000"/>
          <w:sz w:val="18"/>
          <w:szCs w:val="18"/>
          <w:lang w:eastAsia="es-MX"/>
        </w:rPr>
        <w:t>ER</w:t>
      </w:r>
      <w:r w:rsidR="00604EDC" w:rsidRPr="00C664D1">
        <w:rPr>
          <w:rFonts w:ascii="ITC Avant Garde" w:hAnsi="ITC Avant Garde"/>
          <w:b/>
          <w:iCs/>
          <w:color w:val="000000"/>
          <w:sz w:val="18"/>
          <w:szCs w:val="18"/>
          <w:lang w:eastAsia="es-MX"/>
        </w:rPr>
        <w:t>/</w:t>
      </w:r>
      <w:r w:rsidR="00A4435D" w:rsidRPr="00C664D1">
        <w:rPr>
          <w:rFonts w:ascii="ITC Avant Garde" w:hAnsi="ITC Avant Garde"/>
          <w:b/>
          <w:iCs/>
          <w:color w:val="000000"/>
          <w:sz w:val="18"/>
          <w:szCs w:val="18"/>
          <w:lang w:eastAsia="es-MX"/>
        </w:rPr>
        <w:t>2097</w:t>
      </w:r>
      <w:r w:rsidR="00604EDC" w:rsidRPr="00C664D1">
        <w:rPr>
          <w:rFonts w:ascii="ITC Avant Garde" w:hAnsi="ITC Avant Garde"/>
          <w:b/>
          <w:iCs/>
          <w:color w:val="000000"/>
          <w:sz w:val="18"/>
          <w:szCs w:val="18"/>
          <w:lang w:eastAsia="es-MX"/>
        </w:rPr>
        <w:t>/201</w:t>
      </w:r>
      <w:r w:rsidR="00A4435D" w:rsidRPr="00C664D1">
        <w:rPr>
          <w:rFonts w:ascii="ITC Avant Garde" w:hAnsi="ITC Avant Garde"/>
          <w:b/>
          <w:iCs/>
          <w:color w:val="000000"/>
          <w:sz w:val="18"/>
          <w:szCs w:val="18"/>
          <w:lang w:eastAsia="es-MX"/>
        </w:rPr>
        <w:t>5</w:t>
      </w:r>
      <w:r w:rsidRPr="00C664D1">
        <w:rPr>
          <w:rFonts w:ascii="ITC Avant Garde" w:hAnsi="ITC Avant Garde"/>
          <w:iCs/>
          <w:color w:val="000000"/>
          <w:sz w:val="18"/>
          <w:szCs w:val="18"/>
          <w:lang w:eastAsia="es-MX"/>
        </w:rPr>
        <w:t xml:space="preserve"> de fecha </w:t>
      </w:r>
      <w:r w:rsidR="00A4435D" w:rsidRPr="00C664D1">
        <w:rPr>
          <w:rFonts w:ascii="ITC Avant Garde" w:hAnsi="ITC Avant Garde"/>
          <w:iCs/>
          <w:color w:val="000000"/>
          <w:sz w:val="18"/>
          <w:szCs w:val="18"/>
          <w:lang w:eastAsia="es-MX"/>
        </w:rPr>
        <w:t>2</w:t>
      </w:r>
      <w:r w:rsidRPr="00C664D1">
        <w:rPr>
          <w:rFonts w:ascii="ITC Avant Garde" w:hAnsi="ITC Avant Garde"/>
          <w:iCs/>
          <w:color w:val="000000"/>
          <w:sz w:val="18"/>
          <w:szCs w:val="18"/>
          <w:lang w:eastAsia="es-MX"/>
        </w:rPr>
        <w:t xml:space="preserve"> de </w:t>
      </w:r>
      <w:r w:rsidR="00366F8E" w:rsidRPr="00C664D1">
        <w:rPr>
          <w:rFonts w:ascii="ITC Avant Garde" w:hAnsi="ITC Avant Garde"/>
          <w:iCs/>
          <w:color w:val="000000"/>
          <w:sz w:val="18"/>
          <w:szCs w:val="18"/>
          <w:lang w:eastAsia="es-MX"/>
        </w:rPr>
        <w:t>J</w:t>
      </w:r>
      <w:r w:rsidR="00A4435D" w:rsidRPr="00C664D1">
        <w:rPr>
          <w:rFonts w:ascii="ITC Avant Garde" w:hAnsi="ITC Avant Garde"/>
          <w:iCs/>
          <w:color w:val="000000"/>
          <w:sz w:val="18"/>
          <w:szCs w:val="18"/>
          <w:lang w:eastAsia="es-MX"/>
        </w:rPr>
        <w:t>unio</w:t>
      </w:r>
      <w:r w:rsidRPr="00C664D1">
        <w:rPr>
          <w:rFonts w:ascii="ITC Avant Garde" w:hAnsi="ITC Avant Garde"/>
          <w:iCs/>
          <w:color w:val="000000"/>
          <w:sz w:val="18"/>
          <w:szCs w:val="18"/>
          <w:lang w:eastAsia="es-MX"/>
        </w:rPr>
        <w:t xml:space="preserve"> de</w:t>
      </w:r>
      <w:r w:rsidR="00A4435D" w:rsidRPr="00C664D1">
        <w:rPr>
          <w:rFonts w:ascii="ITC Avant Garde" w:hAnsi="ITC Avant Garde"/>
          <w:iCs/>
          <w:color w:val="000000"/>
          <w:sz w:val="18"/>
          <w:szCs w:val="18"/>
          <w:lang w:eastAsia="es-MX"/>
        </w:rPr>
        <w:t xml:space="preserve"> 2015</w:t>
      </w:r>
      <w:r w:rsidRPr="00C664D1">
        <w:rPr>
          <w:rFonts w:ascii="ITC Avant Garde" w:hAnsi="ITC Avant Garde"/>
          <w:iCs/>
          <w:color w:val="000000"/>
          <w:sz w:val="18"/>
          <w:szCs w:val="18"/>
          <w:lang w:eastAsia="es-MX"/>
        </w:rPr>
        <w:t>, la Dirección General de Verificación informó que no se encontró denuncia presentada en contra del concesionario mencionado de la cual esté pendiente de realizarse visita de inspección y verificación</w:t>
      </w:r>
      <w:r w:rsidR="00A4435D" w:rsidRPr="00C664D1">
        <w:rPr>
          <w:rFonts w:ascii="ITC Avant Garde" w:hAnsi="ITC Avant Garde"/>
          <w:iCs/>
          <w:color w:val="000000"/>
          <w:sz w:val="18"/>
          <w:szCs w:val="18"/>
          <w:lang w:eastAsia="es-MX"/>
        </w:rPr>
        <w:t>, respecto del incumplimiento de las obligaciones a su cargo.</w:t>
      </w:r>
    </w:p>
    <w:p w:rsidR="00F07FFD" w:rsidRDefault="00F07FFD" w:rsidP="00731103">
      <w:pPr>
        <w:autoSpaceDE w:val="0"/>
        <w:autoSpaceDN w:val="0"/>
        <w:adjustRightInd w:val="0"/>
        <w:spacing w:after="0" w:line="240" w:lineRule="auto"/>
        <w:jc w:val="both"/>
        <w:rPr>
          <w:rFonts w:ascii="ITC Avant Garde" w:hAnsi="ITC Avant Garde"/>
          <w:bCs/>
        </w:rPr>
      </w:pPr>
    </w:p>
    <w:p w:rsidR="005F01AE" w:rsidRDefault="00B7569F"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r w:rsidR="00A4435D" w:rsidRPr="00A4435D">
        <w:rPr>
          <w:rFonts w:ascii="ITC Avant Garde" w:hAnsi="ITC Avant Garde"/>
          <w:bCs/>
        </w:rPr>
        <w:t>Servicios de Cable y Telecomunicaciones, S.A. de C.V.</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A4435D" w:rsidRPr="00A4435D">
        <w:rPr>
          <w:rFonts w:ascii="ITC Avant Garde" w:hAnsi="ITC Avant Garde"/>
          <w:bCs/>
          <w:color w:val="000000"/>
          <w:lang w:eastAsia="es-MX"/>
        </w:rPr>
        <w:t>28 de octubre de 2005</w:t>
      </w:r>
      <w:r w:rsidR="00A4435D">
        <w:rPr>
          <w:rFonts w:ascii="ITC Avant Garde" w:hAnsi="ITC Avant Garde"/>
          <w:bCs/>
          <w:color w:val="000000"/>
          <w:lang w:eastAsia="es-MX"/>
        </w:rPr>
        <w:t xml:space="preserve">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A4435D">
        <w:rPr>
          <w:rFonts w:ascii="ITC Avant Garde" w:hAnsi="ITC Avant Garde"/>
          <w:bCs/>
          <w:color w:val="000000"/>
          <w:lang w:eastAsia="es-MX"/>
        </w:rPr>
        <w:t>25 de octubre de 2013</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A4435D"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A4435D">
        <w:rPr>
          <w:rFonts w:ascii="ITC Avant Garde" w:hAnsi="ITC Avant Garde"/>
          <w:bCs/>
        </w:rPr>
        <w:t xml:space="preserve"> </w:t>
      </w:r>
      <w:r w:rsidR="00A4435D" w:rsidRPr="00A4435D">
        <w:rPr>
          <w:rFonts w:ascii="ITC Avant Garde" w:hAnsi="ITC Avant Garde"/>
          <w:bCs/>
        </w:rPr>
        <w:t>Servicios de Cable y Telecomunicaciones, S.A. de C.V.</w:t>
      </w:r>
      <w:r w:rsidR="00A4435D">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w:t>
      </w:r>
      <w:r w:rsidRPr="00B52FBE">
        <w:rPr>
          <w:rFonts w:ascii="ITC Avant Garde" w:hAnsi="ITC Avant Garde"/>
          <w:bCs/>
        </w:rPr>
        <w:lastRenderedPageBreak/>
        <w:t xml:space="preserve">condición suspensiva relativa a que </w:t>
      </w:r>
      <w:r w:rsidR="00A4435D" w:rsidRPr="00A4435D">
        <w:rPr>
          <w:rFonts w:ascii="ITC Avant Garde" w:hAnsi="ITC Avant Garde"/>
          <w:bCs/>
        </w:rPr>
        <w:t>Servicios de Cable y Telecomunicaciones, S.A. de C.V.</w:t>
      </w:r>
      <w:r w:rsidR="00A4435D">
        <w:rPr>
          <w:rFonts w:ascii="ITC Avant Garde" w:hAnsi="ITC Avant Garde"/>
          <w:bCs/>
        </w:rPr>
        <w:t>,</w:t>
      </w:r>
      <w:r w:rsidR="00D110BA" w:rsidRPr="00E57237">
        <w:rPr>
          <w:rFonts w:ascii="ITC Avant Garde" w:hAnsi="ITC Avant Garde"/>
          <w:bCs/>
          <w:color w:val="000000"/>
          <w:lang w:eastAsia="es-MX"/>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A4435D">
        <w:rPr>
          <w:rFonts w:ascii="ITC Avant Garde" w:hAnsi="ITC Avant Garde"/>
          <w:bCs/>
        </w:rPr>
        <w:t xml:space="preserve"> </w:t>
      </w:r>
      <w:r w:rsidR="0072366A">
        <w:rPr>
          <w:rFonts w:ascii="ITC Avant Garde" w:hAnsi="ITC Avant Garde"/>
          <w:bCs/>
        </w:rPr>
        <w:t>l</w:t>
      </w:r>
      <w:r w:rsidR="00A4435D">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w:t>
      </w:r>
      <w:r w:rsidR="00A4435D">
        <w:rPr>
          <w:rFonts w:ascii="ITC Avant Garde" w:hAnsi="ITC Avant Garde"/>
          <w:bCs/>
        </w:rPr>
        <w:t>alidad de recabar su aceptación.</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076C82">
        <w:rPr>
          <w:rFonts w:ascii="ITC Avant Garde" w:hAnsi="ITC Avant Garde"/>
          <w:bCs/>
        </w:rPr>
        <w:t xml:space="preserve"> </w:t>
      </w:r>
      <w:r w:rsidR="00076C82" w:rsidRPr="00A4435D">
        <w:rPr>
          <w:rFonts w:ascii="ITC Avant Garde" w:hAnsi="ITC Avant Garde"/>
          <w:bCs/>
        </w:rPr>
        <w:t>Servicios de Cable y Telecomunicaciones,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076C82" w:rsidRPr="00B52FBE" w:rsidRDefault="00076C82" w:rsidP="00731103">
      <w:pPr>
        <w:autoSpaceDE w:val="0"/>
        <w:autoSpaceDN w:val="0"/>
        <w:adjustRightInd w:val="0"/>
        <w:spacing w:after="0" w:line="240" w:lineRule="auto"/>
        <w:jc w:val="both"/>
        <w:rPr>
          <w:rFonts w:ascii="ITC Avant Garde" w:hAnsi="ITC Avant Garde"/>
          <w:bCs/>
        </w:rPr>
      </w:pPr>
    </w:p>
    <w:p w:rsidR="00EA6938" w:rsidRDefault="00594CC9"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IFT/226/UCE/DG-CCON/043/2015 de fecha 10 de abril de 2015</w:t>
      </w:r>
      <w:r w:rsidR="00842B34" w:rsidRPr="00192547">
        <w:rPr>
          <w:rFonts w:ascii="ITC Avant Garde" w:hAnsi="ITC Avant Garde"/>
          <w:bCs/>
        </w:rPr>
        <w:t xml:space="preserve">, la Dirección General de Concentraciones y Concesiones </w:t>
      </w:r>
      <w:r w:rsidR="00D22571" w:rsidRPr="00192547">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076C82">
        <w:rPr>
          <w:rFonts w:ascii="ITC Avant Garde" w:hAnsi="ITC Avant Garde" w:cs="Tahoma"/>
          <w:bCs/>
          <w:color w:val="000000" w:themeColor="text1"/>
          <w:lang w:eastAsia="es-MX"/>
        </w:rPr>
        <w:t>18</w:t>
      </w:r>
      <w:r w:rsidR="00D22571" w:rsidRPr="00192547">
        <w:rPr>
          <w:rFonts w:ascii="ITC Avant Garde" w:hAnsi="ITC Avant Garde"/>
          <w:bCs/>
        </w:rPr>
        <w:t>, manifestando lo siguiente</w:t>
      </w:r>
      <w:r w:rsidR="00EA6938" w:rsidRPr="00192547">
        <w:rPr>
          <w:rFonts w:ascii="ITC Avant Garde" w:hAnsi="ITC Avant Garde"/>
          <w:bCs/>
        </w:rPr>
        <w:t>:</w:t>
      </w:r>
    </w:p>
    <w:p w:rsidR="00076C82" w:rsidRDefault="00076C82" w:rsidP="00731103">
      <w:pPr>
        <w:autoSpaceDE w:val="0"/>
        <w:autoSpaceDN w:val="0"/>
        <w:adjustRightInd w:val="0"/>
        <w:spacing w:after="0" w:line="240" w:lineRule="auto"/>
        <w:jc w:val="both"/>
        <w:rPr>
          <w:rFonts w:ascii="ITC Avant Garde" w:hAnsi="ITC Avant Garde"/>
          <w:bCs/>
        </w:rPr>
      </w:pPr>
    </w:p>
    <w:p w:rsidR="00D110BA" w:rsidRPr="00C664D1" w:rsidRDefault="00D110BA" w:rsidP="00731103">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“Con base en la información disponible, no se identifican elementos que permitan concluir que la autorización de las Prórrogas Solicitadas 1 a 25 pudiera tener efectos contrarios en el proceso de competencia y libre concurrencia en los mercados. Tampoco se identifican elementos que permitan concluir que exista una alternativa a la autorización de las prórrogas correspondientes a los Solicitantes 1 a 25 que pudiera mejorar las condiciones de competencia económica en los mercados.</w:t>
      </w:r>
    </w:p>
    <w:p w:rsidR="00D110BA" w:rsidRPr="00C664D1" w:rsidRDefault="00D110BA" w:rsidP="00731103">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w:t>
      </w:r>
    </w:p>
    <w:p w:rsidR="00D110BA" w:rsidRPr="00C664D1" w:rsidRDefault="00D110BA" w:rsidP="00731103">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Con base en la información presentada para los Solicitantes 1 a 18, se concluye que estos cumplen con las siguientes características:</w:t>
      </w:r>
    </w:p>
    <w:p w:rsidR="00D110BA" w:rsidRPr="00C664D1" w:rsidRDefault="00D110BA" w:rsidP="00731103">
      <w:pPr>
        <w:pStyle w:val="Prrafodelista"/>
        <w:numPr>
          <w:ilvl w:val="0"/>
          <w:numId w:val="14"/>
        </w:numPr>
        <w:ind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Los accionistas directos o indirectos que participan en las concesiones materia de las Solicitudes de Prórroga manifiestan que no cuentan con títulos de concesión adicionales para prestar el servicio de TV restringida en las localidades involucradas en las Solicitudes de Prórrogas correspondientes.</w:t>
      </w:r>
    </w:p>
    <w:p w:rsidR="00D110BA" w:rsidRPr="00C664D1" w:rsidRDefault="00D110BA" w:rsidP="00731103">
      <w:pPr>
        <w:pStyle w:val="Prrafodelista"/>
        <w:numPr>
          <w:ilvl w:val="0"/>
          <w:numId w:val="14"/>
        </w:numPr>
        <w:ind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En el caso de que los accionistas directos o indirectos cuentan con títulos de concesión adicionales, éstos amparan la prestación del servicio en localidades diferentes a las involucradas en las concesiones objeto de las Solicitudes de Prórroga.</w:t>
      </w:r>
    </w:p>
    <w:p w:rsidR="00D110BA" w:rsidRPr="00C664D1" w:rsidRDefault="00D110BA" w:rsidP="00731103">
      <w:pPr>
        <w:pStyle w:val="Prrafodelista"/>
        <w:numPr>
          <w:ilvl w:val="0"/>
          <w:numId w:val="14"/>
        </w:numPr>
        <w:ind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 xml:space="preserve">Enfrentan la competencia de los operadores satelitales que prestan el servicio de TV restringida bajo las marcas comerciales </w:t>
      </w:r>
      <w:proofErr w:type="spellStart"/>
      <w:r w:rsidRPr="00C664D1">
        <w:rPr>
          <w:rFonts w:ascii="ITC Avant Garde" w:hAnsi="ITC Avant Garde"/>
          <w:iCs/>
          <w:color w:val="000000"/>
          <w:sz w:val="18"/>
          <w:szCs w:val="18"/>
          <w:lang w:eastAsia="es-MX"/>
        </w:rPr>
        <w:t>Sky</w:t>
      </w:r>
      <w:proofErr w:type="spellEnd"/>
      <w:r w:rsidRPr="00C664D1">
        <w:rPr>
          <w:rFonts w:ascii="ITC Avant Garde" w:hAnsi="ITC Avant Garde"/>
          <w:iCs/>
          <w:color w:val="000000"/>
          <w:sz w:val="18"/>
          <w:szCs w:val="18"/>
          <w:lang w:eastAsia="es-MX"/>
        </w:rPr>
        <w:t xml:space="preserve"> y </w:t>
      </w:r>
      <w:proofErr w:type="spellStart"/>
      <w:r w:rsidRPr="00C664D1">
        <w:rPr>
          <w:rFonts w:ascii="ITC Avant Garde" w:hAnsi="ITC Avant Garde"/>
          <w:iCs/>
          <w:color w:val="000000"/>
          <w:sz w:val="18"/>
          <w:szCs w:val="18"/>
          <w:lang w:eastAsia="es-MX"/>
        </w:rPr>
        <w:t>Dish</w:t>
      </w:r>
      <w:proofErr w:type="spellEnd"/>
      <w:r w:rsidRPr="00C664D1">
        <w:rPr>
          <w:rFonts w:ascii="ITC Avant Garde" w:hAnsi="ITC Avant Garde"/>
          <w:iCs/>
          <w:color w:val="000000"/>
          <w:sz w:val="18"/>
          <w:szCs w:val="18"/>
          <w:lang w:eastAsia="es-MX"/>
        </w:rPr>
        <w:t xml:space="preserve"> y no se identifica que los Concesionarios pertenezcan a los grupos de interés económico a los que pertenecen dichos operadores satelitales.</w:t>
      </w:r>
    </w:p>
    <w:p w:rsidR="00931B44" w:rsidRPr="00C664D1" w:rsidRDefault="00D110BA" w:rsidP="00731103">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Adicionalmente, se considera que la existencia de un mayor número de competidores en el servicio de TV restringida en la localidades involucradas en las Solicitudes de Prórroga 1 a 18, incluyendo los proveedores del servicio a través de tecnología DTH, tiene efectos favorables sobre el proceso de competencia. Asimismo, teniendo en cuenta que en las localidades involucradas sólo existe la red cableada de los solicitantes 1 a 18, de otorgarse las Prórrogas Solicitadas, se prevén beneficios provenientes de la continuidad en la provisión del servicio de TV restringida contemplado en los títulos de concesión y de la existencia de una opción adicional a los operadores satelitales para quienes deseen contratar el servicio.” (</w:t>
      </w:r>
      <w:proofErr w:type="gramStart"/>
      <w:r w:rsidRPr="00C664D1">
        <w:rPr>
          <w:rFonts w:ascii="ITC Avant Garde" w:hAnsi="ITC Avant Garde"/>
          <w:iCs/>
          <w:color w:val="000000"/>
          <w:sz w:val="18"/>
          <w:szCs w:val="18"/>
          <w:lang w:eastAsia="es-MX"/>
        </w:rPr>
        <w:t>sic</w:t>
      </w:r>
      <w:proofErr w:type="gramEnd"/>
      <w:r w:rsidRPr="00C664D1">
        <w:rPr>
          <w:rFonts w:ascii="ITC Avant Garde" w:hAnsi="ITC Avant Garde"/>
          <w:iCs/>
          <w:color w:val="000000"/>
          <w:sz w:val="18"/>
          <w:szCs w:val="18"/>
          <w:lang w:eastAsia="es-MX"/>
        </w:rPr>
        <w:t>)</w:t>
      </w:r>
    </w:p>
    <w:p w:rsidR="00EA6938" w:rsidRPr="00C664D1" w:rsidRDefault="00EA6938" w:rsidP="00731103">
      <w:pPr>
        <w:spacing w:after="0" w:line="240" w:lineRule="auto"/>
        <w:ind w:left="1429" w:right="618"/>
        <w:jc w:val="both"/>
        <w:rPr>
          <w:rFonts w:ascii="ITC Avant Garde" w:hAnsi="ITC Avant Garde"/>
          <w:iCs/>
          <w:color w:val="000000"/>
          <w:sz w:val="18"/>
          <w:szCs w:val="18"/>
          <w:lang w:eastAsia="es-MX"/>
        </w:rPr>
      </w:pPr>
    </w:p>
    <w:p w:rsidR="002D04EB" w:rsidRDefault="00D110BA" w:rsidP="00731103">
      <w:pPr>
        <w:spacing w:after="0" w:line="240" w:lineRule="auto"/>
        <w:jc w:val="both"/>
        <w:rPr>
          <w:rFonts w:ascii="ITC Avant Garde" w:hAnsi="ITC Avant Garde"/>
          <w:bCs/>
        </w:rPr>
      </w:pPr>
      <w:r w:rsidRPr="00D110BA">
        <w:rPr>
          <w:rFonts w:ascii="ITC Avant Garde" w:hAnsi="ITC Avant Garde"/>
          <w:bCs/>
        </w:rPr>
        <w:lastRenderedPageBreak/>
        <w:t xml:space="preserve">Por otro lado, en relación con lo señalado en el artículo 28 párrafo décimo séptimo de la Constitución, a </w:t>
      </w:r>
      <w:r w:rsidR="00076C82">
        <w:rPr>
          <w:rFonts w:ascii="ITC Avant Garde" w:hAnsi="ITC Avant Garde"/>
          <w:bCs/>
        </w:rPr>
        <w:t>través del oficio IFT/D01/P/74</w:t>
      </w:r>
      <w:r w:rsidRPr="00D110BA">
        <w:rPr>
          <w:rFonts w:ascii="ITC Avant Garde" w:hAnsi="ITC Avant Garde"/>
          <w:bCs/>
        </w:rPr>
        <w:t xml:space="preserve">/2013 </w:t>
      </w:r>
      <w:r w:rsidR="001A0CEB">
        <w:rPr>
          <w:rFonts w:ascii="ITC Avant Garde" w:hAnsi="ITC Avant Garde"/>
          <w:bCs/>
        </w:rPr>
        <w:t>notificado el</w:t>
      </w:r>
      <w:r w:rsidRPr="00D110BA">
        <w:rPr>
          <w:rFonts w:ascii="ITC Avant Garde" w:hAnsi="ITC Avant Garde"/>
          <w:bCs/>
        </w:rPr>
        <w:t xml:space="preserve"> </w:t>
      </w:r>
      <w:r w:rsidR="001A0CEB">
        <w:rPr>
          <w:rFonts w:ascii="ITC Avant Garde" w:hAnsi="ITC Avant Garde"/>
          <w:bCs/>
        </w:rPr>
        <w:t>14</w:t>
      </w:r>
      <w:r w:rsidR="001A0CEB" w:rsidRPr="00D110BA">
        <w:rPr>
          <w:rFonts w:ascii="ITC Avant Garde" w:hAnsi="ITC Avant Garde"/>
          <w:bCs/>
        </w:rPr>
        <w:t xml:space="preserve"> </w:t>
      </w:r>
      <w:r w:rsidRPr="00D110BA">
        <w:rPr>
          <w:rFonts w:ascii="ITC Avant Garde" w:hAnsi="ITC Avant Garde"/>
          <w:bCs/>
        </w:rPr>
        <w:t xml:space="preserve">de noviembre de 2013, el Instituto solicitó a la Secretaría opinión técnica correspondiente a la Solicitud de Prórroga. Al respecto mediante oficio 2.1.-4384 emitido por la Dirección General de Política de Telecomunicaciones y de Radiodifusión adscrita a la Secretaría, notificó el oficio 1.-521 recibido en este Instituto el 13 de diciembre de </w:t>
      </w:r>
      <w:r w:rsidR="00D402C3" w:rsidRPr="00D110BA">
        <w:rPr>
          <w:rFonts w:ascii="ITC Avant Garde" w:hAnsi="ITC Avant Garde"/>
          <w:bCs/>
        </w:rPr>
        <w:t>201</w:t>
      </w:r>
      <w:r w:rsidR="00D402C3">
        <w:rPr>
          <w:rFonts w:ascii="ITC Avant Garde" w:hAnsi="ITC Avant Garde"/>
          <w:bCs/>
        </w:rPr>
        <w:t>3</w:t>
      </w:r>
      <w:r w:rsidRPr="00D110BA">
        <w:rPr>
          <w:rFonts w:ascii="ITC Avant Garde" w:hAnsi="ITC Avant Garde"/>
          <w:bCs/>
        </w:rPr>
        <w:t>, mediante el cual la Secretaría emitió la opinión técnica en sentido favorable</w:t>
      </w:r>
      <w:r w:rsidR="00076C82">
        <w:rPr>
          <w:rFonts w:ascii="ITC Avant Garde" w:hAnsi="ITC Avant Garde"/>
          <w:bCs/>
        </w:rPr>
        <w:t xml:space="preserve"> y recomendó lo siguiente:</w:t>
      </w:r>
    </w:p>
    <w:p w:rsidR="00250995" w:rsidRDefault="00250995" w:rsidP="00731103">
      <w:pPr>
        <w:spacing w:after="0" w:line="240" w:lineRule="auto"/>
        <w:jc w:val="both"/>
        <w:rPr>
          <w:rFonts w:ascii="ITC Avant Garde" w:hAnsi="ITC Avant Garde"/>
          <w:bCs/>
        </w:rPr>
      </w:pPr>
    </w:p>
    <w:p w:rsidR="00076C82" w:rsidRPr="00C664D1" w:rsidRDefault="001E12F9" w:rsidP="00076C82">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w:t>
      </w:r>
      <w:r w:rsidRPr="00C664D1">
        <w:rPr>
          <w:rFonts w:ascii="ITC Avant Garde" w:hAnsi="ITC Avant Garde"/>
          <w:b/>
          <w:iCs/>
          <w:color w:val="000000"/>
          <w:sz w:val="18"/>
          <w:szCs w:val="18"/>
          <w:lang w:eastAsia="es-MX"/>
        </w:rPr>
        <w:t>SEGUNDO.-</w:t>
      </w:r>
      <w:r w:rsidRPr="00C664D1">
        <w:rPr>
          <w:rFonts w:ascii="ITC Avant Garde" w:hAnsi="ITC Avant Garde"/>
          <w:iCs/>
          <w:color w:val="000000"/>
          <w:sz w:val="18"/>
          <w:szCs w:val="18"/>
          <w:lang w:eastAsia="es-MX"/>
        </w:rPr>
        <w:t xml:space="preserve"> En caso de la solicitud de prórroga presentada por Servicios de Cable y Telecomunicaciones, S.A. de C.V.,</w:t>
      </w:r>
      <w:r w:rsidR="00076C82" w:rsidRPr="00C664D1">
        <w:rPr>
          <w:rFonts w:ascii="ITC Avant Garde" w:hAnsi="ITC Avant Garde"/>
          <w:iCs/>
          <w:color w:val="000000"/>
          <w:sz w:val="18"/>
          <w:szCs w:val="18"/>
          <w:lang w:eastAsia="es-MX"/>
        </w:rPr>
        <w:t xml:space="preserve"> se recomienda que ese Instituto Federal de Telecomunicaciones verifique si dicho concesionario efectivamente desplegó su red pública de telecomunicaciones y si cuenta con usuarios, toda vez que en la base de datos de la extinta Comisión Federal de Telecomunicaciones no se observa para este concesionario reporte alguno de usuarios, por lo que la opinión favorable del caso que nos ocupa queda condiciona al resultad</w:t>
      </w:r>
      <w:r w:rsidR="00366F8E" w:rsidRPr="00C664D1">
        <w:rPr>
          <w:rFonts w:ascii="ITC Avant Garde" w:hAnsi="ITC Avant Garde"/>
          <w:iCs/>
          <w:color w:val="000000"/>
          <w:sz w:val="18"/>
          <w:szCs w:val="18"/>
          <w:lang w:eastAsia="es-MX"/>
        </w:rPr>
        <w:t>o de la verificación que efectúe</w:t>
      </w:r>
      <w:r w:rsidR="00076C82" w:rsidRPr="00C664D1">
        <w:rPr>
          <w:rFonts w:ascii="ITC Avant Garde" w:hAnsi="ITC Avant Garde"/>
          <w:iCs/>
          <w:color w:val="000000"/>
          <w:sz w:val="18"/>
          <w:szCs w:val="18"/>
          <w:lang w:eastAsia="es-MX"/>
        </w:rPr>
        <w:t xml:space="preserve"> ese Instituto.</w:t>
      </w:r>
    </w:p>
    <w:p w:rsidR="00A42434" w:rsidRPr="00C664D1" w:rsidRDefault="00076C82" w:rsidP="00076C82">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w:t>
      </w:r>
      <w:r w:rsidR="001E12F9" w:rsidRPr="00C664D1">
        <w:rPr>
          <w:rFonts w:ascii="ITC Avant Garde" w:hAnsi="ITC Avant Garde"/>
          <w:iCs/>
          <w:color w:val="000000"/>
          <w:sz w:val="18"/>
          <w:szCs w:val="18"/>
          <w:lang w:eastAsia="es-MX"/>
        </w:rPr>
        <w:t xml:space="preserve"> (sic)</w:t>
      </w:r>
    </w:p>
    <w:p w:rsidR="00250995" w:rsidRPr="00C664D1" w:rsidRDefault="00250995" w:rsidP="00076C82">
      <w:pPr>
        <w:spacing w:after="0" w:line="240" w:lineRule="auto"/>
        <w:ind w:left="1429" w:right="618"/>
        <w:jc w:val="both"/>
        <w:rPr>
          <w:rFonts w:ascii="ITC Avant Garde" w:hAnsi="ITC Avant Garde"/>
          <w:iCs/>
          <w:color w:val="000000"/>
          <w:sz w:val="18"/>
          <w:szCs w:val="18"/>
          <w:lang w:eastAsia="es-MX"/>
        </w:rPr>
      </w:pPr>
    </w:p>
    <w:p w:rsidR="00A42434" w:rsidRDefault="00A42434"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lo anterior, la </w:t>
      </w:r>
      <w:r w:rsidR="00B75221">
        <w:rPr>
          <w:rFonts w:ascii="ITC Avant Garde" w:hAnsi="ITC Avant Garde"/>
          <w:bCs/>
        </w:rPr>
        <w:t>entonces Unidad de Servicios a la Industria, a través de la Dirección General de Licitaciones de Espectro Radioeléctrico y Servicios, remitió la opinión técnica de la Secretaría a la Unidad de Supervisión y Verificación mediante oficio IFT/D03/USI/DGLS/207/2014 de fecha 14 de julio de 2014</w:t>
      </w:r>
      <w:r w:rsidR="001E12F9">
        <w:rPr>
          <w:rFonts w:ascii="ITC Avant Garde" w:hAnsi="ITC Avant Garde"/>
          <w:bCs/>
        </w:rPr>
        <w:t>, a efecto de que la misma fuera tomada en cuenta en la opinión que dicha Unidad Administrativa emitiera respecto del estado que guardaba el cumplimiento de obligaciones a cargo de la concesionaria en comento</w:t>
      </w:r>
      <w:r w:rsidR="00B75221">
        <w:rPr>
          <w:rFonts w:ascii="ITC Avant Garde" w:hAnsi="ITC Avant Garde"/>
          <w:bCs/>
        </w:rPr>
        <w:t>. En ese sentido, la Unidad de Cumplimiento, a través de la Dirección General de Supervisión, incluyó en el oficio IFT</w:t>
      </w:r>
      <w:r w:rsidR="00B75221" w:rsidRPr="00B52FBE">
        <w:rPr>
          <w:rFonts w:ascii="ITC Avant Garde" w:hAnsi="ITC Avant Garde"/>
          <w:bCs/>
        </w:rPr>
        <w:t>/</w:t>
      </w:r>
      <w:r w:rsidR="00B75221">
        <w:rPr>
          <w:rFonts w:ascii="ITC Avant Garde" w:hAnsi="ITC Avant Garde"/>
          <w:bCs/>
        </w:rPr>
        <w:t>225</w:t>
      </w:r>
      <w:r w:rsidR="00B75221" w:rsidRPr="00B52FBE">
        <w:rPr>
          <w:rFonts w:ascii="ITC Avant Garde" w:hAnsi="ITC Avant Garde"/>
          <w:bCs/>
        </w:rPr>
        <w:t>/</w:t>
      </w:r>
      <w:r w:rsidR="00B75221">
        <w:rPr>
          <w:rFonts w:ascii="ITC Avant Garde" w:hAnsi="ITC Avant Garde"/>
          <w:bCs/>
        </w:rPr>
        <w:t>UC</w:t>
      </w:r>
      <w:r w:rsidR="00B75221" w:rsidRPr="00B52FBE">
        <w:rPr>
          <w:rFonts w:ascii="ITC Avant Garde" w:hAnsi="ITC Avant Garde"/>
          <w:bCs/>
        </w:rPr>
        <w:t>/</w:t>
      </w:r>
      <w:r w:rsidR="00B75221">
        <w:rPr>
          <w:rFonts w:ascii="ITC Avant Garde" w:hAnsi="ITC Avant Garde"/>
          <w:bCs/>
        </w:rPr>
        <w:t>DG-SUV/2881</w:t>
      </w:r>
      <w:r w:rsidR="00B75221" w:rsidRPr="00B52FBE">
        <w:rPr>
          <w:rFonts w:ascii="ITC Avant Garde" w:hAnsi="ITC Avant Garde"/>
          <w:bCs/>
        </w:rPr>
        <w:t>/201</w:t>
      </w:r>
      <w:r w:rsidR="00B75221">
        <w:rPr>
          <w:rFonts w:ascii="ITC Avant Garde" w:hAnsi="ITC Avant Garde"/>
          <w:bCs/>
        </w:rPr>
        <w:t>5 anteriormente señalado, lo siguiente:</w:t>
      </w:r>
    </w:p>
    <w:p w:rsidR="00B75221" w:rsidRDefault="00B75221" w:rsidP="00731103">
      <w:pPr>
        <w:autoSpaceDE w:val="0"/>
        <w:autoSpaceDN w:val="0"/>
        <w:adjustRightInd w:val="0"/>
        <w:spacing w:after="0" w:line="240" w:lineRule="auto"/>
        <w:jc w:val="both"/>
        <w:rPr>
          <w:rFonts w:ascii="ITC Avant Garde" w:hAnsi="ITC Avant Garde"/>
          <w:bCs/>
        </w:rPr>
      </w:pPr>
    </w:p>
    <w:p w:rsidR="00B75221" w:rsidRPr="00C664D1" w:rsidRDefault="00B75221" w:rsidP="00A31006">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w:t>
      </w:r>
      <w:r w:rsidR="00351C58" w:rsidRPr="00C664D1">
        <w:rPr>
          <w:rFonts w:ascii="ITC Avant Garde" w:hAnsi="ITC Avant Garde"/>
          <w:iCs/>
          <w:color w:val="000000"/>
          <w:sz w:val="18"/>
          <w:szCs w:val="18"/>
          <w:lang w:eastAsia="es-MX"/>
        </w:rPr>
        <w:t>En atención a su oficio IFT/D03/USI/DGLS/207/2014 de fe</w:t>
      </w:r>
      <w:bookmarkStart w:id="0" w:name="_GoBack"/>
      <w:bookmarkEnd w:id="0"/>
      <w:r w:rsidR="00351C58" w:rsidRPr="00C664D1">
        <w:rPr>
          <w:rFonts w:ascii="ITC Avant Garde" w:hAnsi="ITC Avant Garde"/>
          <w:iCs/>
          <w:color w:val="000000"/>
          <w:sz w:val="18"/>
          <w:szCs w:val="18"/>
          <w:lang w:eastAsia="es-MX"/>
        </w:rPr>
        <w:t>cha 14 de julio de 2014, mediante el cual remite para su atención el oficio 1.-521 de fecha 13 de diciembre de 2013 a través del cual la Secretaría de Comunicaciones y Transportes recomendó verificar si dicha concesionaria cuenta con usuarios; por lo</w:t>
      </w:r>
      <w:r w:rsidRPr="00C664D1">
        <w:rPr>
          <w:rFonts w:ascii="ITC Avant Garde" w:hAnsi="ITC Avant Garde"/>
          <w:iCs/>
          <w:color w:val="000000"/>
          <w:sz w:val="18"/>
          <w:szCs w:val="18"/>
          <w:lang w:eastAsia="es-MX"/>
        </w:rPr>
        <w:t xml:space="preserve"> se info</w:t>
      </w:r>
      <w:r w:rsidR="00366F8E" w:rsidRPr="00C664D1">
        <w:rPr>
          <w:rFonts w:ascii="ITC Avant Garde" w:hAnsi="ITC Avant Garde"/>
          <w:iCs/>
          <w:color w:val="000000"/>
          <w:sz w:val="18"/>
          <w:szCs w:val="18"/>
          <w:lang w:eastAsia="es-MX"/>
        </w:rPr>
        <w:t>rma que la concesionaria reportó</w:t>
      </w:r>
      <w:r w:rsidRPr="00C664D1">
        <w:rPr>
          <w:rFonts w:ascii="ITC Avant Garde" w:hAnsi="ITC Avant Garde"/>
          <w:iCs/>
          <w:color w:val="000000"/>
          <w:sz w:val="18"/>
          <w:szCs w:val="18"/>
          <w:lang w:eastAsia="es-MX"/>
        </w:rPr>
        <w:t xml:space="preserve"> desde el primer trimestre del ejercicio 2013 al primer trimestre del ejercicio 2015 los siguientes usuarios:</w:t>
      </w:r>
    </w:p>
    <w:p w:rsidR="00B75221" w:rsidRPr="00C664D1" w:rsidRDefault="00B75221" w:rsidP="00731103">
      <w:pPr>
        <w:autoSpaceDE w:val="0"/>
        <w:autoSpaceDN w:val="0"/>
        <w:adjustRightInd w:val="0"/>
        <w:spacing w:after="0" w:line="240" w:lineRule="auto"/>
        <w:jc w:val="both"/>
        <w:rPr>
          <w:rFonts w:ascii="ITC Avant Garde" w:hAnsi="ITC Avant Garde"/>
          <w:bCs/>
        </w:rPr>
      </w:pPr>
    </w:p>
    <w:tbl>
      <w:tblPr>
        <w:tblStyle w:val="Tablaconcuadrcula"/>
        <w:tblW w:w="3415" w:type="dxa"/>
        <w:tblInd w:w="3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Reporte de usuarios"/>
        <w:tblDescription w:val="En 4 columnas proporciona por trimestre para los años 2013 a 2015  el número de usuarios: 1er Trimetre: 467 en el año 2013, 400 en el año 2014 y 324 en el año 2015; 2o Trimetre: 429 en el año 2013, 378 en el año 2014 y 0 en el año 2015; 3er Trimetre: 397 en el año 2013, 384 en el año 2014 y 0 en el año 2015; y 4o Trimetre: 410 en el año 2013, 324 en el año 2014 y 0 en el año 2015."/>
      </w:tblPr>
      <w:tblGrid>
        <w:gridCol w:w="1139"/>
        <w:gridCol w:w="717"/>
        <w:gridCol w:w="788"/>
        <w:gridCol w:w="771"/>
      </w:tblGrid>
      <w:tr w:rsidR="00A31006" w:rsidRPr="00C664D1" w:rsidTr="00C664D1">
        <w:trPr>
          <w:tblHeader/>
        </w:trPr>
        <w:tc>
          <w:tcPr>
            <w:tcW w:w="1139" w:type="dxa"/>
            <w:tcBorders>
              <w:bottom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Trimestre</w:t>
            </w:r>
          </w:p>
        </w:tc>
        <w:tc>
          <w:tcPr>
            <w:tcW w:w="717" w:type="dxa"/>
            <w:tcBorders>
              <w:bottom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2013</w:t>
            </w:r>
          </w:p>
        </w:tc>
        <w:tc>
          <w:tcPr>
            <w:tcW w:w="788" w:type="dxa"/>
            <w:tcBorders>
              <w:bottom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2014</w:t>
            </w:r>
          </w:p>
        </w:tc>
        <w:tc>
          <w:tcPr>
            <w:tcW w:w="771" w:type="dxa"/>
            <w:tcBorders>
              <w:bottom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2015</w:t>
            </w:r>
          </w:p>
        </w:tc>
      </w:tr>
      <w:tr w:rsidR="00A31006" w:rsidRPr="00C664D1" w:rsidTr="00A31006">
        <w:tc>
          <w:tcPr>
            <w:tcW w:w="1139" w:type="dxa"/>
            <w:tcBorders>
              <w:top w:val="single" w:sz="4" w:space="0" w:color="auto"/>
              <w:right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1er</w:t>
            </w:r>
          </w:p>
        </w:tc>
        <w:tc>
          <w:tcPr>
            <w:tcW w:w="717" w:type="dxa"/>
            <w:tcBorders>
              <w:top w:val="single" w:sz="4" w:space="0" w:color="auto"/>
              <w:left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467</w:t>
            </w:r>
          </w:p>
        </w:tc>
        <w:tc>
          <w:tcPr>
            <w:tcW w:w="788" w:type="dxa"/>
            <w:tcBorders>
              <w:top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400</w:t>
            </w:r>
          </w:p>
        </w:tc>
        <w:tc>
          <w:tcPr>
            <w:tcW w:w="771" w:type="dxa"/>
            <w:tcBorders>
              <w:top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324</w:t>
            </w:r>
          </w:p>
        </w:tc>
      </w:tr>
      <w:tr w:rsidR="00A31006" w:rsidRPr="00C664D1" w:rsidTr="00A31006">
        <w:tc>
          <w:tcPr>
            <w:tcW w:w="1139" w:type="dxa"/>
            <w:tcBorders>
              <w:right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2do</w:t>
            </w:r>
          </w:p>
        </w:tc>
        <w:tc>
          <w:tcPr>
            <w:tcW w:w="717" w:type="dxa"/>
            <w:tcBorders>
              <w:left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429</w:t>
            </w:r>
          </w:p>
        </w:tc>
        <w:tc>
          <w:tcPr>
            <w:tcW w:w="788" w:type="dxa"/>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378</w:t>
            </w:r>
          </w:p>
        </w:tc>
        <w:tc>
          <w:tcPr>
            <w:tcW w:w="771" w:type="dxa"/>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p>
        </w:tc>
      </w:tr>
      <w:tr w:rsidR="00A31006" w:rsidRPr="00C664D1" w:rsidTr="00A31006">
        <w:tc>
          <w:tcPr>
            <w:tcW w:w="1139" w:type="dxa"/>
            <w:tcBorders>
              <w:right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3er</w:t>
            </w:r>
          </w:p>
        </w:tc>
        <w:tc>
          <w:tcPr>
            <w:tcW w:w="717" w:type="dxa"/>
            <w:tcBorders>
              <w:left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397</w:t>
            </w:r>
          </w:p>
        </w:tc>
        <w:tc>
          <w:tcPr>
            <w:tcW w:w="788" w:type="dxa"/>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384</w:t>
            </w:r>
          </w:p>
        </w:tc>
        <w:tc>
          <w:tcPr>
            <w:tcW w:w="771" w:type="dxa"/>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p>
        </w:tc>
      </w:tr>
      <w:tr w:rsidR="00A31006" w:rsidRPr="00C664D1" w:rsidTr="00A31006">
        <w:tc>
          <w:tcPr>
            <w:tcW w:w="1139" w:type="dxa"/>
            <w:tcBorders>
              <w:right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4to</w:t>
            </w:r>
          </w:p>
        </w:tc>
        <w:tc>
          <w:tcPr>
            <w:tcW w:w="717" w:type="dxa"/>
            <w:tcBorders>
              <w:left w:val="single" w:sz="4" w:space="0" w:color="auto"/>
            </w:tcBorders>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410</w:t>
            </w:r>
          </w:p>
        </w:tc>
        <w:tc>
          <w:tcPr>
            <w:tcW w:w="788" w:type="dxa"/>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r w:rsidRPr="00C664D1">
              <w:rPr>
                <w:rFonts w:ascii="ITC Avant Garde" w:hAnsi="ITC Avant Garde"/>
                <w:bCs/>
                <w:sz w:val="18"/>
                <w:szCs w:val="18"/>
              </w:rPr>
              <w:t>324</w:t>
            </w:r>
          </w:p>
        </w:tc>
        <w:tc>
          <w:tcPr>
            <w:tcW w:w="771" w:type="dxa"/>
          </w:tcPr>
          <w:p w:rsidR="00A31006" w:rsidRPr="00C664D1" w:rsidRDefault="00A31006" w:rsidP="00A31006">
            <w:pPr>
              <w:autoSpaceDE w:val="0"/>
              <w:autoSpaceDN w:val="0"/>
              <w:adjustRightInd w:val="0"/>
              <w:spacing w:after="0" w:line="240" w:lineRule="auto"/>
              <w:jc w:val="center"/>
              <w:rPr>
                <w:rFonts w:ascii="ITC Avant Garde" w:hAnsi="ITC Avant Garde"/>
                <w:bCs/>
                <w:sz w:val="18"/>
                <w:szCs w:val="18"/>
              </w:rPr>
            </w:pPr>
          </w:p>
        </w:tc>
      </w:tr>
    </w:tbl>
    <w:p w:rsidR="00B75221" w:rsidRPr="00C664D1" w:rsidRDefault="00B75221" w:rsidP="00731103">
      <w:pPr>
        <w:autoSpaceDE w:val="0"/>
        <w:autoSpaceDN w:val="0"/>
        <w:adjustRightInd w:val="0"/>
        <w:spacing w:after="0" w:line="240" w:lineRule="auto"/>
        <w:jc w:val="both"/>
        <w:rPr>
          <w:rFonts w:ascii="ITC Avant Garde" w:hAnsi="ITC Avant Garde"/>
          <w:bCs/>
        </w:rPr>
      </w:pPr>
    </w:p>
    <w:p w:rsidR="00B75221" w:rsidRPr="00C664D1" w:rsidRDefault="00A31006" w:rsidP="00A31006">
      <w:pPr>
        <w:spacing w:after="0" w:line="240" w:lineRule="auto"/>
        <w:ind w:left="1429" w:right="618"/>
        <w:jc w:val="both"/>
        <w:rPr>
          <w:rFonts w:ascii="ITC Avant Garde" w:hAnsi="ITC Avant Garde"/>
          <w:iCs/>
          <w:color w:val="000000"/>
          <w:sz w:val="18"/>
          <w:szCs w:val="18"/>
          <w:lang w:eastAsia="es-MX"/>
        </w:rPr>
      </w:pPr>
      <w:r w:rsidRPr="00C664D1">
        <w:rPr>
          <w:rFonts w:ascii="ITC Avant Garde" w:hAnsi="ITC Avant Garde"/>
          <w:iCs/>
          <w:color w:val="000000"/>
          <w:sz w:val="18"/>
          <w:szCs w:val="18"/>
          <w:lang w:eastAsia="es-MX"/>
        </w:rPr>
        <w:t>[…]”</w:t>
      </w:r>
      <w:r w:rsidR="00351C58" w:rsidRPr="00C664D1">
        <w:rPr>
          <w:rFonts w:ascii="ITC Avant Garde" w:hAnsi="ITC Avant Garde"/>
          <w:iCs/>
          <w:color w:val="000000"/>
          <w:sz w:val="18"/>
          <w:szCs w:val="18"/>
          <w:lang w:eastAsia="es-MX"/>
        </w:rPr>
        <w:t xml:space="preserve"> (sic)</w:t>
      </w:r>
    </w:p>
    <w:p w:rsidR="00250995" w:rsidRPr="00C664D1" w:rsidRDefault="00250995" w:rsidP="00A31006">
      <w:pPr>
        <w:spacing w:after="0" w:line="240" w:lineRule="auto"/>
        <w:ind w:left="1429" w:right="618"/>
        <w:jc w:val="both"/>
        <w:rPr>
          <w:rFonts w:ascii="ITC Avant Garde" w:hAnsi="ITC Avant Garde"/>
          <w:iCs/>
          <w:color w:val="000000"/>
          <w:sz w:val="18"/>
          <w:szCs w:val="18"/>
          <w:lang w:eastAsia="es-MX"/>
        </w:rPr>
      </w:pPr>
    </w:p>
    <w:p w:rsidR="00A57196" w:rsidRDefault="00A57196" w:rsidP="00280C98">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280C98">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9466D2" w:rsidRDefault="00280C98" w:rsidP="00280C98">
      <w:pPr>
        <w:spacing w:after="0" w:line="240" w:lineRule="auto"/>
        <w:jc w:val="both"/>
        <w:rPr>
          <w:rFonts w:ascii="ITC Avant Garde" w:hAnsi="ITC Avant Garde"/>
        </w:rPr>
      </w:pPr>
      <w:r w:rsidRPr="009466D2">
        <w:rPr>
          <w:rFonts w:ascii="ITC Avant Garde" w:hAnsi="ITC Avant Garde"/>
        </w:rPr>
        <w:lastRenderedPageBreak/>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 </w:t>
      </w:r>
    </w:p>
    <w:p w:rsidR="00280C98" w:rsidRPr="006F76D6" w:rsidRDefault="00280C98" w:rsidP="00280C98">
      <w:pPr>
        <w:autoSpaceDE w:val="0"/>
        <w:autoSpaceDN w:val="0"/>
        <w:adjustRightInd w:val="0"/>
        <w:spacing w:after="0" w:line="240" w:lineRule="auto"/>
        <w:jc w:val="both"/>
        <w:rPr>
          <w:rFonts w:ascii="ITC Avant Garde" w:hAnsi="ITC Avant Garde"/>
          <w:bCs/>
        </w:rPr>
      </w:pPr>
    </w:p>
    <w:p w:rsidR="00280C98" w:rsidRDefault="00EE4640"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Cuarto</w:t>
      </w:r>
      <w:r w:rsidR="00280C98" w:rsidRPr="00E6057C">
        <w:rPr>
          <w:rFonts w:ascii="ITC Avant Garde" w:hAnsi="ITC Avant Garde"/>
          <w:b/>
          <w:bCs/>
          <w:lang w:eastAsia="es-MX"/>
        </w:rPr>
        <w:t>.- Cobro sobre el pago de derechos por diversos trámites ante la entrada en vigor de la Ley Federal de Derechos vigente para 2016.</w:t>
      </w:r>
      <w:r w:rsidR="00280C98" w:rsidRPr="00E6057C">
        <w:rPr>
          <w:rFonts w:ascii="ITC Avant Garde" w:hAnsi="ITC Avant Garde"/>
          <w:lang w:eastAsia="es-MX"/>
        </w:rPr>
        <w:t xml:space="preserve"> </w:t>
      </w:r>
      <w:r w:rsidR="00280C98"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00280C98" w:rsidRPr="005C453B">
        <w:rPr>
          <w:rFonts w:ascii="ITC Avant Garde" w:hAnsi="ITC Avant Garde"/>
          <w:bCs/>
          <w:i/>
          <w:color w:val="000000"/>
          <w:lang w:eastAsia="es-MX"/>
        </w:rPr>
        <w:t>Decreto por el que se reforman, adicionan y derogan diversas disposiciones de la Ley Federal de Derechos</w:t>
      </w:r>
      <w:r w:rsidR="00280C98" w:rsidRPr="006B24EC">
        <w:rPr>
          <w:rFonts w:ascii="ITC Avant Garde" w:hAnsi="ITC Avant Garde"/>
          <w:bCs/>
          <w:color w:val="000000"/>
          <w:lang w:eastAsia="es-MX"/>
        </w:rPr>
        <w:t xml:space="preserve">”, mismo que entraría en vigor el 1° de enero de 2016, resultaba pertinente que a partir de esa fecha, </w:t>
      </w:r>
      <w:r w:rsidR="00280C98">
        <w:rPr>
          <w:rFonts w:ascii="ITC Avant Garde" w:hAnsi="ITC Avant Garde"/>
          <w:bCs/>
          <w:color w:val="000000"/>
          <w:lang w:eastAsia="es-MX"/>
        </w:rPr>
        <w:t>dejará</w:t>
      </w:r>
      <w:r w:rsidR="00280C98" w:rsidRPr="006B24EC">
        <w:rPr>
          <w:rFonts w:ascii="ITC Avant Garde" w:hAnsi="ITC Avant Garde"/>
          <w:bCs/>
          <w:color w:val="000000"/>
          <w:lang w:eastAsia="es-MX"/>
        </w:rPr>
        <w:t xml:space="preserve"> de aplicarse el </w:t>
      </w:r>
      <w:r w:rsidR="00280C98" w:rsidRPr="0066097E">
        <w:rPr>
          <w:rFonts w:ascii="ITC Avant Garde" w:hAnsi="ITC Avant Garde"/>
          <w:bCs/>
          <w:color w:val="000000"/>
          <w:lang w:eastAsia="es-MX"/>
        </w:rPr>
        <w:t>“</w:t>
      </w:r>
      <w:r w:rsidR="00280C98"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280C98" w:rsidRPr="0066097E">
        <w:rPr>
          <w:rFonts w:ascii="ITC Avant Garde" w:hAnsi="ITC Avant Garde"/>
          <w:bCs/>
          <w:color w:val="000000"/>
          <w:lang w:eastAsia="es-MX"/>
        </w:rPr>
        <w:t xml:space="preserve">” (el “Acuerdo de Pago de Aprovechamientos”), que establecía el monto de los aprovechamientos a pagar por la </w:t>
      </w:r>
      <w:r w:rsidR="00280C98" w:rsidRPr="006B24EC">
        <w:rPr>
          <w:rFonts w:ascii="ITC Avant Garde" w:hAnsi="ITC Avant Garde"/>
          <w:bCs/>
          <w:color w:val="000000"/>
          <w:lang w:eastAsia="es-MX"/>
        </w:rPr>
        <w:t>expedición del título de concesión única</w:t>
      </w:r>
      <w:r w:rsidR="00280C98">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835E9F"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641DF0"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En alcance al escrito de solicitud, el 27 de enero de 2014 Servicios de Cable y Telecomunicaciones, S.A. de C.V.</w:t>
      </w:r>
      <w:r w:rsidR="00280C98">
        <w:rPr>
          <w:rFonts w:ascii="ITC Avant Garde" w:hAnsi="ITC Avant Garde"/>
          <w:bCs/>
          <w:color w:val="000000"/>
          <w:lang w:eastAsia="es-MX"/>
        </w:rPr>
        <w:t xml:space="preserve"> </w:t>
      </w:r>
      <w:r w:rsidR="00280C98" w:rsidRPr="006B24EC">
        <w:rPr>
          <w:rFonts w:ascii="ITC Avant Garde" w:hAnsi="ITC Avant Garde"/>
          <w:bCs/>
          <w:color w:val="000000"/>
          <w:lang w:eastAsia="es-MX"/>
        </w:rPr>
        <w:t>presentó</w:t>
      </w:r>
      <w:r w:rsidR="00280C98">
        <w:rPr>
          <w:rFonts w:ascii="ITC Avant Garde" w:hAnsi="ITC Avant Garde"/>
          <w:bCs/>
          <w:color w:val="000000"/>
          <w:lang w:eastAsia="es-MX"/>
        </w:rPr>
        <w:t xml:space="preserve">, de conformidad con la normatividad vigente en ese momento, </w:t>
      </w:r>
      <w:r w:rsidR="00280C98" w:rsidRPr="006B24EC">
        <w:rPr>
          <w:rFonts w:ascii="ITC Avant Garde" w:hAnsi="ITC Avant Garde"/>
          <w:bCs/>
          <w:color w:val="000000"/>
          <w:lang w:eastAsia="es-MX"/>
        </w:rPr>
        <w:t>el</w:t>
      </w:r>
      <w:r w:rsidR="00280C98">
        <w:rPr>
          <w:rFonts w:ascii="ITC Avant Garde" w:hAnsi="ITC Avant Garde"/>
          <w:bCs/>
          <w:color w:val="000000"/>
          <w:lang w:eastAsia="es-MX"/>
        </w:rPr>
        <w:t xml:space="preserve"> comprobante de</w:t>
      </w:r>
      <w:r w:rsidR="00280C98" w:rsidRPr="006B24EC">
        <w:rPr>
          <w:rFonts w:ascii="ITC Avant Garde" w:hAnsi="ITC Avant Garde"/>
          <w:bCs/>
          <w:color w:val="000000"/>
          <w:lang w:eastAsia="es-MX"/>
        </w:rPr>
        <w:t xml:space="preserve"> pago por el estudio de la solicitud de </w:t>
      </w:r>
      <w:r w:rsidR="00280C98">
        <w:rPr>
          <w:rFonts w:ascii="ITC Avant Garde" w:hAnsi="ITC Avant Garde"/>
          <w:bCs/>
          <w:color w:val="000000"/>
          <w:lang w:eastAsia="es-MX"/>
        </w:rPr>
        <w:t>prórroga del título de concesión</w:t>
      </w:r>
      <w:r w:rsidR="00280C98"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250995" w:rsidRDefault="00250995"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lastRenderedPageBreak/>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66097E"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A31006" w:rsidRDefault="00A31006" w:rsidP="00731103">
      <w:pPr>
        <w:autoSpaceDE w:val="0"/>
        <w:autoSpaceDN w:val="0"/>
        <w:adjustRightInd w:val="0"/>
        <w:spacing w:after="0" w:line="240" w:lineRule="auto"/>
        <w:jc w:val="both"/>
        <w:rPr>
          <w:rFonts w:ascii="ITC Avant Garde" w:hAnsi="ITC Avant Garde"/>
          <w:bCs/>
        </w:rPr>
      </w:pPr>
    </w:p>
    <w:p w:rsidR="00FD1371" w:rsidRDefault="00322378" w:rsidP="00731103">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28075B">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66F8E">
        <w:rPr>
          <w:rFonts w:ascii="ITC Avant Garde" w:hAnsi="ITC Avant Garde"/>
          <w:bCs/>
        </w:rPr>
        <w:t xml:space="preserve"> vigente en 201</w:t>
      </w:r>
      <w:r w:rsidR="00351C58">
        <w:rPr>
          <w:rFonts w:ascii="ITC Avant Garde" w:hAnsi="ITC Avant Garde"/>
          <w:bCs/>
        </w:rPr>
        <w:t>4</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641DF0">
        <w:rPr>
          <w:rFonts w:ascii="ITC Avant Garde" w:hAnsi="ITC Avant Garde"/>
          <w:bCs/>
        </w:rPr>
        <w:t>,</w:t>
      </w:r>
      <w:r w:rsidRPr="00673C9E">
        <w:rPr>
          <w:rFonts w:ascii="ITC Avant Garde" w:hAnsi="ITC Avant Garde"/>
          <w:bCs/>
        </w:rPr>
        <w:t xml:space="preserve"> XVIII</w:t>
      </w:r>
      <w:r w:rsidR="00641DF0">
        <w:rPr>
          <w:rFonts w:ascii="ITC Avant Garde" w:hAnsi="ITC Avant Garde"/>
          <w:bCs/>
        </w:rPr>
        <w:t xml:space="preserve"> y XXXVII</w:t>
      </w:r>
      <w:r w:rsidRPr="00673C9E">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250995" w:rsidRPr="00FD1371" w:rsidRDefault="00250995" w:rsidP="00731103">
      <w:pPr>
        <w:autoSpaceDE w:val="0"/>
        <w:autoSpaceDN w:val="0"/>
        <w:adjustRightInd w:val="0"/>
        <w:spacing w:after="0" w:line="240" w:lineRule="auto"/>
        <w:jc w:val="both"/>
        <w:rPr>
          <w:rFonts w:ascii="ITC Avant Garde" w:hAnsi="ITC Avant Garde"/>
          <w:bCs/>
        </w:rPr>
      </w:pPr>
    </w:p>
    <w:p w:rsidR="00D247B5" w:rsidRPr="00C664D1" w:rsidRDefault="00D247B5" w:rsidP="00C664D1">
      <w:pPr>
        <w:pStyle w:val="Ttulo2"/>
        <w:jc w:val="center"/>
        <w:rPr>
          <w:rFonts w:ascii="ITC Avant Garde" w:hAnsi="ITC Avant Garde"/>
          <w:b/>
          <w:bCs/>
          <w:color w:val="000000"/>
          <w:lang w:eastAsia="es-MX"/>
        </w:rPr>
      </w:pPr>
      <w:r w:rsidRPr="00C664D1">
        <w:rPr>
          <w:rFonts w:ascii="ITC Avant Garde" w:hAnsi="ITC Avant Garde"/>
          <w:b/>
          <w:bCs/>
          <w:color w:val="000000"/>
          <w:sz w:val="22"/>
          <w:szCs w:val="22"/>
          <w:lang w:eastAsia="es-MX"/>
        </w:rPr>
        <w:t>RESOLUTIVOS</w:t>
      </w:r>
    </w:p>
    <w:p w:rsidR="00250995" w:rsidRPr="00C664D1" w:rsidRDefault="00250995" w:rsidP="00731103">
      <w:pPr>
        <w:spacing w:after="0" w:line="240" w:lineRule="auto"/>
        <w:jc w:val="center"/>
        <w:rPr>
          <w:rFonts w:ascii="ITC Avant Garde" w:hAnsi="ITC Avant Garde"/>
          <w:b/>
          <w:bCs/>
          <w:color w:val="000000"/>
          <w:lang w:eastAsia="es-MX"/>
        </w:rPr>
      </w:pPr>
    </w:p>
    <w:p w:rsidR="005D635A" w:rsidRDefault="00D247B5" w:rsidP="00731103">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31006">
        <w:rPr>
          <w:rFonts w:ascii="ITC Avant Garde" w:hAnsi="ITC Avant Garde"/>
          <w:bCs/>
          <w:lang w:val="es-ES_tradnl"/>
        </w:rPr>
        <w:t xml:space="preserve"> </w:t>
      </w:r>
      <w:r w:rsidR="00A31006" w:rsidRPr="00A4435D">
        <w:rPr>
          <w:rFonts w:ascii="ITC Avant Garde" w:hAnsi="ITC Avant Garde"/>
          <w:bCs/>
        </w:rPr>
        <w:t>Servicios de Cable y Telecomunicaciones, S.A. de C.V.</w:t>
      </w:r>
      <w:r w:rsidR="00D110BA" w:rsidRPr="00E57237">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A31006">
        <w:rPr>
          <w:rFonts w:ascii="ITC Avant Garde" w:hAnsi="ITC Avant Garde"/>
          <w:bCs/>
          <w:color w:val="000000"/>
          <w:lang w:eastAsia="es-MX"/>
        </w:rPr>
        <w:t>28</w:t>
      </w:r>
      <w:r w:rsidR="00D110BA" w:rsidRPr="00EB0915">
        <w:rPr>
          <w:rFonts w:ascii="ITC Avant Garde" w:hAnsi="ITC Avant Garde"/>
          <w:bCs/>
          <w:color w:val="000000"/>
          <w:lang w:eastAsia="es-MX"/>
        </w:rPr>
        <w:t xml:space="preserve"> de </w:t>
      </w:r>
      <w:r w:rsidR="00D110BA">
        <w:rPr>
          <w:rFonts w:ascii="ITC Avant Garde" w:hAnsi="ITC Avant Garde"/>
          <w:bCs/>
          <w:color w:val="000000"/>
          <w:lang w:eastAsia="es-MX"/>
        </w:rPr>
        <w:t>octubre</w:t>
      </w:r>
      <w:r w:rsidR="00D110BA" w:rsidRPr="00EB0915">
        <w:rPr>
          <w:rFonts w:ascii="ITC Avant Garde" w:hAnsi="ITC Avant Garde"/>
          <w:bCs/>
          <w:color w:val="000000"/>
          <w:lang w:eastAsia="es-MX"/>
        </w:rPr>
        <w:t xml:space="preserve"> de 2005</w:t>
      </w:r>
      <w:r w:rsidR="005D635A">
        <w:rPr>
          <w:rFonts w:ascii="ITC Avant Garde" w:hAnsi="ITC Avant Garde"/>
          <w:bCs/>
          <w:lang w:val="es-ES_tradnl"/>
        </w:rPr>
        <w:t>.</w:t>
      </w:r>
    </w:p>
    <w:p w:rsidR="00A31006" w:rsidRDefault="00A31006" w:rsidP="00731103">
      <w:pPr>
        <w:autoSpaceDE w:val="0"/>
        <w:autoSpaceDN w:val="0"/>
        <w:adjustRightInd w:val="0"/>
        <w:spacing w:after="0" w:line="240" w:lineRule="auto"/>
        <w:jc w:val="both"/>
        <w:rPr>
          <w:rFonts w:ascii="ITC Avant Garde" w:hAnsi="ITC Avant Garde"/>
          <w:bCs/>
          <w:lang w:val="es-ES_tradnl"/>
        </w:rPr>
      </w:pPr>
    </w:p>
    <w:p w:rsidR="00530215"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31006">
        <w:rPr>
          <w:rFonts w:ascii="ITC Avant Garde" w:hAnsi="ITC Avant Garde"/>
          <w:bCs/>
          <w:lang w:val="es-ES_tradnl"/>
        </w:rPr>
        <w:t xml:space="preserve"> </w:t>
      </w:r>
      <w:r w:rsidR="00A31006" w:rsidRPr="00A4435D">
        <w:rPr>
          <w:rFonts w:ascii="ITC Avant Garde" w:hAnsi="ITC Avant Garde"/>
          <w:bCs/>
        </w:rPr>
        <w:t>Servicios de Cable y Telecomunicaciones, S.A. de C.V.</w:t>
      </w:r>
      <w:r w:rsidR="00D110BA" w:rsidRPr="000369C1">
        <w:rPr>
          <w:rFonts w:ascii="ITC Avant Garde" w:hAnsi="ITC Avant Garde"/>
          <w:bCs/>
          <w:lang w:val="es-ES_tradnl"/>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contados a </w:t>
      </w:r>
      <w:r w:rsidR="00D247B5" w:rsidRPr="00530215">
        <w:rPr>
          <w:rFonts w:ascii="ITC Avant Garde" w:hAnsi="ITC Avant Garde"/>
          <w:bCs/>
        </w:rPr>
        <w:t>partir de</w:t>
      </w:r>
      <w:r w:rsidR="000B41D8" w:rsidRPr="00530215">
        <w:rPr>
          <w:rFonts w:ascii="ITC Avant Garde" w:hAnsi="ITC Avant Garde"/>
          <w:bCs/>
        </w:rPr>
        <w:t xml:space="preserve">l </w:t>
      </w:r>
      <w:r w:rsidR="00A31006" w:rsidRPr="00530215">
        <w:rPr>
          <w:rFonts w:ascii="ITC Avant Garde" w:hAnsi="ITC Avant Garde"/>
          <w:bCs/>
        </w:rPr>
        <w:t>29</w:t>
      </w:r>
      <w:r w:rsidR="00D110BA" w:rsidRPr="00530215">
        <w:rPr>
          <w:rFonts w:ascii="ITC Avant Garde" w:hAnsi="ITC Avant Garde"/>
          <w:bCs/>
        </w:rPr>
        <w:t xml:space="preserve"> de octubre de 2015</w:t>
      </w:r>
      <w:r w:rsidR="00D247B5" w:rsidRPr="00530215">
        <w:rPr>
          <w:rFonts w:ascii="ITC Avant Garde" w:hAnsi="ITC Avant Garde"/>
          <w:bCs/>
        </w:rPr>
        <w:t xml:space="preserve">, con cobertura nacional y </w:t>
      </w:r>
      <w:r w:rsidR="00322378" w:rsidRPr="00530215">
        <w:rPr>
          <w:rFonts w:ascii="ITC Avant Garde" w:hAnsi="ITC Avant Garde"/>
          <w:bCs/>
        </w:rPr>
        <w:t>con el que podrá prestar cualquier servicio</w:t>
      </w:r>
      <w:r w:rsidR="00322378">
        <w:rPr>
          <w:rFonts w:ascii="ITC Avant Garde" w:hAnsi="ITC Avant Garde"/>
          <w:bCs/>
          <w:lang w:val="es-ES_tradnl"/>
        </w:rPr>
        <w:t xml:space="preserve">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250995" w:rsidRDefault="00250995" w:rsidP="00731103">
      <w:pPr>
        <w:autoSpaceDE w:val="0"/>
        <w:autoSpaceDN w:val="0"/>
        <w:adjustRightInd w:val="0"/>
        <w:spacing w:after="0" w:line="240" w:lineRule="auto"/>
        <w:jc w:val="both"/>
        <w:rPr>
          <w:rFonts w:ascii="ITC Avant Garde" w:hAnsi="ITC Avant Garde"/>
          <w:bCs/>
          <w:lang w:val="es-ES_tradnl"/>
        </w:rPr>
      </w:pPr>
    </w:p>
    <w:p w:rsidR="00322378" w:rsidRDefault="00322378" w:rsidP="00731103">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530215" w:rsidRPr="00530215">
        <w:rPr>
          <w:rFonts w:ascii="ITC Avant Garde" w:hAnsi="ITC Avant Garde"/>
          <w:bCs/>
          <w:color w:val="000000"/>
          <w:lang w:eastAsia="es-MX"/>
        </w:rPr>
        <w:t>Servicios de Cable y Telecomunicaciones, S.A. de C.V.</w:t>
      </w:r>
      <w:r w:rsidR="00530215">
        <w:rPr>
          <w:rFonts w:ascii="ITC Avant Garde" w:hAnsi="ITC Avant Garde"/>
          <w:bCs/>
          <w:color w:val="000000"/>
          <w:lang w:eastAsia="es-MX"/>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30215" w:rsidRDefault="00530215" w:rsidP="00731103">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r w:rsidR="00530215" w:rsidRPr="00530215">
        <w:rPr>
          <w:rFonts w:ascii="ITC Avant Garde" w:hAnsi="ITC Avant Garde"/>
          <w:bCs/>
          <w:lang w:val="es-ES_tradnl"/>
        </w:rPr>
        <w:t>Servicios de Cable y Telecomunicaciones, S.A. de C.V.</w:t>
      </w:r>
      <w:r w:rsidR="00530215">
        <w:rPr>
          <w:rFonts w:ascii="ITC Avant Garde" w:hAnsi="ITC Avant Garde"/>
          <w:bCs/>
          <w:lang w:val="es-ES_tradnl"/>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250995" w:rsidRDefault="0025099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530215">
        <w:rPr>
          <w:rFonts w:ascii="ITC Avant Garde" w:hAnsi="ITC Avant Garde"/>
          <w:bCs/>
          <w:lang w:val="es-ES_tradnl"/>
        </w:rPr>
        <w:t xml:space="preserve"> </w:t>
      </w:r>
      <w:r w:rsidR="006A7547">
        <w:rPr>
          <w:rFonts w:ascii="ITC Avant Garde" w:hAnsi="ITC Avant Garde"/>
          <w:bCs/>
          <w:lang w:val="es-ES_tradnl"/>
        </w:rPr>
        <w:t>l</w:t>
      </w:r>
      <w:r w:rsidR="00530215">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530215">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530215">
        <w:rPr>
          <w:rFonts w:ascii="ITC Avant Garde" w:hAnsi="ITC Avant Garde"/>
          <w:bCs/>
          <w:lang w:val="es-ES_tradnl"/>
        </w:rPr>
        <w:t xml:space="preserve"> </w:t>
      </w:r>
      <w:r w:rsidR="00530215" w:rsidRPr="00A4435D">
        <w:rPr>
          <w:rFonts w:ascii="ITC Avant Garde" w:hAnsi="ITC Avant Garde"/>
          <w:bCs/>
        </w:rPr>
        <w:t>Servicios de Cable y Telecomunicaciones,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250995" w:rsidRPr="003F3844" w:rsidRDefault="0025099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530215" w:rsidRDefault="00530215" w:rsidP="00731103">
      <w:pPr>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530215">
        <w:rPr>
          <w:rFonts w:ascii="ITC Avant Garde" w:hAnsi="ITC Avant Garde"/>
          <w:bCs/>
          <w:lang w:val="es-ES_tradnl"/>
        </w:rPr>
        <w:t xml:space="preserve"> </w:t>
      </w:r>
      <w:r w:rsidR="00530215" w:rsidRPr="00A4435D">
        <w:rPr>
          <w:rFonts w:ascii="ITC Avant Garde" w:hAnsi="ITC Avant Garde"/>
          <w:bCs/>
        </w:rPr>
        <w:t>Servicios de Cable y Telecomunicaciones,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A57196">
        <w:rPr>
          <w:rFonts w:ascii="ITC Avant Garde" w:hAnsi="ITC Avant Garde"/>
          <w:bCs/>
          <w:lang w:val="es-ES_tradnl"/>
        </w:rPr>
        <w:t>, el título de concesión única a que se refiere la presente Resolución.</w:t>
      </w:r>
    </w:p>
    <w:p w:rsidR="00250995" w:rsidRDefault="00250995" w:rsidP="00731103">
      <w:pPr>
        <w:autoSpaceDE w:val="0"/>
        <w:autoSpaceDN w:val="0"/>
        <w:adjustRightInd w:val="0"/>
        <w:spacing w:after="0" w:line="240" w:lineRule="auto"/>
        <w:jc w:val="both"/>
        <w:rPr>
          <w:rFonts w:ascii="ITC Avant Garde" w:hAnsi="ITC Avant Garde"/>
          <w:b/>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530215">
        <w:rPr>
          <w:rFonts w:ascii="ITC Avant Garde" w:hAnsi="ITC Avant Garde"/>
          <w:bCs/>
          <w:lang w:val="es-ES_tradnl"/>
        </w:rPr>
        <w:t xml:space="preserve"> </w:t>
      </w:r>
      <w:r w:rsidR="00D247B5">
        <w:rPr>
          <w:rFonts w:ascii="ITC Avant Garde" w:hAnsi="ITC Avant Garde"/>
          <w:bCs/>
          <w:lang w:val="es-ES_tradnl"/>
        </w:rPr>
        <w:t>l</w:t>
      </w:r>
      <w:r w:rsidR="00530215">
        <w:rPr>
          <w:rFonts w:ascii="ITC Avant Garde" w:hAnsi="ITC Avant Garde"/>
          <w:bCs/>
          <w:lang w:val="es-ES_tradnl"/>
        </w:rPr>
        <w:t>a interesada</w:t>
      </w:r>
      <w:r w:rsidR="00391FB8">
        <w:rPr>
          <w:rFonts w:ascii="ITC Avant Garde" w:hAnsi="ITC Avant Garde"/>
          <w:bCs/>
          <w:lang w:val="es-ES_tradnl"/>
        </w:rPr>
        <w:t xml:space="preserve">. </w:t>
      </w:r>
    </w:p>
    <w:p w:rsidR="00250995" w:rsidRDefault="00250995" w:rsidP="00731103">
      <w:pPr>
        <w:autoSpaceDE w:val="0"/>
        <w:autoSpaceDN w:val="0"/>
        <w:adjustRightInd w:val="0"/>
        <w:spacing w:after="0" w:line="240" w:lineRule="auto"/>
        <w:jc w:val="both"/>
        <w:rPr>
          <w:rFonts w:ascii="ITC Avant Garde" w:hAnsi="ITC Avant Garde"/>
          <w:bCs/>
          <w:lang w:val="es-ES_tradnl"/>
        </w:rPr>
      </w:pPr>
    </w:p>
    <w:p w:rsidR="005B3FBF" w:rsidRDefault="00A57196" w:rsidP="00F07FFD">
      <w:pPr>
        <w:autoSpaceDE w:val="0"/>
        <w:autoSpaceDN w:val="0"/>
        <w:adjustRightInd w:val="0"/>
        <w:spacing w:line="240" w:lineRule="auto"/>
        <w:jc w:val="both"/>
        <w:rPr>
          <w:rFonts w:ascii="ITC Avant Garde" w:hAnsi="ITC Avant Garde"/>
          <w:sz w:val="14"/>
        </w:rPr>
      </w:pPr>
      <w:r w:rsidRPr="00322378">
        <w:rPr>
          <w:rFonts w:ascii="ITC Avant Garde" w:hAnsi="ITC Avant Garde"/>
          <w:b/>
          <w:bCs/>
          <w:lang w:val="es-ES_tradnl"/>
        </w:rPr>
        <w:t>QUINTO</w:t>
      </w:r>
      <w:r w:rsidR="00530215" w:rsidRPr="009A7B12">
        <w:rPr>
          <w:rFonts w:ascii="ITC Avant Garde" w:hAnsi="ITC Avant Garde"/>
          <w:b/>
          <w:bCs/>
          <w:lang w:val="es-ES_tradnl"/>
        </w:rPr>
        <w:t>.-</w:t>
      </w:r>
      <w:r w:rsidR="00530215">
        <w:rPr>
          <w:rFonts w:ascii="ITC Avant Garde" w:hAnsi="ITC Avant Garde"/>
          <w:bCs/>
          <w:lang w:val="es-ES_tradnl"/>
        </w:rPr>
        <w:t xml:space="preserve"> </w:t>
      </w:r>
      <w:r w:rsidR="00530215" w:rsidRPr="00A4435D">
        <w:rPr>
          <w:rFonts w:ascii="ITC Avant Garde" w:hAnsi="ITC Avant Garde"/>
          <w:bCs/>
        </w:rPr>
        <w:t>Servicios de Cable y Telecomunicaciones, S.A. de C.V.</w:t>
      </w:r>
      <w:r w:rsidR="00530215">
        <w:rPr>
          <w:rFonts w:ascii="ITC Avant Garde" w:hAnsi="ITC Avant Garde"/>
          <w:bCs/>
          <w:lang w:val="es-ES_tradnl"/>
        </w:rPr>
        <w:t>,</w:t>
      </w:r>
      <w:r w:rsidR="00530215" w:rsidRPr="00F112FC">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F07FFD" w:rsidRDefault="005B3FBF" w:rsidP="00F07FFD">
      <w:pPr>
        <w:pStyle w:val="Sinespaciado"/>
        <w:jc w:val="both"/>
      </w:pPr>
      <w:r w:rsidRPr="005B3FBF">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P/IFT/170316/124.</w:t>
      </w:r>
    </w:p>
    <w:sectPr w:rsidR="00F07FFD" w:rsidSect="00250995">
      <w:headerReference w:type="even" r:id="rId8"/>
      <w:footerReference w:type="default" r:id="rId9"/>
      <w:headerReference w:type="first" r:id="rId10"/>
      <w:pgSz w:w="12240" w:h="15840"/>
      <w:pgMar w:top="2269" w:right="1418" w:bottom="1135"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AFD" w:rsidRDefault="00A23AFD" w:rsidP="00072BC8">
      <w:pPr>
        <w:spacing w:after="0" w:line="240" w:lineRule="auto"/>
      </w:pPr>
      <w:r>
        <w:separator/>
      </w:r>
    </w:p>
  </w:endnote>
  <w:endnote w:type="continuationSeparator" w:id="0">
    <w:p w:rsidR="00A23AFD" w:rsidRDefault="00A23AFD"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057747"/>
      <w:docPartObj>
        <w:docPartGallery w:val="Page Numbers (Bottom of Page)"/>
        <w:docPartUnique/>
      </w:docPartObj>
    </w:sdtPr>
    <w:sdtEndPr>
      <w:rPr>
        <w:rFonts w:ascii="ITC Avant Garde" w:hAnsi="ITC Avant Garde"/>
        <w:sz w:val="20"/>
        <w:szCs w:val="20"/>
      </w:rPr>
    </w:sdtEndPr>
    <w:sdtContent>
      <w:p w:rsidR="00250995" w:rsidRPr="00250995" w:rsidRDefault="00250995">
        <w:pPr>
          <w:pStyle w:val="Piedepgina"/>
          <w:jc w:val="right"/>
          <w:rPr>
            <w:rFonts w:ascii="ITC Avant Garde" w:hAnsi="ITC Avant Garde"/>
            <w:sz w:val="20"/>
            <w:szCs w:val="20"/>
          </w:rPr>
        </w:pPr>
        <w:r w:rsidRPr="00250995">
          <w:rPr>
            <w:rFonts w:ascii="ITC Avant Garde" w:hAnsi="ITC Avant Garde"/>
            <w:sz w:val="20"/>
            <w:szCs w:val="20"/>
          </w:rPr>
          <w:fldChar w:fldCharType="begin"/>
        </w:r>
        <w:r w:rsidRPr="00250995">
          <w:rPr>
            <w:rFonts w:ascii="ITC Avant Garde" w:hAnsi="ITC Avant Garde"/>
            <w:sz w:val="20"/>
            <w:szCs w:val="20"/>
          </w:rPr>
          <w:instrText>PAGE   \* MERGEFORMAT</w:instrText>
        </w:r>
        <w:r w:rsidRPr="00250995">
          <w:rPr>
            <w:rFonts w:ascii="ITC Avant Garde" w:hAnsi="ITC Avant Garde"/>
            <w:sz w:val="20"/>
            <w:szCs w:val="20"/>
          </w:rPr>
          <w:fldChar w:fldCharType="separate"/>
        </w:r>
        <w:r w:rsidR="00C664D1" w:rsidRPr="00C664D1">
          <w:rPr>
            <w:rFonts w:ascii="ITC Avant Garde" w:hAnsi="ITC Avant Garde"/>
            <w:noProof/>
            <w:sz w:val="20"/>
            <w:szCs w:val="20"/>
            <w:lang w:val="es-ES"/>
          </w:rPr>
          <w:t>10</w:t>
        </w:r>
        <w:r w:rsidRPr="00250995">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AFD" w:rsidRDefault="00A23AFD" w:rsidP="00072BC8">
      <w:pPr>
        <w:spacing w:after="0" w:line="240" w:lineRule="auto"/>
      </w:pPr>
      <w:r>
        <w:separator/>
      </w:r>
    </w:p>
  </w:footnote>
  <w:footnote w:type="continuationSeparator" w:id="0">
    <w:p w:rsidR="00A23AFD" w:rsidRDefault="00A23AFD"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A23AF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A23AFD">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6710"/>
    <w:rsid w:val="000500BD"/>
    <w:rsid w:val="000500D9"/>
    <w:rsid w:val="0005470B"/>
    <w:rsid w:val="00062880"/>
    <w:rsid w:val="00062C40"/>
    <w:rsid w:val="00063CFA"/>
    <w:rsid w:val="00072221"/>
    <w:rsid w:val="00072BC8"/>
    <w:rsid w:val="00072D11"/>
    <w:rsid w:val="00074C09"/>
    <w:rsid w:val="00076C82"/>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1069"/>
    <w:rsid w:val="00111B1E"/>
    <w:rsid w:val="00112517"/>
    <w:rsid w:val="00112C0E"/>
    <w:rsid w:val="00115FE9"/>
    <w:rsid w:val="00117A98"/>
    <w:rsid w:val="001306A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A0CEB"/>
    <w:rsid w:val="001A104F"/>
    <w:rsid w:val="001A3049"/>
    <w:rsid w:val="001A5145"/>
    <w:rsid w:val="001A58D7"/>
    <w:rsid w:val="001A64C7"/>
    <w:rsid w:val="001A6B6F"/>
    <w:rsid w:val="001B0F1F"/>
    <w:rsid w:val="001B12B0"/>
    <w:rsid w:val="001B447A"/>
    <w:rsid w:val="001B58A1"/>
    <w:rsid w:val="001B5DA7"/>
    <w:rsid w:val="001C085E"/>
    <w:rsid w:val="001C0ECC"/>
    <w:rsid w:val="001C15FF"/>
    <w:rsid w:val="001C1F38"/>
    <w:rsid w:val="001C5C6E"/>
    <w:rsid w:val="001C71A8"/>
    <w:rsid w:val="001D01EC"/>
    <w:rsid w:val="001D1AAF"/>
    <w:rsid w:val="001D2B0C"/>
    <w:rsid w:val="001D2C58"/>
    <w:rsid w:val="001D4B81"/>
    <w:rsid w:val="001E09CF"/>
    <w:rsid w:val="001E10A0"/>
    <w:rsid w:val="001E12F9"/>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52B"/>
    <w:rsid w:val="00240FB7"/>
    <w:rsid w:val="00245FA9"/>
    <w:rsid w:val="00247FA5"/>
    <w:rsid w:val="0025099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075B"/>
    <w:rsid w:val="00280C98"/>
    <w:rsid w:val="00281968"/>
    <w:rsid w:val="002840F8"/>
    <w:rsid w:val="00286D88"/>
    <w:rsid w:val="00287CBF"/>
    <w:rsid w:val="002915DF"/>
    <w:rsid w:val="0029348C"/>
    <w:rsid w:val="002A489F"/>
    <w:rsid w:val="002A4B95"/>
    <w:rsid w:val="002A65BC"/>
    <w:rsid w:val="002B05C0"/>
    <w:rsid w:val="002B0869"/>
    <w:rsid w:val="002B35AD"/>
    <w:rsid w:val="002C1695"/>
    <w:rsid w:val="002C3B54"/>
    <w:rsid w:val="002D04EB"/>
    <w:rsid w:val="002D0F52"/>
    <w:rsid w:val="002D1C16"/>
    <w:rsid w:val="002D287C"/>
    <w:rsid w:val="002D52BD"/>
    <w:rsid w:val="002E0045"/>
    <w:rsid w:val="002E0A17"/>
    <w:rsid w:val="002E1806"/>
    <w:rsid w:val="002E42D5"/>
    <w:rsid w:val="002E4A09"/>
    <w:rsid w:val="002F0480"/>
    <w:rsid w:val="002F0C17"/>
    <w:rsid w:val="002F216E"/>
    <w:rsid w:val="002F3E29"/>
    <w:rsid w:val="002F5035"/>
    <w:rsid w:val="00303864"/>
    <w:rsid w:val="003043AE"/>
    <w:rsid w:val="003050F2"/>
    <w:rsid w:val="003072A9"/>
    <w:rsid w:val="0030781B"/>
    <w:rsid w:val="003116B8"/>
    <w:rsid w:val="003120FF"/>
    <w:rsid w:val="00315BCE"/>
    <w:rsid w:val="00317D14"/>
    <w:rsid w:val="00317F89"/>
    <w:rsid w:val="00322105"/>
    <w:rsid w:val="00322378"/>
    <w:rsid w:val="00332F91"/>
    <w:rsid w:val="003335A6"/>
    <w:rsid w:val="003335D9"/>
    <w:rsid w:val="003349D8"/>
    <w:rsid w:val="00335F51"/>
    <w:rsid w:val="00340AF0"/>
    <w:rsid w:val="00341067"/>
    <w:rsid w:val="00345EE1"/>
    <w:rsid w:val="00346896"/>
    <w:rsid w:val="00350911"/>
    <w:rsid w:val="00351C58"/>
    <w:rsid w:val="00352CFF"/>
    <w:rsid w:val="00353CD8"/>
    <w:rsid w:val="003555E9"/>
    <w:rsid w:val="00356156"/>
    <w:rsid w:val="00363D3F"/>
    <w:rsid w:val="00364596"/>
    <w:rsid w:val="00366BFA"/>
    <w:rsid w:val="00366F8E"/>
    <w:rsid w:val="00367E01"/>
    <w:rsid w:val="00371021"/>
    <w:rsid w:val="0037288E"/>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B173B"/>
    <w:rsid w:val="003B22D6"/>
    <w:rsid w:val="003C29D1"/>
    <w:rsid w:val="003D0457"/>
    <w:rsid w:val="003D6094"/>
    <w:rsid w:val="003D6547"/>
    <w:rsid w:val="003D6904"/>
    <w:rsid w:val="003E4054"/>
    <w:rsid w:val="003E4F3A"/>
    <w:rsid w:val="003E5255"/>
    <w:rsid w:val="003E5B75"/>
    <w:rsid w:val="003E5D06"/>
    <w:rsid w:val="003E76B5"/>
    <w:rsid w:val="003F3126"/>
    <w:rsid w:val="003F3844"/>
    <w:rsid w:val="003F6DC0"/>
    <w:rsid w:val="0041112B"/>
    <w:rsid w:val="00411763"/>
    <w:rsid w:val="00415E0A"/>
    <w:rsid w:val="00415FB4"/>
    <w:rsid w:val="00420A99"/>
    <w:rsid w:val="00420FA3"/>
    <w:rsid w:val="0042130D"/>
    <w:rsid w:val="00424C54"/>
    <w:rsid w:val="0042731F"/>
    <w:rsid w:val="00427C38"/>
    <w:rsid w:val="00431D55"/>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A74B8"/>
    <w:rsid w:val="004A78FC"/>
    <w:rsid w:val="004B08AA"/>
    <w:rsid w:val="004B1A4D"/>
    <w:rsid w:val="004B2765"/>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173B1"/>
    <w:rsid w:val="0052115B"/>
    <w:rsid w:val="00521405"/>
    <w:rsid w:val="00525EB2"/>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3FBF"/>
    <w:rsid w:val="005B5EEC"/>
    <w:rsid w:val="005B782D"/>
    <w:rsid w:val="005C086D"/>
    <w:rsid w:val="005C4659"/>
    <w:rsid w:val="005C7C4E"/>
    <w:rsid w:val="005D16B2"/>
    <w:rsid w:val="005D4A72"/>
    <w:rsid w:val="005D635A"/>
    <w:rsid w:val="005D725D"/>
    <w:rsid w:val="005D7D7C"/>
    <w:rsid w:val="005E164A"/>
    <w:rsid w:val="005E4149"/>
    <w:rsid w:val="005E462B"/>
    <w:rsid w:val="005E5AB3"/>
    <w:rsid w:val="005F01AE"/>
    <w:rsid w:val="005F2A3E"/>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305D5"/>
    <w:rsid w:val="00632357"/>
    <w:rsid w:val="00635CF3"/>
    <w:rsid w:val="00636E5E"/>
    <w:rsid w:val="00641DF0"/>
    <w:rsid w:val="0064378B"/>
    <w:rsid w:val="00644702"/>
    <w:rsid w:val="00644755"/>
    <w:rsid w:val="0064560F"/>
    <w:rsid w:val="00646579"/>
    <w:rsid w:val="00651669"/>
    <w:rsid w:val="0065227F"/>
    <w:rsid w:val="006527CB"/>
    <w:rsid w:val="00652C2E"/>
    <w:rsid w:val="00654AFE"/>
    <w:rsid w:val="00654B24"/>
    <w:rsid w:val="0066416F"/>
    <w:rsid w:val="00665C06"/>
    <w:rsid w:val="0067323D"/>
    <w:rsid w:val="00674E5F"/>
    <w:rsid w:val="0067717E"/>
    <w:rsid w:val="0068412C"/>
    <w:rsid w:val="006902A6"/>
    <w:rsid w:val="006970D0"/>
    <w:rsid w:val="006973D8"/>
    <w:rsid w:val="006A26FC"/>
    <w:rsid w:val="006A38B1"/>
    <w:rsid w:val="006A7547"/>
    <w:rsid w:val="006B191F"/>
    <w:rsid w:val="006B4376"/>
    <w:rsid w:val="006B5BBB"/>
    <w:rsid w:val="006B72B8"/>
    <w:rsid w:val="006C2075"/>
    <w:rsid w:val="006C37D1"/>
    <w:rsid w:val="006C67E6"/>
    <w:rsid w:val="006C759B"/>
    <w:rsid w:val="006D21C8"/>
    <w:rsid w:val="006D38A0"/>
    <w:rsid w:val="006E3596"/>
    <w:rsid w:val="006F3F8D"/>
    <w:rsid w:val="006F76D6"/>
    <w:rsid w:val="0070234A"/>
    <w:rsid w:val="0071048A"/>
    <w:rsid w:val="00711548"/>
    <w:rsid w:val="0071165B"/>
    <w:rsid w:val="00714A17"/>
    <w:rsid w:val="0071553A"/>
    <w:rsid w:val="0072029C"/>
    <w:rsid w:val="0072207F"/>
    <w:rsid w:val="0072366A"/>
    <w:rsid w:val="00723E43"/>
    <w:rsid w:val="00724197"/>
    <w:rsid w:val="007242E8"/>
    <w:rsid w:val="00731103"/>
    <w:rsid w:val="007350D4"/>
    <w:rsid w:val="00736263"/>
    <w:rsid w:val="00742C59"/>
    <w:rsid w:val="0074689A"/>
    <w:rsid w:val="0074779B"/>
    <w:rsid w:val="007504EE"/>
    <w:rsid w:val="00750D1B"/>
    <w:rsid w:val="007613DB"/>
    <w:rsid w:val="007619AB"/>
    <w:rsid w:val="00761C83"/>
    <w:rsid w:val="007631AF"/>
    <w:rsid w:val="00763340"/>
    <w:rsid w:val="007647C6"/>
    <w:rsid w:val="0076603F"/>
    <w:rsid w:val="007672AF"/>
    <w:rsid w:val="00773F40"/>
    <w:rsid w:val="00781229"/>
    <w:rsid w:val="007848E7"/>
    <w:rsid w:val="0078578F"/>
    <w:rsid w:val="00787F5B"/>
    <w:rsid w:val="00791FC6"/>
    <w:rsid w:val="007942D6"/>
    <w:rsid w:val="00796139"/>
    <w:rsid w:val="00797216"/>
    <w:rsid w:val="007A3687"/>
    <w:rsid w:val="007A670C"/>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600A"/>
    <w:rsid w:val="008903AD"/>
    <w:rsid w:val="008906B3"/>
    <w:rsid w:val="00893CB1"/>
    <w:rsid w:val="00893DF6"/>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17910"/>
    <w:rsid w:val="00920E19"/>
    <w:rsid w:val="0092175A"/>
    <w:rsid w:val="00930132"/>
    <w:rsid w:val="00930A17"/>
    <w:rsid w:val="00931B44"/>
    <w:rsid w:val="00931D27"/>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13BBB"/>
    <w:rsid w:val="00A14782"/>
    <w:rsid w:val="00A149CC"/>
    <w:rsid w:val="00A15E3B"/>
    <w:rsid w:val="00A2130F"/>
    <w:rsid w:val="00A215C8"/>
    <w:rsid w:val="00A226B5"/>
    <w:rsid w:val="00A23AFD"/>
    <w:rsid w:val="00A24A56"/>
    <w:rsid w:val="00A24E41"/>
    <w:rsid w:val="00A25303"/>
    <w:rsid w:val="00A27FD9"/>
    <w:rsid w:val="00A30FCD"/>
    <w:rsid w:val="00A31006"/>
    <w:rsid w:val="00A341D1"/>
    <w:rsid w:val="00A34A1E"/>
    <w:rsid w:val="00A354C0"/>
    <w:rsid w:val="00A363DC"/>
    <w:rsid w:val="00A3726E"/>
    <w:rsid w:val="00A37CD4"/>
    <w:rsid w:val="00A37D21"/>
    <w:rsid w:val="00A401E1"/>
    <w:rsid w:val="00A40CEB"/>
    <w:rsid w:val="00A42434"/>
    <w:rsid w:val="00A424AB"/>
    <w:rsid w:val="00A4435D"/>
    <w:rsid w:val="00A44726"/>
    <w:rsid w:val="00A4787B"/>
    <w:rsid w:val="00A57196"/>
    <w:rsid w:val="00A57FC0"/>
    <w:rsid w:val="00A607E8"/>
    <w:rsid w:val="00A63774"/>
    <w:rsid w:val="00A6521D"/>
    <w:rsid w:val="00A65FC0"/>
    <w:rsid w:val="00A66EC3"/>
    <w:rsid w:val="00A671D8"/>
    <w:rsid w:val="00A706AA"/>
    <w:rsid w:val="00A70D08"/>
    <w:rsid w:val="00A839C5"/>
    <w:rsid w:val="00A83F02"/>
    <w:rsid w:val="00A9331A"/>
    <w:rsid w:val="00A94A91"/>
    <w:rsid w:val="00A95E10"/>
    <w:rsid w:val="00AA140D"/>
    <w:rsid w:val="00AA2BFF"/>
    <w:rsid w:val="00AA47F4"/>
    <w:rsid w:val="00AA5AA5"/>
    <w:rsid w:val="00AB0294"/>
    <w:rsid w:val="00AC27C4"/>
    <w:rsid w:val="00AD07C8"/>
    <w:rsid w:val="00AD4C88"/>
    <w:rsid w:val="00AD51E0"/>
    <w:rsid w:val="00AD634A"/>
    <w:rsid w:val="00AD73AF"/>
    <w:rsid w:val="00AD79BB"/>
    <w:rsid w:val="00AE1A21"/>
    <w:rsid w:val="00AE27F2"/>
    <w:rsid w:val="00AE2828"/>
    <w:rsid w:val="00AE4198"/>
    <w:rsid w:val="00AE623A"/>
    <w:rsid w:val="00AE6C3D"/>
    <w:rsid w:val="00AF2254"/>
    <w:rsid w:val="00B022D8"/>
    <w:rsid w:val="00B03E6F"/>
    <w:rsid w:val="00B04148"/>
    <w:rsid w:val="00B048BA"/>
    <w:rsid w:val="00B05770"/>
    <w:rsid w:val="00B077BD"/>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5258"/>
    <w:rsid w:val="00C002B7"/>
    <w:rsid w:val="00C00AAD"/>
    <w:rsid w:val="00C00ABC"/>
    <w:rsid w:val="00C0271B"/>
    <w:rsid w:val="00C032E2"/>
    <w:rsid w:val="00C10307"/>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664D1"/>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B4474"/>
    <w:rsid w:val="00CC012D"/>
    <w:rsid w:val="00CC454A"/>
    <w:rsid w:val="00CC499F"/>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B079C"/>
    <w:rsid w:val="00DB0D6F"/>
    <w:rsid w:val="00DB4753"/>
    <w:rsid w:val="00DB4D97"/>
    <w:rsid w:val="00DC6F45"/>
    <w:rsid w:val="00DC7ACD"/>
    <w:rsid w:val="00DD27FA"/>
    <w:rsid w:val="00DD3C1E"/>
    <w:rsid w:val="00DE1DF4"/>
    <w:rsid w:val="00DE2EDB"/>
    <w:rsid w:val="00DE3B6B"/>
    <w:rsid w:val="00DE5828"/>
    <w:rsid w:val="00DE628B"/>
    <w:rsid w:val="00DE6CEE"/>
    <w:rsid w:val="00DE6D2F"/>
    <w:rsid w:val="00DF0722"/>
    <w:rsid w:val="00DF1A0D"/>
    <w:rsid w:val="00DF26F9"/>
    <w:rsid w:val="00E008D5"/>
    <w:rsid w:val="00E00EA1"/>
    <w:rsid w:val="00E044CE"/>
    <w:rsid w:val="00E050C9"/>
    <w:rsid w:val="00E05784"/>
    <w:rsid w:val="00E10D2B"/>
    <w:rsid w:val="00E13581"/>
    <w:rsid w:val="00E166F5"/>
    <w:rsid w:val="00E17EBE"/>
    <w:rsid w:val="00E204A3"/>
    <w:rsid w:val="00E21FCA"/>
    <w:rsid w:val="00E24D34"/>
    <w:rsid w:val="00E2673D"/>
    <w:rsid w:val="00E31D06"/>
    <w:rsid w:val="00E3789C"/>
    <w:rsid w:val="00E40091"/>
    <w:rsid w:val="00E40F14"/>
    <w:rsid w:val="00E43829"/>
    <w:rsid w:val="00E43832"/>
    <w:rsid w:val="00E44AD0"/>
    <w:rsid w:val="00E46E60"/>
    <w:rsid w:val="00E4756F"/>
    <w:rsid w:val="00E53E92"/>
    <w:rsid w:val="00E55186"/>
    <w:rsid w:val="00E57237"/>
    <w:rsid w:val="00E5733A"/>
    <w:rsid w:val="00E62121"/>
    <w:rsid w:val="00E63410"/>
    <w:rsid w:val="00E6487F"/>
    <w:rsid w:val="00E66A01"/>
    <w:rsid w:val="00E66B32"/>
    <w:rsid w:val="00E74419"/>
    <w:rsid w:val="00E82D3D"/>
    <w:rsid w:val="00E86CBA"/>
    <w:rsid w:val="00E90189"/>
    <w:rsid w:val="00EA32ED"/>
    <w:rsid w:val="00EA344E"/>
    <w:rsid w:val="00EA4FA0"/>
    <w:rsid w:val="00EA6938"/>
    <w:rsid w:val="00EB38E4"/>
    <w:rsid w:val="00EB4D56"/>
    <w:rsid w:val="00EB5293"/>
    <w:rsid w:val="00EB5335"/>
    <w:rsid w:val="00EB5B9F"/>
    <w:rsid w:val="00EB7741"/>
    <w:rsid w:val="00EC5E09"/>
    <w:rsid w:val="00ED1D21"/>
    <w:rsid w:val="00ED28A5"/>
    <w:rsid w:val="00EE19CD"/>
    <w:rsid w:val="00EE35AC"/>
    <w:rsid w:val="00EE4640"/>
    <w:rsid w:val="00EE7C64"/>
    <w:rsid w:val="00EF2B5B"/>
    <w:rsid w:val="00EF47A4"/>
    <w:rsid w:val="00EF7004"/>
    <w:rsid w:val="00F00295"/>
    <w:rsid w:val="00F01297"/>
    <w:rsid w:val="00F03752"/>
    <w:rsid w:val="00F05098"/>
    <w:rsid w:val="00F057B5"/>
    <w:rsid w:val="00F07FFD"/>
    <w:rsid w:val="00F16246"/>
    <w:rsid w:val="00F234BC"/>
    <w:rsid w:val="00F24198"/>
    <w:rsid w:val="00F26571"/>
    <w:rsid w:val="00F31D76"/>
    <w:rsid w:val="00F32A5D"/>
    <w:rsid w:val="00F33300"/>
    <w:rsid w:val="00F348AF"/>
    <w:rsid w:val="00F3558F"/>
    <w:rsid w:val="00F35FF0"/>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F07F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07F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07F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F07F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5B3FBF"/>
  </w:style>
  <w:style w:type="paragraph" w:styleId="Sinespaciado">
    <w:name w:val="No Spacing"/>
    <w:basedOn w:val="Normal"/>
    <w:link w:val="SinespaciadoCar"/>
    <w:uiPriority w:val="1"/>
    <w:qFormat/>
    <w:rsid w:val="005B3FBF"/>
    <w:pPr>
      <w:spacing w:after="0" w:line="240" w:lineRule="auto"/>
    </w:pPr>
    <w:rPr>
      <w:sz w:val="20"/>
      <w:szCs w:val="20"/>
      <w:lang w:eastAsia="es-MX"/>
    </w:rPr>
  </w:style>
  <w:style w:type="character" w:customStyle="1" w:styleId="Ttulo1Car">
    <w:name w:val="Título 1 Car"/>
    <w:basedOn w:val="Fuentedeprrafopredeter"/>
    <w:link w:val="Ttulo1"/>
    <w:uiPriority w:val="9"/>
    <w:rsid w:val="00F07FFD"/>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F07FF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F07FFD"/>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F07FFD"/>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348802205">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33622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54A6A-27DB-4A6D-A901-510F322F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5120</Words>
  <Characters>28166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9</cp:revision>
  <cp:lastPrinted>2015-10-16T19:35:00Z</cp:lastPrinted>
  <dcterms:created xsi:type="dcterms:W3CDTF">2016-03-30T03:38:00Z</dcterms:created>
  <dcterms:modified xsi:type="dcterms:W3CDTF">2016-06-16T19:42:00Z</dcterms:modified>
</cp:coreProperties>
</file>