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24F11" w14:textId="77777777" w:rsidR="00B7256C" w:rsidRPr="00DF1BF5" w:rsidRDefault="00B7256C" w:rsidP="00DF1BF5">
      <w:pPr>
        <w:pStyle w:val="Ttulo1"/>
      </w:pPr>
      <w:r w:rsidRPr="00DF1BF5">
        <w:t>RESOLUCIÓN MEDIANTE LA CUAL EL PLENO DEL INSTITUTO FEDERAL DE TELECOMUNICACIONES PRORROGA LA VIGENCIA DE LA CONCESIÓN DE GRUPO DE TELECOMUNICACIONES MEXICANAS, S.A. DE C.V., Y OTORGA UN TÍTULO DE CONCESIÓN ÚNICA PARA USO COMERCIAL.</w:t>
      </w:r>
    </w:p>
    <w:p w14:paraId="05C5EF2F" w14:textId="77777777" w:rsidR="000022DC" w:rsidRDefault="000022DC" w:rsidP="000022DC">
      <w:pPr>
        <w:spacing w:after="0"/>
        <w:jc w:val="both"/>
        <w:rPr>
          <w:rFonts w:ascii="ITC Avant Garde" w:hAnsi="ITC Avant Garde"/>
          <w:b/>
          <w:bCs/>
          <w:color w:val="000000"/>
          <w:lang w:eastAsia="es-MX"/>
        </w:rPr>
      </w:pPr>
    </w:p>
    <w:p w14:paraId="6E1A71F5" w14:textId="77777777" w:rsidR="00B7256C" w:rsidRPr="00E24F2F" w:rsidRDefault="00B7256C" w:rsidP="00E24F2F">
      <w:pPr>
        <w:pStyle w:val="Ttulo2"/>
        <w:jc w:val="center"/>
        <w:rPr>
          <w:rFonts w:ascii="ITC Avant Garde" w:hAnsi="ITC Avant Garde"/>
          <w:b/>
          <w:bCs/>
          <w:color w:val="000000" w:themeColor="text1"/>
          <w:lang w:eastAsia="es-MX"/>
        </w:rPr>
      </w:pPr>
      <w:r w:rsidRPr="00E24F2F">
        <w:rPr>
          <w:rFonts w:ascii="ITC Avant Garde" w:hAnsi="ITC Avant Garde"/>
          <w:b/>
          <w:color w:val="000000" w:themeColor="text1"/>
        </w:rPr>
        <w:t>ANTECEDENTES</w:t>
      </w:r>
    </w:p>
    <w:p w14:paraId="5611A657" w14:textId="77777777" w:rsidR="000022DC" w:rsidRDefault="000022DC" w:rsidP="00E24F2F">
      <w:pPr>
        <w:spacing w:after="0"/>
        <w:jc w:val="both"/>
        <w:rPr>
          <w:rFonts w:ascii="ITC Avant Garde" w:hAnsi="ITC Avant Garde"/>
          <w:b/>
          <w:bCs/>
          <w:color w:val="000000"/>
          <w:lang w:eastAsia="es-MX"/>
        </w:rPr>
      </w:pPr>
    </w:p>
    <w:p w14:paraId="3AE88F06" w14:textId="40899667" w:rsidR="00B7256C" w:rsidRPr="002E72AA" w:rsidRDefault="00B7256C" w:rsidP="000022DC">
      <w:pPr>
        <w:numPr>
          <w:ilvl w:val="0"/>
          <w:numId w:val="1"/>
        </w:numPr>
        <w:spacing w:after="0"/>
        <w:jc w:val="both"/>
        <w:rPr>
          <w:rFonts w:ascii="ITC Avant Garde" w:hAnsi="ITC Avant Garde"/>
          <w:bCs/>
          <w:color w:val="000000"/>
          <w:lang w:eastAsia="es-MX"/>
        </w:rPr>
      </w:pPr>
      <w:r w:rsidRPr="002E72AA">
        <w:rPr>
          <w:rFonts w:ascii="ITC Avant Garde" w:hAnsi="ITC Avant Garde"/>
          <w:b/>
          <w:bCs/>
          <w:color w:val="000000"/>
          <w:lang w:eastAsia="es-MX"/>
        </w:rPr>
        <w:t>Otorgamiento de la Concesión.</w:t>
      </w:r>
      <w:r w:rsidRPr="002E72AA">
        <w:rPr>
          <w:rFonts w:ascii="ITC Avant Garde" w:hAnsi="ITC Avant Garde"/>
          <w:bCs/>
          <w:color w:val="000000"/>
          <w:lang w:eastAsia="es-MX"/>
        </w:rPr>
        <w:t xml:space="preserve"> El 5 de junio de 2003, la Secretaría de Comunicaciones y Transportes (la “Secretaría”) otorgó en favor de la empresa denominada Grupo de Telecomunicaciones Mexicanas, S.A. de C.V., un título de concesión para instalar, operar y explotar una red pública de telecomunicaciones en el territorio nacional, (la “Concesión”) con una vigencia de 15 (quince) años contados a partir de la fecha de su otorgamiento, misma que en el Capítulo A de su Anexo autorizó la prestación de los siguientes servicios de telecomunicaciones:</w:t>
      </w:r>
    </w:p>
    <w:p w14:paraId="06C3B1AC" w14:textId="77777777" w:rsidR="00B7256C" w:rsidRDefault="00B7256C" w:rsidP="000022DC">
      <w:pPr>
        <w:spacing w:after="0"/>
        <w:ind w:left="720"/>
        <w:jc w:val="both"/>
        <w:rPr>
          <w:rFonts w:ascii="ITC Avant Garde" w:hAnsi="ITC Avant Garde"/>
          <w:bCs/>
          <w:color w:val="000000"/>
          <w:lang w:eastAsia="es-MX"/>
        </w:rPr>
      </w:pPr>
    </w:p>
    <w:p w14:paraId="1C83DAD2" w14:textId="77777777" w:rsidR="00B7256C" w:rsidRDefault="00B7256C" w:rsidP="000022DC">
      <w:pPr>
        <w:pStyle w:val="Prrafodelista"/>
        <w:numPr>
          <w:ilvl w:val="0"/>
          <w:numId w:val="2"/>
        </w:numPr>
        <w:spacing w:after="160" w:line="276" w:lineRule="auto"/>
        <w:jc w:val="both"/>
        <w:rPr>
          <w:rFonts w:ascii="ITC Avant Garde" w:eastAsia="Calibri" w:hAnsi="ITC Avant Garde"/>
          <w:bCs/>
          <w:color w:val="000000"/>
          <w:sz w:val="22"/>
          <w:szCs w:val="22"/>
          <w:lang w:val="es-MX" w:eastAsia="es-MX"/>
        </w:rPr>
      </w:pPr>
      <w:r>
        <w:rPr>
          <w:rFonts w:ascii="ITC Avant Garde" w:eastAsia="Calibri" w:hAnsi="ITC Avant Garde"/>
          <w:bCs/>
          <w:color w:val="000000"/>
          <w:sz w:val="22"/>
          <w:szCs w:val="22"/>
          <w:lang w:val="es-MX" w:eastAsia="es-MX"/>
        </w:rPr>
        <w:t>El s</w:t>
      </w:r>
      <w:r w:rsidRPr="00644388">
        <w:rPr>
          <w:rFonts w:ascii="ITC Avant Garde" w:eastAsia="Calibri" w:hAnsi="ITC Avant Garde"/>
          <w:bCs/>
          <w:color w:val="000000"/>
          <w:sz w:val="22"/>
          <w:szCs w:val="22"/>
          <w:lang w:val="es-MX" w:eastAsia="es-MX"/>
        </w:rPr>
        <w:t>ervicio de</w:t>
      </w:r>
      <w:r>
        <w:rPr>
          <w:rFonts w:ascii="ITC Avant Garde" w:eastAsia="Calibri" w:hAnsi="ITC Avant Garde"/>
          <w:bCs/>
          <w:color w:val="000000"/>
          <w:sz w:val="22"/>
          <w:szCs w:val="22"/>
          <w:lang w:val="es-MX" w:eastAsia="es-MX"/>
        </w:rPr>
        <w:t xml:space="preserve"> telefonía básica de larga distancia nacional e internacional, éste último, previa autorización, de ser el caso, del puerto internacional correspondiente;</w:t>
      </w:r>
    </w:p>
    <w:p w14:paraId="096E5AC5" w14:textId="77777777" w:rsidR="00B7256C" w:rsidRDefault="00B7256C" w:rsidP="000022DC">
      <w:pPr>
        <w:pStyle w:val="Prrafodelista"/>
        <w:numPr>
          <w:ilvl w:val="0"/>
          <w:numId w:val="2"/>
        </w:numPr>
        <w:spacing w:after="160" w:line="276" w:lineRule="auto"/>
        <w:jc w:val="both"/>
        <w:rPr>
          <w:rFonts w:ascii="ITC Avant Garde" w:eastAsia="Calibri" w:hAnsi="ITC Avant Garde"/>
          <w:bCs/>
          <w:color w:val="000000"/>
          <w:sz w:val="22"/>
          <w:szCs w:val="22"/>
          <w:lang w:val="es-MX" w:eastAsia="es-MX"/>
        </w:rPr>
      </w:pPr>
      <w:r>
        <w:rPr>
          <w:rFonts w:ascii="ITC Avant Garde" w:eastAsia="Calibri" w:hAnsi="ITC Avant Garde"/>
          <w:bCs/>
          <w:color w:val="000000"/>
          <w:sz w:val="22"/>
          <w:szCs w:val="22"/>
          <w:lang w:val="es-MX" w:eastAsia="es-MX"/>
        </w:rPr>
        <w:t>El servicio de transmisión de datos;</w:t>
      </w:r>
    </w:p>
    <w:p w14:paraId="699CFF0C" w14:textId="77777777" w:rsidR="00B7256C" w:rsidRDefault="00B7256C" w:rsidP="000022DC">
      <w:pPr>
        <w:pStyle w:val="Prrafodelista"/>
        <w:numPr>
          <w:ilvl w:val="0"/>
          <w:numId w:val="2"/>
        </w:numPr>
        <w:spacing w:after="160" w:line="276" w:lineRule="auto"/>
        <w:jc w:val="both"/>
        <w:rPr>
          <w:rFonts w:ascii="ITC Avant Garde" w:eastAsia="Calibri" w:hAnsi="ITC Avant Garde"/>
          <w:bCs/>
          <w:color w:val="000000"/>
          <w:sz w:val="22"/>
          <w:szCs w:val="22"/>
          <w:lang w:val="es-MX" w:eastAsia="es-MX"/>
        </w:rPr>
      </w:pPr>
      <w:r>
        <w:rPr>
          <w:rFonts w:ascii="ITC Avant Garde" w:eastAsia="Calibri" w:hAnsi="ITC Avant Garde"/>
          <w:bCs/>
          <w:color w:val="000000"/>
          <w:sz w:val="22"/>
          <w:szCs w:val="22"/>
          <w:lang w:val="es-MX" w:eastAsia="es-MX"/>
        </w:rPr>
        <w:t>La provisión y arrendamiento de capacidad de la Red para la emisión, transmisión o recepción de signos, señales, escritos, imágenes, voz, sonidos o información de cualquier naturaleza;</w:t>
      </w:r>
    </w:p>
    <w:p w14:paraId="46F15423" w14:textId="77777777" w:rsidR="00B7256C" w:rsidRDefault="00B7256C" w:rsidP="000022DC">
      <w:pPr>
        <w:pStyle w:val="Prrafodelista"/>
        <w:numPr>
          <w:ilvl w:val="0"/>
          <w:numId w:val="2"/>
        </w:numPr>
        <w:spacing w:after="160" w:line="276" w:lineRule="auto"/>
        <w:jc w:val="both"/>
        <w:rPr>
          <w:rFonts w:ascii="ITC Avant Garde" w:eastAsia="Calibri" w:hAnsi="ITC Avant Garde"/>
          <w:bCs/>
          <w:color w:val="000000"/>
          <w:sz w:val="22"/>
          <w:szCs w:val="22"/>
          <w:lang w:val="es-MX" w:eastAsia="es-MX"/>
        </w:rPr>
      </w:pPr>
      <w:r>
        <w:rPr>
          <w:rFonts w:ascii="ITC Avant Garde" w:eastAsia="Calibri" w:hAnsi="ITC Avant Garde"/>
          <w:bCs/>
          <w:color w:val="000000"/>
          <w:sz w:val="22"/>
          <w:szCs w:val="22"/>
          <w:lang w:val="es-MX" w:eastAsia="es-MX"/>
        </w:rPr>
        <w:t xml:space="preserve">La comercialización de la capacidad adquirida respecto de redes de otros concesionarios de redes públicas de telecomunicaciones, con los cuales </w:t>
      </w:r>
      <w:r w:rsidRPr="00A76209">
        <w:rPr>
          <w:rFonts w:ascii="ITC Avant Garde" w:eastAsia="Calibri" w:hAnsi="ITC Avant Garde"/>
          <w:bCs/>
          <w:color w:val="000000"/>
          <w:sz w:val="22"/>
          <w:szCs w:val="22"/>
          <w:lang w:val="es-MX" w:eastAsia="es-MX"/>
        </w:rPr>
        <w:t>Grupo de Telecomunicaciones Mexicanas, S.A. de C.V</w:t>
      </w:r>
      <w:r>
        <w:rPr>
          <w:rFonts w:ascii="ITC Avant Garde" w:eastAsia="Calibri" w:hAnsi="ITC Avant Garde"/>
          <w:bCs/>
          <w:color w:val="000000"/>
          <w:sz w:val="22"/>
          <w:szCs w:val="22"/>
          <w:lang w:val="es-MX" w:eastAsia="es-MX"/>
        </w:rPr>
        <w:t>. tenga celebrados los convenios correspondientes para la adquisición de dicha capacidad, y</w:t>
      </w:r>
    </w:p>
    <w:p w14:paraId="3335A852" w14:textId="3192EFD9" w:rsidR="00B7256C" w:rsidRDefault="00FC152A" w:rsidP="000022DC">
      <w:pPr>
        <w:pStyle w:val="Prrafodelista"/>
        <w:numPr>
          <w:ilvl w:val="0"/>
          <w:numId w:val="2"/>
        </w:numPr>
        <w:spacing w:after="160" w:line="276" w:lineRule="auto"/>
        <w:jc w:val="both"/>
        <w:rPr>
          <w:rFonts w:ascii="ITC Avant Garde" w:eastAsia="Calibri" w:hAnsi="ITC Avant Garde"/>
          <w:bCs/>
          <w:color w:val="000000"/>
          <w:sz w:val="22"/>
          <w:szCs w:val="22"/>
          <w:lang w:val="es-MX" w:eastAsia="es-MX"/>
        </w:rPr>
      </w:pPr>
      <w:r>
        <w:rPr>
          <w:rFonts w:ascii="ITC Avant Garde" w:eastAsia="Calibri" w:hAnsi="ITC Avant Garde"/>
          <w:bCs/>
          <w:color w:val="000000"/>
          <w:sz w:val="22"/>
          <w:szCs w:val="22"/>
          <w:lang w:val="es-MX" w:eastAsia="es-MX"/>
        </w:rPr>
        <w:t>S</w:t>
      </w:r>
      <w:r w:rsidR="00B7256C">
        <w:rPr>
          <w:rFonts w:ascii="ITC Avant Garde" w:eastAsia="Calibri" w:hAnsi="ITC Avant Garde"/>
          <w:bCs/>
          <w:color w:val="000000"/>
          <w:sz w:val="22"/>
          <w:szCs w:val="22"/>
          <w:lang w:val="es-MX" w:eastAsia="es-MX"/>
        </w:rPr>
        <w:t>ervicio</w:t>
      </w:r>
      <w:r w:rsidR="0013206C">
        <w:rPr>
          <w:rFonts w:ascii="ITC Avant Garde" w:eastAsia="Calibri" w:hAnsi="ITC Avant Garde"/>
          <w:bCs/>
          <w:color w:val="000000"/>
          <w:sz w:val="22"/>
          <w:szCs w:val="22"/>
          <w:lang w:val="es-MX" w:eastAsia="es-MX"/>
        </w:rPr>
        <w:t>s</w:t>
      </w:r>
      <w:r w:rsidR="00B7256C">
        <w:rPr>
          <w:rFonts w:ascii="ITC Avant Garde" w:eastAsia="Calibri" w:hAnsi="ITC Avant Garde"/>
          <w:bCs/>
          <w:color w:val="000000"/>
          <w:sz w:val="22"/>
          <w:szCs w:val="22"/>
          <w:lang w:val="es-MX" w:eastAsia="es-MX"/>
        </w:rPr>
        <w:t xml:space="preserve"> de valor agregado a sus usuarios, previo registro de los mismos.</w:t>
      </w:r>
    </w:p>
    <w:p w14:paraId="7E8F5786" w14:textId="77777777" w:rsidR="000022DC" w:rsidRPr="009158BC" w:rsidRDefault="000022DC" w:rsidP="000022DC">
      <w:pPr>
        <w:spacing w:after="0"/>
        <w:jc w:val="both"/>
        <w:rPr>
          <w:rFonts w:ascii="ITC Avant Garde" w:hAnsi="ITC Avant Garde"/>
          <w:bCs/>
          <w:color w:val="000000"/>
          <w:lang w:eastAsia="es-MX"/>
        </w:rPr>
      </w:pPr>
    </w:p>
    <w:p w14:paraId="6F5F6A35" w14:textId="795BD557" w:rsidR="00B7256C" w:rsidRDefault="00B7256C" w:rsidP="000022DC">
      <w:pPr>
        <w:numPr>
          <w:ilvl w:val="0"/>
          <w:numId w:val="1"/>
        </w:numPr>
        <w:spacing w:after="0"/>
        <w:jc w:val="both"/>
        <w:rPr>
          <w:rFonts w:ascii="ITC Avant Garde" w:hAnsi="ITC Avant Garde"/>
          <w:bCs/>
          <w:color w:val="000000"/>
          <w:lang w:eastAsia="es-MX"/>
        </w:rPr>
      </w:pPr>
      <w:r>
        <w:rPr>
          <w:rFonts w:ascii="ITC Avant Garde" w:hAnsi="ITC Avant Garde"/>
          <w:b/>
          <w:bCs/>
          <w:color w:val="000000"/>
          <w:lang w:eastAsia="es-MX"/>
        </w:rPr>
        <w:t xml:space="preserve">Primera </w:t>
      </w:r>
      <w:r w:rsidRPr="008B7643">
        <w:rPr>
          <w:rFonts w:ascii="ITC Avant Garde" w:hAnsi="ITC Avant Garde"/>
          <w:b/>
          <w:bCs/>
          <w:color w:val="000000"/>
          <w:lang w:eastAsia="es-MX"/>
        </w:rPr>
        <w:t xml:space="preserve">Modificación de la Concesión. </w:t>
      </w:r>
      <w:r w:rsidRPr="008B7643">
        <w:rPr>
          <w:rFonts w:ascii="ITC Avant Garde" w:hAnsi="ITC Avant Garde"/>
          <w:bCs/>
          <w:color w:val="000000"/>
          <w:lang w:eastAsia="es-MX"/>
        </w:rPr>
        <w:t xml:space="preserve">El </w:t>
      </w:r>
      <w:r>
        <w:rPr>
          <w:rFonts w:ascii="ITC Avant Garde" w:hAnsi="ITC Avant Garde"/>
          <w:bCs/>
          <w:color w:val="000000"/>
          <w:lang w:eastAsia="es-MX"/>
        </w:rPr>
        <w:t>28</w:t>
      </w:r>
      <w:r w:rsidRPr="008B7643">
        <w:rPr>
          <w:rFonts w:ascii="ITC Avant Garde" w:hAnsi="ITC Avant Garde"/>
          <w:bCs/>
          <w:color w:val="000000"/>
          <w:lang w:eastAsia="es-MX"/>
        </w:rPr>
        <w:t xml:space="preserve"> de </w:t>
      </w:r>
      <w:r>
        <w:rPr>
          <w:rFonts w:ascii="ITC Avant Garde" w:hAnsi="ITC Avant Garde"/>
          <w:bCs/>
          <w:color w:val="000000"/>
          <w:lang w:eastAsia="es-MX"/>
        </w:rPr>
        <w:t>marzo</w:t>
      </w:r>
      <w:r w:rsidRPr="008B7643">
        <w:rPr>
          <w:rFonts w:ascii="ITC Avant Garde" w:hAnsi="ITC Avant Garde"/>
          <w:bCs/>
          <w:color w:val="000000"/>
          <w:lang w:eastAsia="es-MX"/>
        </w:rPr>
        <w:t xml:space="preserve"> de 200</w:t>
      </w:r>
      <w:r>
        <w:rPr>
          <w:rFonts w:ascii="ITC Avant Garde" w:hAnsi="ITC Avant Garde"/>
          <w:bCs/>
          <w:color w:val="000000"/>
          <w:lang w:eastAsia="es-MX"/>
        </w:rPr>
        <w:t>6</w:t>
      </w:r>
      <w:r w:rsidRPr="008B7643">
        <w:rPr>
          <w:rFonts w:ascii="ITC Avant Garde" w:hAnsi="ITC Avant Garde"/>
          <w:bCs/>
          <w:color w:val="000000"/>
          <w:lang w:eastAsia="es-MX"/>
        </w:rPr>
        <w:t xml:space="preserve">, la Secretaría modificó </w:t>
      </w:r>
      <w:r>
        <w:rPr>
          <w:rFonts w:ascii="ITC Avant Garde" w:hAnsi="ITC Avant Garde"/>
          <w:bCs/>
          <w:color w:val="000000"/>
          <w:lang w:eastAsia="es-MX"/>
        </w:rPr>
        <w:t>la Concesión, para adicionar el Capítulo B del Anexo de la misma, con el fin de adicionar los siguientes servicios:</w:t>
      </w:r>
    </w:p>
    <w:p w14:paraId="3A7A558F" w14:textId="77777777" w:rsidR="00B7256C" w:rsidRPr="00F45A3D" w:rsidRDefault="00B7256C" w:rsidP="000022DC">
      <w:pPr>
        <w:spacing w:after="0"/>
        <w:ind w:left="720"/>
        <w:jc w:val="both"/>
        <w:rPr>
          <w:rFonts w:ascii="ITC Avant Garde" w:hAnsi="ITC Avant Garde"/>
          <w:bCs/>
          <w:color w:val="000000"/>
          <w:lang w:eastAsia="es-MX"/>
        </w:rPr>
      </w:pPr>
    </w:p>
    <w:p w14:paraId="023134C8" w14:textId="2FFC3995" w:rsidR="00B7256C" w:rsidRDefault="00B7256C" w:rsidP="000022DC">
      <w:pPr>
        <w:pStyle w:val="Prrafodelista"/>
        <w:numPr>
          <w:ilvl w:val="0"/>
          <w:numId w:val="3"/>
        </w:numPr>
        <w:spacing w:line="276" w:lineRule="auto"/>
        <w:jc w:val="both"/>
        <w:rPr>
          <w:rFonts w:ascii="ITC Avant Garde" w:hAnsi="ITC Avant Garde"/>
          <w:bCs/>
          <w:color w:val="000000"/>
          <w:lang w:eastAsia="es-MX"/>
        </w:rPr>
      </w:pPr>
      <w:r>
        <w:rPr>
          <w:rFonts w:ascii="ITC Avant Garde" w:eastAsia="Calibri" w:hAnsi="ITC Avant Garde"/>
          <w:bCs/>
          <w:color w:val="000000"/>
          <w:sz w:val="22"/>
          <w:szCs w:val="22"/>
          <w:lang w:val="es-MX" w:eastAsia="es-MX"/>
        </w:rPr>
        <w:t>El s</w:t>
      </w:r>
      <w:r w:rsidRPr="00F45A3D">
        <w:rPr>
          <w:rFonts w:ascii="ITC Avant Garde" w:eastAsia="Calibri" w:hAnsi="ITC Avant Garde"/>
          <w:bCs/>
          <w:color w:val="000000"/>
          <w:sz w:val="22"/>
          <w:szCs w:val="22"/>
          <w:lang w:val="es-MX" w:eastAsia="es-MX"/>
        </w:rPr>
        <w:t>ervicio de telefonía básica local</w:t>
      </w:r>
      <w:r>
        <w:rPr>
          <w:rFonts w:ascii="ITC Avant Garde" w:eastAsia="Calibri" w:hAnsi="ITC Avant Garde"/>
          <w:bCs/>
          <w:color w:val="000000"/>
          <w:sz w:val="22"/>
          <w:szCs w:val="22"/>
          <w:lang w:val="es-MX" w:eastAsia="es-MX"/>
        </w:rPr>
        <w:t xml:space="preserve">, de conformidad con los parámetros y criterios de interconexión e interoperabilidad que se establecen en las Reglas del Servicio Local, </w:t>
      </w:r>
      <w:r w:rsidRPr="00F45A3D">
        <w:rPr>
          <w:rFonts w:ascii="ITC Avant Garde" w:eastAsia="Calibri" w:hAnsi="ITC Avant Garde"/>
          <w:bCs/>
          <w:color w:val="000000"/>
          <w:sz w:val="22"/>
          <w:szCs w:val="22"/>
          <w:lang w:val="es-MX" w:eastAsia="es-MX"/>
        </w:rPr>
        <w:t>que incluye</w:t>
      </w:r>
      <w:r>
        <w:rPr>
          <w:rFonts w:ascii="ITC Avant Garde" w:eastAsia="Calibri" w:hAnsi="ITC Avant Garde"/>
          <w:bCs/>
          <w:color w:val="000000"/>
          <w:sz w:val="22"/>
          <w:szCs w:val="22"/>
          <w:lang w:val="es-MX" w:eastAsia="es-MX"/>
        </w:rPr>
        <w:t>:</w:t>
      </w:r>
      <w:r w:rsidRPr="00F45A3D">
        <w:rPr>
          <w:rFonts w:ascii="ITC Avant Garde" w:eastAsia="Calibri" w:hAnsi="ITC Avant Garde"/>
          <w:bCs/>
          <w:color w:val="000000"/>
          <w:sz w:val="22"/>
          <w:szCs w:val="22"/>
          <w:lang w:val="es-MX" w:eastAsia="es-MX"/>
        </w:rPr>
        <w:t xml:space="preserve"> </w:t>
      </w:r>
      <w:r>
        <w:rPr>
          <w:rFonts w:ascii="ITC Avant Garde" w:eastAsia="Calibri" w:hAnsi="ITC Avant Garde"/>
          <w:bCs/>
          <w:color w:val="000000"/>
          <w:sz w:val="22"/>
          <w:szCs w:val="22"/>
          <w:lang w:val="es-MX" w:eastAsia="es-MX"/>
        </w:rPr>
        <w:t>i) S</w:t>
      </w:r>
      <w:r w:rsidRPr="00F45A3D">
        <w:rPr>
          <w:rFonts w:ascii="ITC Avant Garde" w:eastAsia="Calibri" w:hAnsi="ITC Avant Garde"/>
          <w:bCs/>
          <w:color w:val="000000"/>
          <w:sz w:val="22"/>
          <w:szCs w:val="22"/>
          <w:lang w:val="es-MX" w:eastAsia="es-MX"/>
        </w:rPr>
        <w:t xml:space="preserve">ervicios de operadora autorizados </w:t>
      </w:r>
      <w:r w:rsidRPr="00F45A3D">
        <w:rPr>
          <w:rFonts w:ascii="ITC Avant Garde" w:eastAsia="Calibri" w:hAnsi="ITC Avant Garde"/>
          <w:bCs/>
          <w:color w:val="000000"/>
          <w:sz w:val="22"/>
          <w:szCs w:val="22"/>
          <w:lang w:val="es-MX" w:eastAsia="es-MX"/>
        </w:rPr>
        <w:lastRenderedPageBreak/>
        <w:t xml:space="preserve">a los concesionarios del </w:t>
      </w:r>
      <w:r>
        <w:rPr>
          <w:rFonts w:ascii="ITC Avant Garde" w:eastAsia="Calibri" w:hAnsi="ITC Avant Garde"/>
          <w:bCs/>
          <w:color w:val="000000"/>
          <w:sz w:val="22"/>
          <w:szCs w:val="22"/>
          <w:lang w:val="es-MX" w:eastAsia="es-MX"/>
        </w:rPr>
        <w:t>s</w:t>
      </w:r>
      <w:r w:rsidRPr="00401259">
        <w:rPr>
          <w:rFonts w:ascii="ITC Avant Garde" w:eastAsia="Calibri" w:hAnsi="ITC Avant Garde"/>
          <w:bCs/>
          <w:color w:val="000000"/>
          <w:sz w:val="22"/>
          <w:szCs w:val="22"/>
          <w:lang w:val="es-MX" w:eastAsia="es-MX"/>
        </w:rPr>
        <w:t>ervicio l</w:t>
      </w:r>
      <w:r w:rsidRPr="00F45A3D">
        <w:rPr>
          <w:rFonts w:ascii="ITC Avant Garde" w:eastAsia="Calibri" w:hAnsi="ITC Avant Garde"/>
          <w:bCs/>
          <w:color w:val="000000"/>
          <w:sz w:val="22"/>
          <w:szCs w:val="22"/>
          <w:lang w:val="es-MX" w:eastAsia="es-MX"/>
        </w:rPr>
        <w:t>ocal,</w:t>
      </w:r>
      <w:r>
        <w:rPr>
          <w:rFonts w:ascii="ITC Avant Garde" w:eastAsia="Calibri" w:hAnsi="ITC Avant Garde"/>
          <w:bCs/>
          <w:color w:val="000000"/>
          <w:sz w:val="22"/>
          <w:szCs w:val="22"/>
          <w:lang w:val="es-MX" w:eastAsia="es-MX"/>
        </w:rPr>
        <w:t xml:space="preserve"> de conformidad con lo establecido en el Plan Técnico Fundamental de Numeración y la regulación específica que al efecto se emita; ii)</w:t>
      </w:r>
      <w:r w:rsidRPr="00F45A3D">
        <w:rPr>
          <w:rFonts w:ascii="ITC Avant Garde" w:eastAsia="Calibri" w:hAnsi="ITC Avant Garde"/>
          <w:bCs/>
          <w:color w:val="000000"/>
          <w:sz w:val="22"/>
          <w:szCs w:val="22"/>
          <w:lang w:val="es-MX" w:eastAsia="es-MX"/>
        </w:rPr>
        <w:t xml:space="preserve"> </w:t>
      </w:r>
      <w:r>
        <w:rPr>
          <w:rFonts w:ascii="ITC Avant Garde" w:eastAsia="Calibri" w:hAnsi="ITC Avant Garde"/>
          <w:bCs/>
          <w:color w:val="000000"/>
          <w:sz w:val="22"/>
          <w:szCs w:val="22"/>
          <w:lang w:val="es-MX" w:eastAsia="es-MX"/>
        </w:rPr>
        <w:t>L</w:t>
      </w:r>
      <w:r w:rsidRPr="00F45A3D">
        <w:rPr>
          <w:rFonts w:ascii="ITC Avant Garde" w:eastAsia="Calibri" w:hAnsi="ITC Avant Garde"/>
          <w:bCs/>
          <w:color w:val="000000"/>
          <w:sz w:val="22"/>
          <w:szCs w:val="22"/>
          <w:lang w:val="es-MX" w:eastAsia="es-MX"/>
        </w:rPr>
        <w:t xml:space="preserve">a venta o arrendamiento de capacidad de la </w:t>
      </w:r>
      <w:r>
        <w:rPr>
          <w:rFonts w:ascii="ITC Avant Garde" w:eastAsia="Calibri" w:hAnsi="ITC Avant Garde"/>
          <w:bCs/>
          <w:color w:val="000000"/>
          <w:sz w:val="22"/>
          <w:szCs w:val="22"/>
          <w:lang w:val="es-MX" w:eastAsia="es-MX"/>
        </w:rPr>
        <w:t>r</w:t>
      </w:r>
      <w:r w:rsidRPr="00F45A3D">
        <w:rPr>
          <w:rFonts w:ascii="ITC Avant Garde" w:eastAsia="Calibri" w:hAnsi="ITC Avant Garde"/>
          <w:bCs/>
          <w:color w:val="000000"/>
          <w:sz w:val="22"/>
          <w:szCs w:val="22"/>
          <w:lang w:val="es-MX" w:eastAsia="es-MX"/>
        </w:rPr>
        <w:t>ed para la emisión, transmisión o recepción de signos, señales, escritos, imágenes, voz, sonidos o información de cualquier naturaleza</w:t>
      </w:r>
      <w:r>
        <w:rPr>
          <w:rFonts w:ascii="ITC Avant Garde" w:eastAsia="Calibri" w:hAnsi="ITC Avant Garde"/>
          <w:bCs/>
          <w:color w:val="000000"/>
          <w:sz w:val="22"/>
          <w:szCs w:val="22"/>
          <w:lang w:val="es-MX" w:eastAsia="es-MX"/>
        </w:rPr>
        <w:t>,</w:t>
      </w:r>
      <w:r w:rsidRPr="00F45A3D">
        <w:rPr>
          <w:rFonts w:ascii="ITC Avant Garde" w:eastAsia="Calibri" w:hAnsi="ITC Avant Garde"/>
          <w:bCs/>
          <w:color w:val="000000"/>
          <w:sz w:val="22"/>
          <w:szCs w:val="22"/>
          <w:lang w:val="es-MX" w:eastAsia="es-MX"/>
        </w:rPr>
        <w:t xml:space="preserve"> y </w:t>
      </w:r>
      <w:r>
        <w:rPr>
          <w:rFonts w:ascii="ITC Avant Garde" w:eastAsia="Calibri" w:hAnsi="ITC Avant Garde"/>
          <w:bCs/>
          <w:color w:val="000000"/>
          <w:sz w:val="22"/>
          <w:szCs w:val="22"/>
          <w:lang w:val="es-MX" w:eastAsia="es-MX"/>
        </w:rPr>
        <w:t>iii) L</w:t>
      </w:r>
      <w:r w:rsidRPr="00F45A3D">
        <w:rPr>
          <w:rFonts w:ascii="ITC Avant Garde" w:eastAsia="Calibri" w:hAnsi="ITC Avant Garde"/>
          <w:bCs/>
          <w:color w:val="000000"/>
          <w:sz w:val="22"/>
          <w:szCs w:val="22"/>
          <w:lang w:val="es-MX" w:eastAsia="es-MX"/>
        </w:rPr>
        <w:t xml:space="preserve">a comercialización de la capacidad adquirida de otros concesionarios de redes públicas de telecomunicaciones con las que </w:t>
      </w:r>
      <w:r w:rsidRPr="00A76209">
        <w:rPr>
          <w:rFonts w:ascii="ITC Avant Garde" w:eastAsia="Calibri" w:hAnsi="ITC Avant Garde"/>
          <w:bCs/>
          <w:color w:val="000000"/>
          <w:sz w:val="22"/>
          <w:szCs w:val="22"/>
          <w:lang w:val="es-MX" w:eastAsia="es-MX"/>
        </w:rPr>
        <w:t>Grupo de Telecomunicaciones Mexicanas, S.A. de C.V</w:t>
      </w:r>
      <w:r>
        <w:rPr>
          <w:rFonts w:ascii="ITC Avant Garde" w:eastAsia="Calibri" w:hAnsi="ITC Avant Garde"/>
          <w:bCs/>
          <w:color w:val="000000"/>
          <w:sz w:val="22"/>
          <w:szCs w:val="22"/>
          <w:lang w:val="es-MX" w:eastAsia="es-MX"/>
        </w:rPr>
        <w:t>.</w:t>
      </w:r>
      <w:r w:rsidRPr="00A76209">
        <w:rPr>
          <w:rFonts w:ascii="ITC Avant Garde" w:eastAsia="Calibri" w:hAnsi="ITC Avant Garde"/>
          <w:bCs/>
          <w:color w:val="000000"/>
          <w:sz w:val="22"/>
          <w:szCs w:val="22"/>
          <w:lang w:val="es-MX" w:eastAsia="es-MX"/>
        </w:rPr>
        <w:t xml:space="preserve"> </w:t>
      </w:r>
      <w:r w:rsidRPr="00F45A3D">
        <w:rPr>
          <w:rFonts w:ascii="ITC Avant Garde" w:eastAsia="Calibri" w:hAnsi="ITC Avant Garde"/>
          <w:bCs/>
          <w:color w:val="000000"/>
          <w:sz w:val="22"/>
          <w:szCs w:val="22"/>
          <w:lang w:val="es-MX" w:eastAsia="es-MX"/>
        </w:rPr>
        <w:t>tenga celebrados los convenios correspondientes</w:t>
      </w:r>
      <w:r>
        <w:rPr>
          <w:rFonts w:ascii="ITC Avant Garde" w:eastAsia="Calibri" w:hAnsi="ITC Avant Garde"/>
          <w:bCs/>
          <w:color w:val="000000"/>
          <w:sz w:val="22"/>
          <w:szCs w:val="22"/>
          <w:lang w:val="es-MX" w:eastAsia="es-MX"/>
        </w:rPr>
        <w:t>,</w:t>
      </w:r>
      <w:r w:rsidRPr="00F45A3D">
        <w:rPr>
          <w:rFonts w:ascii="ITC Avant Garde" w:eastAsia="Calibri" w:hAnsi="ITC Avant Garde"/>
          <w:bCs/>
          <w:color w:val="000000"/>
          <w:sz w:val="22"/>
          <w:szCs w:val="22"/>
          <w:lang w:val="es-MX" w:eastAsia="es-MX"/>
        </w:rPr>
        <w:t xml:space="preserve"> y</w:t>
      </w:r>
    </w:p>
    <w:p w14:paraId="34C28A5D" w14:textId="77777777" w:rsidR="00B7256C" w:rsidRDefault="00B7256C" w:rsidP="000022DC">
      <w:pPr>
        <w:pStyle w:val="Prrafodelista"/>
        <w:spacing w:line="276" w:lineRule="auto"/>
        <w:ind w:left="1440"/>
        <w:jc w:val="both"/>
        <w:rPr>
          <w:rFonts w:ascii="ITC Avant Garde" w:hAnsi="ITC Avant Garde"/>
          <w:bCs/>
          <w:color w:val="000000"/>
          <w:lang w:eastAsia="es-MX"/>
        </w:rPr>
      </w:pPr>
    </w:p>
    <w:p w14:paraId="2642E3FC" w14:textId="77777777" w:rsidR="00B7256C" w:rsidRPr="00F45A3D" w:rsidRDefault="00B7256C" w:rsidP="000022DC">
      <w:pPr>
        <w:pStyle w:val="Prrafodelista"/>
        <w:numPr>
          <w:ilvl w:val="0"/>
          <w:numId w:val="3"/>
        </w:numPr>
        <w:spacing w:line="276" w:lineRule="auto"/>
        <w:jc w:val="both"/>
        <w:rPr>
          <w:rFonts w:ascii="ITC Avant Garde" w:hAnsi="ITC Avant Garde"/>
          <w:bCs/>
          <w:color w:val="000000"/>
          <w:lang w:eastAsia="es-MX"/>
        </w:rPr>
      </w:pPr>
      <w:r>
        <w:rPr>
          <w:rFonts w:ascii="ITC Avant Garde" w:eastAsia="Calibri" w:hAnsi="ITC Avant Garde"/>
          <w:bCs/>
          <w:color w:val="000000"/>
          <w:sz w:val="22"/>
          <w:szCs w:val="22"/>
          <w:lang w:val="es-MX" w:eastAsia="es-MX"/>
        </w:rPr>
        <w:t>El s</w:t>
      </w:r>
      <w:r w:rsidRPr="00F45A3D">
        <w:rPr>
          <w:rFonts w:ascii="ITC Avant Garde" w:eastAsia="Calibri" w:hAnsi="ITC Avant Garde"/>
          <w:bCs/>
          <w:color w:val="000000"/>
          <w:sz w:val="22"/>
          <w:szCs w:val="22"/>
          <w:lang w:val="es-MX" w:eastAsia="es-MX"/>
        </w:rPr>
        <w:t>ervicio de telefonía pública.</w:t>
      </w:r>
    </w:p>
    <w:p w14:paraId="6F310EFD" w14:textId="77777777" w:rsidR="00B7256C" w:rsidRPr="00F45A3D" w:rsidRDefault="00B7256C" w:rsidP="000022DC">
      <w:pPr>
        <w:spacing w:after="0"/>
        <w:ind w:left="720"/>
        <w:jc w:val="both"/>
        <w:rPr>
          <w:rFonts w:ascii="ITC Avant Garde" w:hAnsi="ITC Avant Garde"/>
          <w:bCs/>
          <w:color w:val="000000"/>
          <w:lang w:eastAsia="es-MX"/>
        </w:rPr>
      </w:pPr>
    </w:p>
    <w:p w14:paraId="0079DDA1" w14:textId="53146856" w:rsidR="00B7256C" w:rsidRPr="00A642FC" w:rsidRDefault="00B7256C" w:rsidP="000022DC">
      <w:pPr>
        <w:numPr>
          <w:ilvl w:val="0"/>
          <w:numId w:val="1"/>
        </w:numPr>
        <w:spacing w:after="0"/>
        <w:jc w:val="both"/>
        <w:rPr>
          <w:rFonts w:ascii="ITC Avant Garde" w:hAnsi="ITC Avant Garde"/>
          <w:bCs/>
          <w:color w:val="000000"/>
          <w:lang w:eastAsia="es-MX"/>
        </w:rPr>
      </w:pPr>
      <w:r w:rsidRPr="00A642FC">
        <w:rPr>
          <w:rFonts w:ascii="ITC Avant Garde" w:hAnsi="ITC Avant Garde"/>
          <w:b/>
          <w:bCs/>
          <w:color w:val="000000"/>
          <w:lang w:eastAsia="es-MX"/>
        </w:rPr>
        <w:t xml:space="preserve">Servicio de Valor Agregado. </w:t>
      </w:r>
      <w:r w:rsidRPr="00A642FC">
        <w:rPr>
          <w:rFonts w:ascii="ITC Avant Garde" w:hAnsi="ITC Avant Garde"/>
          <w:bCs/>
          <w:color w:val="000000"/>
          <w:lang w:eastAsia="es-MX"/>
        </w:rPr>
        <w:t xml:space="preserve">Con fecha 25 de abril de 2008, la extinta Comisión Federal de Telecomunicaciones (la “Comisión”), expidió a favor Grupo de Telecomunicaciones Mexicanas, S.A. de C.V., una constancia de Registro de Servicios de Valor Agregado, la cual comprende </w:t>
      </w:r>
      <w:r w:rsidR="00A642FC" w:rsidRPr="00A642FC">
        <w:rPr>
          <w:rFonts w:ascii="ITC Avant Garde" w:hAnsi="ITC Avant Garde"/>
          <w:bCs/>
          <w:color w:val="000000"/>
          <w:lang w:eastAsia="es-MX"/>
        </w:rPr>
        <w:t>los</w:t>
      </w:r>
      <w:r w:rsidRPr="00A642FC">
        <w:rPr>
          <w:rFonts w:ascii="ITC Avant Garde" w:hAnsi="ITC Avant Garde"/>
          <w:bCs/>
          <w:color w:val="000000"/>
          <w:lang w:eastAsia="es-MX"/>
        </w:rPr>
        <w:t xml:space="preserve"> servicio</w:t>
      </w:r>
      <w:r w:rsidR="00A642FC" w:rsidRPr="00A642FC">
        <w:rPr>
          <w:rFonts w:ascii="ITC Avant Garde" w:hAnsi="ITC Avant Garde"/>
          <w:bCs/>
          <w:color w:val="000000"/>
          <w:lang w:eastAsia="es-MX"/>
        </w:rPr>
        <w:t>s</w:t>
      </w:r>
      <w:r w:rsidRPr="00A642FC">
        <w:rPr>
          <w:rFonts w:ascii="ITC Avant Garde" w:hAnsi="ITC Avant Garde"/>
          <w:bCs/>
          <w:color w:val="000000"/>
          <w:lang w:eastAsia="es-MX"/>
        </w:rPr>
        <w:t xml:space="preserve"> de audiotexto, procesamiento remoto de datos, intercambio electrónico de datos, correo electrónico de datos, correo de voz, videotexto, teletexto, consulta remota a bases de datos, y provisión de acceso a internet.</w:t>
      </w:r>
    </w:p>
    <w:p w14:paraId="2BCA09BD" w14:textId="77777777" w:rsidR="00B7256C" w:rsidRPr="00F45A3D" w:rsidRDefault="00B7256C" w:rsidP="000022DC">
      <w:pPr>
        <w:spacing w:after="0"/>
        <w:ind w:left="720"/>
        <w:jc w:val="both"/>
        <w:rPr>
          <w:rFonts w:ascii="ITC Avant Garde" w:hAnsi="ITC Avant Garde"/>
          <w:bCs/>
          <w:color w:val="000000"/>
          <w:lang w:eastAsia="es-MX"/>
        </w:rPr>
      </w:pPr>
    </w:p>
    <w:p w14:paraId="00E46344" w14:textId="77777777" w:rsidR="00B7256C" w:rsidRDefault="00B7256C" w:rsidP="000022DC">
      <w:pPr>
        <w:numPr>
          <w:ilvl w:val="0"/>
          <w:numId w:val="1"/>
        </w:numPr>
        <w:spacing w:after="0"/>
        <w:jc w:val="both"/>
        <w:rPr>
          <w:rFonts w:ascii="ITC Avant Garde" w:hAnsi="ITC Avant Garde"/>
          <w:bCs/>
          <w:color w:val="000000"/>
          <w:lang w:eastAsia="es-MX"/>
        </w:rPr>
      </w:pPr>
      <w:r w:rsidRPr="003E516F">
        <w:rPr>
          <w:rFonts w:ascii="ITC Avant Garde" w:hAnsi="ITC Avant Garde"/>
          <w:b/>
          <w:bCs/>
          <w:color w:val="000000"/>
          <w:lang w:eastAsia="es-MX"/>
        </w:rPr>
        <w:t xml:space="preserve">Decreto de Reforma Constitucional. </w:t>
      </w:r>
      <w:r w:rsidRPr="000369C1">
        <w:rPr>
          <w:rFonts w:ascii="ITC Avant Garde" w:hAnsi="ITC Avant Garde"/>
          <w:bCs/>
          <w:color w:val="000000"/>
          <w:lang w:eastAsia="es-MX"/>
        </w:rPr>
        <w:t>Con fecha 11 de junio de 2013, se publicó en el Diario Oficial de la Federación el “</w:t>
      </w:r>
      <w:r w:rsidRPr="000369C1">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0369C1">
        <w:rPr>
          <w:rFonts w:ascii="ITC Avant Garde" w:hAnsi="ITC Avant Garde"/>
          <w:bCs/>
          <w:color w:val="000000"/>
          <w:lang w:eastAsia="es-MX"/>
        </w:rPr>
        <w:t>” (el “Decreto de Reforma Constitucional”), mediante el cual se creó el Instituto Federal de Telecomunicaciones (el “Instituto”)</w:t>
      </w:r>
      <w:r w:rsidRPr="003E516F">
        <w:rPr>
          <w:rFonts w:ascii="ITC Avant Garde" w:hAnsi="ITC Avant Garde"/>
          <w:bCs/>
          <w:color w:val="000000"/>
          <w:lang w:eastAsia="es-MX"/>
        </w:rPr>
        <w:t>.</w:t>
      </w:r>
    </w:p>
    <w:p w14:paraId="54C0E5BE" w14:textId="77777777" w:rsidR="00B7256C" w:rsidRDefault="00B7256C" w:rsidP="000022DC">
      <w:pPr>
        <w:pStyle w:val="Prrafodelista"/>
        <w:spacing w:line="276" w:lineRule="auto"/>
        <w:rPr>
          <w:rFonts w:ascii="ITC Avant Garde" w:hAnsi="ITC Avant Garde"/>
          <w:bCs/>
          <w:color w:val="000000"/>
          <w:lang w:eastAsia="es-MX"/>
        </w:rPr>
      </w:pPr>
    </w:p>
    <w:p w14:paraId="6D2BF809" w14:textId="50F37D4A" w:rsidR="00B7256C" w:rsidRDefault="00B7256C" w:rsidP="000022DC">
      <w:pPr>
        <w:numPr>
          <w:ilvl w:val="0"/>
          <w:numId w:val="1"/>
        </w:numPr>
        <w:spacing w:after="0"/>
        <w:jc w:val="both"/>
        <w:rPr>
          <w:rFonts w:ascii="ITC Avant Garde" w:hAnsi="ITC Avant Garde"/>
          <w:bCs/>
          <w:color w:val="000000"/>
          <w:lang w:eastAsia="es-MX"/>
        </w:rPr>
      </w:pPr>
      <w:r>
        <w:rPr>
          <w:rFonts w:ascii="ITC Avant Garde" w:hAnsi="ITC Avant Garde"/>
          <w:b/>
          <w:bCs/>
          <w:color w:val="000000"/>
          <w:lang w:eastAsia="es-MX"/>
        </w:rPr>
        <w:t xml:space="preserve">Segunda </w:t>
      </w:r>
      <w:r w:rsidRPr="008B7643">
        <w:rPr>
          <w:rFonts w:ascii="ITC Avant Garde" w:hAnsi="ITC Avant Garde"/>
          <w:b/>
          <w:bCs/>
          <w:color w:val="000000"/>
          <w:lang w:eastAsia="es-MX"/>
        </w:rPr>
        <w:t>Modificación de la Concesión.</w:t>
      </w:r>
      <w:r>
        <w:rPr>
          <w:rFonts w:ascii="ITC Avant Garde" w:hAnsi="ITC Avant Garde"/>
          <w:b/>
          <w:bCs/>
          <w:color w:val="000000"/>
          <w:lang w:eastAsia="es-MX"/>
        </w:rPr>
        <w:t xml:space="preserve"> </w:t>
      </w:r>
      <w:r w:rsidRPr="00F81B14">
        <w:rPr>
          <w:rFonts w:ascii="ITC Avant Garde" w:hAnsi="ITC Avant Garde"/>
          <w:bCs/>
          <w:color w:val="000000"/>
          <w:lang w:eastAsia="es-MX"/>
        </w:rPr>
        <w:t>E</w:t>
      </w:r>
      <w:r>
        <w:rPr>
          <w:rFonts w:ascii="ITC Avant Garde" w:hAnsi="ITC Avant Garde"/>
          <w:bCs/>
          <w:color w:val="000000"/>
          <w:lang w:eastAsia="es-MX"/>
        </w:rPr>
        <w:t>l 19 de diciembre de 2013, el Instituto autorizó la adición del capítulo C al Anexo de la Concesión,</w:t>
      </w:r>
      <w:r w:rsidRPr="00A76209">
        <w:rPr>
          <w:rFonts w:ascii="ITC Avant Garde" w:hAnsi="ITC Avant Garde"/>
          <w:bCs/>
          <w:color w:val="000000"/>
          <w:lang w:eastAsia="es-MX"/>
        </w:rPr>
        <w:t xml:space="preserve"> </w:t>
      </w:r>
      <w:r>
        <w:rPr>
          <w:rFonts w:ascii="ITC Avant Garde" w:hAnsi="ITC Avant Garde"/>
          <w:bCs/>
          <w:color w:val="000000"/>
          <w:lang w:eastAsia="es-MX"/>
        </w:rPr>
        <w:t>con la finalidad de incluir el servicio de mensajes cortos (“SMS”) y del servicio de mensajería multimedia (“MMS”).</w:t>
      </w:r>
    </w:p>
    <w:p w14:paraId="4562A9B4" w14:textId="77777777" w:rsidR="00B7256C" w:rsidRDefault="00B7256C" w:rsidP="000022DC">
      <w:pPr>
        <w:pStyle w:val="Prrafodelista"/>
        <w:spacing w:line="276" w:lineRule="auto"/>
        <w:rPr>
          <w:rFonts w:ascii="ITC Avant Garde" w:hAnsi="ITC Avant Garde"/>
          <w:bCs/>
          <w:color w:val="000000"/>
          <w:lang w:eastAsia="es-MX"/>
        </w:rPr>
      </w:pPr>
    </w:p>
    <w:p w14:paraId="75152F29" w14:textId="77777777" w:rsidR="00B7256C" w:rsidRPr="00F45A3D" w:rsidRDefault="00B7256C" w:rsidP="000022DC">
      <w:pPr>
        <w:numPr>
          <w:ilvl w:val="0"/>
          <w:numId w:val="1"/>
        </w:numPr>
        <w:spacing w:after="0"/>
        <w:jc w:val="both"/>
        <w:rPr>
          <w:rFonts w:ascii="ITC Avant Garde" w:hAnsi="ITC Avant Garde"/>
          <w:bCs/>
          <w:color w:val="000000"/>
          <w:lang w:eastAsia="es-MX"/>
        </w:rPr>
      </w:pPr>
      <w:r w:rsidRPr="003E516F">
        <w:rPr>
          <w:rFonts w:ascii="ITC Avant Garde" w:hAnsi="ITC Avant Garde"/>
          <w:b/>
          <w:bCs/>
          <w:color w:val="000000" w:themeColor="text1"/>
          <w:lang w:eastAsia="es-MX"/>
        </w:rPr>
        <w:t xml:space="preserve">Decreto de Ley. </w:t>
      </w:r>
      <w:r w:rsidRPr="003E516F">
        <w:rPr>
          <w:rFonts w:ascii="ITC Avant Garde" w:hAnsi="ITC Avant Garde"/>
          <w:bCs/>
          <w:color w:val="000000" w:themeColor="text1"/>
          <w:lang w:eastAsia="es-MX"/>
        </w:rPr>
        <w:t>El 14 de julio de 2014, se publicó en el Diario Oficial de la Federación el “</w:t>
      </w:r>
      <w:r w:rsidRPr="003E516F">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3E516F">
        <w:rPr>
          <w:rFonts w:ascii="ITC Avant Garde" w:hAnsi="ITC Avant Garde"/>
          <w:bCs/>
          <w:color w:val="000000" w:themeColor="text1"/>
          <w:lang w:eastAsia="es-MX"/>
        </w:rPr>
        <w:t>” (el “Decreto de Ley”), mismo que entró en vigor el 13 de agosto de 2014.</w:t>
      </w:r>
    </w:p>
    <w:p w14:paraId="69BE3580" w14:textId="77777777" w:rsidR="00B7256C" w:rsidRDefault="00B7256C" w:rsidP="000022DC">
      <w:pPr>
        <w:pStyle w:val="Prrafodelista"/>
        <w:spacing w:line="276" w:lineRule="auto"/>
        <w:rPr>
          <w:rFonts w:ascii="ITC Avant Garde" w:hAnsi="ITC Avant Garde"/>
          <w:bCs/>
          <w:color w:val="000000"/>
          <w:lang w:eastAsia="es-MX"/>
        </w:rPr>
      </w:pPr>
    </w:p>
    <w:p w14:paraId="41176417" w14:textId="77777777" w:rsidR="00B7256C" w:rsidRPr="00C84D79" w:rsidRDefault="00B7256C" w:rsidP="000022DC">
      <w:pPr>
        <w:numPr>
          <w:ilvl w:val="0"/>
          <w:numId w:val="1"/>
        </w:numPr>
        <w:spacing w:after="0"/>
        <w:jc w:val="both"/>
        <w:rPr>
          <w:rFonts w:ascii="ITC Avant Garde" w:hAnsi="ITC Avant Garde"/>
          <w:bCs/>
          <w:color w:val="000000"/>
          <w:lang w:eastAsia="es-MX"/>
        </w:rPr>
      </w:pPr>
      <w:r w:rsidRPr="003E516F">
        <w:rPr>
          <w:rFonts w:ascii="ITC Avant Garde" w:hAnsi="ITC Avant Garde" w:cs="Arial"/>
          <w:b/>
          <w:bCs/>
          <w:color w:val="000000"/>
          <w:shd w:val="clear" w:color="auto" w:fill="FFFFFF"/>
        </w:rPr>
        <w:lastRenderedPageBreak/>
        <w:t>Estatuto Orgánico.</w:t>
      </w:r>
      <w:r w:rsidRPr="003E516F">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14:paraId="3967921C" w14:textId="77777777" w:rsidR="00B7256C" w:rsidRDefault="00B7256C" w:rsidP="000022DC">
      <w:pPr>
        <w:spacing w:after="0"/>
        <w:jc w:val="both"/>
        <w:rPr>
          <w:rFonts w:ascii="ITC Avant Garde" w:hAnsi="ITC Avant Garde"/>
          <w:bCs/>
          <w:color w:val="000000"/>
          <w:lang w:eastAsia="es-MX"/>
        </w:rPr>
      </w:pPr>
    </w:p>
    <w:p w14:paraId="6D0E7AAF" w14:textId="77777777" w:rsidR="00B7256C" w:rsidRDefault="00B7256C" w:rsidP="000022DC">
      <w:pPr>
        <w:numPr>
          <w:ilvl w:val="0"/>
          <w:numId w:val="1"/>
        </w:numPr>
        <w:spacing w:after="0"/>
        <w:jc w:val="both"/>
        <w:rPr>
          <w:rFonts w:ascii="ITC Avant Garde" w:hAnsi="ITC Avant Garde"/>
          <w:bCs/>
          <w:color w:val="000000"/>
          <w:lang w:eastAsia="es-MX"/>
        </w:rPr>
      </w:pPr>
      <w:r w:rsidRPr="00B4207E">
        <w:rPr>
          <w:rFonts w:ascii="ITC Avant Garde" w:hAnsi="ITC Avant Garde"/>
          <w:b/>
          <w:bCs/>
          <w:color w:val="000000"/>
          <w:lang w:eastAsia="es-MX"/>
        </w:rPr>
        <w:t>Solicitud de Prórroga de Vigencia.</w:t>
      </w:r>
      <w:r w:rsidRPr="00B4207E">
        <w:rPr>
          <w:rFonts w:ascii="ITC Avant Garde" w:hAnsi="ITC Avant Garde"/>
          <w:bCs/>
          <w:color w:val="000000" w:themeColor="text1"/>
          <w:lang w:eastAsia="es-MX"/>
        </w:rPr>
        <w:t xml:space="preserve"> </w:t>
      </w:r>
      <w:r w:rsidRPr="00B4207E">
        <w:rPr>
          <w:rFonts w:ascii="ITC Avant Garde" w:hAnsi="ITC Avant Garde"/>
          <w:bCs/>
          <w:color w:val="000000"/>
          <w:lang w:eastAsia="es-MX"/>
        </w:rPr>
        <w:t xml:space="preserve">El </w:t>
      </w:r>
      <w:r>
        <w:rPr>
          <w:rFonts w:ascii="ITC Avant Garde" w:hAnsi="ITC Avant Garde"/>
          <w:bCs/>
          <w:color w:val="000000"/>
          <w:lang w:eastAsia="es-MX"/>
        </w:rPr>
        <w:t>21</w:t>
      </w:r>
      <w:r w:rsidRPr="00B4207E">
        <w:rPr>
          <w:rFonts w:ascii="ITC Avant Garde" w:hAnsi="ITC Avant Garde"/>
          <w:bCs/>
          <w:color w:val="000000"/>
          <w:lang w:eastAsia="es-MX"/>
        </w:rPr>
        <w:t xml:space="preserve"> de </w:t>
      </w:r>
      <w:r>
        <w:rPr>
          <w:rFonts w:ascii="ITC Avant Garde" w:hAnsi="ITC Avant Garde"/>
          <w:bCs/>
          <w:color w:val="000000"/>
          <w:lang w:eastAsia="es-MX"/>
        </w:rPr>
        <w:t>abril</w:t>
      </w:r>
      <w:r w:rsidRPr="00B4207E">
        <w:rPr>
          <w:rFonts w:ascii="ITC Avant Garde" w:hAnsi="ITC Avant Garde"/>
          <w:bCs/>
          <w:color w:val="000000"/>
          <w:lang w:eastAsia="es-MX"/>
        </w:rPr>
        <w:t xml:space="preserve"> de 201</w:t>
      </w:r>
      <w:r>
        <w:rPr>
          <w:rFonts w:ascii="ITC Avant Garde" w:hAnsi="ITC Avant Garde"/>
          <w:bCs/>
          <w:color w:val="000000"/>
          <w:lang w:eastAsia="es-MX"/>
        </w:rPr>
        <w:t>5</w:t>
      </w:r>
      <w:r w:rsidRPr="00B4207E">
        <w:rPr>
          <w:rFonts w:ascii="ITC Avant Garde" w:hAnsi="ITC Avant Garde"/>
          <w:bCs/>
          <w:color w:val="000000"/>
          <w:lang w:eastAsia="es-MX"/>
        </w:rPr>
        <w:t xml:space="preserve">, </w:t>
      </w:r>
      <w:r>
        <w:rPr>
          <w:rFonts w:ascii="ITC Avant Garde" w:hAnsi="ITC Avant Garde"/>
          <w:bCs/>
          <w:color w:val="000000"/>
          <w:lang w:eastAsia="es-MX"/>
        </w:rPr>
        <w:t>los</w:t>
      </w:r>
      <w:r w:rsidRPr="00B4207E">
        <w:rPr>
          <w:rFonts w:ascii="ITC Avant Garde" w:hAnsi="ITC Avant Garde"/>
          <w:bCs/>
          <w:color w:val="000000"/>
          <w:lang w:eastAsia="es-MX"/>
        </w:rPr>
        <w:t xml:space="preserve"> representante</w:t>
      </w:r>
      <w:r>
        <w:rPr>
          <w:rFonts w:ascii="ITC Avant Garde" w:hAnsi="ITC Avant Garde"/>
          <w:bCs/>
          <w:color w:val="000000"/>
          <w:lang w:eastAsia="es-MX"/>
        </w:rPr>
        <w:t>s</w:t>
      </w:r>
      <w:r w:rsidRPr="00B4207E">
        <w:rPr>
          <w:rFonts w:ascii="ITC Avant Garde" w:hAnsi="ITC Avant Garde"/>
          <w:bCs/>
          <w:color w:val="000000"/>
          <w:lang w:eastAsia="es-MX"/>
        </w:rPr>
        <w:t xml:space="preserve"> legal</w:t>
      </w:r>
      <w:r>
        <w:rPr>
          <w:rFonts w:ascii="ITC Avant Garde" w:hAnsi="ITC Avant Garde"/>
          <w:bCs/>
          <w:color w:val="000000"/>
          <w:lang w:eastAsia="es-MX"/>
        </w:rPr>
        <w:t>es</w:t>
      </w:r>
      <w:r w:rsidRPr="00B4207E">
        <w:rPr>
          <w:rFonts w:ascii="ITC Avant Garde" w:hAnsi="ITC Avant Garde"/>
          <w:bCs/>
          <w:color w:val="000000"/>
          <w:lang w:eastAsia="es-MX"/>
        </w:rPr>
        <w:t xml:space="preserve"> de</w:t>
      </w:r>
      <w:r>
        <w:rPr>
          <w:rFonts w:ascii="ITC Avant Garde" w:hAnsi="ITC Avant Garde"/>
          <w:bCs/>
          <w:color w:val="000000"/>
          <w:lang w:eastAsia="es-MX"/>
        </w:rPr>
        <w:t xml:space="preserve"> la empresa </w:t>
      </w:r>
      <w:r w:rsidRPr="00A76209">
        <w:rPr>
          <w:rFonts w:ascii="ITC Avant Garde" w:hAnsi="ITC Avant Garde"/>
          <w:bCs/>
          <w:color w:val="000000"/>
          <w:lang w:eastAsia="es-MX"/>
        </w:rPr>
        <w:t>Grupo de Telecomunicaciones Mexicanas, S.A. de C.V</w:t>
      </w:r>
      <w:r>
        <w:rPr>
          <w:rFonts w:ascii="ITC Avant Garde" w:hAnsi="ITC Avant Garde"/>
          <w:bCs/>
          <w:color w:val="000000"/>
          <w:lang w:eastAsia="es-MX"/>
        </w:rPr>
        <w:t>.,</w:t>
      </w:r>
      <w:r w:rsidRPr="00B4207E">
        <w:rPr>
          <w:rFonts w:ascii="ITC Avant Garde" w:hAnsi="ITC Avant Garde"/>
          <w:bCs/>
          <w:color w:val="000000"/>
          <w:lang w:eastAsia="es-MX"/>
        </w:rPr>
        <w:t xml:space="preserve"> present</w:t>
      </w:r>
      <w:r>
        <w:rPr>
          <w:rFonts w:ascii="ITC Avant Garde" w:hAnsi="ITC Avant Garde"/>
          <w:bCs/>
          <w:color w:val="000000"/>
          <w:lang w:eastAsia="es-MX"/>
        </w:rPr>
        <w:t>aron</w:t>
      </w:r>
      <w:r w:rsidRPr="00B4207E">
        <w:rPr>
          <w:rFonts w:ascii="ITC Avant Garde" w:hAnsi="ITC Avant Garde"/>
          <w:bCs/>
          <w:color w:val="000000"/>
          <w:lang w:eastAsia="es-MX"/>
        </w:rPr>
        <w:t xml:space="preserve"> ante </w:t>
      </w:r>
      <w:r>
        <w:rPr>
          <w:rFonts w:ascii="ITC Avant Garde" w:hAnsi="ITC Avant Garde"/>
          <w:bCs/>
          <w:color w:val="000000"/>
          <w:lang w:eastAsia="es-MX"/>
        </w:rPr>
        <w:t>el Instituto</w:t>
      </w:r>
      <w:r w:rsidRPr="00B4207E">
        <w:rPr>
          <w:rFonts w:ascii="ITC Avant Garde" w:hAnsi="ITC Avant Garde"/>
          <w:bCs/>
          <w:color w:val="000000"/>
          <w:lang w:eastAsia="es-MX"/>
        </w:rPr>
        <w:t>, solicitud de prórroga de vigencia de la Concesión (la “Solicitud de Prórroga”)</w:t>
      </w:r>
      <w:r>
        <w:rPr>
          <w:rFonts w:ascii="ITC Avant Garde" w:hAnsi="ITC Avant Garde"/>
          <w:bCs/>
          <w:color w:val="000000"/>
          <w:lang w:eastAsia="es-MX"/>
        </w:rPr>
        <w:t>.</w:t>
      </w:r>
    </w:p>
    <w:p w14:paraId="5F858674" w14:textId="77777777" w:rsidR="00B7256C" w:rsidRDefault="00B7256C" w:rsidP="000022DC">
      <w:pPr>
        <w:spacing w:after="0"/>
        <w:ind w:left="720"/>
        <w:jc w:val="both"/>
        <w:rPr>
          <w:rFonts w:ascii="ITC Avant Garde" w:hAnsi="ITC Avant Garde"/>
          <w:bCs/>
          <w:color w:val="000000"/>
          <w:lang w:eastAsia="es-MX"/>
        </w:rPr>
      </w:pPr>
    </w:p>
    <w:p w14:paraId="04D2D8E3" w14:textId="77777777" w:rsidR="00B7256C" w:rsidRDefault="00B7256C" w:rsidP="000022DC">
      <w:pPr>
        <w:numPr>
          <w:ilvl w:val="0"/>
          <w:numId w:val="1"/>
        </w:numPr>
        <w:spacing w:after="0"/>
        <w:jc w:val="both"/>
        <w:rPr>
          <w:rFonts w:ascii="ITC Avant Garde" w:hAnsi="ITC Avant Garde"/>
          <w:bCs/>
          <w:color w:val="000000"/>
          <w:lang w:eastAsia="es-MX"/>
        </w:rPr>
      </w:pPr>
      <w:r w:rsidRPr="00F45A3D">
        <w:rPr>
          <w:rFonts w:ascii="ITC Avant Garde" w:hAnsi="ITC Avant Garde"/>
          <w:b/>
          <w:bCs/>
          <w:color w:val="000000"/>
          <w:lang w:eastAsia="es-MX"/>
        </w:rPr>
        <w:t>Solicitud de Opinión Técnica.</w:t>
      </w:r>
      <w:r w:rsidRPr="00337E4D">
        <w:rPr>
          <w:rFonts w:ascii="ITC Avant Garde" w:hAnsi="ITC Avant Garde"/>
          <w:bCs/>
          <w:color w:val="000000"/>
          <w:lang w:eastAsia="es-MX"/>
        </w:rPr>
        <w:t xml:space="preserve"> De conformidad con lo dispuesto en el Decreto de Reforma Constitucional y la Ley Federal de Telecomunicaciones y Radiodifusión (la “Ley”), mediante oficio IFT/223/UCS/</w:t>
      </w:r>
      <w:r>
        <w:rPr>
          <w:rFonts w:ascii="ITC Avant Garde" w:hAnsi="ITC Avant Garde"/>
          <w:bCs/>
          <w:color w:val="000000"/>
          <w:lang w:eastAsia="es-MX"/>
        </w:rPr>
        <w:t>700</w:t>
      </w:r>
      <w:r w:rsidRPr="00337E4D">
        <w:rPr>
          <w:rFonts w:ascii="ITC Avant Garde" w:hAnsi="ITC Avant Garde"/>
          <w:bCs/>
          <w:color w:val="000000"/>
          <w:lang w:eastAsia="es-MX"/>
        </w:rPr>
        <w:t xml:space="preserve">/2015, notificado el </w:t>
      </w:r>
      <w:r>
        <w:rPr>
          <w:rFonts w:ascii="ITC Avant Garde" w:hAnsi="ITC Avant Garde"/>
          <w:bCs/>
          <w:color w:val="000000"/>
          <w:lang w:eastAsia="es-MX"/>
        </w:rPr>
        <w:t>13</w:t>
      </w:r>
      <w:r w:rsidRPr="00337E4D">
        <w:rPr>
          <w:rFonts w:ascii="ITC Avant Garde" w:hAnsi="ITC Avant Garde"/>
          <w:bCs/>
          <w:color w:val="000000"/>
          <w:lang w:eastAsia="es-MX"/>
        </w:rPr>
        <w:t xml:space="preserve"> de </w:t>
      </w:r>
      <w:r>
        <w:rPr>
          <w:rFonts w:ascii="ITC Avant Garde" w:hAnsi="ITC Avant Garde"/>
          <w:bCs/>
          <w:color w:val="000000"/>
          <w:lang w:eastAsia="es-MX"/>
        </w:rPr>
        <w:t>mayo</w:t>
      </w:r>
      <w:r w:rsidRPr="00337E4D">
        <w:rPr>
          <w:rFonts w:ascii="ITC Avant Garde" w:hAnsi="ITC Avant Garde"/>
          <w:bCs/>
          <w:color w:val="000000"/>
          <w:lang w:eastAsia="es-MX"/>
        </w:rPr>
        <w:t xml:space="preserve"> de 2015, el Instituto</w:t>
      </w:r>
      <w:r>
        <w:rPr>
          <w:rFonts w:ascii="ITC Avant Garde" w:hAnsi="ITC Avant Garde"/>
          <w:bCs/>
          <w:color w:val="000000"/>
          <w:lang w:eastAsia="es-MX"/>
        </w:rPr>
        <w:t>,</w:t>
      </w:r>
      <w:r w:rsidRPr="00337E4D">
        <w:rPr>
          <w:rFonts w:ascii="ITC Avant Garde" w:hAnsi="ITC Avant Garde"/>
          <w:bCs/>
          <w:color w:val="000000"/>
          <w:lang w:eastAsia="es-MX"/>
        </w:rPr>
        <w:t xml:space="preserve"> a través de la Unidad de Concesiones y Servicios, solicitó a la Secretaría la opinión técnica correspondiente a la Solicitud de Prórroga, en términos de lo establecido por el artículo 28 párrafo décimo séptimo de la Constitución Política de los Estados Unidos Mexicanos (la “Constitución”).</w:t>
      </w:r>
    </w:p>
    <w:p w14:paraId="27D73018" w14:textId="77777777" w:rsidR="00B7256C" w:rsidRDefault="00B7256C" w:rsidP="000022DC">
      <w:pPr>
        <w:pStyle w:val="Prrafodelista"/>
        <w:spacing w:line="276" w:lineRule="auto"/>
        <w:rPr>
          <w:rFonts w:ascii="ITC Avant Garde" w:hAnsi="ITC Avant Garde"/>
          <w:bCs/>
          <w:color w:val="000000"/>
          <w:lang w:eastAsia="es-MX"/>
        </w:rPr>
      </w:pPr>
    </w:p>
    <w:p w14:paraId="5289F1E1" w14:textId="77777777" w:rsidR="00B7256C" w:rsidRDefault="00B7256C" w:rsidP="000022DC">
      <w:pPr>
        <w:numPr>
          <w:ilvl w:val="0"/>
          <w:numId w:val="1"/>
        </w:numPr>
        <w:spacing w:after="0"/>
        <w:jc w:val="both"/>
        <w:rPr>
          <w:rFonts w:ascii="ITC Avant Garde" w:hAnsi="ITC Avant Garde"/>
          <w:bCs/>
          <w:color w:val="000000"/>
          <w:lang w:eastAsia="es-MX"/>
        </w:rPr>
      </w:pPr>
      <w:r w:rsidRPr="00F45A3D">
        <w:rPr>
          <w:rFonts w:ascii="ITC Avant Garde" w:hAnsi="ITC Avant Garde"/>
          <w:b/>
          <w:bCs/>
          <w:color w:val="000000"/>
          <w:lang w:eastAsia="es-MX"/>
        </w:rPr>
        <w:t xml:space="preserve">Opinión Técnica de la Secretaría. </w:t>
      </w:r>
      <w:r w:rsidRPr="004E603B">
        <w:rPr>
          <w:rFonts w:ascii="ITC Avant Garde" w:hAnsi="ITC Avant Garde"/>
          <w:bCs/>
          <w:color w:val="000000"/>
          <w:lang w:eastAsia="es-MX"/>
        </w:rPr>
        <w:t>Mediante oficio 2.1.-</w:t>
      </w:r>
      <w:r>
        <w:rPr>
          <w:rFonts w:ascii="ITC Avant Garde" w:hAnsi="ITC Avant Garde"/>
          <w:bCs/>
          <w:color w:val="000000"/>
          <w:lang w:eastAsia="es-MX"/>
        </w:rPr>
        <w:t>0906</w:t>
      </w:r>
      <w:r w:rsidRPr="004E603B">
        <w:rPr>
          <w:rFonts w:ascii="ITC Avant Garde" w:hAnsi="ITC Avant Garde"/>
          <w:bCs/>
          <w:color w:val="000000"/>
          <w:lang w:eastAsia="es-MX"/>
        </w:rPr>
        <w:t xml:space="preserve"> de fecha </w:t>
      </w:r>
      <w:r>
        <w:rPr>
          <w:rFonts w:ascii="ITC Avant Garde" w:hAnsi="ITC Avant Garde"/>
          <w:bCs/>
          <w:color w:val="000000"/>
          <w:lang w:eastAsia="es-MX"/>
        </w:rPr>
        <w:t>12</w:t>
      </w:r>
      <w:r w:rsidRPr="004E603B">
        <w:rPr>
          <w:rFonts w:ascii="ITC Avant Garde" w:hAnsi="ITC Avant Garde"/>
          <w:bCs/>
          <w:color w:val="000000"/>
          <w:lang w:eastAsia="es-MX"/>
        </w:rPr>
        <w:t xml:space="preserve"> de </w:t>
      </w:r>
      <w:r>
        <w:rPr>
          <w:rFonts w:ascii="ITC Avant Garde" w:hAnsi="ITC Avant Garde"/>
          <w:bCs/>
          <w:color w:val="000000"/>
          <w:lang w:eastAsia="es-MX"/>
        </w:rPr>
        <w:t>junio</w:t>
      </w:r>
      <w:r w:rsidRPr="004E603B">
        <w:rPr>
          <w:rFonts w:ascii="ITC Avant Garde" w:hAnsi="ITC Avant Garde"/>
          <w:bCs/>
          <w:color w:val="000000"/>
          <w:lang w:eastAsia="es-MX"/>
        </w:rPr>
        <w:t xml:space="preserve"> de 2015, la Dirección General de Política de Telecomunicaciones y de Radiodifusión de la Secretaría, remitió el oficio 1.-</w:t>
      </w:r>
      <w:r>
        <w:rPr>
          <w:rFonts w:ascii="ITC Avant Garde" w:hAnsi="ITC Avant Garde"/>
          <w:bCs/>
          <w:color w:val="000000"/>
          <w:lang w:eastAsia="es-MX"/>
        </w:rPr>
        <w:t>164</w:t>
      </w:r>
      <w:r w:rsidRPr="004E603B">
        <w:rPr>
          <w:rFonts w:ascii="ITC Avant Garde" w:hAnsi="ITC Avant Garde"/>
          <w:bCs/>
          <w:color w:val="000000"/>
          <w:lang w:eastAsia="es-MX"/>
        </w:rPr>
        <w:t xml:space="preserve"> de fecha </w:t>
      </w:r>
      <w:r>
        <w:rPr>
          <w:rFonts w:ascii="ITC Avant Garde" w:hAnsi="ITC Avant Garde"/>
          <w:bCs/>
          <w:color w:val="000000"/>
          <w:lang w:eastAsia="es-MX"/>
        </w:rPr>
        <w:t>12</w:t>
      </w:r>
      <w:r w:rsidRPr="004E603B">
        <w:rPr>
          <w:rFonts w:ascii="ITC Avant Garde" w:hAnsi="ITC Avant Garde"/>
          <w:bCs/>
          <w:color w:val="000000"/>
          <w:lang w:eastAsia="es-MX"/>
        </w:rPr>
        <w:t xml:space="preserve"> de </w:t>
      </w:r>
      <w:r>
        <w:rPr>
          <w:rFonts w:ascii="ITC Avant Garde" w:hAnsi="ITC Avant Garde"/>
          <w:bCs/>
          <w:color w:val="000000"/>
          <w:lang w:eastAsia="es-MX"/>
        </w:rPr>
        <w:t>junio</w:t>
      </w:r>
      <w:r w:rsidRPr="004E603B">
        <w:rPr>
          <w:rFonts w:ascii="ITC Avant Garde" w:hAnsi="ITC Avant Garde"/>
          <w:bCs/>
          <w:color w:val="000000"/>
          <w:lang w:eastAsia="es-MX"/>
        </w:rPr>
        <w:t xml:space="preserve"> de 2015, con la opinión técnica en sentido favorable respecto de la Solicitud de Prórroga planteada por </w:t>
      </w:r>
      <w:r>
        <w:rPr>
          <w:rFonts w:ascii="ITC Avant Garde" w:hAnsi="ITC Avant Garde"/>
          <w:bCs/>
          <w:color w:val="000000"/>
          <w:lang w:eastAsia="es-MX"/>
        </w:rPr>
        <w:t>Grupo de Telecomunicaciones Mexicanas, S.A. de C.V.</w:t>
      </w:r>
    </w:p>
    <w:p w14:paraId="111113B7" w14:textId="77777777" w:rsidR="00B7256C" w:rsidRDefault="00B7256C" w:rsidP="000022DC">
      <w:pPr>
        <w:pStyle w:val="Prrafodelista"/>
        <w:spacing w:line="276" w:lineRule="auto"/>
        <w:rPr>
          <w:rFonts w:ascii="ITC Avant Garde" w:hAnsi="ITC Avant Garde"/>
          <w:bCs/>
          <w:color w:val="000000"/>
          <w:lang w:eastAsia="es-MX"/>
        </w:rPr>
      </w:pPr>
    </w:p>
    <w:p w14:paraId="1E62D8EF" w14:textId="281A55C1" w:rsidR="00B7256C" w:rsidRPr="004220D3" w:rsidRDefault="00B7256C" w:rsidP="000022DC">
      <w:pPr>
        <w:numPr>
          <w:ilvl w:val="0"/>
          <w:numId w:val="1"/>
        </w:numPr>
        <w:spacing w:after="0"/>
        <w:jc w:val="both"/>
        <w:rPr>
          <w:rFonts w:ascii="ITC Avant Garde" w:hAnsi="ITC Avant Garde"/>
          <w:b/>
          <w:bCs/>
          <w:color w:val="000000"/>
          <w:lang w:eastAsia="es-MX"/>
        </w:rPr>
      </w:pPr>
      <w:r w:rsidRPr="003E516F">
        <w:rPr>
          <w:rFonts w:ascii="ITC Avant Garde" w:hAnsi="ITC Avant Garde"/>
          <w:b/>
          <w:bCs/>
          <w:color w:val="000000"/>
          <w:lang w:eastAsia="es-MX"/>
        </w:rPr>
        <w:t xml:space="preserve">Opinión en Materia de Competencia Económica. </w:t>
      </w:r>
      <w:r>
        <w:rPr>
          <w:rFonts w:ascii="ITC Avant Garde" w:hAnsi="ITC Avant Garde"/>
          <w:bCs/>
          <w:color w:val="000000"/>
          <w:lang w:eastAsia="es-MX"/>
        </w:rPr>
        <w:t xml:space="preserve">Mediante </w:t>
      </w:r>
      <w:r w:rsidRPr="003E516F">
        <w:rPr>
          <w:rFonts w:ascii="ITC Avant Garde" w:hAnsi="ITC Avant Garde"/>
          <w:bCs/>
          <w:color w:val="000000"/>
          <w:lang w:eastAsia="es-MX"/>
        </w:rPr>
        <w:t xml:space="preserve">oficio </w:t>
      </w:r>
      <w:r>
        <w:rPr>
          <w:rFonts w:ascii="ITC Avant Garde" w:hAnsi="ITC Avant Garde"/>
          <w:bCs/>
          <w:color w:val="000000"/>
          <w:lang w:eastAsia="es-MX"/>
        </w:rPr>
        <w:t>IFT/226/UCE/DG-CCON/315/2015 de fecha 26 de noviembre de 2015,</w:t>
      </w:r>
      <w:r w:rsidRPr="003E516F">
        <w:rPr>
          <w:rFonts w:ascii="ITC Avant Garde" w:hAnsi="ITC Avant Garde"/>
          <w:bCs/>
          <w:color w:val="000000"/>
          <w:lang w:eastAsia="es-MX"/>
        </w:rPr>
        <w:t xml:space="preserve"> la Unidad de Competencia Económica</w:t>
      </w:r>
      <w:r>
        <w:rPr>
          <w:rFonts w:ascii="ITC Avant Garde" w:hAnsi="ITC Avant Garde"/>
          <w:bCs/>
          <w:color w:val="000000"/>
          <w:lang w:eastAsia="es-MX"/>
        </w:rPr>
        <w:t xml:space="preserve">, </w:t>
      </w:r>
      <w:r w:rsidRPr="003E516F">
        <w:rPr>
          <w:rFonts w:ascii="ITC Avant Garde" w:hAnsi="ITC Avant Garde"/>
          <w:bCs/>
          <w:color w:val="000000"/>
          <w:lang w:eastAsia="es-MX"/>
        </w:rPr>
        <w:t>emitió la opinión en materia de competencia económica</w:t>
      </w:r>
      <w:r>
        <w:rPr>
          <w:rFonts w:ascii="ITC Avant Garde" w:hAnsi="ITC Avant Garde"/>
          <w:bCs/>
          <w:color w:val="000000"/>
          <w:lang w:eastAsia="es-MX"/>
        </w:rPr>
        <w:t xml:space="preserve"> con respecto a la Solicitud de Prórroga</w:t>
      </w:r>
      <w:r w:rsidRPr="003E516F">
        <w:rPr>
          <w:rFonts w:ascii="ITC Avant Garde" w:hAnsi="ITC Avant Garde"/>
          <w:bCs/>
          <w:color w:val="000000"/>
          <w:lang w:eastAsia="es-MX"/>
        </w:rPr>
        <w:t>.</w:t>
      </w:r>
    </w:p>
    <w:p w14:paraId="2E01D506" w14:textId="77777777" w:rsidR="00B7256C" w:rsidRPr="00F45A3D" w:rsidRDefault="00B7256C" w:rsidP="000022DC">
      <w:pPr>
        <w:spacing w:after="0"/>
        <w:ind w:left="720"/>
        <w:jc w:val="both"/>
        <w:rPr>
          <w:rFonts w:ascii="ITC Avant Garde" w:hAnsi="ITC Avant Garde"/>
          <w:bCs/>
          <w:color w:val="000000"/>
          <w:lang w:eastAsia="es-MX"/>
        </w:rPr>
      </w:pPr>
    </w:p>
    <w:p w14:paraId="17560E97" w14:textId="30EAA862" w:rsidR="00B7256C" w:rsidRPr="00A642FC" w:rsidRDefault="00B7256C" w:rsidP="000022DC">
      <w:pPr>
        <w:numPr>
          <w:ilvl w:val="0"/>
          <w:numId w:val="1"/>
        </w:numPr>
        <w:spacing w:after="0"/>
        <w:jc w:val="both"/>
        <w:rPr>
          <w:rFonts w:ascii="ITC Avant Garde" w:hAnsi="ITC Avant Garde"/>
          <w:bCs/>
          <w:color w:val="000000"/>
          <w:lang w:eastAsia="es-MX"/>
        </w:rPr>
      </w:pPr>
      <w:r w:rsidRPr="00A642FC">
        <w:rPr>
          <w:rFonts w:ascii="ITC Avant Garde" w:hAnsi="ITC Avant Garde"/>
          <w:b/>
          <w:bCs/>
          <w:lang w:eastAsia="es-MX"/>
        </w:rPr>
        <w:t>Opinión en Materia de Cumplimiento de Obligaciones.</w:t>
      </w:r>
      <w:r w:rsidRPr="00A642FC">
        <w:rPr>
          <w:rFonts w:ascii="ITC Avant Garde" w:hAnsi="ITC Avant Garde"/>
          <w:bCs/>
          <w:lang w:eastAsia="es-MX"/>
        </w:rPr>
        <w:t xml:space="preserve"> Con oficio </w:t>
      </w:r>
      <w:r w:rsidR="00A642FC" w:rsidRPr="00A642FC">
        <w:rPr>
          <w:rFonts w:ascii="ITC Avant Garde" w:hAnsi="ITC Avant Garde"/>
          <w:bCs/>
          <w:lang w:eastAsia="es-MX"/>
        </w:rPr>
        <w:t xml:space="preserve">IFT/225/UC/DG-SUV/0188/2015 </w:t>
      </w:r>
      <w:r w:rsidRPr="00A642FC">
        <w:rPr>
          <w:rFonts w:ascii="ITC Avant Garde" w:hAnsi="ITC Avant Garde"/>
          <w:bCs/>
          <w:lang w:eastAsia="es-MX"/>
        </w:rPr>
        <w:t xml:space="preserve">de fecha </w:t>
      </w:r>
      <w:r w:rsidR="00A642FC" w:rsidRPr="00A642FC">
        <w:rPr>
          <w:rFonts w:ascii="ITC Avant Garde" w:hAnsi="ITC Avant Garde"/>
          <w:bCs/>
          <w:lang w:eastAsia="es-MX"/>
        </w:rPr>
        <w:t>15 de enero de 2016</w:t>
      </w:r>
      <w:r w:rsidRPr="00A642FC">
        <w:rPr>
          <w:rFonts w:ascii="ITC Avant Garde" w:hAnsi="ITC Avant Garde"/>
          <w:bCs/>
          <w:lang w:eastAsia="es-MX"/>
        </w:rPr>
        <w:t>, la Unidad de Cumplimiento</w:t>
      </w:r>
      <w:r w:rsidR="00A642FC" w:rsidRPr="00A642FC">
        <w:rPr>
          <w:rFonts w:ascii="ITC Avant Garde" w:hAnsi="ITC Avant Garde"/>
          <w:bCs/>
          <w:lang w:eastAsia="es-MX"/>
        </w:rPr>
        <w:t>, a través de la Dirección General de Supervisión,</w:t>
      </w:r>
      <w:r w:rsidRPr="00A642FC">
        <w:rPr>
          <w:rFonts w:ascii="ITC Avant Garde" w:hAnsi="ITC Avant Garde"/>
          <w:bCs/>
          <w:lang w:eastAsia="es-MX"/>
        </w:rPr>
        <w:t xml:space="preserve"> emitió la opinión en materia de cumplimento de obligaciones con respecto </w:t>
      </w:r>
      <w:r w:rsidR="00A642FC" w:rsidRPr="00A642FC">
        <w:rPr>
          <w:rFonts w:ascii="ITC Avant Garde" w:hAnsi="ITC Avant Garde"/>
          <w:bCs/>
          <w:lang w:eastAsia="es-MX"/>
        </w:rPr>
        <w:t>de</w:t>
      </w:r>
      <w:r w:rsidRPr="00A642FC">
        <w:rPr>
          <w:rFonts w:ascii="ITC Avant Garde" w:hAnsi="ITC Avant Garde"/>
          <w:bCs/>
          <w:lang w:eastAsia="es-MX"/>
        </w:rPr>
        <w:t xml:space="preserve"> la Solicitud de Prórroga</w:t>
      </w:r>
      <w:r w:rsidR="008B2C53" w:rsidRPr="00A642FC">
        <w:rPr>
          <w:rFonts w:ascii="ITC Avant Garde" w:hAnsi="ITC Avant Garde"/>
          <w:bCs/>
          <w:lang w:eastAsia="es-MX"/>
        </w:rPr>
        <w:t>.</w:t>
      </w:r>
    </w:p>
    <w:p w14:paraId="02E669B3" w14:textId="77777777" w:rsidR="00B7256C" w:rsidRDefault="00B7256C" w:rsidP="000022DC">
      <w:pPr>
        <w:spacing w:after="0"/>
        <w:ind w:left="720"/>
        <w:jc w:val="both"/>
        <w:rPr>
          <w:rFonts w:ascii="ITC Avant Garde" w:hAnsi="ITC Avant Garde"/>
          <w:bCs/>
          <w:lang w:eastAsia="es-MX"/>
        </w:rPr>
      </w:pPr>
    </w:p>
    <w:p w14:paraId="5C71B6D1" w14:textId="77777777" w:rsidR="00B7256C" w:rsidRDefault="00B7256C" w:rsidP="000022DC">
      <w:pPr>
        <w:spacing w:after="0"/>
        <w:jc w:val="both"/>
        <w:rPr>
          <w:rFonts w:ascii="ITC Avant Garde" w:hAnsi="ITC Avant Garde"/>
          <w:bCs/>
          <w:color w:val="000000"/>
          <w:lang w:eastAsia="es-MX"/>
        </w:rPr>
      </w:pPr>
      <w:r w:rsidRPr="003E516F">
        <w:rPr>
          <w:rFonts w:ascii="ITC Avant Garde" w:hAnsi="ITC Avant Garde"/>
          <w:bCs/>
          <w:color w:val="000000"/>
          <w:lang w:eastAsia="es-MX"/>
        </w:rPr>
        <w:t>En virtud de los Antecedentes referidos y,</w:t>
      </w:r>
    </w:p>
    <w:p w14:paraId="0DC9A7EE" w14:textId="77777777" w:rsidR="00350E6A" w:rsidRPr="00E24F2F" w:rsidRDefault="00350E6A" w:rsidP="000022DC">
      <w:pPr>
        <w:spacing w:after="0"/>
        <w:jc w:val="both"/>
        <w:rPr>
          <w:rFonts w:ascii="ITC Avant Garde" w:hAnsi="ITC Avant Garde"/>
          <w:b/>
          <w:bCs/>
          <w:color w:val="000000"/>
          <w:lang w:eastAsia="es-MX"/>
        </w:rPr>
      </w:pPr>
    </w:p>
    <w:p w14:paraId="4F2B2409" w14:textId="77777777" w:rsidR="00B7256C" w:rsidRPr="00E24F2F" w:rsidRDefault="00B7256C" w:rsidP="00E24F2F">
      <w:pPr>
        <w:pStyle w:val="Ttulo3"/>
        <w:jc w:val="center"/>
        <w:rPr>
          <w:rFonts w:ascii="ITC Avant Garde" w:hAnsi="ITC Avant Garde"/>
          <w:b/>
          <w:bCs/>
          <w:color w:val="000000" w:themeColor="text1"/>
          <w:sz w:val="22"/>
          <w:szCs w:val="22"/>
          <w:lang w:eastAsia="es-MX"/>
        </w:rPr>
      </w:pPr>
      <w:r w:rsidRPr="00E24F2F">
        <w:rPr>
          <w:rFonts w:ascii="ITC Avant Garde" w:hAnsi="ITC Avant Garde"/>
          <w:b/>
          <w:color w:val="000000" w:themeColor="text1"/>
          <w:sz w:val="22"/>
          <w:szCs w:val="22"/>
        </w:rPr>
        <w:t>CONSIDERANDO</w:t>
      </w:r>
    </w:p>
    <w:p w14:paraId="5C1D9EF2" w14:textId="77777777" w:rsidR="000022DC" w:rsidRDefault="000022DC" w:rsidP="00E24F2F">
      <w:pPr>
        <w:spacing w:after="0"/>
        <w:jc w:val="both"/>
        <w:rPr>
          <w:rFonts w:ascii="ITC Avant Garde" w:hAnsi="ITC Avant Garde"/>
          <w:b/>
          <w:bCs/>
        </w:rPr>
      </w:pPr>
    </w:p>
    <w:p w14:paraId="006A3574" w14:textId="4AABE698" w:rsidR="00B7256C" w:rsidRDefault="002E6D9B" w:rsidP="000022DC">
      <w:pPr>
        <w:autoSpaceDE w:val="0"/>
        <w:autoSpaceDN w:val="0"/>
        <w:adjustRightInd w:val="0"/>
        <w:spacing w:after="0"/>
        <w:jc w:val="both"/>
        <w:rPr>
          <w:rFonts w:ascii="ITC Avant Garde" w:hAnsi="ITC Avant Garde"/>
          <w:bCs/>
        </w:rPr>
      </w:pPr>
      <w:r>
        <w:rPr>
          <w:rFonts w:ascii="ITC Avant Garde" w:hAnsi="ITC Avant Garde"/>
          <w:b/>
          <w:bCs/>
        </w:rPr>
        <w:lastRenderedPageBreak/>
        <w:t>Primero.</w:t>
      </w:r>
      <w:r w:rsidR="00EB35C9">
        <w:rPr>
          <w:rFonts w:ascii="ITC Avant Garde" w:hAnsi="ITC Avant Garde"/>
          <w:b/>
          <w:bCs/>
        </w:rPr>
        <w:t>-</w:t>
      </w:r>
      <w:r>
        <w:rPr>
          <w:rFonts w:ascii="ITC Avant Garde" w:hAnsi="ITC Avant Garde"/>
          <w:b/>
          <w:bCs/>
        </w:rPr>
        <w:t xml:space="preserve"> </w:t>
      </w:r>
      <w:r w:rsidR="00B7256C" w:rsidRPr="00111069">
        <w:rPr>
          <w:rFonts w:ascii="ITC Avant Garde" w:hAnsi="ITC Avant Garde"/>
          <w:b/>
          <w:bCs/>
        </w:rPr>
        <w:t>Competencia.</w:t>
      </w:r>
      <w:r w:rsidR="00B7256C" w:rsidRPr="00E57237">
        <w:rPr>
          <w:rFonts w:ascii="ITC Avant Garde" w:hAnsi="ITC Avant Garde"/>
          <w:bCs/>
        </w:rPr>
        <w:t xml:space="preserve"> </w:t>
      </w:r>
      <w:r w:rsidR="00B7256C" w:rsidRPr="00111069">
        <w:rPr>
          <w:rFonts w:ascii="ITC Avant Garde" w:hAnsi="ITC Avant Garde"/>
          <w:bCs/>
        </w:rPr>
        <w:t>Conforme lo dispone el artículo 28 párrafos décimo quinto, décimo sexto y décimo séptimo de la Constitución</w:t>
      </w:r>
      <w:r w:rsidR="00B7256C">
        <w:rPr>
          <w:rFonts w:ascii="ITC Avant Garde" w:hAnsi="ITC Avant Garde"/>
          <w:bCs/>
        </w:rPr>
        <w:t xml:space="preserve"> Política de los Estados Unidos Mexicanos (la “Constitución”)</w:t>
      </w:r>
      <w:r w:rsidR="00B7256C" w:rsidRPr="00111069">
        <w:rPr>
          <w:rFonts w:ascii="ITC Avant Garde" w:hAnsi="ITC Avant Garde"/>
          <w:bCs/>
        </w:rPr>
        <w:t>,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r w:rsidR="00B7256C">
        <w:rPr>
          <w:rFonts w:ascii="ITC Avant Garde" w:hAnsi="ITC Avant Garde"/>
          <w:bCs/>
        </w:rPr>
        <w:t>, garantizando lo establecido por</w:t>
      </w:r>
      <w:r w:rsidR="00B7256C" w:rsidRPr="00111069">
        <w:rPr>
          <w:rFonts w:ascii="ITC Avant Garde" w:hAnsi="ITC Avant Garde"/>
          <w:bCs/>
        </w:rPr>
        <w:t xml:space="preserve"> los artículos 6o. y 7o. de la Constitución.</w:t>
      </w:r>
    </w:p>
    <w:p w14:paraId="7767A013" w14:textId="77777777" w:rsidR="000022DC" w:rsidRPr="00111069" w:rsidRDefault="000022DC" w:rsidP="000022DC">
      <w:pPr>
        <w:autoSpaceDE w:val="0"/>
        <w:autoSpaceDN w:val="0"/>
        <w:adjustRightInd w:val="0"/>
        <w:spacing w:after="0"/>
        <w:jc w:val="both"/>
        <w:rPr>
          <w:rFonts w:ascii="ITC Avant Garde" w:hAnsi="ITC Avant Garde"/>
          <w:bCs/>
        </w:rPr>
      </w:pPr>
    </w:p>
    <w:p w14:paraId="059149A8" w14:textId="77777777" w:rsidR="00B7256C" w:rsidRDefault="00B7256C" w:rsidP="000022DC">
      <w:pPr>
        <w:autoSpaceDE w:val="0"/>
        <w:autoSpaceDN w:val="0"/>
        <w:adjustRightInd w:val="0"/>
        <w:spacing w:after="0"/>
        <w:jc w:val="both"/>
        <w:rPr>
          <w:rFonts w:ascii="ITC Avant Garde" w:hAnsi="ITC Avant Garde"/>
          <w:bCs/>
        </w:rPr>
      </w:pPr>
      <w:r w:rsidRPr="00111069">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w:t>
      </w:r>
      <w:r>
        <w:rPr>
          <w:rFonts w:ascii="ITC Avant Garde" w:hAnsi="ITC Avant Garde"/>
          <w:bCs/>
        </w:rPr>
        <w:t>ca, garantizando lo dispuesto por</w:t>
      </w:r>
      <w:r w:rsidRPr="00111069">
        <w:rPr>
          <w:rFonts w:ascii="ITC Avant Garde" w:hAnsi="ITC Avant Garde"/>
          <w:bCs/>
        </w:rPr>
        <w:t xml:space="preserve"> los artículos 6o. y 7o. de la Constitución.</w:t>
      </w:r>
    </w:p>
    <w:p w14:paraId="621F7550" w14:textId="77777777" w:rsidR="000022DC" w:rsidRPr="00111069" w:rsidRDefault="000022DC" w:rsidP="000022DC">
      <w:pPr>
        <w:autoSpaceDE w:val="0"/>
        <w:autoSpaceDN w:val="0"/>
        <w:adjustRightInd w:val="0"/>
        <w:spacing w:after="0"/>
        <w:jc w:val="both"/>
        <w:rPr>
          <w:rFonts w:ascii="ITC Avant Garde" w:hAnsi="ITC Avant Garde"/>
          <w:bCs/>
        </w:rPr>
      </w:pPr>
    </w:p>
    <w:p w14:paraId="31C37372" w14:textId="77777777" w:rsidR="00B7256C" w:rsidRDefault="00B7256C" w:rsidP="000022DC">
      <w:pPr>
        <w:autoSpaceDE w:val="0"/>
        <w:autoSpaceDN w:val="0"/>
        <w:adjustRightInd w:val="0"/>
        <w:spacing w:after="0"/>
        <w:jc w:val="both"/>
        <w:rPr>
          <w:rFonts w:ascii="ITC Avant Garde" w:hAnsi="ITC Avant Garde"/>
          <w:bCs/>
        </w:rPr>
      </w:pPr>
      <w:r w:rsidRPr="000369C1">
        <w:rPr>
          <w:rFonts w:ascii="ITC Avant Garde" w:hAnsi="ITC Avant Garde"/>
          <w:bCs/>
        </w:rPr>
        <w:t>De igual forma</w:t>
      </w:r>
      <w:r w:rsidRPr="00111069">
        <w:rPr>
          <w:rFonts w:ascii="ITC Avant Garde" w:hAnsi="ITC Avant Garde"/>
          <w:bCs/>
        </w:rPr>
        <w:t xml:space="preserve">, corresponde al Instituto, el otorgamiento de concesiones en materia de radiodifusión y telecomunicaciones. En este sentido, el Pleno del Instituto está facultado, conforme a lo establecido por los artículos 15 fracción IV y 17 fracción I de la </w:t>
      </w:r>
      <w:r w:rsidRPr="00260B44">
        <w:rPr>
          <w:rFonts w:ascii="ITC Avant Garde" w:hAnsi="ITC Avant Garde"/>
          <w:bCs/>
        </w:rPr>
        <w:t>Ley Federal de Telecomunicaciones y Radiodifusión</w:t>
      </w:r>
      <w:r>
        <w:rPr>
          <w:rFonts w:ascii="ITC Avant Garde" w:hAnsi="ITC Avant Garde"/>
          <w:bCs/>
        </w:rPr>
        <w:t xml:space="preserve"> (la “Ley”)</w:t>
      </w:r>
      <w:r w:rsidRPr="00111069">
        <w:rPr>
          <w:rFonts w:ascii="ITC Avant Garde" w:hAnsi="ITC Avant Garde"/>
          <w:bCs/>
        </w:rPr>
        <w:t xml:space="preserve">, para resolver sobre el otorgamiento de las concesiones señaladas, </w:t>
      </w:r>
      <w:r w:rsidRPr="00FA03EA">
        <w:rPr>
          <w:rFonts w:ascii="ITC Avant Garde" w:hAnsi="ITC Avant Garde"/>
          <w:bCs/>
        </w:rPr>
        <w:t xml:space="preserve">resolver respecto de las prórrogas, modificación o terminación de las mismas, así como interpretar la </w:t>
      </w:r>
      <w:r>
        <w:rPr>
          <w:rFonts w:ascii="ITC Avant Garde" w:hAnsi="ITC Avant Garde"/>
          <w:bCs/>
        </w:rPr>
        <w:t xml:space="preserve">Ley </w:t>
      </w:r>
      <w:r w:rsidRPr="00FA03EA">
        <w:rPr>
          <w:rFonts w:ascii="ITC Avant Garde" w:hAnsi="ITC Avant Garde"/>
          <w:bCs/>
        </w:rPr>
        <w:t>y demás disposiciones administrativas en materia de telecomunicaciones y radiodifusión, en el ámbito de sus atribuciones.</w:t>
      </w:r>
    </w:p>
    <w:p w14:paraId="081EC81A" w14:textId="77777777" w:rsidR="000022DC" w:rsidRDefault="000022DC" w:rsidP="000022DC">
      <w:pPr>
        <w:autoSpaceDE w:val="0"/>
        <w:autoSpaceDN w:val="0"/>
        <w:adjustRightInd w:val="0"/>
        <w:spacing w:after="0"/>
        <w:jc w:val="both"/>
        <w:rPr>
          <w:rFonts w:ascii="ITC Avant Garde" w:hAnsi="ITC Avant Garde"/>
          <w:bCs/>
        </w:rPr>
      </w:pPr>
    </w:p>
    <w:p w14:paraId="3230B157" w14:textId="77777777" w:rsidR="00B7256C" w:rsidRDefault="00B7256C" w:rsidP="000022DC">
      <w:pPr>
        <w:autoSpaceDE w:val="0"/>
        <w:autoSpaceDN w:val="0"/>
        <w:adjustRightInd w:val="0"/>
        <w:spacing w:after="0"/>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Pr>
          <w:rFonts w:ascii="ITC Avant Garde" w:hAnsi="ITC Avant Garde"/>
          <w:bCs/>
        </w:rPr>
        <w:t xml:space="preserve"> del Instituto,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Pr="00111069">
        <w:rPr>
          <w:rFonts w:ascii="ITC Avant Garde" w:hAnsi="ITC Avant Garde"/>
          <w:bCs/>
        </w:rPr>
        <w:t>.</w:t>
      </w:r>
    </w:p>
    <w:p w14:paraId="5A2DC0F2" w14:textId="77777777" w:rsidR="000022DC" w:rsidRDefault="000022DC" w:rsidP="000022DC">
      <w:pPr>
        <w:autoSpaceDE w:val="0"/>
        <w:autoSpaceDN w:val="0"/>
        <w:adjustRightInd w:val="0"/>
        <w:spacing w:after="0"/>
        <w:jc w:val="both"/>
        <w:rPr>
          <w:rFonts w:ascii="ITC Avant Garde" w:hAnsi="ITC Avant Garde"/>
          <w:bCs/>
        </w:rPr>
      </w:pPr>
    </w:p>
    <w:p w14:paraId="111037C1" w14:textId="77777777" w:rsidR="00B7256C" w:rsidRDefault="00B7256C" w:rsidP="000022DC">
      <w:pPr>
        <w:autoSpaceDE w:val="0"/>
        <w:autoSpaceDN w:val="0"/>
        <w:adjustRightInd w:val="0"/>
        <w:spacing w:after="0"/>
        <w:jc w:val="both"/>
        <w:rPr>
          <w:rFonts w:ascii="ITC Avant Garde" w:hAnsi="ITC Avant Garde"/>
          <w:bCs/>
        </w:rPr>
      </w:pPr>
      <w:r w:rsidRPr="00111069">
        <w:rPr>
          <w:rFonts w:ascii="ITC Avant Garde" w:hAnsi="ITC Avant Garde"/>
          <w:bCs/>
        </w:rPr>
        <w:lastRenderedPageBreak/>
        <w:t>Asimismo, conforme a</w:t>
      </w:r>
      <w:r>
        <w:rPr>
          <w:rFonts w:ascii="ITC Avant Garde" w:hAnsi="ITC Avant Garde"/>
          <w:bCs/>
        </w:rPr>
        <w:t xml:space="preserve"> </w:t>
      </w:r>
      <w:r w:rsidRPr="00111069">
        <w:rPr>
          <w:rFonts w:ascii="ITC Avant Garde" w:hAnsi="ITC Avant Garde"/>
          <w:bCs/>
        </w:rPr>
        <w:t>l</w:t>
      </w:r>
      <w:r>
        <w:rPr>
          <w:rFonts w:ascii="ITC Avant Garde" w:hAnsi="ITC Avant Garde"/>
          <w:bCs/>
        </w:rPr>
        <w:t>os</w:t>
      </w:r>
      <w:r w:rsidRPr="00111069">
        <w:rPr>
          <w:rFonts w:ascii="ITC Avant Garde" w:hAnsi="ITC Avant Garde"/>
          <w:bCs/>
        </w:rPr>
        <w:t xml:space="preserve"> artículo</w:t>
      </w:r>
      <w:r>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19677332" w14:textId="77777777" w:rsidR="000022DC" w:rsidRPr="00111069" w:rsidRDefault="000022DC" w:rsidP="000022DC">
      <w:pPr>
        <w:autoSpaceDE w:val="0"/>
        <w:autoSpaceDN w:val="0"/>
        <w:adjustRightInd w:val="0"/>
        <w:spacing w:after="0"/>
        <w:jc w:val="both"/>
        <w:rPr>
          <w:rFonts w:ascii="ITC Avant Garde" w:hAnsi="ITC Avant Garde"/>
          <w:bCs/>
        </w:rPr>
      </w:pPr>
    </w:p>
    <w:p w14:paraId="36379A7A" w14:textId="77777777" w:rsidR="00B7256C" w:rsidRDefault="00B7256C" w:rsidP="000022DC">
      <w:pPr>
        <w:autoSpaceDE w:val="0"/>
        <w:autoSpaceDN w:val="0"/>
        <w:adjustRightInd w:val="0"/>
        <w:spacing w:after="0"/>
        <w:jc w:val="both"/>
        <w:rPr>
          <w:rFonts w:ascii="ITC Avant Garde" w:hAnsi="ITC Avant Garde"/>
          <w:bCs/>
        </w:rPr>
      </w:pPr>
      <w:r w:rsidRPr="00DA1A99">
        <w:rPr>
          <w:rFonts w:ascii="ITC Avant Garde" w:hAnsi="ITC Avant Garde"/>
          <w:bCs/>
        </w:rPr>
        <w:t xml:space="preserve">En consecuencia, el Instituto está facultado para otorgar concesiones en materia de telecomunicaciones, así como resolver respecto de </w:t>
      </w:r>
      <w:r>
        <w:rPr>
          <w:rFonts w:ascii="ITC Avant Garde" w:hAnsi="ITC Avant Garde"/>
          <w:bCs/>
        </w:rPr>
        <w:t>las</w:t>
      </w:r>
      <w:r w:rsidRPr="00DA1A99">
        <w:rPr>
          <w:rFonts w:ascii="ITC Avant Garde" w:hAnsi="ITC Avant Garde"/>
          <w:bCs/>
        </w:rPr>
        <w:t xml:space="preserve"> prórrogas, modificaci</w:t>
      </w:r>
      <w:r>
        <w:rPr>
          <w:rFonts w:ascii="ITC Avant Garde" w:hAnsi="ITC Avant Garde"/>
          <w:bCs/>
        </w:rPr>
        <w:t>ones</w:t>
      </w:r>
      <w:r w:rsidRPr="00DA1A99">
        <w:rPr>
          <w:rFonts w:ascii="ITC Avant Garde" w:hAnsi="ITC Avant Garde"/>
          <w:bCs/>
        </w:rPr>
        <w:t xml:space="preserve">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14:paraId="18DDC9A3" w14:textId="77777777" w:rsidR="00B7256C" w:rsidRPr="003E516F" w:rsidRDefault="00B7256C" w:rsidP="000022DC">
      <w:pPr>
        <w:autoSpaceDE w:val="0"/>
        <w:autoSpaceDN w:val="0"/>
        <w:adjustRightInd w:val="0"/>
        <w:spacing w:after="0"/>
        <w:jc w:val="both"/>
        <w:rPr>
          <w:rFonts w:ascii="ITC Avant Garde" w:hAnsi="ITC Avant Garde"/>
          <w:bCs/>
        </w:rPr>
      </w:pPr>
    </w:p>
    <w:p w14:paraId="0F8D302F" w14:textId="3FBA1F53" w:rsidR="00B7256C" w:rsidRDefault="002E6D9B" w:rsidP="000022DC">
      <w:pPr>
        <w:autoSpaceDE w:val="0"/>
        <w:autoSpaceDN w:val="0"/>
        <w:adjustRightInd w:val="0"/>
        <w:spacing w:after="0"/>
        <w:jc w:val="both"/>
        <w:rPr>
          <w:rFonts w:ascii="ITC Avant Garde" w:hAnsi="ITC Avant Garde"/>
          <w:bCs/>
        </w:rPr>
      </w:pPr>
      <w:r>
        <w:rPr>
          <w:rFonts w:ascii="ITC Avant Garde" w:hAnsi="ITC Avant Garde"/>
          <w:b/>
          <w:bCs/>
        </w:rPr>
        <w:t>Segundo.</w:t>
      </w:r>
      <w:r w:rsidR="00EB35C9">
        <w:rPr>
          <w:rFonts w:ascii="ITC Avant Garde" w:hAnsi="ITC Avant Garde"/>
          <w:b/>
          <w:bCs/>
        </w:rPr>
        <w:t>-</w:t>
      </w:r>
      <w:r>
        <w:rPr>
          <w:rFonts w:ascii="ITC Avant Garde" w:hAnsi="ITC Avant Garde"/>
          <w:b/>
          <w:bCs/>
        </w:rPr>
        <w:t xml:space="preserve"> </w:t>
      </w:r>
      <w:r w:rsidR="00B7256C" w:rsidRPr="003E516F">
        <w:rPr>
          <w:rFonts w:ascii="ITC Avant Garde" w:hAnsi="ITC Avant Garde"/>
          <w:b/>
          <w:bCs/>
        </w:rPr>
        <w:t>Marco normativo general aplicable a prórrogas de vigencia de concesiones en materia de telecomunicaciones.</w:t>
      </w:r>
      <w:r w:rsidR="00B7256C" w:rsidRPr="003E516F">
        <w:rPr>
          <w:rFonts w:ascii="ITC Avant Garde" w:hAnsi="ITC Avant Garde"/>
          <w:bCs/>
        </w:rPr>
        <w:t xml:space="preserve"> </w:t>
      </w:r>
      <w:r w:rsidR="00B7256C" w:rsidRPr="009F1FA6">
        <w:rPr>
          <w:rFonts w:ascii="ITC Avant Garde" w:hAnsi="ITC Avant Garde"/>
          <w:bCs/>
        </w:rPr>
        <w:t xml:space="preserve">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 </w:t>
      </w:r>
    </w:p>
    <w:p w14:paraId="3AB13C82" w14:textId="77777777" w:rsidR="000022DC" w:rsidRDefault="000022DC" w:rsidP="000022DC">
      <w:pPr>
        <w:autoSpaceDE w:val="0"/>
        <w:autoSpaceDN w:val="0"/>
        <w:adjustRightInd w:val="0"/>
        <w:spacing w:after="0"/>
        <w:jc w:val="both"/>
        <w:rPr>
          <w:rFonts w:ascii="ITC Avant Garde" w:hAnsi="ITC Avant Garde"/>
          <w:bCs/>
        </w:rPr>
      </w:pPr>
    </w:p>
    <w:p w14:paraId="367E36DE" w14:textId="75E33E21" w:rsidR="00B7256C" w:rsidRDefault="00B7256C" w:rsidP="006337DB">
      <w:pPr>
        <w:autoSpaceDE w:val="0"/>
        <w:autoSpaceDN w:val="0"/>
        <w:adjustRightInd w:val="0"/>
        <w:spacing w:after="0"/>
        <w:jc w:val="both"/>
        <w:rPr>
          <w:rFonts w:ascii="ITC Avant Garde" w:hAnsi="ITC Avant Garde"/>
          <w:bCs/>
        </w:rPr>
      </w:pPr>
      <w:r w:rsidRPr="00183149">
        <w:rPr>
          <w:rFonts w:ascii="ITC Avant Garde" w:hAnsi="ITC Avant Garde"/>
          <w:bCs/>
        </w:rPr>
        <w:t>En ese sentido resulta conveniente señalar que la Concesión establece en su condición 1.</w:t>
      </w:r>
      <w:r>
        <w:rPr>
          <w:rFonts w:ascii="ITC Avant Garde" w:hAnsi="ITC Avant Garde"/>
          <w:bCs/>
        </w:rPr>
        <w:t>5</w:t>
      </w:r>
      <w:r w:rsidRPr="00183149">
        <w:rPr>
          <w:rFonts w:ascii="ITC Avant Garde" w:hAnsi="ITC Avant Garde"/>
          <w:bCs/>
        </w:rPr>
        <w:t xml:space="preserve"> que la vigencia de la misma será de </w:t>
      </w:r>
      <w:r>
        <w:rPr>
          <w:rFonts w:ascii="ITC Avant Garde" w:hAnsi="ITC Avant Garde"/>
          <w:bCs/>
        </w:rPr>
        <w:t>15</w:t>
      </w:r>
      <w:r w:rsidRPr="00183149">
        <w:rPr>
          <w:rFonts w:ascii="ITC Avant Garde" w:hAnsi="ITC Avant Garde"/>
          <w:bCs/>
        </w:rPr>
        <w:t xml:space="preserve"> (</w:t>
      </w:r>
      <w:r>
        <w:rPr>
          <w:rFonts w:ascii="ITC Avant Garde" w:hAnsi="ITC Avant Garde"/>
          <w:bCs/>
        </w:rPr>
        <w:t>quince</w:t>
      </w:r>
      <w:r w:rsidRPr="00183149">
        <w:rPr>
          <w:rFonts w:ascii="ITC Avant Garde" w:hAnsi="ITC Avant Garde"/>
          <w:bCs/>
        </w:rPr>
        <w:t>) años contados a partir de su otorgamiento y podrá ser prorrogada de acuerdo con el artículo 27 de la abrogada Ley Federal de Telecomunicaciones (la “LFT”).</w:t>
      </w:r>
      <w:r w:rsidRPr="00111069">
        <w:rPr>
          <w:rFonts w:ascii="ITC Avant Garde" w:hAnsi="ITC Avant Garde"/>
          <w:bCs/>
        </w:rPr>
        <w:t xml:space="preserve"> </w:t>
      </w:r>
      <w:r w:rsidRPr="00311C26">
        <w:rPr>
          <w:rFonts w:ascii="ITC Avant Garde" w:hAnsi="ITC Avant Garde"/>
          <w:bCs/>
        </w:rPr>
        <w:t>Por su parte, el úl</w:t>
      </w:r>
      <w:r>
        <w:rPr>
          <w:rFonts w:ascii="ITC Avant Garde" w:hAnsi="ITC Avant Garde"/>
          <w:bCs/>
        </w:rPr>
        <w:t>timo párrafo de la condición 1.7</w:t>
      </w:r>
      <w:r w:rsidRPr="00311C26">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 partir de su entrada en vigor.</w:t>
      </w:r>
    </w:p>
    <w:p w14:paraId="71BB4445" w14:textId="77777777" w:rsidR="000022DC" w:rsidRDefault="000022DC" w:rsidP="006337DB">
      <w:pPr>
        <w:autoSpaceDE w:val="0"/>
        <w:autoSpaceDN w:val="0"/>
        <w:adjustRightInd w:val="0"/>
        <w:spacing w:after="0"/>
        <w:jc w:val="both"/>
        <w:rPr>
          <w:rFonts w:ascii="ITC Avant Garde" w:hAnsi="ITC Avant Garde"/>
          <w:bCs/>
        </w:rPr>
      </w:pPr>
    </w:p>
    <w:p w14:paraId="230BBA8B" w14:textId="77777777" w:rsidR="00B7256C" w:rsidRDefault="00B7256C" w:rsidP="006337DB">
      <w:pPr>
        <w:autoSpaceDE w:val="0"/>
        <w:autoSpaceDN w:val="0"/>
        <w:adjustRightInd w:val="0"/>
        <w:spacing w:after="0"/>
        <w:jc w:val="both"/>
        <w:rPr>
          <w:rFonts w:ascii="ITC Avant Garde" w:hAnsi="ITC Avant Garde"/>
          <w:bCs/>
        </w:rPr>
      </w:pPr>
      <w:r w:rsidRPr="00311C26">
        <w:rPr>
          <w:rFonts w:ascii="ITC Avant Garde" w:hAnsi="ITC Avant Garde"/>
          <w:bCs/>
        </w:rPr>
        <w:t>Considerando que para el caso en particular la L</w:t>
      </w:r>
      <w:r>
        <w:rPr>
          <w:rFonts w:ascii="ITC Avant Garde" w:hAnsi="ITC Avant Garde"/>
          <w:bCs/>
        </w:rPr>
        <w:t>FT</w:t>
      </w:r>
      <w:r w:rsidRPr="00311C26">
        <w:rPr>
          <w:rFonts w:ascii="ITC Avant Garde" w:hAnsi="ITC Avant Garde"/>
          <w:bCs/>
        </w:rPr>
        <w:t xml:space="preserve"> resulta inaplicable, a efecto de brindar plena certeza jurídica a los particulares con respecto a los trámites de prórroga que nos ocupan, la solicitud de mérito debe analizarse con base en lo establecido por el artículo 113 de la Ley, mismo que dispone lo siguiente:</w:t>
      </w:r>
    </w:p>
    <w:p w14:paraId="1CE0EFDC" w14:textId="77777777" w:rsidR="000022DC" w:rsidRDefault="000022DC" w:rsidP="006337DB">
      <w:pPr>
        <w:autoSpaceDE w:val="0"/>
        <w:autoSpaceDN w:val="0"/>
        <w:adjustRightInd w:val="0"/>
        <w:spacing w:after="0"/>
        <w:jc w:val="both"/>
        <w:rPr>
          <w:rFonts w:ascii="ITC Avant Garde" w:hAnsi="ITC Avant Garde"/>
          <w:bCs/>
        </w:rPr>
      </w:pPr>
    </w:p>
    <w:p w14:paraId="14001C73" w14:textId="77777777" w:rsidR="00B7256C" w:rsidRPr="00F45A3D" w:rsidRDefault="00B7256C" w:rsidP="000022DC">
      <w:pPr>
        <w:autoSpaceDE w:val="0"/>
        <w:autoSpaceDN w:val="0"/>
        <w:adjustRightInd w:val="0"/>
        <w:ind w:left="1418" w:right="615"/>
        <w:jc w:val="both"/>
        <w:rPr>
          <w:rFonts w:ascii="ITC Avant Garde" w:hAnsi="ITC Avant Garde"/>
          <w:bCs/>
          <w:i/>
          <w:sz w:val="18"/>
          <w:szCs w:val="18"/>
        </w:rPr>
      </w:pPr>
      <w:r w:rsidRPr="00F45A3D">
        <w:rPr>
          <w:rFonts w:ascii="ITC Avant Garde" w:hAnsi="ITC Avant Garde"/>
          <w:bCs/>
          <w:i/>
          <w:sz w:val="18"/>
          <w:szCs w:val="18"/>
        </w:rPr>
        <w:t>“Artículo 113. La concesión única podrá prorrogarse por el Instituto, siempre y cuando el concesionario lo hubiere solicitado dentro del año previo al inicio de la última quinta parte del plazo de vigencia de la concesión, se encuentre al corriente en el cumplimiento de las obligaciones establecidas en la Ley y demás disposiciones aplicables, así como en su título de concesión y acepte, previamente, las nuevas condiciones que, en su caso, se establezcan. El Instituto resolverá lo conducente dentro de los ciento ochenta días hábiles siguientes a la presentación de la solicitud.</w:t>
      </w:r>
    </w:p>
    <w:p w14:paraId="635012DC" w14:textId="77777777" w:rsidR="00B7256C" w:rsidRDefault="00B7256C" w:rsidP="006337DB">
      <w:pPr>
        <w:autoSpaceDE w:val="0"/>
        <w:autoSpaceDN w:val="0"/>
        <w:adjustRightInd w:val="0"/>
        <w:spacing w:after="0"/>
        <w:ind w:left="1418" w:right="615"/>
        <w:jc w:val="both"/>
        <w:rPr>
          <w:rFonts w:ascii="ITC Avant Garde" w:hAnsi="ITC Avant Garde"/>
          <w:bCs/>
          <w:i/>
          <w:sz w:val="18"/>
          <w:szCs w:val="18"/>
        </w:rPr>
      </w:pPr>
      <w:r w:rsidRPr="00F45A3D">
        <w:rPr>
          <w:rFonts w:ascii="ITC Avant Garde" w:hAnsi="ITC Avant Garde"/>
          <w:bCs/>
          <w:i/>
          <w:sz w:val="18"/>
          <w:szCs w:val="18"/>
        </w:rPr>
        <w:t>En caso de que el Instituto no resuelva en el plazo señalado en el párrafo anterior, se entenderá prorrogada la concesión única.”</w:t>
      </w:r>
    </w:p>
    <w:p w14:paraId="7C5E8104" w14:textId="77777777" w:rsidR="000022DC" w:rsidRPr="00F45A3D" w:rsidRDefault="000022DC" w:rsidP="006337DB">
      <w:pPr>
        <w:autoSpaceDE w:val="0"/>
        <w:autoSpaceDN w:val="0"/>
        <w:adjustRightInd w:val="0"/>
        <w:spacing w:after="0"/>
        <w:ind w:left="1418" w:right="615"/>
        <w:jc w:val="both"/>
        <w:rPr>
          <w:rFonts w:ascii="ITC Avant Garde" w:hAnsi="ITC Avant Garde"/>
          <w:bCs/>
          <w:i/>
          <w:sz w:val="18"/>
          <w:szCs w:val="18"/>
        </w:rPr>
      </w:pPr>
    </w:p>
    <w:p w14:paraId="11F06CC6" w14:textId="77777777" w:rsidR="00B7256C" w:rsidRDefault="00B7256C" w:rsidP="006337DB">
      <w:pPr>
        <w:autoSpaceDE w:val="0"/>
        <w:autoSpaceDN w:val="0"/>
        <w:adjustRightInd w:val="0"/>
        <w:spacing w:after="0"/>
        <w:jc w:val="both"/>
        <w:rPr>
          <w:rFonts w:ascii="ITC Avant Garde" w:hAnsi="ITC Avant Garde"/>
          <w:bCs/>
        </w:rPr>
      </w:pPr>
      <w:r w:rsidRPr="00311C26">
        <w:rPr>
          <w:rFonts w:ascii="ITC Avant Garde" w:hAnsi="ITC Avant Garde"/>
          <w:bCs/>
        </w:rPr>
        <w:t>Si bien es cierto que el citado artículo únicamente señala a las concesiones únicas como susceptibles de prórroga de su vigencia, esto no debe entenderse en el sentido de que las concesiones de redes de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7F9CF147" w14:textId="77777777" w:rsidR="006337DB" w:rsidRDefault="006337DB" w:rsidP="006337DB">
      <w:pPr>
        <w:autoSpaceDE w:val="0"/>
        <w:autoSpaceDN w:val="0"/>
        <w:adjustRightInd w:val="0"/>
        <w:spacing w:after="0"/>
        <w:jc w:val="both"/>
        <w:rPr>
          <w:rFonts w:ascii="ITC Avant Garde" w:hAnsi="ITC Avant Garde"/>
          <w:bCs/>
        </w:rPr>
      </w:pPr>
    </w:p>
    <w:p w14:paraId="4F899C27" w14:textId="77777777" w:rsidR="00B7256C" w:rsidRDefault="00B7256C" w:rsidP="006337DB">
      <w:pPr>
        <w:autoSpaceDE w:val="0"/>
        <w:autoSpaceDN w:val="0"/>
        <w:adjustRightInd w:val="0"/>
        <w:spacing w:after="0"/>
        <w:jc w:val="both"/>
        <w:rPr>
          <w:rFonts w:ascii="ITC Avant Garde" w:hAnsi="ITC Avant Garde"/>
          <w:bCs/>
        </w:rPr>
      </w:pPr>
      <w:r w:rsidRPr="00311C26">
        <w:rPr>
          <w:rFonts w:ascii="ITC Avant Garde" w:hAnsi="ITC Avant Garde"/>
          <w:bCs/>
        </w:rPr>
        <w:t xml:space="preserve">En efecto, la abrogada </w:t>
      </w:r>
      <w:r>
        <w:rPr>
          <w:rFonts w:ascii="ITC Avant Garde" w:hAnsi="ITC Avant Garde"/>
          <w:bCs/>
        </w:rPr>
        <w:t>LFT</w:t>
      </w:r>
      <w:r w:rsidRPr="00311C26">
        <w:rPr>
          <w:rFonts w:ascii="ITC Avant Garde" w:hAnsi="ITC Avant Garde"/>
          <w:bCs/>
        </w:rPr>
        <w:t xml:space="preserve"> en su artículo 3 fracción X, establecía que las redes públicas de telecomunicaciones eran aquellas a través de las cuales se explotaban comercialmente servicios de telecomunicaciones, en tanto que el artículo 3 fracción LVIII de la Ley define a la red pública de telecomunicaciones como aquella a través de la cual se explotan comercialmente servicios de telecomunicaciones, definición que es exactamente idéntica a la establecida por la </w:t>
      </w:r>
      <w:r>
        <w:rPr>
          <w:rFonts w:ascii="ITC Avant Garde" w:hAnsi="ITC Avant Garde"/>
          <w:bCs/>
        </w:rPr>
        <w:t>LFT</w:t>
      </w:r>
      <w:r w:rsidRPr="00311C26">
        <w:rPr>
          <w:rFonts w:ascii="ITC Avant Garde" w:hAnsi="ITC Avant Garde"/>
          <w:bCs/>
        </w:rPr>
        <w:t xml:space="preserve">. </w:t>
      </w:r>
    </w:p>
    <w:p w14:paraId="634AD0D2" w14:textId="77777777" w:rsidR="006337DB" w:rsidRDefault="006337DB" w:rsidP="006337DB">
      <w:pPr>
        <w:autoSpaceDE w:val="0"/>
        <w:autoSpaceDN w:val="0"/>
        <w:adjustRightInd w:val="0"/>
        <w:spacing w:after="0"/>
        <w:jc w:val="both"/>
        <w:rPr>
          <w:rFonts w:ascii="ITC Avant Garde" w:hAnsi="ITC Avant Garde"/>
          <w:bCs/>
        </w:rPr>
      </w:pPr>
    </w:p>
    <w:p w14:paraId="6D387528" w14:textId="77777777" w:rsidR="00B7256C" w:rsidRDefault="00B7256C" w:rsidP="006337DB">
      <w:pPr>
        <w:autoSpaceDE w:val="0"/>
        <w:autoSpaceDN w:val="0"/>
        <w:adjustRightInd w:val="0"/>
        <w:spacing w:after="0"/>
        <w:jc w:val="both"/>
        <w:rPr>
          <w:rFonts w:ascii="ITC Avant Garde" w:hAnsi="ITC Avant Garde"/>
          <w:bCs/>
        </w:rPr>
      </w:pPr>
      <w:r w:rsidRPr="00E62368">
        <w:rPr>
          <w:rFonts w:ascii="ITC Avant Garde" w:hAnsi="ITC Avant Garde"/>
          <w:bCs/>
        </w:rPr>
        <w:t>Asimismo, cabe señalar, que los servicios de telecomunicaciones que se prestan al amparo de la Concesión, son servicios públicos de interés general en virtud de lo señalado en el artículo 6o. Apartado B fracción II de la Constitución, por lo que el Estado debe garantizar que los mismos sean prestados, entre otras, en condiciones de competencia y continuidad.</w:t>
      </w:r>
    </w:p>
    <w:p w14:paraId="57EC6295" w14:textId="77777777" w:rsidR="006337DB" w:rsidRDefault="006337DB" w:rsidP="006337DB">
      <w:pPr>
        <w:autoSpaceDE w:val="0"/>
        <w:autoSpaceDN w:val="0"/>
        <w:adjustRightInd w:val="0"/>
        <w:spacing w:after="0"/>
        <w:jc w:val="both"/>
        <w:rPr>
          <w:rFonts w:ascii="ITC Avant Garde" w:hAnsi="ITC Avant Garde"/>
          <w:bCs/>
        </w:rPr>
      </w:pPr>
    </w:p>
    <w:p w14:paraId="29F37C70" w14:textId="77777777" w:rsidR="00B7256C" w:rsidRDefault="00B7256C" w:rsidP="000022DC">
      <w:pPr>
        <w:autoSpaceDE w:val="0"/>
        <w:autoSpaceDN w:val="0"/>
        <w:adjustRightInd w:val="0"/>
        <w:jc w:val="both"/>
        <w:rPr>
          <w:rFonts w:ascii="ITC Avant Garde" w:hAnsi="ITC Avant Garde"/>
          <w:bCs/>
        </w:rPr>
      </w:pPr>
      <w:r w:rsidRPr="00D043B2">
        <w:rPr>
          <w:rFonts w:ascii="ITC Avant Garde" w:hAnsi="ITC Avant Garde"/>
          <w:bCs/>
        </w:rPr>
        <w:t xml:space="preserve">En ese sentido, la Ley, al definir a la concesión única, señala que es el acto administrativo mediante el cual el Instituto confiere el derecho para prestar de manera convergente todo tipo de servicios públicos de telecomunicaciones o radiodifusión. </w:t>
      </w:r>
    </w:p>
    <w:p w14:paraId="7CF9A6BB" w14:textId="77777777" w:rsidR="00B7256C" w:rsidRDefault="00B7256C" w:rsidP="006337DB">
      <w:pPr>
        <w:autoSpaceDE w:val="0"/>
        <w:autoSpaceDN w:val="0"/>
        <w:adjustRightInd w:val="0"/>
        <w:spacing w:after="0"/>
        <w:jc w:val="both"/>
        <w:rPr>
          <w:rFonts w:ascii="ITC Avant Garde" w:hAnsi="ITC Avant Garde"/>
          <w:bCs/>
        </w:rPr>
      </w:pPr>
      <w:r w:rsidRPr="00D043B2">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14:paraId="0E52242C" w14:textId="77777777" w:rsidR="006337DB" w:rsidRDefault="006337DB" w:rsidP="006337DB">
      <w:pPr>
        <w:autoSpaceDE w:val="0"/>
        <w:autoSpaceDN w:val="0"/>
        <w:adjustRightInd w:val="0"/>
        <w:spacing w:after="0"/>
        <w:jc w:val="both"/>
        <w:rPr>
          <w:rFonts w:ascii="ITC Avant Garde" w:hAnsi="ITC Avant Garde"/>
          <w:bCs/>
        </w:rPr>
      </w:pPr>
    </w:p>
    <w:p w14:paraId="107E502B" w14:textId="77777777" w:rsidR="00B7256C" w:rsidRDefault="00B7256C" w:rsidP="006337DB">
      <w:pPr>
        <w:autoSpaceDE w:val="0"/>
        <w:autoSpaceDN w:val="0"/>
        <w:adjustRightInd w:val="0"/>
        <w:spacing w:after="0"/>
        <w:jc w:val="both"/>
        <w:rPr>
          <w:rFonts w:ascii="ITC Avant Garde" w:hAnsi="ITC Avant Garde"/>
          <w:bCs/>
        </w:rPr>
      </w:pPr>
      <w:r w:rsidRPr="00D043B2">
        <w:rPr>
          <w:rFonts w:ascii="ITC Avant Garde" w:hAnsi="ITC Avant Garde"/>
          <w:bCs/>
        </w:rPr>
        <w:lastRenderedPageBreak/>
        <w:t>Es por ello, que de resolverse de manera favorable la Solicitud de Prórroga,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una red pública de telecomunicaciones, como es el caso que nos ocupa.</w:t>
      </w:r>
    </w:p>
    <w:p w14:paraId="53F29D4C" w14:textId="77777777" w:rsidR="006337DB" w:rsidRPr="00E57237" w:rsidRDefault="006337DB" w:rsidP="006337DB">
      <w:pPr>
        <w:autoSpaceDE w:val="0"/>
        <w:autoSpaceDN w:val="0"/>
        <w:adjustRightInd w:val="0"/>
        <w:spacing w:after="0"/>
        <w:jc w:val="both"/>
        <w:rPr>
          <w:rFonts w:ascii="ITC Avant Garde" w:hAnsi="ITC Avant Garde"/>
          <w:bCs/>
        </w:rPr>
      </w:pPr>
    </w:p>
    <w:p w14:paraId="58D63B64" w14:textId="77777777" w:rsidR="00B7256C" w:rsidRDefault="00B7256C" w:rsidP="006337DB">
      <w:pPr>
        <w:autoSpaceDE w:val="0"/>
        <w:autoSpaceDN w:val="0"/>
        <w:adjustRightInd w:val="0"/>
        <w:spacing w:after="0"/>
        <w:jc w:val="both"/>
        <w:rPr>
          <w:rFonts w:ascii="ITC Avant Garde" w:hAnsi="ITC Avant Garde"/>
          <w:bCs/>
        </w:rPr>
      </w:pPr>
      <w:r w:rsidRPr="00E62368">
        <w:rPr>
          <w:rFonts w:ascii="ITC Avant Garde" w:hAnsi="ITC Avant Garde"/>
          <w:bCs/>
        </w:rPr>
        <w:t>Derivado de lo anterior, se concluye que las concesiones de redes públicas de telecomunicaciones son susceptibles de ser prorrogadas, siempre que se actualicen las hipótesis normativas previstas en el artículo 113 de la Ley.</w:t>
      </w:r>
    </w:p>
    <w:p w14:paraId="35D29974" w14:textId="77777777" w:rsidR="006337DB" w:rsidRDefault="006337DB" w:rsidP="006337DB">
      <w:pPr>
        <w:autoSpaceDE w:val="0"/>
        <w:autoSpaceDN w:val="0"/>
        <w:adjustRightInd w:val="0"/>
        <w:spacing w:after="0"/>
        <w:jc w:val="both"/>
        <w:rPr>
          <w:rFonts w:ascii="ITC Avant Garde" w:hAnsi="ITC Avant Garde"/>
          <w:bCs/>
        </w:rPr>
      </w:pPr>
    </w:p>
    <w:p w14:paraId="2DB146E4" w14:textId="77777777" w:rsidR="00B7256C" w:rsidRDefault="00B7256C" w:rsidP="006337DB">
      <w:pPr>
        <w:autoSpaceDE w:val="0"/>
        <w:autoSpaceDN w:val="0"/>
        <w:adjustRightInd w:val="0"/>
        <w:spacing w:after="0"/>
        <w:jc w:val="both"/>
        <w:rPr>
          <w:rFonts w:ascii="ITC Avant Garde" w:hAnsi="ITC Avant Garde"/>
          <w:bCs/>
        </w:rPr>
      </w:pPr>
      <w:r w:rsidRPr="00434D84">
        <w:rPr>
          <w:rFonts w:ascii="ITC Avant Garde" w:hAnsi="ITC Avant Garde"/>
          <w:bCs/>
        </w:rPr>
        <w:t>En suma, el citado artículo 113 de la Ley prevé que para el otorgamiento de prórrogas de concesiones en materia de telecomunicaciones es necesario que el concesionario: (i) lo hubiere solicitado dentro del año previo al inicio de la última quinta parte del plazo de vigencia de la concesión; (ii) se encuentre al corriente en el cumplimiento de las obligaciones establecidas en la Ley y demás disposiciones aplicables; así como en su título de concesión, y (iii) acepte previamente las nuevas condiciones que, en su caso, se establezcan.</w:t>
      </w:r>
    </w:p>
    <w:p w14:paraId="00F6B49A" w14:textId="77777777" w:rsidR="006337DB" w:rsidRPr="006F76D6" w:rsidRDefault="006337DB" w:rsidP="006337DB">
      <w:pPr>
        <w:autoSpaceDE w:val="0"/>
        <w:autoSpaceDN w:val="0"/>
        <w:adjustRightInd w:val="0"/>
        <w:spacing w:after="0"/>
        <w:jc w:val="both"/>
        <w:rPr>
          <w:rFonts w:ascii="ITC Avant Garde" w:hAnsi="ITC Avant Garde"/>
          <w:bCs/>
        </w:rPr>
      </w:pPr>
    </w:p>
    <w:p w14:paraId="04F97153" w14:textId="09511A1E" w:rsidR="00B7256C" w:rsidRDefault="00B7256C" w:rsidP="006337DB">
      <w:pPr>
        <w:autoSpaceDE w:val="0"/>
        <w:autoSpaceDN w:val="0"/>
        <w:adjustRightInd w:val="0"/>
        <w:spacing w:after="0"/>
        <w:jc w:val="both"/>
        <w:rPr>
          <w:rFonts w:ascii="ITC Avant Garde" w:hAnsi="ITC Avant Garde"/>
          <w:bCs/>
        </w:rPr>
      </w:pPr>
      <w:r>
        <w:rPr>
          <w:rFonts w:ascii="ITC Avant Garde" w:hAnsi="ITC Avant Garde"/>
          <w:bCs/>
        </w:rPr>
        <w:t>Finalmente</w:t>
      </w:r>
      <w:r w:rsidRPr="00E57237">
        <w:rPr>
          <w:rFonts w:ascii="ITC Avant Garde" w:hAnsi="ITC Avant Garde"/>
          <w:bCs/>
        </w:rPr>
        <w:t>, cabe destacar que pa</w:t>
      </w:r>
      <w:r w:rsidR="00362811">
        <w:rPr>
          <w:rFonts w:ascii="ITC Avant Garde" w:hAnsi="ITC Avant Garde"/>
          <w:bCs/>
        </w:rPr>
        <w:t>ra este tipo de solicitudes debía</w:t>
      </w:r>
      <w:r w:rsidRPr="00E57237">
        <w:rPr>
          <w:rFonts w:ascii="ITC Avant Garde" w:hAnsi="ITC Avant Garde"/>
          <w:bCs/>
        </w:rPr>
        <w:t xml:space="preserve"> acatarse el requisito de procedencia establec</w:t>
      </w:r>
      <w:r>
        <w:rPr>
          <w:rFonts w:ascii="ITC Avant Garde" w:hAnsi="ITC Avant Garde"/>
          <w:bCs/>
        </w:rPr>
        <w:t xml:space="preserve">ido en el artículo </w:t>
      </w:r>
      <w:r w:rsidRPr="00364F61">
        <w:rPr>
          <w:rFonts w:ascii="ITC Avant Garde" w:hAnsi="ITC Avant Garde"/>
          <w:bCs/>
        </w:rPr>
        <w:t xml:space="preserve">94 fracción III de la Ley Federal de Derechos, </w:t>
      </w:r>
      <w:r w:rsidR="00FA2734" w:rsidRPr="00364F61">
        <w:rPr>
          <w:rFonts w:ascii="ITC Avant Garde" w:hAnsi="ITC Avant Garde"/>
          <w:bCs/>
        </w:rPr>
        <w:t>vigente al momento de la fe</w:t>
      </w:r>
      <w:r w:rsidR="00312DED" w:rsidRPr="00364F61">
        <w:rPr>
          <w:rFonts w:ascii="ITC Avant Garde" w:hAnsi="ITC Avant Garde"/>
          <w:bCs/>
        </w:rPr>
        <w:t xml:space="preserve">cha </w:t>
      </w:r>
      <w:r w:rsidR="00FA2734" w:rsidRPr="00364F61">
        <w:rPr>
          <w:rFonts w:ascii="ITC Avant Garde" w:hAnsi="ITC Avant Garde"/>
          <w:bCs/>
        </w:rPr>
        <w:t>de</w:t>
      </w:r>
      <w:r w:rsidR="00312DED" w:rsidRPr="00364F61">
        <w:rPr>
          <w:rFonts w:ascii="ITC Avant Garde" w:hAnsi="ITC Avant Garde"/>
          <w:bCs/>
        </w:rPr>
        <w:t xml:space="preserve"> presentación de la Solicitud de Prórroga, el cual </w:t>
      </w:r>
      <w:r w:rsidRPr="00364F61">
        <w:rPr>
          <w:rFonts w:ascii="ITC Avant Garde" w:hAnsi="ITC Avant Garde"/>
          <w:bCs/>
        </w:rPr>
        <w:t>establec</w:t>
      </w:r>
      <w:r w:rsidR="00362811" w:rsidRPr="00364F61">
        <w:rPr>
          <w:rFonts w:ascii="ITC Avant Garde" w:hAnsi="ITC Avant Garde"/>
          <w:bCs/>
        </w:rPr>
        <w:t>ía</w:t>
      </w:r>
      <w:r w:rsidRPr="00364F61">
        <w:rPr>
          <w:rFonts w:ascii="ITC Avant Garde" w:hAnsi="ITC Avant Garde"/>
          <w:bCs/>
        </w:rPr>
        <w:t xml:space="preserve"> la obligación a cargo del solicitante de </w:t>
      </w:r>
      <w:r w:rsidRPr="00E57237">
        <w:rPr>
          <w:rFonts w:ascii="ITC Avant Garde" w:hAnsi="ITC Avant Garde"/>
          <w:bCs/>
        </w:rPr>
        <w:t xml:space="preserve">la prórroga de vigencia de la concesión en materia de telecomunicaciones, de pagar los derechos por el trámite relativo al estudio de la </w:t>
      </w:r>
      <w:r>
        <w:rPr>
          <w:rFonts w:ascii="ITC Avant Garde" w:hAnsi="ITC Avant Garde"/>
          <w:bCs/>
        </w:rPr>
        <w:t>solicitud de prórroga.</w:t>
      </w:r>
    </w:p>
    <w:p w14:paraId="00B11048" w14:textId="77777777" w:rsidR="006337DB" w:rsidRDefault="006337DB" w:rsidP="006337DB">
      <w:pPr>
        <w:autoSpaceDE w:val="0"/>
        <w:autoSpaceDN w:val="0"/>
        <w:adjustRightInd w:val="0"/>
        <w:spacing w:after="0"/>
        <w:jc w:val="both"/>
        <w:rPr>
          <w:rFonts w:ascii="ITC Avant Garde" w:hAnsi="ITC Avant Garde"/>
          <w:bCs/>
        </w:rPr>
      </w:pPr>
    </w:p>
    <w:p w14:paraId="56D1094E" w14:textId="367AB05B" w:rsidR="00362811" w:rsidRDefault="00B7256C" w:rsidP="000022DC">
      <w:pPr>
        <w:autoSpaceDE w:val="0"/>
        <w:autoSpaceDN w:val="0"/>
        <w:adjustRightInd w:val="0"/>
        <w:spacing w:after="0"/>
        <w:jc w:val="both"/>
        <w:rPr>
          <w:rFonts w:ascii="ITC Avant Garde" w:hAnsi="ITC Avant Garde"/>
        </w:rPr>
      </w:pPr>
      <w:r w:rsidRPr="001A104F">
        <w:rPr>
          <w:rFonts w:ascii="ITC Avant Garde" w:hAnsi="ITC Avant Garde"/>
          <w:bCs/>
        </w:rPr>
        <w:t xml:space="preserve">En seguimiento a lo anterior, y tomando en cuenta que el análisis que debe realizar el Instituto respecto de la Solicitud de Prórroga debe llevarse a cabo en estricto apego a los términos y requisitos previstos en la </w:t>
      </w:r>
      <w:r>
        <w:rPr>
          <w:rFonts w:ascii="ITC Avant Garde" w:hAnsi="ITC Avant Garde"/>
          <w:bCs/>
        </w:rPr>
        <w:t>Ley</w:t>
      </w:r>
      <w:r w:rsidRPr="001A104F">
        <w:rPr>
          <w:rFonts w:ascii="ITC Avant Garde" w:hAnsi="ITC Avant Garde"/>
          <w:bCs/>
        </w:rPr>
        <w:t>, así como lo establecido en los propios títulos de concesión,</w:t>
      </w:r>
      <w:r>
        <w:rPr>
          <w:rFonts w:ascii="ITC Avant Garde" w:hAnsi="ITC Avant Garde"/>
          <w:bCs/>
        </w:rPr>
        <w:t xml:space="preserve"> </w:t>
      </w:r>
      <w:r w:rsidRPr="001A104F">
        <w:rPr>
          <w:rFonts w:ascii="ITC Avant Garde" w:hAnsi="ITC Avant Garde"/>
          <w:bCs/>
        </w:rPr>
        <w:t>al resolver en definitiva dicho trámite</w:t>
      </w:r>
      <w:r>
        <w:rPr>
          <w:rFonts w:ascii="ITC Avant Garde" w:hAnsi="ITC Avant Garde"/>
          <w:bCs/>
        </w:rPr>
        <w:t xml:space="preserve">, y de considerar procedente la prórroga, </w:t>
      </w:r>
      <w:r w:rsidRPr="001A104F">
        <w:rPr>
          <w:rFonts w:ascii="ITC Avant Garde" w:hAnsi="ITC Avant Garde"/>
          <w:bCs/>
        </w:rPr>
        <w:t xml:space="preserve">deberá otorgarse una </w:t>
      </w:r>
      <w:r w:rsidRPr="00111069">
        <w:rPr>
          <w:rFonts w:ascii="ITC Avant Garde" w:hAnsi="ITC Avant Garde"/>
          <w:bCs/>
        </w:rPr>
        <w:t>concesión única para uso comercial</w:t>
      </w:r>
      <w:r>
        <w:rPr>
          <w:rFonts w:ascii="ITC Avant Garde" w:hAnsi="ITC Avant Garde"/>
          <w:bCs/>
        </w:rPr>
        <w:t>, en apego a lo dispuesto por el nuevo régimen de concesionamiento previsto en la Ley.</w:t>
      </w:r>
    </w:p>
    <w:p w14:paraId="5AD066E3" w14:textId="62507F47" w:rsidR="00B7256C" w:rsidRPr="005B6096" w:rsidRDefault="002E6D9B" w:rsidP="000022DC">
      <w:pPr>
        <w:autoSpaceDE w:val="0"/>
        <w:autoSpaceDN w:val="0"/>
        <w:adjustRightInd w:val="0"/>
        <w:spacing w:after="0"/>
        <w:jc w:val="both"/>
        <w:rPr>
          <w:rFonts w:ascii="ITC Avant Garde" w:hAnsi="ITC Avant Garde"/>
          <w:bCs/>
        </w:rPr>
      </w:pPr>
      <w:r>
        <w:rPr>
          <w:rFonts w:ascii="ITC Avant Garde" w:hAnsi="ITC Avant Garde"/>
          <w:b/>
          <w:bCs/>
        </w:rPr>
        <w:t>Tercero.</w:t>
      </w:r>
      <w:r w:rsidR="00EB35C9">
        <w:rPr>
          <w:rFonts w:ascii="ITC Avant Garde" w:hAnsi="ITC Avant Garde"/>
          <w:b/>
          <w:bCs/>
        </w:rPr>
        <w:t>-</w:t>
      </w:r>
      <w:r>
        <w:rPr>
          <w:rFonts w:ascii="ITC Avant Garde" w:hAnsi="ITC Avant Garde"/>
          <w:b/>
          <w:bCs/>
        </w:rPr>
        <w:t xml:space="preserve"> </w:t>
      </w:r>
      <w:r w:rsidR="00B7256C" w:rsidRPr="003E516F">
        <w:rPr>
          <w:rFonts w:ascii="ITC Avant Garde" w:hAnsi="ITC Avant Garde"/>
          <w:b/>
          <w:bCs/>
        </w:rPr>
        <w:t>Análisis de la Solicitud de Prórroga.</w:t>
      </w:r>
      <w:r w:rsidR="00B7256C" w:rsidRPr="003E516F">
        <w:rPr>
          <w:rFonts w:ascii="ITC Avant Garde" w:hAnsi="ITC Avant Garde"/>
          <w:bCs/>
        </w:rPr>
        <w:t xml:space="preserve"> </w:t>
      </w:r>
      <w:r w:rsidR="00B7256C" w:rsidRPr="00434D84">
        <w:rPr>
          <w:rFonts w:ascii="ITC Avant Garde" w:hAnsi="ITC Avant Garde"/>
          <w:bCs/>
        </w:rPr>
        <w:t xml:space="preserve">Por lo que hace al primer requisito señalado en el artículo 113 de la Ley, relativo a que </w:t>
      </w:r>
      <w:r w:rsidR="00B7256C">
        <w:rPr>
          <w:rFonts w:ascii="ITC Avant Garde" w:hAnsi="ITC Avant Garde"/>
          <w:bCs/>
        </w:rPr>
        <w:t xml:space="preserve">Grupo de Telecomunicaciones Mexicanas, S.A. de C.V. </w:t>
      </w:r>
      <w:r w:rsidR="00B7256C" w:rsidRPr="00434D84">
        <w:rPr>
          <w:rFonts w:ascii="ITC Avant Garde" w:hAnsi="ITC Avant Garde"/>
          <w:bCs/>
        </w:rPr>
        <w:t xml:space="preserve">hubiere solicitado la prórroga dentro del año previo al inicio de la última quinta parte del plazo de vigencia de la Concesión, este Instituto considera que el mismo se encuentra cumplido, en virtud de que la Concesión fue otorgada el </w:t>
      </w:r>
      <w:r w:rsidR="00B7256C">
        <w:rPr>
          <w:rFonts w:ascii="ITC Avant Garde" w:hAnsi="ITC Avant Garde"/>
          <w:bCs/>
        </w:rPr>
        <w:t>5</w:t>
      </w:r>
      <w:r w:rsidR="00B7256C" w:rsidRPr="00434D84">
        <w:rPr>
          <w:rFonts w:ascii="ITC Avant Garde" w:hAnsi="ITC Avant Garde"/>
          <w:bCs/>
        </w:rPr>
        <w:t xml:space="preserve"> de </w:t>
      </w:r>
      <w:r w:rsidR="00B7256C">
        <w:rPr>
          <w:rFonts w:ascii="ITC Avant Garde" w:hAnsi="ITC Avant Garde"/>
          <w:bCs/>
        </w:rPr>
        <w:t>junio</w:t>
      </w:r>
      <w:r w:rsidR="00B7256C" w:rsidRPr="00434D84">
        <w:rPr>
          <w:rFonts w:ascii="ITC Avant Garde" w:hAnsi="ITC Avant Garde"/>
          <w:bCs/>
        </w:rPr>
        <w:t xml:space="preserve"> de 200</w:t>
      </w:r>
      <w:r w:rsidR="00B7256C">
        <w:rPr>
          <w:rFonts w:ascii="ITC Avant Garde" w:hAnsi="ITC Avant Garde"/>
          <w:bCs/>
        </w:rPr>
        <w:t xml:space="preserve">3 </w:t>
      </w:r>
      <w:r w:rsidR="00B7256C">
        <w:rPr>
          <w:rFonts w:ascii="ITC Avant Garde" w:hAnsi="ITC Avant Garde"/>
          <w:bCs/>
        </w:rPr>
        <w:lastRenderedPageBreak/>
        <w:t>con una vigencia de 15 (quince)</w:t>
      </w:r>
      <w:r w:rsidR="00B7256C" w:rsidRPr="00434D84">
        <w:rPr>
          <w:rFonts w:ascii="ITC Avant Garde" w:hAnsi="ITC Avant Garde"/>
          <w:bCs/>
        </w:rPr>
        <w:t xml:space="preserve"> años a partir de ese momento, y la Solicitud de Prórroga fue presentada el </w:t>
      </w:r>
      <w:r w:rsidR="00B7256C">
        <w:rPr>
          <w:rFonts w:ascii="ITC Avant Garde" w:hAnsi="ITC Avant Garde"/>
          <w:bCs/>
        </w:rPr>
        <w:t>21</w:t>
      </w:r>
      <w:r w:rsidR="00B7256C" w:rsidRPr="00434D84">
        <w:rPr>
          <w:rFonts w:ascii="ITC Avant Garde" w:hAnsi="ITC Avant Garde"/>
          <w:bCs/>
        </w:rPr>
        <w:t xml:space="preserve"> de </w:t>
      </w:r>
      <w:r w:rsidR="00B7256C">
        <w:rPr>
          <w:rFonts w:ascii="ITC Avant Garde" w:hAnsi="ITC Avant Garde"/>
          <w:bCs/>
        </w:rPr>
        <w:t>abril</w:t>
      </w:r>
      <w:r w:rsidR="00B7256C" w:rsidRPr="00434D84">
        <w:rPr>
          <w:rFonts w:ascii="ITC Avant Garde" w:hAnsi="ITC Avant Garde"/>
          <w:bCs/>
        </w:rPr>
        <w:t xml:space="preserve"> de 2015, es decir, dentro del año previo al inicio de la última quinta parte de la Concesión.</w:t>
      </w:r>
    </w:p>
    <w:p w14:paraId="0807F85F" w14:textId="77777777" w:rsidR="00B7256C" w:rsidRPr="00F45A3D" w:rsidRDefault="00B7256C" w:rsidP="000022DC">
      <w:pPr>
        <w:autoSpaceDE w:val="0"/>
        <w:autoSpaceDN w:val="0"/>
        <w:adjustRightInd w:val="0"/>
        <w:spacing w:after="0"/>
        <w:jc w:val="both"/>
        <w:rPr>
          <w:rFonts w:ascii="ITC Avant Garde" w:hAnsi="ITC Avant Garde"/>
          <w:bCs/>
        </w:rPr>
      </w:pPr>
    </w:p>
    <w:p w14:paraId="34D00930" w14:textId="567C657A" w:rsidR="00B7256C" w:rsidRDefault="00B7256C" w:rsidP="000022DC">
      <w:pPr>
        <w:autoSpaceDE w:val="0"/>
        <w:autoSpaceDN w:val="0"/>
        <w:adjustRightInd w:val="0"/>
        <w:spacing w:after="0"/>
        <w:jc w:val="both"/>
        <w:rPr>
          <w:rFonts w:ascii="ITC Avant Garde" w:hAnsi="ITC Avant Garde"/>
          <w:bCs/>
        </w:rPr>
      </w:pPr>
      <w:r w:rsidRPr="00F45A3D">
        <w:rPr>
          <w:rFonts w:ascii="ITC Avant Garde" w:hAnsi="ITC Avant Garde"/>
          <w:bCs/>
        </w:rPr>
        <w:t>Por lo que hace al segundo requisito de procedencia establecido en el artículo 113 de la Ley que señala que el concesionario debe encontrarse al corriente en el cumplimiento de las obligaciones establecidas en la Ley y demás disposiciones aplicables, así como del título de concesión que se pretende prorrogar, la Unidad de Concesiones y Servicios</w:t>
      </w:r>
      <w:r>
        <w:rPr>
          <w:rFonts w:ascii="ITC Avant Garde" w:hAnsi="ITC Avant Garde"/>
          <w:bCs/>
        </w:rPr>
        <w:t>,</w:t>
      </w:r>
      <w:r w:rsidRPr="00F45A3D">
        <w:rPr>
          <w:rFonts w:ascii="ITC Avant Garde" w:hAnsi="ITC Avant Garde"/>
          <w:bCs/>
        </w:rPr>
        <w:t xml:space="preserve"> a través de la Dirección General de Concesiones de Telecomunicaciones, mediante </w:t>
      </w:r>
      <w:r w:rsidRPr="00825BCE">
        <w:rPr>
          <w:rFonts w:ascii="ITC Avant Garde" w:hAnsi="ITC Avant Garde"/>
          <w:bCs/>
        </w:rPr>
        <w:t>oficio</w:t>
      </w:r>
      <w:r>
        <w:rPr>
          <w:rFonts w:ascii="ITC Avant Garde" w:hAnsi="ITC Avant Garde"/>
          <w:bCs/>
        </w:rPr>
        <w:t>s</w:t>
      </w:r>
      <w:r w:rsidRPr="00F45A3D">
        <w:rPr>
          <w:rFonts w:ascii="ITC Avant Garde" w:hAnsi="ITC Avant Garde"/>
          <w:bCs/>
        </w:rPr>
        <w:t xml:space="preserve"> IFT/223/UCS/DG-CTEL/</w:t>
      </w:r>
      <w:r>
        <w:rPr>
          <w:rFonts w:ascii="ITC Avant Garde" w:hAnsi="ITC Avant Garde"/>
          <w:bCs/>
        </w:rPr>
        <w:t>1370</w:t>
      </w:r>
      <w:r w:rsidRPr="00825BCE">
        <w:rPr>
          <w:rFonts w:ascii="ITC Avant Garde" w:hAnsi="ITC Avant Garde"/>
          <w:bCs/>
        </w:rPr>
        <w:t>/2015 de fecha 27</w:t>
      </w:r>
      <w:r w:rsidRPr="00F45A3D">
        <w:rPr>
          <w:rFonts w:ascii="ITC Avant Garde" w:hAnsi="ITC Avant Garde"/>
          <w:bCs/>
        </w:rPr>
        <w:t xml:space="preserve"> de </w:t>
      </w:r>
      <w:r>
        <w:rPr>
          <w:rFonts w:ascii="ITC Avant Garde" w:hAnsi="ITC Avant Garde"/>
          <w:bCs/>
        </w:rPr>
        <w:t>abril</w:t>
      </w:r>
      <w:r w:rsidRPr="00F45A3D">
        <w:rPr>
          <w:rFonts w:ascii="ITC Avant Garde" w:hAnsi="ITC Avant Garde"/>
          <w:bCs/>
        </w:rPr>
        <w:t xml:space="preserve"> de 2015</w:t>
      </w:r>
      <w:r w:rsidR="00D943F9">
        <w:rPr>
          <w:rFonts w:ascii="ITC Avant Garde" w:hAnsi="ITC Avant Garde"/>
          <w:bCs/>
        </w:rPr>
        <w:t>,</w:t>
      </w:r>
      <w:r>
        <w:rPr>
          <w:rFonts w:ascii="ITC Avant Garde" w:hAnsi="ITC Avant Garde"/>
          <w:bCs/>
        </w:rPr>
        <w:t xml:space="preserve"> </w:t>
      </w:r>
      <w:r w:rsidRPr="001430D8">
        <w:rPr>
          <w:rFonts w:ascii="ITC Avant Garde" w:hAnsi="ITC Avant Garde"/>
          <w:bCs/>
        </w:rPr>
        <w:t>IFT/223/UCS/DG-CTEL/</w:t>
      </w:r>
      <w:r>
        <w:rPr>
          <w:rFonts w:ascii="ITC Avant Garde" w:hAnsi="ITC Avant Garde"/>
          <w:bCs/>
        </w:rPr>
        <w:t>2928</w:t>
      </w:r>
      <w:r w:rsidRPr="00825BCE">
        <w:rPr>
          <w:rFonts w:ascii="ITC Avant Garde" w:hAnsi="ITC Avant Garde"/>
          <w:bCs/>
        </w:rPr>
        <w:t>/2015</w:t>
      </w:r>
      <w:r>
        <w:rPr>
          <w:rFonts w:ascii="ITC Avant Garde" w:hAnsi="ITC Avant Garde"/>
          <w:bCs/>
        </w:rPr>
        <w:t xml:space="preserve"> de fecha 6 de noviembre de 2015</w:t>
      </w:r>
      <w:r w:rsidR="00D943F9">
        <w:rPr>
          <w:rFonts w:ascii="ITC Avant Garde" w:hAnsi="ITC Avant Garde"/>
          <w:bCs/>
        </w:rPr>
        <w:t xml:space="preserve"> e IFT/223/UCS/DG-CTEL/0061/2016 de fecha 11 de enero de 2016</w:t>
      </w:r>
      <w:r w:rsidRPr="00F45A3D">
        <w:rPr>
          <w:rFonts w:ascii="ITC Avant Garde" w:hAnsi="ITC Avant Garde"/>
          <w:bCs/>
        </w:rPr>
        <w:t>, solicitó a la Unidad Cumplimiento, informara si dicha concesio</w:t>
      </w:r>
      <w:r w:rsidRPr="00D943F9">
        <w:rPr>
          <w:rFonts w:ascii="ITC Avant Garde" w:hAnsi="ITC Avant Garde"/>
          <w:bCs/>
        </w:rPr>
        <w:t xml:space="preserve">naria se encontraba en cumplimiento de las obligaciones y condiciones relacionadas con su título de concesión y demás ordenamientos aplicables. En respuesta a dicha petición, la </w:t>
      </w:r>
      <w:r w:rsidR="00D943F9" w:rsidRPr="00D943F9">
        <w:rPr>
          <w:rFonts w:ascii="ITC Avant Garde" w:hAnsi="ITC Avant Garde"/>
          <w:bCs/>
        </w:rPr>
        <w:t xml:space="preserve">Unidad de Cumplimiento a través de la </w:t>
      </w:r>
      <w:r w:rsidRPr="00D943F9">
        <w:rPr>
          <w:rFonts w:ascii="ITC Avant Garde" w:hAnsi="ITC Avant Garde"/>
          <w:bCs/>
        </w:rPr>
        <w:t>Dirección General de Supervisión, a través del oficio IFT/225/UC/DG-SUV/</w:t>
      </w:r>
      <w:r w:rsidR="00D943F9" w:rsidRPr="00D943F9">
        <w:rPr>
          <w:rFonts w:ascii="ITC Avant Garde" w:hAnsi="ITC Avant Garde"/>
          <w:bCs/>
        </w:rPr>
        <w:t>0188</w:t>
      </w:r>
      <w:r w:rsidRPr="00D943F9">
        <w:rPr>
          <w:rFonts w:ascii="ITC Avant Garde" w:hAnsi="ITC Avant Garde"/>
          <w:bCs/>
        </w:rPr>
        <w:t>/201</w:t>
      </w:r>
      <w:r w:rsidR="00D943F9" w:rsidRPr="00D943F9">
        <w:rPr>
          <w:rFonts w:ascii="ITC Avant Garde" w:hAnsi="ITC Avant Garde"/>
          <w:bCs/>
        </w:rPr>
        <w:t>5 (sic)</w:t>
      </w:r>
      <w:r w:rsidRPr="00D943F9">
        <w:rPr>
          <w:rFonts w:ascii="ITC Avant Garde" w:hAnsi="ITC Avant Garde"/>
          <w:bCs/>
        </w:rPr>
        <w:t xml:space="preserve"> de fecha </w:t>
      </w:r>
      <w:r w:rsidR="00D943F9" w:rsidRPr="00D943F9">
        <w:rPr>
          <w:rFonts w:ascii="ITC Avant Garde" w:hAnsi="ITC Avant Garde"/>
          <w:bCs/>
        </w:rPr>
        <w:t>15</w:t>
      </w:r>
      <w:r w:rsidRPr="00D943F9">
        <w:rPr>
          <w:rFonts w:ascii="ITC Avant Garde" w:hAnsi="ITC Avant Garde"/>
          <w:bCs/>
        </w:rPr>
        <w:t xml:space="preserve"> de </w:t>
      </w:r>
      <w:r w:rsidR="00D943F9" w:rsidRPr="00D943F9">
        <w:rPr>
          <w:rFonts w:ascii="ITC Avant Garde" w:hAnsi="ITC Avant Garde"/>
          <w:bCs/>
        </w:rPr>
        <w:t>enero</w:t>
      </w:r>
      <w:r w:rsidRPr="00D943F9">
        <w:rPr>
          <w:rFonts w:ascii="ITC Avant Garde" w:hAnsi="ITC Avant Garde"/>
          <w:bCs/>
        </w:rPr>
        <w:t xml:space="preserve"> de 2016, informó lo siguiente:</w:t>
      </w:r>
      <w:r w:rsidRPr="00F45A3D" w:rsidDel="00434D84">
        <w:rPr>
          <w:rFonts w:ascii="ITC Avant Garde" w:hAnsi="ITC Avant Garde"/>
          <w:bCs/>
        </w:rPr>
        <w:t xml:space="preserve"> </w:t>
      </w:r>
    </w:p>
    <w:p w14:paraId="00493A90" w14:textId="77777777" w:rsidR="000022DC" w:rsidRPr="00F45A3D" w:rsidRDefault="000022DC" w:rsidP="000022DC">
      <w:pPr>
        <w:autoSpaceDE w:val="0"/>
        <w:autoSpaceDN w:val="0"/>
        <w:adjustRightInd w:val="0"/>
        <w:spacing w:after="0"/>
        <w:ind w:left="1418" w:right="615"/>
        <w:jc w:val="both"/>
        <w:rPr>
          <w:rFonts w:ascii="ITC Avant Garde" w:hAnsi="ITC Avant Garde"/>
          <w:bCs/>
          <w:i/>
        </w:rPr>
      </w:pPr>
    </w:p>
    <w:p w14:paraId="667ABCCB" w14:textId="5A8EB8FC" w:rsidR="005C0EFA" w:rsidRPr="005C0EFA" w:rsidRDefault="00B7256C" w:rsidP="000022DC">
      <w:pPr>
        <w:autoSpaceDE w:val="0"/>
        <w:autoSpaceDN w:val="0"/>
        <w:adjustRightInd w:val="0"/>
        <w:spacing w:after="0"/>
        <w:ind w:left="1418" w:right="615"/>
        <w:jc w:val="both"/>
        <w:rPr>
          <w:rFonts w:ascii="ITC Avant Garde" w:hAnsi="ITC Avant Garde"/>
          <w:b/>
          <w:bCs/>
          <w:i/>
          <w:sz w:val="18"/>
          <w:szCs w:val="18"/>
        </w:rPr>
      </w:pPr>
      <w:r w:rsidRPr="005C0EFA">
        <w:rPr>
          <w:rFonts w:ascii="ITC Avant Garde" w:hAnsi="ITC Avant Garde"/>
          <w:bCs/>
          <w:i/>
          <w:sz w:val="18"/>
          <w:szCs w:val="18"/>
        </w:rPr>
        <w:t>“</w:t>
      </w:r>
      <w:r w:rsidR="005C0EFA" w:rsidRPr="005C0EFA">
        <w:rPr>
          <w:rFonts w:ascii="ITC Avant Garde" w:hAnsi="ITC Avant Garde"/>
          <w:b/>
          <w:bCs/>
          <w:i/>
          <w:sz w:val="18"/>
          <w:szCs w:val="18"/>
        </w:rPr>
        <w:t>4. Dictamen</w:t>
      </w:r>
    </w:p>
    <w:p w14:paraId="40D2302B" w14:textId="77777777" w:rsidR="005C0EFA" w:rsidRPr="005C0EFA" w:rsidRDefault="005C0EFA" w:rsidP="000022DC">
      <w:pPr>
        <w:autoSpaceDE w:val="0"/>
        <w:autoSpaceDN w:val="0"/>
        <w:adjustRightInd w:val="0"/>
        <w:spacing w:after="0"/>
        <w:ind w:left="1418" w:right="615"/>
        <w:jc w:val="both"/>
        <w:rPr>
          <w:rFonts w:ascii="ITC Avant Garde" w:hAnsi="ITC Avant Garde"/>
          <w:bCs/>
          <w:i/>
          <w:sz w:val="18"/>
          <w:szCs w:val="18"/>
        </w:rPr>
      </w:pPr>
    </w:p>
    <w:p w14:paraId="3C871B0B" w14:textId="0DA9A957" w:rsidR="005C0EFA" w:rsidRPr="005C0EFA" w:rsidRDefault="005C0EFA" w:rsidP="000022DC">
      <w:pPr>
        <w:autoSpaceDE w:val="0"/>
        <w:autoSpaceDN w:val="0"/>
        <w:adjustRightInd w:val="0"/>
        <w:spacing w:after="0"/>
        <w:ind w:left="1418" w:right="615"/>
        <w:jc w:val="both"/>
        <w:rPr>
          <w:rFonts w:ascii="ITC Avant Garde" w:hAnsi="ITC Avant Garde"/>
          <w:bCs/>
          <w:i/>
          <w:sz w:val="18"/>
          <w:szCs w:val="18"/>
        </w:rPr>
      </w:pPr>
      <w:r w:rsidRPr="005C0EFA">
        <w:rPr>
          <w:rFonts w:ascii="ITC Avant Garde" w:hAnsi="ITC Avant Garde"/>
          <w:bCs/>
          <w:i/>
          <w:sz w:val="18"/>
          <w:szCs w:val="18"/>
        </w:rPr>
        <w:t>[…]</w:t>
      </w:r>
    </w:p>
    <w:p w14:paraId="7D9C5873" w14:textId="77777777" w:rsidR="005C0EFA" w:rsidRPr="005C0EFA" w:rsidRDefault="005C0EFA" w:rsidP="000022DC">
      <w:pPr>
        <w:autoSpaceDE w:val="0"/>
        <w:autoSpaceDN w:val="0"/>
        <w:adjustRightInd w:val="0"/>
        <w:spacing w:after="0"/>
        <w:ind w:left="1418" w:right="615"/>
        <w:jc w:val="both"/>
        <w:rPr>
          <w:rFonts w:ascii="ITC Avant Garde" w:hAnsi="ITC Avant Garde"/>
          <w:bCs/>
          <w:i/>
          <w:sz w:val="18"/>
          <w:szCs w:val="18"/>
        </w:rPr>
      </w:pPr>
    </w:p>
    <w:p w14:paraId="37B27DDC" w14:textId="0F52BA47" w:rsidR="005C0EFA" w:rsidRPr="005C0EFA" w:rsidRDefault="005C0EFA" w:rsidP="000022DC">
      <w:pPr>
        <w:autoSpaceDE w:val="0"/>
        <w:autoSpaceDN w:val="0"/>
        <w:adjustRightInd w:val="0"/>
        <w:spacing w:after="0"/>
        <w:ind w:left="1418" w:right="615"/>
        <w:jc w:val="both"/>
        <w:rPr>
          <w:rFonts w:ascii="ITC Avant Garde" w:hAnsi="ITC Avant Garde"/>
          <w:bCs/>
          <w:i/>
          <w:sz w:val="18"/>
          <w:szCs w:val="18"/>
        </w:rPr>
      </w:pPr>
      <w:r w:rsidRPr="005C0EFA">
        <w:rPr>
          <w:rFonts w:ascii="ITC Avant Garde" w:hAnsi="ITC Avant Garde"/>
          <w:b/>
          <w:bCs/>
          <w:i/>
          <w:sz w:val="18"/>
          <w:szCs w:val="18"/>
        </w:rPr>
        <w:t>a)</w:t>
      </w:r>
      <w:r w:rsidRPr="005C0EFA">
        <w:rPr>
          <w:rFonts w:ascii="ITC Avant Garde" w:hAnsi="ITC Avant Garde"/>
          <w:bCs/>
          <w:i/>
          <w:sz w:val="18"/>
          <w:szCs w:val="18"/>
        </w:rPr>
        <w:t xml:space="preserve"> De la revisión documental del expediente </w:t>
      </w:r>
      <w:r w:rsidRPr="005C0EFA">
        <w:rPr>
          <w:rFonts w:ascii="ITC Avant Garde" w:hAnsi="ITC Avant Garde"/>
          <w:b/>
          <w:bCs/>
          <w:i/>
          <w:sz w:val="18"/>
          <w:szCs w:val="18"/>
        </w:rPr>
        <w:t>312.045/0074</w:t>
      </w:r>
      <w:r w:rsidRPr="005C0EFA">
        <w:rPr>
          <w:rFonts w:ascii="ITC Avant Garde" w:hAnsi="ITC Avant Garde"/>
          <w:bCs/>
          <w:i/>
          <w:sz w:val="18"/>
          <w:szCs w:val="18"/>
        </w:rPr>
        <w:t xml:space="preserve"> integrado por la Dirección general de Tecnologías de la Información y Comunicaciones del este Instituto a nombre de </w:t>
      </w:r>
      <w:r w:rsidRPr="005C0EFA">
        <w:rPr>
          <w:rFonts w:ascii="ITC Avant Garde" w:hAnsi="ITC Avant Garde"/>
          <w:b/>
          <w:bCs/>
          <w:i/>
          <w:sz w:val="18"/>
          <w:szCs w:val="18"/>
        </w:rPr>
        <w:t>Grupo de Telecomunicaciones Mexicanas, S.A. de C.V. (GTM)</w:t>
      </w:r>
      <w:r w:rsidRPr="005C0EFA">
        <w:rPr>
          <w:rFonts w:ascii="ITC Avant Garde" w:hAnsi="ITC Avant Garde"/>
          <w:bCs/>
          <w:i/>
          <w:sz w:val="18"/>
          <w:szCs w:val="18"/>
        </w:rPr>
        <w:t xml:space="preserve">, se desprende que al 14 de enero de 2016, </w:t>
      </w:r>
      <w:r w:rsidRPr="005C0EFA">
        <w:rPr>
          <w:rFonts w:ascii="ITC Avant Garde" w:hAnsi="ITC Avant Garde"/>
          <w:b/>
          <w:bCs/>
          <w:i/>
          <w:sz w:val="18"/>
          <w:szCs w:val="18"/>
          <w:u w:val="single"/>
        </w:rPr>
        <w:t>el concesionario se encuentra al corriente en la presentación de las documentales derivadas de las obligaciones que tiene a su cargo</w:t>
      </w:r>
      <w:r w:rsidRPr="005C0EFA">
        <w:rPr>
          <w:rFonts w:ascii="ITC Avant Garde" w:hAnsi="ITC Avant Garde"/>
          <w:bCs/>
          <w:i/>
          <w:sz w:val="18"/>
          <w:szCs w:val="18"/>
        </w:rPr>
        <w:t xml:space="preserve"> y que le son aplicables conforme a su título de concesión y demás disposiciones legales, reglamentarias y administrativas aplicables.</w:t>
      </w:r>
    </w:p>
    <w:p w14:paraId="0CCC164F" w14:textId="77777777" w:rsidR="005C0EFA" w:rsidRPr="005C0EFA" w:rsidRDefault="005C0EFA" w:rsidP="000022DC">
      <w:pPr>
        <w:autoSpaceDE w:val="0"/>
        <w:autoSpaceDN w:val="0"/>
        <w:adjustRightInd w:val="0"/>
        <w:spacing w:after="0"/>
        <w:ind w:left="1418" w:right="615"/>
        <w:jc w:val="both"/>
        <w:rPr>
          <w:rFonts w:ascii="ITC Avant Garde" w:hAnsi="ITC Avant Garde"/>
          <w:bCs/>
          <w:i/>
          <w:sz w:val="18"/>
          <w:szCs w:val="18"/>
        </w:rPr>
      </w:pPr>
    </w:p>
    <w:p w14:paraId="118F1528" w14:textId="4EB1701B" w:rsidR="00B7256C" w:rsidRPr="00F45A3D" w:rsidRDefault="005C0EFA" w:rsidP="000022DC">
      <w:pPr>
        <w:autoSpaceDE w:val="0"/>
        <w:autoSpaceDN w:val="0"/>
        <w:adjustRightInd w:val="0"/>
        <w:spacing w:after="0"/>
        <w:ind w:left="1418" w:right="615"/>
        <w:jc w:val="both"/>
        <w:rPr>
          <w:rFonts w:ascii="ITC Avant Garde" w:hAnsi="ITC Avant Garde"/>
          <w:bCs/>
          <w:i/>
          <w:sz w:val="18"/>
          <w:szCs w:val="18"/>
        </w:rPr>
      </w:pPr>
      <w:r w:rsidRPr="005C0EFA">
        <w:rPr>
          <w:rFonts w:ascii="ITC Avant Garde" w:hAnsi="ITC Avant Garde"/>
          <w:bCs/>
          <w:i/>
          <w:sz w:val="18"/>
          <w:szCs w:val="18"/>
        </w:rPr>
        <w:t>[</w:t>
      </w:r>
      <w:r w:rsidR="00B7256C" w:rsidRPr="005C0EFA">
        <w:rPr>
          <w:rFonts w:ascii="ITC Avant Garde" w:hAnsi="ITC Avant Garde"/>
          <w:bCs/>
          <w:i/>
          <w:sz w:val="18"/>
          <w:szCs w:val="18"/>
        </w:rPr>
        <w:t>…</w:t>
      </w:r>
      <w:r w:rsidRPr="005C0EFA">
        <w:rPr>
          <w:rFonts w:ascii="ITC Avant Garde" w:hAnsi="ITC Avant Garde"/>
          <w:bCs/>
          <w:i/>
          <w:sz w:val="18"/>
          <w:szCs w:val="18"/>
        </w:rPr>
        <w:t>]</w:t>
      </w:r>
      <w:r w:rsidR="00B7256C" w:rsidRPr="005C0EFA">
        <w:rPr>
          <w:rFonts w:ascii="ITC Avant Garde" w:hAnsi="ITC Avant Garde"/>
          <w:bCs/>
          <w:i/>
          <w:sz w:val="18"/>
          <w:szCs w:val="18"/>
        </w:rPr>
        <w:t>”.</w:t>
      </w:r>
    </w:p>
    <w:p w14:paraId="3ACFD335" w14:textId="77777777" w:rsidR="000022DC" w:rsidRDefault="000022DC" w:rsidP="000022DC">
      <w:pPr>
        <w:autoSpaceDE w:val="0"/>
        <w:autoSpaceDN w:val="0"/>
        <w:adjustRightInd w:val="0"/>
        <w:spacing w:after="0"/>
        <w:jc w:val="both"/>
        <w:rPr>
          <w:rFonts w:ascii="ITC Avant Garde" w:hAnsi="ITC Avant Garde"/>
          <w:bCs/>
        </w:rPr>
      </w:pPr>
    </w:p>
    <w:p w14:paraId="15F2B6EF" w14:textId="77777777" w:rsidR="00B7256C" w:rsidRDefault="00B7256C" w:rsidP="000022DC">
      <w:pPr>
        <w:autoSpaceDE w:val="0"/>
        <w:autoSpaceDN w:val="0"/>
        <w:adjustRightInd w:val="0"/>
        <w:spacing w:after="0"/>
        <w:jc w:val="both"/>
        <w:rPr>
          <w:rFonts w:ascii="ITC Avant Garde" w:hAnsi="ITC Avant Garde"/>
          <w:bCs/>
        </w:rPr>
      </w:pPr>
      <w:r w:rsidRPr="00BF560A">
        <w:rPr>
          <w:rFonts w:ascii="ITC Avant Garde" w:hAnsi="ITC Avant Garde"/>
          <w:bCs/>
        </w:rPr>
        <w:t>Por lo que hace al tercer requisito de procedencia establecido por el artículo 113 de la Ley, el cual establece que el concesionario deberá aceptar las nuevas condiciones que establezca el Instituto, se considera que tendrá que recabarse de Grupo de Telecomunicaciones Mexicanas S.A. de C.V., su conformidad y total aceptación respecto de las nuevas condiciones que se establecerán en el título de concesión única que en su caso se otorgue, previo a la entrega de dicho instrumento.</w:t>
      </w:r>
    </w:p>
    <w:p w14:paraId="1B609F4E" w14:textId="77777777" w:rsidR="00B7256C" w:rsidRDefault="00B7256C" w:rsidP="000022DC">
      <w:pPr>
        <w:autoSpaceDE w:val="0"/>
        <w:autoSpaceDN w:val="0"/>
        <w:adjustRightInd w:val="0"/>
        <w:spacing w:after="0"/>
        <w:jc w:val="both"/>
        <w:rPr>
          <w:rFonts w:ascii="ITC Avant Garde" w:hAnsi="ITC Avant Garde"/>
          <w:bCs/>
        </w:rPr>
      </w:pPr>
    </w:p>
    <w:p w14:paraId="64CC3AD1" w14:textId="77777777" w:rsidR="00B7256C" w:rsidRDefault="00B7256C" w:rsidP="000022DC">
      <w:pPr>
        <w:autoSpaceDE w:val="0"/>
        <w:autoSpaceDN w:val="0"/>
        <w:adjustRightInd w:val="0"/>
        <w:spacing w:after="0"/>
        <w:jc w:val="both"/>
        <w:rPr>
          <w:rFonts w:ascii="ITC Avant Garde" w:hAnsi="ITC Avant Garde"/>
        </w:rPr>
      </w:pPr>
      <w:r w:rsidRPr="00BF560A">
        <w:rPr>
          <w:rFonts w:ascii="ITC Avant Garde" w:hAnsi="ITC Avant Garde"/>
        </w:rPr>
        <w:t xml:space="preserve">En este sentido, se estima conveniente que en el supuesto de que en la presente Resolución se autorice la prórroga de la Concesión, ésta deberá estar sujetas a la condición suspensiva relativa a que Grupo de Telecomunicaciones Mexicanas, S.A. de </w:t>
      </w:r>
      <w:r w:rsidRPr="00BF560A">
        <w:rPr>
          <w:rFonts w:ascii="ITC Avant Garde" w:hAnsi="ITC Avant Garde"/>
        </w:rPr>
        <w:lastRenderedPageBreak/>
        <w:t>C.V., acepte las nuevas condiciones del título de concesión única. Para tal efecto, la Unidad de Concesiones y Servicios deberá someter a consideración de la solicitante el proyecto de título de concesión única, con la finalidad de recabar su aceptación.</w:t>
      </w:r>
    </w:p>
    <w:p w14:paraId="09F948B5" w14:textId="77777777" w:rsidR="00B7256C" w:rsidRDefault="00B7256C" w:rsidP="000022DC">
      <w:pPr>
        <w:autoSpaceDE w:val="0"/>
        <w:autoSpaceDN w:val="0"/>
        <w:adjustRightInd w:val="0"/>
        <w:spacing w:after="0"/>
        <w:jc w:val="both"/>
        <w:rPr>
          <w:rFonts w:ascii="ITC Avant Garde" w:hAnsi="ITC Avant Garde"/>
        </w:rPr>
      </w:pPr>
    </w:p>
    <w:p w14:paraId="3B6706FE" w14:textId="77777777" w:rsidR="00B7256C" w:rsidRDefault="00B7256C" w:rsidP="000022DC">
      <w:pPr>
        <w:autoSpaceDE w:val="0"/>
        <w:autoSpaceDN w:val="0"/>
        <w:adjustRightInd w:val="0"/>
        <w:spacing w:after="0"/>
        <w:jc w:val="both"/>
        <w:rPr>
          <w:rFonts w:ascii="ITC Avant Garde" w:hAnsi="ITC Avant Garde"/>
        </w:rPr>
      </w:pPr>
      <w:r w:rsidRPr="00303E45">
        <w:rPr>
          <w:rFonts w:ascii="ITC Avant Garde" w:hAnsi="ITC Avant Garde"/>
        </w:rPr>
        <w:t xml:space="preserve">Lo anterior, en el entendido que de no recibirse la aceptación lisa y llana correspondiente por parte de </w:t>
      </w:r>
      <w:r>
        <w:rPr>
          <w:rFonts w:ascii="ITC Avant Garde" w:hAnsi="ITC Avant Garde"/>
        </w:rPr>
        <w:t>Grupo de Telecomunicaciones Mexicanas</w:t>
      </w:r>
      <w:r w:rsidRPr="00303E45">
        <w:rPr>
          <w:rFonts w:ascii="ITC Avant Garde" w:hAnsi="ITC Avant Garde"/>
        </w:rPr>
        <w:t>, S.A. de C.V., la prórroga que en su caso se emita en la presente Resolución no surtirá efectos.</w:t>
      </w:r>
    </w:p>
    <w:p w14:paraId="7A8423CC" w14:textId="77777777" w:rsidR="00B7256C" w:rsidRDefault="00B7256C" w:rsidP="000022DC">
      <w:pPr>
        <w:autoSpaceDE w:val="0"/>
        <w:autoSpaceDN w:val="0"/>
        <w:adjustRightInd w:val="0"/>
        <w:spacing w:after="0"/>
        <w:jc w:val="both"/>
        <w:rPr>
          <w:rFonts w:ascii="ITC Avant Garde" w:hAnsi="ITC Avant Garde"/>
        </w:rPr>
      </w:pPr>
    </w:p>
    <w:p w14:paraId="3A5E4E08" w14:textId="77777777" w:rsidR="00B7256C" w:rsidRDefault="00B7256C" w:rsidP="000022DC">
      <w:pPr>
        <w:autoSpaceDE w:val="0"/>
        <w:autoSpaceDN w:val="0"/>
        <w:adjustRightInd w:val="0"/>
        <w:spacing w:after="0"/>
        <w:jc w:val="both"/>
        <w:rPr>
          <w:rFonts w:ascii="ITC Avant Garde" w:hAnsi="ITC Avant Garde"/>
        </w:rPr>
      </w:pPr>
      <w:r w:rsidRPr="00303E45">
        <w:rPr>
          <w:rFonts w:ascii="ITC Avant Garde" w:hAnsi="ITC Avant Garde"/>
        </w:rPr>
        <w:t>Por otra parte, la Unidad de Concesiones y Servicios a través de la Dirección General de Concesiones de Telecomunicaciones, mediante oficio</w:t>
      </w:r>
      <w:r>
        <w:rPr>
          <w:rFonts w:ascii="ITC Avant Garde" w:hAnsi="ITC Avant Garde"/>
        </w:rPr>
        <w:t>s</w:t>
      </w:r>
      <w:r w:rsidRPr="00303E45">
        <w:rPr>
          <w:rFonts w:ascii="ITC Avant Garde" w:hAnsi="ITC Avant Garde"/>
        </w:rPr>
        <w:t xml:space="preserve"> IFT/223/UCS/DG-CTEL/</w:t>
      </w:r>
      <w:r>
        <w:rPr>
          <w:rFonts w:ascii="ITC Avant Garde" w:hAnsi="ITC Avant Garde"/>
        </w:rPr>
        <w:t>1369</w:t>
      </w:r>
      <w:r w:rsidRPr="00303E45">
        <w:rPr>
          <w:rFonts w:ascii="ITC Avant Garde" w:hAnsi="ITC Avant Garde"/>
        </w:rPr>
        <w:t xml:space="preserve">/2015 de fecha </w:t>
      </w:r>
      <w:r>
        <w:rPr>
          <w:rFonts w:ascii="ITC Avant Garde" w:hAnsi="ITC Avant Garde"/>
        </w:rPr>
        <w:t xml:space="preserve">27 </w:t>
      </w:r>
      <w:r w:rsidRPr="00303E45">
        <w:rPr>
          <w:rFonts w:ascii="ITC Avant Garde" w:hAnsi="ITC Avant Garde"/>
        </w:rPr>
        <w:t xml:space="preserve">de </w:t>
      </w:r>
      <w:r>
        <w:rPr>
          <w:rFonts w:ascii="ITC Avant Garde" w:hAnsi="ITC Avant Garde"/>
        </w:rPr>
        <w:t>abril</w:t>
      </w:r>
      <w:r w:rsidRPr="00303E45">
        <w:rPr>
          <w:rFonts w:ascii="ITC Avant Garde" w:hAnsi="ITC Avant Garde"/>
        </w:rPr>
        <w:t xml:space="preserve"> de 2015</w:t>
      </w:r>
      <w:r>
        <w:rPr>
          <w:rFonts w:ascii="ITC Avant Garde" w:hAnsi="ITC Avant Garde"/>
        </w:rPr>
        <w:t xml:space="preserve"> e </w:t>
      </w:r>
      <w:r w:rsidRPr="00303E45">
        <w:rPr>
          <w:rFonts w:ascii="ITC Avant Garde" w:hAnsi="ITC Avant Garde"/>
        </w:rPr>
        <w:t>IFT/223/UCS/DG-CTEL/</w:t>
      </w:r>
      <w:r>
        <w:rPr>
          <w:rFonts w:ascii="ITC Avant Garde" w:hAnsi="ITC Avant Garde"/>
        </w:rPr>
        <w:t>2929</w:t>
      </w:r>
      <w:r w:rsidRPr="00303E45">
        <w:rPr>
          <w:rFonts w:ascii="ITC Avant Garde" w:hAnsi="ITC Avant Garde"/>
        </w:rPr>
        <w:t xml:space="preserve">/2015 de fecha </w:t>
      </w:r>
      <w:r>
        <w:rPr>
          <w:rFonts w:ascii="ITC Avant Garde" w:hAnsi="ITC Avant Garde"/>
        </w:rPr>
        <w:t xml:space="preserve">6 </w:t>
      </w:r>
      <w:r w:rsidRPr="00303E45">
        <w:rPr>
          <w:rFonts w:ascii="ITC Avant Garde" w:hAnsi="ITC Avant Garde"/>
        </w:rPr>
        <w:t xml:space="preserve">de </w:t>
      </w:r>
      <w:r>
        <w:rPr>
          <w:rFonts w:ascii="ITC Avant Garde" w:hAnsi="ITC Avant Garde"/>
        </w:rPr>
        <w:t>noviembre</w:t>
      </w:r>
      <w:r w:rsidRPr="00303E45">
        <w:rPr>
          <w:rFonts w:ascii="ITC Avant Garde" w:hAnsi="ITC Avant Garde"/>
        </w:rPr>
        <w:t xml:space="preserve"> de 2015, solicitó a la Dirección General de Concentraciones y Concesiones de la Unidad de Competencia Económica, opinión respecto de la Solicitud de Prórroga. En respuesta a lo anterior, mediante oficio IFT/226/UCE/DG-CCON/</w:t>
      </w:r>
      <w:r>
        <w:rPr>
          <w:rFonts w:ascii="ITC Avant Garde" w:hAnsi="ITC Avant Garde"/>
        </w:rPr>
        <w:t>315</w:t>
      </w:r>
      <w:r w:rsidRPr="00303E45">
        <w:rPr>
          <w:rFonts w:ascii="ITC Avant Garde" w:hAnsi="ITC Avant Garde"/>
        </w:rPr>
        <w:t>/2015 de fecha 2</w:t>
      </w:r>
      <w:r>
        <w:rPr>
          <w:rFonts w:ascii="ITC Avant Garde" w:hAnsi="ITC Avant Garde"/>
        </w:rPr>
        <w:t>6 de noviembre</w:t>
      </w:r>
      <w:r w:rsidRPr="00303E45">
        <w:rPr>
          <w:rFonts w:ascii="ITC Avant Garde" w:hAnsi="ITC Avant Garde"/>
        </w:rPr>
        <w:t xml:space="preserve"> de 2015, la Dirección General de Concentraciones y Concesiones emitió opinión respecto de dos solicitudes de prórroga, entre las que se encontraba la solicitud que nos ocupa, manifestado lo siguiente:</w:t>
      </w:r>
    </w:p>
    <w:p w14:paraId="4EE46BBC" w14:textId="77777777" w:rsidR="00B7256C" w:rsidRPr="00F45A3D" w:rsidRDefault="00B7256C" w:rsidP="00B7256C">
      <w:pPr>
        <w:autoSpaceDE w:val="0"/>
        <w:autoSpaceDN w:val="0"/>
        <w:adjustRightInd w:val="0"/>
        <w:spacing w:after="0" w:line="240" w:lineRule="auto"/>
        <w:ind w:left="1418" w:right="615"/>
        <w:jc w:val="both"/>
        <w:rPr>
          <w:rFonts w:ascii="ITC Avant Garde" w:hAnsi="ITC Avant Garde"/>
          <w:i/>
        </w:rPr>
      </w:pPr>
    </w:p>
    <w:tbl>
      <w:tblPr>
        <w:tblStyle w:val="Tablaconcuadrcula"/>
        <w:tblW w:w="0" w:type="auto"/>
        <w:jc w:val="center"/>
        <w:tblLayout w:type="fixed"/>
        <w:tblLook w:val="04A0" w:firstRow="1" w:lastRow="0" w:firstColumn="1" w:lastColumn="0" w:noHBand="0" w:noVBand="1"/>
        <w:tblCaption w:val="Datos relevantes de la solicitud 2"/>
        <w:tblDescription w:val="Proporciona los servicios autorizados, fecha de otorgamiento y vencimiento y cobertura de la Concesión para instalar, operar y explotar una red pública de telecomunicaciones."/>
      </w:tblPr>
      <w:tblGrid>
        <w:gridCol w:w="2689"/>
        <w:gridCol w:w="1559"/>
        <w:gridCol w:w="1701"/>
        <w:gridCol w:w="1566"/>
        <w:gridCol w:w="1879"/>
      </w:tblGrid>
      <w:tr w:rsidR="005E74C3" w:rsidRPr="005E74C3" w14:paraId="55C0CE34" w14:textId="77777777" w:rsidTr="00DF1BF5">
        <w:trPr>
          <w:trHeight w:val="296"/>
          <w:tblHeader/>
          <w:jc w:val="center"/>
        </w:trPr>
        <w:tc>
          <w:tcPr>
            <w:tcW w:w="2689" w:type="dxa"/>
            <w:shd w:val="clear" w:color="auto" w:fill="BFBFBF" w:themeFill="background1" w:themeFillShade="BF"/>
            <w:vAlign w:val="center"/>
          </w:tcPr>
          <w:p w14:paraId="3FC7A501" w14:textId="4324E4C0" w:rsidR="00B17561" w:rsidRPr="005E74C3" w:rsidRDefault="005E74C3" w:rsidP="00DF1BF5">
            <w:pPr>
              <w:spacing w:after="0" w:line="240" w:lineRule="auto"/>
              <w:ind w:right="34"/>
              <w:jc w:val="center"/>
              <w:rPr>
                <w:rFonts w:ascii="ITC Avant Garde" w:hAnsi="ITC Avant Garde"/>
                <w:b/>
                <w:i/>
                <w:sz w:val="18"/>
                <w:szCs w:val="18"/>
              </w:rPr>
            </w:pPr>
            <w:r w:rsidRPr="005E74C3">
              <w:rPr>
                <w:rFonts w:ascii="ITC Avant Garde" w:hAnsi="ITC Avant Garde"/>
                <w:b/>
                <w:i/>
                <w:sz w:val="18"/>
                <w:szCs w:val="18"/>
              </w:rPr>
              <w:t xml:space="preserve">Tipo de </w:t>
            </w:r>
            <w:r w:rsidR="00B17561">
              <w:rPr>
                <w:rFonts w:ascii="ITC Avant Garde" w:hAnsi="ITC Avant Garde"/>
                <w:b/>
                <w:i/>
                <w:sz w:val="18"/>
                <w:szCs w:val="18"/>
              </w:rPr>
              <w:t>concesión</w:t>
            </w:r>
          </w:p>
        </w:tc>
        <w:tc>
          <w:tcPr>
            <w:tcW w:w="1559" w:type="dxa"/>
            <w:shd w:val="clear" w:color="auto" w:fill="BFBFBF" w:themeFill="background1" w:themeFillShade="BF"/>
            <w:vAlign w:val="center"/>
          </w:tcPr>
          <w:p w14:paraId="6911FE76" w14:textId="3AB67036" w:rsidR="005E74C3" w:rsidRPr="005E74C3" w:rsidRDefault="00B17561" w:rsidP="00DF1BF5">
            <w:pPr>
              <w:spacing w:after="0" w:line="240" w:lineRule="auto"/>
              <w:jc w:val="center"/>
              <w:rPr>
                <w:rFonts w:ascii="ITC Avant Garde" w:hAnsi="ITC Avant Garde"/>
                <w:b/>
                <w:i/>
                <w:sz w:val="18"/>
                <w:szCs w:val="18"/>
              </w:rPr>
            </w:pPr>
            <w:r>
              <w:rPr>
                <w:rFonts w:ascii="ITC Avant Garde" w:hAnsi="ITC Avant Garde"/>
                <w:b/>
                <w:i/>
                <w:sz w:val="18"/>
                <w:szCs w:val="18"/>
              </w:rPr>
              <w:t>Servicio a</w:t>
            </w:r>
            <w:r w:rsidR="005E74C3">
              <w:rPr>
                <w:rFonts w:ascii="ITC Avant Garde" w:hAnsi="ITC Avant Garde"/>
                <w:b/>
                <w:i/>
                <w:sz w:val="18"/>
                <w:szCs w:val="18"/>
              </w:rPr>
              <w:t>utorizado</w:t>
            </w:r>
          </w:p>
        </w:tc>
        <w:tc>
          <w:tcPr>
            <w:tcW w:w="1701" w:type="dxa"/>
            <w:shd w:val="clear" w:color="auto" w:fill="BFBFBF" w:themeFill="background1" w:themeFillShade="BF"/>
            <w:vAlign w:val="center"/>
          </w:tcPr>
          <w:p w14:paraId="725BF2AB" w14:textId="01BED828" w:rsidR="005E74C3" w:rsidRPr="005E74C3" w:rsidRDefault="005E74C3" w:rsidP="00DF1BF5">
            <w:pPr>
              <w:spacing w:after="0" w:line="240" w:lineRule="auto"/>
              <w:ind w:right="175"/>
              <w:jc w:val="center"/>
              <w:rPr>
                <w:rFonts w:ascii="ITC Avant Garde" w:hAnsi="ITC Avant Garde"/>
                <w:b/>
                <w:i/>
                <w:sz w:val="18"/>
                <w:szCs w:val="18"/>
              </w:rPr>
            </w:pPr>
            <w:r>
              <w:rPr>
                <w:rFonts w:ascii="ITC Avant Garde" w:hAnsi="ITC Avant Garde"/>
                <w:b/>
                <w:i/>
                <w:sz w:val="18"/>
                <w:szCs w:val="18"/>
              </w:rPr>
              <w:t>Fecha de otorgamiento</w:t>
            </w:r>
          </w:p>
        </w:tc>
        <w:tc>
          <w:tcPr>
            <w:tcW w:w="1566" w:type="dxa"/>
            <w:shd w:val="clear" w:color="auto" w:fill="BFBFBF" w:themeFill="background1" w:themeFillShade="BF"/>
            <w:vAlign w:val="center"/>
          </w:tcPr>
          <w:p w14:paraId="4C798959" w14:textId="117722AB" w:rsidR="005E74C3" w:rsidRPr="005E74C3" w:rsidRDefault="005E74C3" w:rsidP="00DF1BF5">
            <w:pPr>
              <w:spacing w:after="0" w:line="240" w:lineRule="auto"/>
              <w:ind w:right="159"/>
              <w:jc w:val="center"/>
              <w:rPr>
                <w:rFonts w:ascii="ITC Avant Garde" w:hAnsi="ITC Avant Garde"/>
                <w:b/>
                <w:i/>
                <w:sz w:val="18"/>
                <w:szCs w:val="18"/>
              </w:rPr>
            </w:pPr>
            <w:r>
              <w:rPr>
                <w:rFonts w:ascii="ITC Avant Garde" w:hAnsi="ITC Avant Garde"/>
                <w:b/>
                <w:i/>
                <w:sz w:val="18"/>
                <w:szCs w:val="18"/>
              </w:rPr>
              <w:t>Fecha de Vencimiento</w:t>
            </w:r>
          </w:p>
        </w:tc>
        <w:tc>
          <w:tcPr>
            <w:tcW w:w="1879" w:type="dxa"/>
            <w:shd w:val="clear" w:color="auto" w:fill="BFBFBF" w:themeFill="background1" w:themeFillShade="BF"/>
            <w:vAlign w:val="center"/>
          </w:tcPr>
          <w:p w14:paraId="6D9705A7" w14:textId="2279AD14" w:rsidR="005E74C3" w:rsidRPr="005E74C3" w:rsidRDefault="005E74C3" w:rsidP="00DF1BF5">
            <w:pPr>
              <w:spacing w:after="0" w:line="240" w:lineRule="auto"/>
              <w:ind w:right="219"/>
              <w:jc w:val="center"/>
              <w:rPr>
                <w:rFonts w:ascii="ITC Avant Garde" w:hAnsi="ITC Avant Garde"/>
                <w:b/>
                <w:i/>
                <w:sz w:val="18"/>
                <w:szCs w:val="18"/>
              </w:rPr>
            </w:pPr>
            <w:r>
              <w:rPr>
                <w:rFonts w:ascii="ITC Avant Garde" w:hAnsi="ITC Avant Garde"/>
                <w:b/>
                <w:i/>
                <w:sz w:val="18"/>
                <w:szCs w:val="18"/>
              </w:rPr>
              <w:t>Cobertura</w:t>
            </w:r>
          </w:p>
        </w:tc>
      </w:tr>
      <w:tr w:rsidR="005E74C3" w14:paraId="213FFEEA" w14:textId="77777777" w:rsidTr="00DF1BF5">
        <w:trPr>
          <w:trHeight w:val="1415"/>
          <w:jc w:val="center"/>
        </w:trPr>
        <w:tc>
          <w:tcPr>
            <w:tcW w:w="2689" w:type="dxa"/>
            <w:vAlign w:val="center"/>
          </w:tcPr>
          <w:p w14:paraId="60B38884" w14:textId="1AEB75BB" w:rsidR="005E74C3" w:rsidRPr="00B17561" w:rsidRDefault="00B17561" w:rsidP="00DF1BF5">
            <w:pPr>
              <w:spacing w:after="0" w:line="240" w:lineRule="auto"/>
              <w:ind w:right="33"/>
              <w:rPr>
                <w:rFonts w:ascii="ITC Avant Garde" w:hAnsi="ITC Avant Garde"/>
                <w:b/>
                <w:i/>
                <w:sz w:val="18"/>
                <w:szCs w:val="18"/>
              </w:rPr>
            </w:pPr>
            <w:r>
              <w:rPr>
                <w:rFonts w:ascii="ITC Avant Garde" w:hAnsi="ITC Avant Garde"/>
                <w:i/>
                <w:sz w:val="18"/>
                <w:szCs w:val="18"/>
              </w:rPr>
              <w:t>Concesión para instalar, operar y explotar una red pública de telecomunicaciones</w:t>
            </w:r>
            <w:r w:rsidR="00DF1BF5">
              <w:rPr>
                <w:rFonts w:ascii="ITC Avant Garde" w:hAnsi="ITC Avant Garde"/>
                <w:i/>
                <w:sz w:val="18"/>
                <w:szCs w:val="18"/>
              </w:rPr>
              <w:t xml:space="preserve"> </w:t>
            </w:r>
            <w:r>
              <w:rPr>
                <w:rFonts w:ascii="ITC Avant Garde" w:hAnsi="ITC Avant Garde"/>
                <w:b/>
                <w:i/>
                <w:sz w:val="18"/>
                <w:szCs w:val="18"/>
              </w:rPr>
              <w:t>(Solicitud 2)</w:t>
            </w:r>
          </w:p>
        </w:tc>
        <w:tc>
          <w:tcPr>
            <w:tcW w:w="1559" w:type="dxa"/>
            <w:vAlign w:val="center"/>
          </w:tcPr>
          <w:p w14:paraId="628911CF" w14:textId="362934E7" w:rsidR="005E74C3" w:rsidRDefault="00B17561" w:rsidP="008F3D4A">
            <w:pPr>
              <w:spacing w:after="0" w:line="240" w:lineRule="auto"/>
              <w:ind w:right="175"/>
              <w:rPr>
                <w:rFonts w:ascii="ITC Avant Garde" w:hAnsi="ITC Avant Garde"/>
                <w:i/>
                <w:sz w:val="18"/>
                <w:szCs w:val="18"/>
              </w:rPr>
            </w:pPr>
            <w:r>
              <w:rPr>
                <w:rFonts w:ascii="ITC Avant Garde" w:hAnsi="ITC Avant Garde"/>
                <w:i/>
                <w:sz w:val="18"/>
                <w:szCs w:val="18"/>
              </w:rPr>
              <w:t>Telefonía fija y transmisión de datos</w:t>
            </w:r>
          </w:p>
        </w:tc>
        <w:tc>
          <w:tcPr>
            <w:tcW w:w="1701" w:type="dxa"/>
            <w:vAlign w:val="center"/>
          </w:tcPr>
          <w:p w14:paraId="3F7D1495" w14:textId="56E74582" w:rsidR="005E74C3" w:rsidRDefault="00B17561" w:rsidP="00B17561">
            <w:pPr>
              <w:spacing w:after="0" w:line="240" w:lineRule="auto"/>
              <w:jc w:val="center"/>
              <w:rPr>
                <w:rFonts w:ascii="ITC Avant Garde" w:hAnsi="ITC Avant Garde"/>
                <w:i/>
                <w:sz w:val="18"/>
                <w:szCs w:val="18"/>
              </w:rPr>
            </w:pPr>
            <w:r>
              <w:rPr>
                <w:rFonts w:ascii="ITC Avant Garde" w:hAnsi="ITC Avant Garde"/>
                <w:i/>
                <w:sz w:val="18"/>
                <w:szCs w:val="18"/>
              </w:rPr>
              <w:t>05/06/2003</w:t>
            </w:r>
          </w:p>
        </w:tc>
        <w:tc>
          <w:tcPr>
            <w:tcW w:w="1566" w:type="dxa"/>
            <w:vAlign w:val="center"/>
          </w:tcPr>
          <w:p w14:paraId="3C8B5E90" w14:textId="65DF48E0" w:rsidR="005E74C3" w:rsidRDefault="00B17561" w:rsidP="00B17561">
            <w:pPr>
              <w:spacing w:after="0" w:line="240" w:lineRule="auto"/>
              <w:jc w:val="center"/>
              <w:rPr>
                <w:rFonts w:ascii="ITC Avant Garde" w:hAnsi="ITC Avant Garde"/>
                <w:i/>
                <w:sz w:val="18"/>
                <w:szCs w:val="18"/>
              </w:rPr>
            </w:pPr>
            <w:r>
              <w:rPr>
                <w:rFonts w:ascii="ITC Avant Garde" w:hAnsi="ITC Avant Garde"/>
                <w:i/>
                <w:sz w:val="18"/>
                <w:szCs w:val="18"/>
              </w:rPr>
              <w:t>05/06/2018</w:t>
            </w:r>
          </w:p>
        </w:tc>
        <w:tc>
          <w:tcPr>
            <w:tcW w:w="1879" w:type="dxa"/>
            <w:vAlign w:val="center"/>
          </w:tcPr>
          <w:p w14:paraId="49B78A43" w14:textId="41FB9F34" w:rsidR="005E74C3" w:rsidRDefault="00B17561" w:rsidP="00B17561">
            <w:pPr>
              <w:spacing w:after="0" w:line="240" w:lineRule="auto"/>
              <w:ind w:right="77"/>
              <w:jc w:val="center"/>
              <w:rPr>
                <w:rFonts w:ascii="ITC Avant Garde" w:hAnsi="ITC Avant Garde"/>
                <w:i/>
                <w:sz w:val="18"/>
                <w:szCs w:val="18"/>
              </w:rPr>
            </w:pPr>
            <w:r>
              <w:rPr>
                <w:rFonts w:ascii="ITC Avant Garde" w:hAnsi="ITC Avant Garde"/>
                <w:i/>
                <w:sz w:val="18"/>
                <w:szCs w:val="18"/>
              </w:rPr>
              <w:t>Nacional</w:t>
            </w:r>
          </w:p>
        </w:tc>
      </w:tr>
    </w:tbl>
    <w:p w14:paraId="442FAB4B" w14:textId="77777777" w:rsidR="005E74C3" w:rsidRDefault="005E74C3" w:rsidP="000022DC">
      <w:pPr>
        <w:spacing w:after="0"/>
        <w:ind w:left="1418" w:right="615"/>
        <w:jc w:val="both"/>
        <w:rPr>
          <w:rFonts w:ascii="ITC Avant Garde" w:hAnsi="ITC Avant Garde"/>
          <w:i/>
          <w:sz w:val="18"/>
          <w:szCs w:val="18"/>
        </w:rPr>
      </w:pPr>
    </w:p>
    <w:p w14:paraId="30FAF9AA" w14:textId="77777777" w:rsidR="00B7256C" w:rsidRDefault="00B7256C" w:rsidP="000022DC">
      <w:pPr>
        <w:spacing w:after="0"/>
        <w:ind w:left="1418" w:right="615"/>
        <w:jc w:val="both"/>
        <w:rPr>
          <w:rFonts w:ascii="ITC Avant Garde" w:hAnsi="ITC Avant Garde"/>
          <w:i/>
          <w:sz w:val="18"/>
          <w:szCs w:val="18"/>
        </w:rPr>
      </w:pPr>
      <w:r w:rsidRPr="00605031">
        <w:rPr>
          <w:rFonts w:ascii="ITC Avant Garde" w:hAnsi="ITC Avant Garde"/>
          <w:i/>
          <w:sz w:val="18"/>
          <w:szCs w:val="18"/>
        </w:rPr>
        <w:t>De los</w:t>
      </w:r>
      <w:r>
        <w:rPr>
          <w:rFonts w:ascii="ITC Avant Garde" w:hAnsi="ITC Avant Garde"/>
          <w:i/>
          <w:sz w:val="18"/>
          <w:szCs w:val="18"/>
        </w:rPr>
        <w:t xml:space="preserve"> análisis presentados en relación con la Solicitud 2, se tienen los siguientes elementos:</w:t>
      </w:r>
    </w:p>
    <w:p w14:paraId="3064F630" w14:textId="77777777" w:rsidR="006337DB" w:rsidRDefault="006337DB" w:rsidP="000022DC">
      <w:pPr>
        <w:spacing w:after="0"/>
        <w:ind w:right="615"/>
        <w:jc w:val="both"/>
        <w:rPr>
          <w:rFonts w:ascii="ITC Avant Garde" w:hAnsi="ITC Avant Garde"/>
          <w:i/>
          <w:sz w:val="18"/>
          <w:szCs w:val="18"/>
        </w:rPr>
      </w:pPr>
    </w:p>
    <w:p w14:paraId="2C11009A" w14:textId="77777777" w:rsidR="00B7256C" w:rsidRDefault="00B7256C" w:rsidP="000022DC">
      <w:pPr>
        <w:pStyle w:val="Prrafodelista"/>
        <w:numPr>
          <w:ilvl w:val="0"/>
          <w:numId w:val="4"/>
        </w:numPr>
        <w:spacing w:line="276" w:lineRule="auto"/>
        <w:ind w:right="615"/>
        <w:jc w:val="both"/>
        <w:rPr>
          <w:rFonts w:ascii="ITC Avant Garde" w:hAnsi="ITC Avant Garde"/>
          <w:i/>
          <w:sz w:val="18"/>
          <w:szCs w:val="18"/>
        </w:rPr>
      </w:pPr>
      <w:r>
        <w:rPr>
          <w:rFonts w:ascii="ITC Avant Garde" w:hAnsi="ITC Avant Garde"/>
          <w:i/>
          <w:sz w:val="18"/>
          <w:szCs w:val="18"/>
        </w:rPr>
        <w:t>Según datos del Instituto, GTM tiene una participación en términos del número de usuarios del servicio de telefonía fija de 7.4% (siete punto cuatro por ciento), la cual no es indicativo de que GTM tenga poder sustancial de mercado;</w:t>
      </w:r>
    </w:p>
    <w:p w14:paraId="2350EF6F" w14:textId="77777777" w:rsidR="00B7256C" w:rsidRDefault="00B7256C" w:rsidP="000022DC">
      <w:pPr>
        <w:pStyle w:val="Prrafodelista"/>
        <w:numPr>
          <w:ilvl w:val="0"/>
          <w:numId w:val="4"/>
        </w:numPr>
        <w:spacing w:line="276" w:lineRule="auto"/>
        <w:ind w:right="615"/>
        <w:jc w:val="both"/>
        <w:rPr>
          <w:rFonts w:ascii="ITC Avant Garde" w:hAnsi="ITC Avant Garde"/>
          <w:i/>
          <w:sz w:val="18"/>
          <w:szCs w:val="18"/>
        </w:rPr>
      </w:pPr>
      <w:r>
        <w:rPr>
          <w:rFonts w:ascii="ITC Avant Garde" w:hAnsi="ITC Avant Garde"/>
          <w:i/>
          <w:sz w:val="18"/>
          <w:szCs w:val="18"/>
        </w:rPr>
        <w:t>En la provisión del servicio de telefonía fija, el principal competidor es Telmex, con 65% (sesenta y cinco por ciento) de participación. Telmex pertenece al agente económico declarado como preponderante en el sector de telecomunicaciones.</w:t>
      </w:r>
    </w:p>
    <w:p w14:paraId="72FE46D8" w14:textId="77777777" w:rsidR="00B7256C" w:rsidRDefault="00B7256C" w:rsidP="000022DC">
      <w:pPr>
        <w:pStyle w:val="Prrafodelista"/>
        <w:numPr>
          <w:ilvl w:val="0"/>
          <w:numId w:val="4"/>
        </w:numPr>
        <w:spacing w:line="276" w:lineRule="auto"/>
        <w:ind w:right="615"/>
        <w:jc w:val="both"/>
        <w:rPr>
          <w:rFonts w:ascii="ITC Avant Garde" w:hAnsi="ITC Avant Garde"/>
          <w:i/>
          <w:sz w:val="18"/>
          <w:szCs w:val="18"/>
        </w:rPr>
      </w:pPr>
      <w:r>
        <w:rPr>
          <w:rFonts w:ascii="ITC Avant Garde" w:hAnsi="ITC Avant Garde"/>
          <w:i/>
          <w:sz w:val="18"/>
          <w:szCs w:val="18"/>
        </w:rPr>
        <w:t>La existencia de un mayor número de competidores en el mercado de telefonía fija tiene efectos favorables sobre el proceso de competencia. La autorización de la Solicitud 2 permite la existencia de una opción distinta a Telmex en el servicio de Telefonía Fija.</w:t>
      </w:r>
    </w:p>
    <w:p w14:paraId="1FF0BE4A" w14:textId="77777777" w:rsidR="00B7256C" w:rsidRDefault="00B7256C" w:rsidP="000022DC">
      <w:pPr>
        <w:pStyle w:val="Prrafodelista"/>
        <w:spacing w:line="276" w:lineRule="auto"/>
        <w:ind w:left="2138" w:right="615"/>
        <w:jc w:val="both"/>
        <w:rPr>
          <w:rFonts w:ascii="ITC Avant Garde" w:hAnsi="ITC Avant Garde"/>
          <w:i/>
          <w:sz w:val="18"/>
          <w:szCs w:val="18"/>
        </w:rPr>
      </w:pPr>
    </w:p>
    <w:p w14:paraId="71C0CD0F" w14:textId="77777777" w:rsidR="00B7256C" w:rsidRDefault="00B7256C" w:rsidP="000022DC">
      <w:pPr>
        <w:ind w:left="1778" w:right="615"/>
        <w:jc w:val="both"/>
        <w:rPr>
          <w:rFonts w:ascii="ITC Avant Garde" w:hAnsi="ITC Avant Garde"/>
          <w:i/>
          <w:sz w:val="18"/>
          <w:szCs w:val="18"/>
        </w:rPr>
      </w:pPr>
      <w:r>
        <w:rPr>
          <w:rFonts w:ascii="ITC Avant Garde" w:hAnsi="ITC Avant Garde"/>
          <w:i/>
          <w:sz w:val="18"/>
          <w:szCs w:val="18"/>
        </w:rPr>
        <w:lastRenderedPageBreak/>
        <w:t>Con base en la información disponible, no se identifican elementos que permitan concluir que la autorización de la Solicitud 2 pudiese tener efectos contarios en el proceso de competencia y libre concurrencia.</w:t>
      </w:r>
    </w:p>
    <w:p w14:paraId="0C87B0CA" w14:textId="77777777" w:rsidR="00B7256C" w:rsidRPr="00F45A3D" w:rsidRDefault="00B7256C" w:rsidP="000022DC">
      <w:pPr>
        <w:ind w:left="1778" w:right="615"/>
        <w:jc w:val="both"/>
        <w:rPr>
          <w:rFonts w:ascii="ITC Avant Garde" w:hAnsi="ITC Avant Garde"/>
          <w:i/>
          <w:sz w:val="18"/>
          <w:szCs w:val="18"/>
        </w:rPr>
      </w:pPr>
      <w:r>
        <w:rPr>
          <w:rFonts w:ascii="ITC Avant Garde" w:hAnsi="ITC Avant Garde"/>
          <w:i/>
          <w:sz w:val="18"/>
          <w:szCs w:val="18"/>
        </w:rPr>
        <w:t>Lo anterior, no prejuzga sobre otras autorizaciones, requisitos u obligaciones que, en su caso, GTM deba obtener de este Instituto u otra autoridad competente. Tampoco se prejuzga sobre violaciones a la LFCE, la LFTR u otros ordenamientos, en que haya incurrido o pueda incurrir GTM.</w:t>
      </w:r>
      <w:r w:rsidRPr="00F45A3D">
        <w:rPr>
          <w:rFonts w:ascii="ITC Avant Garde" w:hAnsi="ITC Avant Garde"/>
          <w:i/>
          <w:sz w:val="18"/>
          <w:szCs w:val="18"/>
        </w:rPr>
        <w:t>”</w:t>
      </w:r>
    </w:p>
    <w:p w14:paraId="4C95DE12" w14:textId="77777777" w:rsidR="00B7256C" w:rsidRDefault="00B7256C" w:rsidP="000022DC">
      <w:pPr>
        <w:autoSpaceDE w:val="0"/>
        <w:autoSpaceDN w:val="0"/>
        <w:adjustRightInd w:val="0"/>
        <w:spacing w:after="0"/>
        <w:jc w:val="both"/>
        <w:rPr>
          <w:rFonts w:ascii="ITC Avant Garde" w:hAnsi="ITC Avant Garde"/>
        </w:rPr>
      </w:pPr>
    </w:p>
    <w:p w14:paraId="2C752438" w14:textId="77777777" w:rsidR="00B7256C" w:rsidRDefault="00B7256C" w:rsidP="000022DC">
      <w:pPr>
        <w:autoSpaceDE w:val="0"/>
        <w:autoSpaceDN w:val="0"/>
        <w:adjustRightInd w:val="0"/>
        <w:spacing w:after="0"/>
        <w:jc w:val="both"/>
        <w:rPr>
          <w:rFonts w:ascii="ITC Avant Garde" w:hAnsi="ITC Avant Garde"/>
          <w:bCs/>
        </w:rPr>
      </w:pPr>
      <w:r>
        <w:rPr>
          <w:rFonts w:ascii="ITC Avant Garde" w:hAnsi="ITC Avant Garde"/>
          <w:bCs/>
        </w:rPr>
        <w:t xml:space="preserve">Por otro lado, </w:t>
      </w:r>
      <w:r w:rsidRPr="0091001A">
        <w:rPr>
          <w:rFonts w:ascii="ITC Avant Garde" w:hAnsi="ITC Avant Garde"/>
          <w:bCs/>
        </w:rPr>
        <w:t>en relación con lo señalado en el párrafo cuarto del artículo 114 de la Ley, a</w:t>
      </w:r>
      <w:r>
        <w:rPr>
          <w:rFonts w:ascii="ITC Avant Garde" w:hAnsi="ITC Avant Garde"/>
          <w:bCs/>
        </w:rPr>
        <w:t xml:space="preserve"> través del</w:t>
      </w:r>
      <w:r w:rsidRPr="0091001A">
        <w:rPr>
          <w:rFonts w:ascii="ITC Avant Garde" w:hAnsi="ITC Avant Garde"/>
          <w:bCs/>
        </w:rPr>
        <w:t xml:space="preserve"> oficio </w:t>
      </w:r>
      <w:r w:rsidRPr="00C47409">
        <w:rPr>
          <w:rFonts w:ascii="ITC Avant Garde" w:hAnsi="ITC Avant Garde"/>
          <w:bCs/>
        </w:rPr>
        <w:t>IFT/223/UCS/</w:t>
      </w:r>
      <w:r>
        <w:rPr>
          <w:rFonts w:ascii="ITC Avant Garde" w:hAnsi="ITC Avant Garde"/>
          <w:bCs/>
        </w:rPr>
        <w:t>700</w:t>
      </w:r>
      <w:r w:rsidRPr="00C47409">
        <w:rPr>
          <w:rFonts w:ascii="ITC Avant Garde" w:hAnsi="ITC Avant Garde"/>
          <w:bCs/>
        </w:rPr>
        <w:t xml:space="preserve">/2015 notificado el </w:t>
      </w:r>
      <w:r>
        <w:rPr>
          <w:rFonts w:ascii="ITC Avant Garde" w:hAnsi="ITC Avant Garde"/>
          <w:bCs/>
        </w:rPr>
        <w:t>13</w:t>
      </w:r>
      <w:r w:rsidRPr="00C47409">
        <w:rPr>
          <w:rFonts w:ascii="ITC Avant Garde" w:hAnsi="ITC Avant Garde"/>
          <w:bCs/>
        </w:rPr>
        <w:t xml:space="preserve"> de </w:t>
      </w:r>
      <w:r>
        <w:rPr>
          <w:rFonts w:ascii="ITC Avant Garde" w:hAnsi="ITC Avant Garde"/>
          <w:bCs/>
        </w:rPr>
        <w:t>mayo</w:t>
      </w:r>
      <w:r w:rsidRPr="00C47409">
        <w:rPr>
          <w:rFonts w:ascii="ITC Avant Garde" w:hAnsi="ITC Avant Garde"/>
          <w:bCs/>
        </w:rPr>
        <w:t xml:space="preserve"> de 2015</w:t>
      </w:r>
      <w:r w:rsidRPr="0091001A">
        <w:rPr>
          <w:rFonts w:ascii="ITC Avant Garde" w:hAnsi="ITC Avant Garde"/>
          <w:bCs/>
        </w:rPr>
        <w:t>, el Instituto solicitó a la Secretaría opinión técnica correspondiente a la Solicitud de P</w:t>
      </w:r>
      <w:r>
        <w:rPr>
          <w:rFonts w:ascii="ITC Avant Garde" w:hAnsi="ITC Avant Garde"/>
          <w:bCs/>
        </w:rPr>
        <w:t>rórroga. A</w:t>
      </w:r>
      <w:r w:rsidRPr="0091001A">
        <w:rPr>
          <w:rFonts w:ascii="ITC Avant Garde" w:hAnsi="ITC Avant Garde"/>
          <w:bCs/>
        </w:rPr>
        <w:t>l respecto mediante oficio</w:t>
      </w:r>
      <w:r>
        <w:rPr>
          <w:rFonts w:ascii="ITC Avant Garde" w:hAnsi="ITC Avant Garde"/>
          <w:bCs/>
        </w:rPr>
        <w:t xml:space="preserve"> 2.1.-0906 emitido por la Dirección General de Política de Telecomunicaciones y de Radiodifusión adscrita a la Secretaría</w:t>
      </w:r>
      <w:r w:rsidRPr="007D3DF2">
        <w:rPr>
          <w:rFonts w:ascii="ITC Avant Garde" w:hAnsi="ITC Avant Garde"/>
          <w:bCs/>
        </w:rPr>
        <w:t xml:space="preserve"> </w:t>
      </w:r>
      <w:r>
        <w:rPr>
          <w:rFonts w:ascii="ITC Avant Garde" w:hAnsi="ITC Avant Garde"/>
          <w:bCs/>
        </w:rPr>
        <w:t xml:space="preserve">y </w:t>
      </w:r>
      <w:r w:rsidRPr="0091001A">
        <w:rPr>
          <w:rFonts w:ascii="ITC Avant Garde" w:hAnsi="ITC Avant Garde"/>
          <w:bCs/>
        </w:rPr>
        <w:t xml:space="preserve">recibido en este Instituto el </w:t>
      </w:r>
      <w:r>
        <w:rPr>
          <w:rFonts w:ascii="ITC Avant Garde" w:hAnsi="ITC Avant Garde"/>
          <w:bCs/>
        </w:rPr>
        <w:t>12 de junio de 2015, notificó el oficio</w:t>
      </w:r>
      <w:r w:rsidRPr="0091001A">
        <w:rPr>
          <w:rFonts w:ascii="ITC Avant Garde" w:hAnsi="ITC Avant Garde"/>
          <w:bCs/>
        </w:rPr>
        <w:t xml:space="preserve"> 1.-</w:t>
      </w:r>
      <w:r>
        <w:rPr>
          <w:rFonts w:ascii="ITC Avant Garde" w:hAnsi="ITC Avant Garde"/>
          <w:bCs/>
        </w:rPr>
        <w:t>164 mediante el cual</w:t>
      </w:r>
      <w:r w:rsidRPr="0091001A">
        <w:rPr>
          <w:rFonts w:ascii="ITC Avant Garde" w:hAnsi="ITC Avant Garde"/>
          <w:bCs/>
        </w:rPr>
        <w:t xml:space="preserve"> la Secretaría emitió la opinión técnica en sentido favorable</w:t>
      </w:r>
      <w:r>
        <w:rPr>
          <w:rFonts w:ascii="ITC Avant Garde" w:hAnsi="ITC Avant Garde"/>
          <w:bCs/>
        </w:rPr>
        <w:t>.</w:t>
      </w:r>
    </w:p>
    <w:p w14:paraId="24FB3D5B" w14:textId="77777777" w:rsidR="00B7256C" w:rsidRDefault="00B7256C" w:rsidP="000022DC">
      <w:pPr>
        <w:autoSpaceDE w:val="0"/>
        <w:autoSpaceDN w:val="0"/>
        <w:adjustRightInd w:val="0"/>
        <w:spacing w:after="0"/>
        <w:jc w:val="both"/>
        <w:rPr>
          <w:rFonts w:ascii="ITC Avant Garde" w:hAnsi="ITC Avant Garde"/>
        </w:rPr>
      </w:pPr>
    </w:p>
    <w:p w14:paraId="556D8AB3" w14:textId="26493213" w:rsidR="00B7256C" w:rsidRDefault="00B7256C" w:rsidP="000022DC">
      <w:pPr>
        <w:autoSpaceDE w:val="0"/>
        <w:autoSpaceDN w:val="0"/>
        <w:adjustRightInd w:val="0"/>
        <w:spacing w:after="0"/>
        <w:jc w:val="both"/>
        <w:rPr>
          <w:rFonts w:ascii="ITC Avant Garde" w:hAnsi="ITC Avant Garde"/>
        </w:rPr>
      </w:pPr>
      <w:r w:rsidRPr="00BF560A">
        <w:rPr>
          <w:rFonts w:ascii="ITC Avant Garde" w:hAnsi="ITC Avant Garde"/>
        </w:rPr>
        <w:t xml:space="preserve">Finalmente, </w:t>
      </w:r>
      <w:r>
        <w:rPr>
          <w:rFonts w:ascii="ITC Avant Garde" w:hAnsi="ITC Avant Garde"/>
        </w:rPr>
        <w:t>Grupo de Telecomunicaciones Mexicanas</w:t>
      </w:r>
      <w:r w:rsidRPr="00BF560A">
        <w:rPr>
          <w:rFonts w:ascii="ITC Avant Garde" w:hAnsi="ITC Avant Garde"/>
        </w:rPr>
        <w:t>, S.A. de C.V. presentó el comprobante de pago de derechos por el estudio de la solicitud de prórroga del título de concesión, conforme a la fracción III del artículo 94 de la Ley Federal de Derechos</w:t>
      </w:r>
      <w:r w:rsidR="00485FDC">
        <w:rPr>
          <w:rFonts w:ascii="ITC Avant Garde" w:hAnsi="ITC Avant Garde"/>
        </w:rPr>
        <w:t xml:space="preserve"> vigente al momento de la presentación de la Solicitud de Prórroga</w:t>
      </w:r>
      <w:r w:rsidRPr="00BF560A">
        <w:rPr>
          <w:rFonts w:ascii="ITC Avant Garde" w:hAnsi="ITC Avant Garde"/>
        </w:rPr>
        <w:t>.</w:t>
      </w:r>
    </w:p>
    <w:p w14:paraId="45567E02" w14:textId="77777777" w:rsidR="006337DB" w:rsidRPr="006442ED" w:rsidRDefault="006337DB" w:rsidP="000022DC">
      <w:pPr>
        <w:autoSpaceDE w:val="0"/>
        <w:autoSpaceDN w:val="0"/>
        <w:adjustRightInd w:val="0"/>
        <w:spacing w:after="0"/>
        <w:jc w:val="both"/>
        <w:rPr>
          <w:rFonts w:ascii="ITC Avant Garde" w:hAnsi="ITC Avant Garde"/>
        </w:rPr>
      </w:pPr>
    </w:p>
    <w:p w14:paraId="17564999" w14:textId="5835924D" w:rsidR="00280355" w:rsidRDefault="00280355" w:rsidP="006337DB">
      <w:pPr>
        <w:spacing w:after="0"/>
        <w:jc w:val="both"/>
        <w:rPr>
          <w:rFonts w:ascii="ITC Avant Garde" w:hAnsi="ITC Avant Garde"/>
          <w:color w:val="000000"/>
          <w:lang w:eastAsia="es-MX"/>
        </w:rPr>
      </w:pPr>
      <w:r>
        <w:rPr>
          <w:rFonts w:ascii="ITC Avant Garde" w:hAnsi="ITC Avant Garde"/>
          <w:b/>
          <w:bCs/>
          <w:color w:val="000000"/>
          <w:lang w:eastAsia="es-MX"/>
        </w:rPr>
        <w:t xml:space="preserve">Cuarto.- Cobro sobre el pago de derechos por diversos trámites ante la entrada en vigor de la Ley Federal de Derechos vigente para 2016. </w:t>
      </w:r>
      <w:r>
        <w:rPr>
          <w:rFonts w:ascii="ITC Avant Garde" w:hAnsi="ITC Avant Garde"/>
          <w:color w:val="000000"/>
          <w:lang w:eastAsia="es-MX"/>
        </w:rPr>
        <w:t>El pasado 18 de noviembre de 2015 se publicó en el Diario Oficial de la Federación el “</w:t>
      </w:r>
      <w:r>
        <w:rPr>
          <w:rFonts w:ascii="ITC Avant Garde" w:hAnsi="ITC Avant Garde"/>
          <w:i/>
          <w:iCs/>
          <w:color w:val="000000"/>
          <w:lang w:eastAsia="es-MX"/>
        </w:rPr>
        <w:t>Decreto por el que se reforman, adicionan y derogan diversas disposiciones de la Ley Federal de Derechos</w:t>
      </w:r>
      <w:r>
        <w:rPr>
          <w:rFonts w:ascii="ITC Avant Garde"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222CDF28" w14:textId="77777777" w:rsidR="006337DB" w:rsidRDefault="006337DB" w:rsidP="006337DB">
      <w:pPr>
        <w:spacing w:after="0"/>
        <w:jc w:val="both"/>
        <w:rPr>
          <w:rFonts w:ascii="ITC Avant Garde" w:eastAsiaTheme="minorHAnsi" w:hAnsi="ITC Avant Garde"/>
          <w:color w:val="000000"/>
          <w:lang w:eastAsia="es-MX"/>
        </w:rPr>
      </w:pPr>
    </w:p>
    <w:p w14:paraId="64522528" w14:textId="77777777" w:rsidR="00280355" w:rsidRDefault="00280355" w:rsidP="000022DC">
      <w:pPr>
        <w:spacing w:after="0"/>
        <w:jc w:val="both"/>
        <w:rPr>
          <w:rFonts w:ascii="ITC Avant Garde" w:hAnsi="ITC Avant Garde"/>
          <w:color w:val="000000"/>
          <w:lang w:eastAsia="es-MX"/>
        </w:rPr>
      </w:pPr>
      <w:r>
        <w:rPr>
          <w:rFonts w:ascii="ITC Avant Garde" w:hAnsi="ITC Avant Garde"/>
          <w:color w:val="000000"/>
          <w:lang w:eastAsia="es-MX"/>
        </w:rPr>
        <w:t xml:space="preserve">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el artículo 94 de la Ley Federal de Derechos, al haber sido derogado, no puede ser aplicado a los trámites de prórrogas de </w:t>
      </w:r>
      <w:r>
        <w:rPr>
          <w:rFonts w:ascii="ITC Avant Garde" w:hAnsi="ITC Avant Garde"/>
          <w:color w:val="000000"/>
          <w:lang w:eastAsia="es-MX"/>
        </w:rPr>
        <w:lastRenderedPageBreak/>
        <w:t>títulos de concesiones para la instalación, operación o explotación de redes públicas de telecomunicaciones.</w:t>
      </w:r>
    </w:p>
    <w:p w14:paraId="51E66A26" w14:textId="77777777" w:rsidR="000022DC" w:rsidRDefault="000022DC" w:rsidP="000022DC">
      <w:pPr>
        <w:spacing w:after="0"/>
        <w:jc w:val="both"/>
        <w:rPr>
          <w:rFonts w:ascii="ITC Avant Garde" w:hAnsi="ITC Avant Garde"/>
          <w:color w:val="000000"/>
          <w:lang w:eastAsia="es-MX"/>
        </w:rPr>
      </w:pPr>
    </w:p>
    <w:p w14:paraId="3E6860AC" w14:textId="77777777" w:rsidR="00280355" w:rsidRDefault="00280355" w:rsidP="000022DC">
      <w:pPr>
        <w:spacing w:after="0"/>
        <w:jc w:val="both"/>
        <w:rPr>
          <w:rFonts w:ascii="ITC Avant Garde" w:hAnsi="ITC Avant Garde"/>
          <w:color w:val="000000"/>
          <w:lang w:eastAsia="es-MX"/>
        </w:rPr>
      </w:pPr>
      <w:r>
        <w:rPr>
          <w:rFonts w:ascii="ITC Avant Garde" w:hAnsi="ITC Avant Garde"/>
          <w:color w:val="000000"/>
          <w:lang w:eastAsia="es-MX"/>
        </w:rPr>
        <w:t xml:space="preserve">En este sentido, la Ley Federal de Derechos vigente a partir del 1º de enero de 2016 estableció en su artículo 174-B un nuevo sistema de cobro de derechos para los trámites relativos al estudio de la solicitud y, en su caso, expedición del título o prórroga de concesión única para prestar todo tipo de servicios de telecomunicaciones y radiodifusión, señalando que en un único cobro va integrado el estudio, y en su caso la expedición de la misma, situación distinta a la prevista en la Ley Federal de Derechos vigente hasta 2015, que establecía de manera diferenciada los cobros para el estudio y, en su caso, autorización de las solicitudes de prórroga de redes públicas de telecomunicaciones. </w:t>
      </w:r>
    </w:p>
    <w:p w14:paraId="0F83221A" w14:textId="77777777" w:rsidR="000022DC" w:rsidRDefault="000022DC" w:rsidP="000022DC">
      <w:pPr>
        <w:spacing w:after="0"/>
        <w:jc w:val="both"/>
        <w:rPr>
          <w:rFonts w:ascii="ITC Avant Garde" w:hAnsi="ITC Avant Garde"/>
          <w:color w:val="000000"/>
          <w:lang w:eastAsia="es-MX"/>
        </w:rPr>
      </w:pPr>
    </w:p>
    <w:p w14:paraId="644CEF75" w14:textId="2191DD29" w:rsidR="00280355" w:rsidRPr="00B37BFC" w:rsidRDefault="00280355" w:rsidP="000022DC">
      <w:pPr>
        <w:spacing w:after="0"/>
        <w:jc w:val="both"/>
        <w:rPr>
          <w:rFonts w:ascii="ITC Avant Garde" w:hAnsi="ITC Avant Garde"/>
          <w:color w:val="000000"/>
          <w:lang w:eastAsia="es-MX"/>
        </w:rPr>
      </w:pPr>
      <w:r>
        <w:rPr>
          <w:rFonts w:ascii="ITC Avant Garde" w:hAnsi="ITC Avant Garde"/>
          <w:color w:val="000000"/>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expedición respectiva. Aunado a lo anterior, tanto el artículo 94 como el artículo 174-B prevén figuras de concesionamiento diferentes</w:t>
      </w:r>
      <w:r w:rsidR="009178E9">
        <w:rPr>
          <w:rFonts w:ascii="ITC Avant Garde" w:hAnsi="ITC Avant Garde"/>
          <w:color w:val="000000"/>
          <w:lang w:eastAsia="es-MX"/>
        </w:rPr>
        <w:t xml:space="preserve"> y</w:t>
      </w:r>
      <w:r>
        <w:rPr>
          <w:rFonts w:ascii="ITC Avant Garde" w:hAnsi="ITC Avant Garde"/>
          <w:color w:val="000000"/>
          <w:lang w:eastAsia="es-MX"/>
        </w:rPr>
        <w:t xml:space="preserve"> tratándose de disposiciones de carácter fiscal, se debe atender al principio de exacta aplicación de las mismas, por lo que no procede aplicar el cobro por la autorización de la prórroga que nos ocupa, toda vez que no puede ser diferenciado ni tampoco corresponden a la misma figura de concesionamiento.</w:t>
      </w:r>
    </w:p>
    <w:p w14:paraId="7646DB41" w14:textId="77777777" w:rsidR="00280355" w:rsidRDefault="00280355" w:rsidP="000022DC">
      <w:pPr>
        <w:autoSpaceDE w:val="0"/>
        <w:autoSpaceDN w:val="0"/>
        <w:adjustRightInd w:val="0"/>
        <w:spacing w:after="0"/>
        <w:jc w:val="both"/>
        <w:rPr>
          <w:rFonts w:ascii="ITC Avant Garde" w:hAnsi="ITC Avant Garde"/>
          <w:bCs/>
        </w:rPr>
      </w:pPr>
    </w:p>
    <w:p w14:paraId="02496F7E" w14:textId="7B2146E8" w:rsidR="00B7256C" w:rsidRPr="00FD1371" w:rsidRDefault="00B7256C" w:rsidP="000022DC">
      <w:pPr>
        <w:autoSpaceDE w:val="0"/>
        <w:autoSpaceDN w:val="0"/>
        <w:adjustRightInd w:val="0"/>
        <w:jc w:val="both"/>
        <w:rPr>
          <w:rFonts w:ascii="ITC Avant Garde" w:hAnsi="ITC Avant Garde"/>
          <w:bCs/>
        </w:rPr>
      </w:pPr>
      <w:bookmarkStart w:id="0" w:name="_GoBack"/>
      <w:bookmarkEnd w:id="0"/>
      <w:r w:rsidRPr="00BF560A">
        <w:rPr>
          <w:rFonts w:ascii="ITC Avant Garde" w:hAnsi="ITC Avant Garde"/>
          <w:bCs/>
        </w:rPr>
        <w:t>Por lo anteriormente señalado, y con fundamento en los artículos 28 párrafos décimo quinto, décimo sexto y décimo séptimo de la Constitución Política de los Estados Unidos Mexicanos; 6 fracción IV, 15 fracciones IV y LVII, 16, 17 fracción I, 66, 67 fracción I, 68, 72, 113 y 114 de la Ley Federal de Telecomunicaciones y Radiodifusión; Séptimo Transitorio de “</w:t>
      </w:r>
      <w:r w:rsidRPr="007D2914">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BF560A">
        <w:rPr>
          <w:rFonts w:ascii="ITC Avant Garde" w:hAnsi="ITC Avant Garde"/>
          <w:bCs/>
        </w:rPr>
        <w:t xml:space="preserve">”, publicado en el Diario Oficial de la Federación el 14 de julio de 2014; 35 fracción I, 36, 38, 39 y 57 fracción I de la Ley Federal de Procedimiento Administrativo; </w:t>
      </w:r>
      <w:r w:rsidR="00364F61" w:rsidRPr="00364F61">
        <w:rPr>
          <w:rFonts w:ascii="ITC Avant Garde" w:hAnsi="ITC Avant Garde"/>
          <w:bCs/>
        </w:rPr>
        <w:t>94 d</w:t>
      </w:r>
      <w:r w:rsidR="000266A5" w:rsidRPr="00364F61">
        <w:rPr>
          <w:rFonts w:ascii="ITC Avant Garde" w:hAnsi="ITC Avant Garde"/>
          <w:bCs/>
        </w:rPr>
        <w:t>e la Ley Federal de Derechos</w:t>
      </w:r>
      <w:r w:rsidR="00364F61" w:rsidRPr="00364F61">
        <w:rPr>
          <w:rFonts w:ascii="ITC Avant Garde" w:hAnsi="ITC Avant Garde"/>
          <w:bCs/>
        </w:rPr>
        <w:t xml:space="preserve"> vigente en el año 2015</w:t>
      </w:r>
      <w:r w:rsidR="000266A5">
        <w:rPr>
          <w:rFonts w:ascii="ITC Avant Garde" w:hAnsi="ITC Avant Garde"/>
          <w:bCs/>
        </w:rPr>
        <w:t xml:space="preserve">, </w:t>
      </w:r>
      <w:r w:rsidRPr="00BF560A">
        <w:rPr>
          <w:rFonts w:ascii="ITC Avant Garde" w:hAnsi="ITC Avant Garde"/>
          <w:bCs/>
        </w:rPr>
        <w:t>y 1, 6 fracciones I y XVIII, 32 y 33 fracción II, 41, 42 fracciones I, II y XV y 50 fracción XII del Estatuto Orgánico del Instituto Federal de Telecomunicaciones; este órgano autónomo emite los siguientes:</w:t>
      </w:r>
    </w:p>
    <w:p w14:paraId="790693E5" w14:textId="77777777" w:rsidR="00B7256C" w:rsidRPr="00E24F2F" w:rsidRDefault="00B7256C" w:rsidP="00E24F2F">
      <w:pPr>
        <w:spacing w:after="0"/>
        <w:jc w:val="center"/>
        <w:rPr>
          <w:rFonts w:ascii="ITC Avant Garde" w:hAnsi="ITC Avant Garde"/>
          <w:b/>
          <w:bCs/>
          <w:color w:val="000000" w:themeColor="text1"/>
          <w:lang w:eastAsia="es-MX"/>
        </w:rPr>
      </w:pPr>
    </w:p>
    <w:p w14:paraId="0C64BAA5" w14:textId="77777777" w:rsidR="00B7256C" w:rsidRPr="00E24F2F" w:rsidRDefault="00B7256C" w:rsidP="00E24F2F">
      <w:pPr>
        <w:pStyle w:val="Ttulo4"/>
        <w:jc w:val="center"/>
        <w:rPr>
          <w:rFonts w:ascii="ITC Avant Garde" w:hAnsi="ITC Avant Garde"/>
          <w:b/>
          <w:bCs/>
          <w:i w:val="0"/>
          <w:color w:val="000000" w:themeColor="text1"/>
          <w:lang w:eastAsia="es-MX"/>
        </w:rPr>
      </w:pPr>
      <w:r w:rsidRPr="00E24F2F">
        <w:rPr>
          <w:rFonts w:ascii="ITC Avant Garde" w:hAnsi="ITC Avant Garde"/>
          <w:b/>
          <w:i w:val="0"/>
          <w:color w:val="000000" w:themeColor="text1"/>
        </w:rPr>
        <w:lastRenderedPageBreak/>
        <w:t>RESOLUTIVOS</w:t>
      </w:r>
    </w:p>
    <w:p w14:paraId="65AA2DC3" w14:textId="77777777" w:rsidR="00B7256C" w:rsidRPr="00E24F2F" w:rsidRDefault="00B7256C" w:rsidP="00E24F2F">
      <w:pPr>
        <w:spacing w:after="0"/>
        <w:jc w:val="center"/>
        <w:rPr>
          <w:rFonts w:ascii="ITC Avant Garde" w:hAnsi="ITC Avant Garde"/>
          <w:b/>
          <w:bCs/>
          <w:color w:val="000000" w:themeColor="text1"/>
          <w:lang w:eastAsia="es-MX"/>
        </w:rPr>
      </w:pPr>
    </w:p>
    <w:p w14:paraId="4CAA8D8C" w14:textId="0CA5192E" w:rsidR="00B7256C" w:rsidRDefault="00B7256C" w:rsidP="000022DC">
      <w:pPr>
        <w:autoSpaceDE w:val="0"/>
        <w:autoSpaceDN w:val="0"/>
        <w:adjustRightInd w:val="0"/>
        <w:spacing w:after="0"/>
        <w:jc w:val="both"/>
        <w:rPr>
          <w:rFonts w:ascii="ITC Avant Garde" w:hAnsi="ITC Avant Garde"/>
          <w:bCs/>
          <w:lang w:val="es-ES_tradnl"/>
        </w:rPr>
      </w:pPr>
      <w:r w:rsidRPr="003E516F">
        <w:rPr>
          <w:rFonts w:ascii="ITC Avant Garde" w:hAnsi="ITC Avant Garde"/>
          <w:b/>
          <w:bCs/>
        </w:rPr>
        <w:t>PRIMERO.-</w:t>
      </w:r>
      <w:r w:rsidRPr="003E516F">
        <w:rPr>
          <w:rFonts w:ascii="ITC Avant Garde" w:hAnsi="ITC Avant Garde"/>
          <w:bCs/>
        </w:rPr>
        <w:t xml:space="preserve"> </w:t>
      </w:r>
      <w:r w:rsidRPr="000369C1">
        <w:rPr>
          <w:rFonts w:ascii="ITC Avant Garde" w:hAnsi="ITC Avant Garde"/>
          <w:bCs/>
          <w:lang w:val="es-ES_tradnl"/>
        </w:rPr>
        <w:t>Se autoriza la prórroga de vigencia de</w:t>
      </w:r>
      <w:r w:rsidR="003D3F1A">
        <w:rPr>
          <w:rFonts w:ascii="ITC Avant Garde" w:hAnsi="ITC Avant Garde"/>
          <w:bCs/>
          <w:lang w:val="es-ES_tradnl"/>
        </w:rPr>
        <w:t xml:space="preserve"> </w:t>
      </w:r>
      <w:r w:rsidRPr="000369C1">
        <w:rPr>
          <w:rFonts w:ascii="ITC Avant Garde" w:hAnsi="ITC Avant Garde"/>
          <w:bCs/>
          <w:lang w:val="es-ES_tradnl"/>
        </w:rPr>
        <w:t>l</w:t>
      </w:r>
      <w:r w:rsidR="003D3F1A">
        <w:rPr>
          <w:rFonts w:ascii="ITC Avant Garde" w:hAnsi="ITC Avant Garde"/>
          <w:bCs/>
          <w:lang w:val="es-ES_tradnl"/>
        </w:rPr>
        <w:t>a</w:t>
      </w:r>
      <w:r w:rsidRPr="000369C1">
        <w:rPr>
          <w:rFonts w:ascii="ITC Avant Garde" w:hAnsi="ITC Avant Garde"/>
          <w:bCs/>
          <w:lang w:val="es-ES_tradnl"/>
        </w:rPr>
        <w:t xml:space="preserve"> concesión otorgad</w:t>
      </w:r>
      <w:r w:rsidR="003D3F1A">
        <w:rPr>
          <w:rFonts w:ascii="ITC Avant Garde" w:hAnsi="ITC Avant Garde"/>
          <w:bCs/>
          <w:lang w:val="es-ES_tradnl"/>
        </w:rPr>
        <w:t>a</w:t>
      </w:r>
      <w:r w:rsidRPr="000369C1">
        <w:rPr>
          <w:rFonts w:ascii="ITC Avant Garde" w:hAnsi="ITC Avant Garde"/>
          <w:bCs/>
          <w:lang w:val="es-ES_tradnl"/>
        </w:rPr>
        <w:t xml:space="preserve"> </w:t>
      </w:r>
      <w:r>
        <w:rPr>
          <w:rFonts w:ascii="ITC Avant Garde" w:hAnsi="ITC Avant Garde"/>
          <w:bCs/>
          <w:lang w:val="es-ES_tradnl"/>
        </w:rPr>
        <w:t xml:space="preserve">a Grupo de Telecomunicaciones Mexicanas, S.A. </w:t>
      </w:r>
      <w:r w:rsidRPr="00D56B96">
        <w:rPr>
          <w:rFonts w:ascii="ITC Avant Garde" w:hAnsi="ITC Avant Garde"/>
          <w:bCs/>
          <w:lang w:val="es-ES_tradnl"/>
        </w:rPr>
        <w:t>de C.V.</w:t>
      </w:r>
      <w:r w:rsidRPr="004220D3">
        <w:rPr>
          <w:rFonts w:ascii="ITC Avant Garde" w:hAnsi="ITC Avant Garde"/>
          <w:bCs/>
          <w:lang w:val="es-ES_tradnl"/>
        </w:rPr>
        <w:t xml:space="preserve"> </w:t>
      </w:r>
      <w:r w:rsidRPr="00794C9B">
        <w:rPr>
          <w:rFonts w:ascii="ITC Avant Garde" w:hAnsi="ITC Avant Garde"/>
          <w:bCs/>
          <w:lang w:val="es-ES_tradnl"/>
        </w:rPr>
        <w:t xml:space="preserve">el </w:t>
      </w:r>
      <w:r>
        <w:rPr>
          <w:rFonts w:ascii="ITC Avant Garde" w:hAnsi="ITC Avant Garde"/>
          <w:bCs/>
          <w:lang w:val="es-ES_tradnl"/>
        </w:rPr>
        <w:t>5</w:t>
      </w:r>
      <w:r w:rsidRPr="00794C9B">
        <w:rPr>
          <w:rFonts w:ascii="ITC Avant Garde" w:hAnsi="ITC Avant Garde"/>
          <w:bCs/>
          <w:lang w:val="es-ES_tradnl"/>
        </w:rPr>
        <w:t xml:space="preserve"> de </w:t>
      </w:r>
      <w:r>
        <w:rPr>
          <w:rFonts w:ascii="ITC Avant Garde" w:hAnsi="ITC Avant Garde"/>
          <w:bCs/>
          <w:lang w:val="es-ES_tradnl"/>
        </w:rPr>
        <w:t xml:space="preserve">junio </w:t>
      </w:r>
      <w:r w:rsidRPr="00794C9B">
        <w:rPr>
          <w:rFonts w:ascii="ITC Avant Garde" w:hAnsi="ITC Avant Garde"/>
          <w:bCs/>
          <w:lang w:val="es-ES_tradnl"/>
        </w:rPr>
        <w:t xml:space="preserve">de </w:t>
      </w:r>
      <w:r>
        <w:rPr>
          <w:rFonts w:ascii="ITC Avant Garde" w:hAnsi="ITC Avant Garde"/>
          <w:bCs/>
          <w:lang w:val="es-ES_tradnl"/>
        </w:rPr>
        <w:t>2003.</w:t>
      </w:r>
    </w:p>
    <w:p w14:paraId="4605096D" w14:textId="77777777" w:rsidR="00B7256C" w:rsidRDefault="00B7256C" w:rsidP="000022DC">
      <w:pPr>
        <w:autoSpaceDE w:val="0"/>
        <w:autoSpaceDN w:val="0"/>
        <w:adjustRightInd w:val="0"/>
        <w:spacing w:after="0"/>
        <w:jc w:val="both"/>
        <w:rPr>
          <w:rFonts w:ascii="ITC Avant Garde" w:hAnsi="ITC Avant Garde"/>
          <w:bCs/>
          <w:lang w:val="es-ES_tradnl"/>
        </w:rPr>
      </w:pPr>
    </w:p>
    <w:p w14:paraId="4A478512" w14:textId="77777777" w:rsidR="00B7256C" w:rsidRDefault="00B7256C" w:rsidP="000022DC">
      <w:pPr>
        <w:autoSpaceDE w:val="0"/>
        <w:autoSpaceDN w:val="0"/>
        <w:adjustRightInd w:val="0"/>
        <w:spacing w:after="0"/>
        <w:jc w:val="both"/>
        <w:rPr>
          <w:rFonts w:ascii="ITC Avant Garde" w:hAnsi="ITC Avant Garde"/>
          <w:bCs/>
          <w:lang w:val="es-ES_tradnl"/>
        </w:rPr>
      </w:pPr>
      <w:r w:rsidRPr="00364F61">
        <w:rPr>
          <w:rFonts w:ascii="ITC Avant Garde" w:hAnsi="ITC Avant Garde"/>
          <w:bCs/>
          <w:lang w:val="es-ES_tradnl"/>
        </w:rPr>
        <w:t xml:space="preserve">Para tal efecto, el Instituto Federal de Telecomunicaciones otorgará </w:t>
      </w:r>
      <w:r w:rsidRPr="00364F61">
        <w:rPr>
          <w:rFonts w:ascii="ITC Avant Garde" w:hAnsi="ITC Avant Garde"/>
          <w:bCs/>
        </w:rPr>
        <w:t xml:space="preserve">un título de concesión </w:t>
      </w:r>
      <w:r w:rsidRPr="00364F61">
        <w:rPr>
          <w:rFonts w:ascii="ITC Avant Garde" w:hAnsi="ITC Avant Garde"/>
          <w:bCs/>
          <w:lang w:val="es-ES_tradnl"/>
        </w:rPr>
        <w:t>única para uso comercial, en favor de Grupo de Telecomunicaciones Mexicanas S.A. de C.V.</w:t>
      </w:r>
      <w:r w:rsidRPr="00364F61">
        <w:rPr>
          <w:rFonts w:ascii="ITC Avant Garde" w:hAnsi="ITC Avant Garde"/>
          <w:bCs/>
        </w:rPr>
        <w:t xml:space="preserve"> </w:t>
      </w:r>
      <w:r w:rsidRPr="00364F61">
        <w:rPr>
          <w:rFonts w:ascii="ITC Avant Garde" w:hAnsi="ITC Avant Garde"/>
          <w:bCs/>
          <w:lang w:val="es-ES_tradnl"/>
        </w:rPr>
        <w:t>con una vigencia de 30 (treinta) años contados a partir del 6 de junio de 2018, con cobertura nacional y con el que podrá prestar cualquier servicio de telecomunicaciones y de radiodifusión que sea técnicamente factible.</w:t>
      </w:r>
    </w:p>
    <w:p w14:paraId="34C8E1A6" w14:textId="77777777" w:rsidR="00B7256C" w:rsidRDefault="00B7256C" w:rsidP="000022DC">
      <w:pPr>
        <w:autoSpaceDE w:val="0"/>
        <w:autoSpaceDN w:val="0"/>
        <w:adjustRightInd w:val="0"/>
        <w:spacing w:after="0"/>
        <w:jc w:val="both"/>
        <w:rPr>
          <w:rFonts w:ascii="ITC Avant Garde" w:hAnsi="ITC Avant Garde"/>
          <w:bCs/>
          <w:color w:val="000000"/>
          <w:lang w:eastAsia="es-MX"/>
        </w:rPr>
      </w:pPr>
    </w:p>
    <w:p w14:paraId="31078ECE" w14:textId="0B6AE642" w:rsidR="00B7256C" w:rsidRDefault="00B7256C" w:rsidP="000022DC">
      <w:pPr>
        <w:autoSpaceDE w:val="0"/>
        <w:autoSpaceDN w:val="0"/>
        <w:adjustRightInd w:val="0"/>
        <w:spacing w:after="0"/>
        <w:jc w:val="both"/>
        <w:rPr>
          <w:rFonts w:ascii="ITC Avant Garde" w:hAnsi="ITC Avant Garde"/>
          <w:bCs/>
        </w:rPr>
      </w:pPr>
      <w:r w:rsidRPr="007E07AB">
        <w:rPr>
          <w:rFonts w:ascii="ITC Avant Garde" w:hAnsi="ITC Avant Garde"/>
          <w:bCs/>
          <w:color w:val="000000"/>
          <w:lang w:eastAsia="es-MX"/>
        </w:rPr>
        <w:t xml:space="preserve">Lo anterior, sin perjuicio de las autorizaciones que deba obtener </w:t>
      </w:r>
      <w:r w:rsidRPr="005A66C4">
        <w:rPr>
          <w:rFonts w:ascii="ITC Avant Garde" w:hAnsi="ITC Avant Garde"/>
          <w:bCs/>
          <w:lang w:val="es-ES_tradnl"/>
        </w:rPr>
        <w:t>Grupo de Telecomunicaciones Mexicanas S.A. de C.V.</w:t>
      </w:r>
      <w:r w:rsidRPr="007E07AB">
        <w:rPr>
          <w:rFonts w:ascii="ITC Avant Garde" w:hAnsi="ITC Avant Garde"/>
          <w:bCs/>
          <w:color w:val="000000"/>
          <w:lang w:eastAsia="es-MX"/>
        </w:rPr>
        <w:t xml:space="preserve"> en caso de requerir el uso de bandas de frecuencias del espectro radioeléctrico o recursos orbitales, </w:t>
      </w:r>
      <w:r w:rsidR="00485FDC">
        <w:rPr>
          <w:rFonts w:ascii="ITC Avant Garde" w:hAnsi="ITC Avant Garde"/>
          <w:bCs/>
        </w:rPr>
        <w:t>diferentes a aquellas con la</w:t>
      </w:r>
      <w:r>
        <w:rPr>
          <w:rFonts w:ascii="ITC Avant Garde" w:hAnsi="ITC Avant Garde"/>
          <w:bCs/>
        </w:rPr>
        <w:t>s que actualmente cuenta,</w:t>
      </w:r>
      <w:r w:rsidRPr="007E07AB">
        <w:rPr>
          <w:rFonts w:ascii="ITC Avant Garde" w:hAnsi="ITC Avant Garde"/>
          <w:bCs/>
          <w:color w:val="000000"/>
          <w:lang w:eastAsia="es-MX"/>
        </w:rPr>
        <w:t xml:space="preserve"> en los términos previstos en la Ley Federal de Telecomunicaciones y Radiodifusión.</w:t>
      </w:r>
    </w:p>
    <w:p w14:paraId="6A593106" w14:textId="77777777" w:rsidR="006337DB" w:rsidRDefault="006337DB" w:rsidP="000022DC">
      <w:pPr>
        <w:autoSpaceDE w:val="0"/>
        <w:autoSpaceDN w:val="0"/>
        <w:adjustRightInd w:val="0"/>
        <w:spacing w:after="0"/>
        <w:jc w:val="both"/>
        <w:rPr>
          <w:rFonts w:ascii="ITC Avant Garde" w:hAnsi="ITC Avant Garde"/>
          <w:bCs/>
        </w:rPr>
      </w:pPr>
    </w:p>
    <w:p w14:paraId="09FE320E" w14:textId="77777777" w:rsidR="00B7256C" w:rsidRDefault="00B7256C" w:rsidP="000022DC">
      <w:pPr>
        <w:autoSpaceDE w:val="0"/>
        <w:autoSpaceDN w:val="0"/>
        <w:adjustRightInd w:val="0"/>
        <w:spacing w:after="0"/>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Pr="005A66C4">
        <w:rPr>
          <w:rFonts w:ascii="ITC Avant Garde" w:hAnsi="ITC Avant Garde"/>
          <w:bCs/>
          <w:lang w:val="es-ES_tradnl"/>
        </w:rPr>
        <w:t>Grupo de Telecomunicaciones Mexicanas S.A. de C.V.</w:t>
      </w:r>
      <w:r>
        <w:rPr>
          <w:rFonts w:ascii="ITC Avant Garde" w:hAnsi="ITC Avant Garde"/>
          <w:bCs/>
          <w:lang w:val="es-ES_tradnl"/>
        </w:rPr>
        <w:t xml:space="preserve"> deberá aceptar expresamente y de manera previa, las nuevas condiciones que al efecto se le establezcan, de conformidad con lo dispuesto por el Resolutivo Segundo de la presente Resolución.</w:t>
      </w:r>
    </w:p>
    <w:p w14:paraId="75970978" w14:textId="77777777" w:rsidR="00B7256C" w:rsidRDefault="00B7256C" w:rsidP="000022DC">
      <w:pPr>
        <w:autoSpaceDE w:val="0"/>
        <w:autoSpaceDN w:val="0"/>
        <w:adjustRightInd w:val="0"/>
        <w:spacing w:after="0"/>
        <w:jc w:val="both"/>
        <w:rPr>
          <w:rFonts w:ascii="ITC Avant Garde" w:hAnsi="ITC Avant Garde"/>
          <w:bCs/>
          <w:lang w:val="es-ES_tradnl"/>
        </w:rPr>
      </w:pPr>
    </w:p>
    <w:p w14:paraId="3E533F99" w14:textId="52423753" w:rsidR="00B7256C" w:rsidRPr="003F3844" w:rsidRDefault="00B7256C" w:rsidP="000022DC">
      <w:pPr>
        <w:autoSpaceDE w:val="0"/>
        <w:autoSpaceDN w:val="0"/>
        <w:adjustRightInd w:val="0"/>
        <w:jc w:val="both"/>
        <w:rPr>
          <w:rFonts w:ascii="ITC Avant Garde" w:hAnsi="ITC Avant Garde"/>
          <w:bCs/>
          <w:lang w:val="es-ES_tradnl"/>
        </w:rPr>
      </w:pPr>
      <w:r w:rsidRPr="003E516F">
        <w:rPr>
          <w:rFonts w:ascii="ITC Avant Garde" w:hAnsi="ITC Avant Garde"/>
          <w:b/>
          <w:bCs/>
          <w:lang w:val="es-ES_tradnl"/>
        </w:rPr>
        <w:t>SEGUNDO.-</w:t>
      </w:r>
      <w:r w:rsidRPr="003E516F">
        <w:rPr>
          <w:rFonts w:ascii="ITC Avant Garde" w:hAnsi="ITC Avant Garde"/>
          <w:bCs/>
          <w:lang w:val="es-ES_tradnl"/>
        </w:rPr>
        <w:t xml:space="preserve"> </w:t>
      </w:r>
      <w:r>
        <w:rPr>
          <w:rFonts w:ascii="ITC Avant Garde" w:hAnsi="ITC Avant Garde"/>
          <w:bCs/>
          <w:lang w:val="es-ES_tradnl"/>
        </w:rPr>
        <w:t>S</w:t>
      </w:r>
      <w:r w:rsidRPr="003F3844">
        <w:rPr>
          <w:rFonts w:ascii="ITC Avant Garde" w:hAnsi="ITC Avant Garde"/>
          <w:bCs/>
          <w:lang w:val="es-ES_tradnl"/>
        </w:rPr>
        <w:t>e instruye a la Unidad de Concesiones y Servicios a hacer del conocimiento de</w:t>
      </w:r>
      <w:r>
        <w:rPr>
          <w:rFonts w:ascii="ITC Avant Garde" w:hAnsi="ITC Avant Garde"/>
          <w:bCs/>
          <w:lang w:val="es-ES_tradnl"/>
        </w:rPr>
        <w:t xml:space="preserve">l </w:t>
      </w:r>
      <w:r w:rsidRPr="003F3844">
        <w:rPr>
          <w:rFonts w:ascii="ITC Avant Garde" w:hAnsi="ITC Avant Garde"/>
          <w:bCs/>
          <w:lang w:val="es-ES_tradnl"/>
        </w:rPr>
        <w:t xml:space="preserve">solicitante el </w:t>
      </w:r>
      <w:r>
        <w:rPr>
          <w:rFonts w:ascii="ITC Avant Garde" w:hAnsi="ITC Avant Garde"/>
          <w:bCs/>
          <w:lang w:val="es-ES_tradnl"/>
        </w:rPr>
        <w:t xml:space="preserve">contenido de la presente Resolución, así como las nuevas condiciones establecidas, mismas que se encuentran contenidas en el </w:t>
      </w:r>
      <w:r w:rsidRPr="003F3844">
        <w:rPr>
          <w:rFonts w:ascii="ITC Avant Garde" w:hAnsi="ITC Avant Garde"/>
          <w:bCs/>
          <w:lang w:val="es-ES_tradnl"/>
        </w:rPr>
        <w:t>proyecto de título de concesión única</w:t>
      </w:r>
      <w:r w:rsidR="005B68F5">
        <w:rPr>
          <w:rFonts w:ascii="ITC Avant Garde" w:hAnsi="ITC Avant Garde"/>
          <w:bCs/>
          <w:lang w:val="es-ES_tradnl"/>
        </w:rPr>
        <w:t>, mismo</w:t>
      </w:r>
      <w:r w:rsidRPr="003F3844">
        <w:rPr>
          <w:rFonts w:ascii="ITC Avant Garde" w:hAnsi="ITC Avant Garde"/>
          <w:bCs/>
          <w:lang w:val="es-ES_tradnl"/>
        </w:rPr>
        <w:t xml:space="preserve"> </w:t>
      </w:r>
      <w:r>
        <w:rPr>
          <w:rFonts w:ascii="ITC Avant Garde" w:hAnsi="ITC Avant Garde"/>
          <w:bCs/>
          <w:lang w:val="es-ES_tradnl"/>
        </w:rPr>
        <w:t>que forma parte integral de la presente Resolución, a efecto de recabar de éste</w:t>
      </w:r>
      <w:r w:rsidRPr="003F3844">
        <w:rPr>
          <w:rFonts w:ascii="ITC Avant Garde" w:hAnsi="ITC Avant Garde"/>
          <w:bCs/>
          <w:lang w:val="es-ES_tradnl"/>
        </w:rPr>
        <w:t xml:space="preserve">, en un plazo no mayor a 15 (quince) días </w:t>
      </w:r>
      <w:r>
        <w:rPr>
          <w:rFonts w:ascii="ITC Avant Garde" w:hAnsi="ITC Avant Garde"/>
          <w:bCs/>
          <w:lang w:val="es-ES_tradnl"/>
        </w:rPr>
        <w:t>hábiles</w:t>
      </w:r>
      <w:r w:rsidRPr="003F3844">
        <w:rPr>
          <w:rFonts w:ascii="ITC Avant Garde" w:hAnsi="ITC Avant Garde"/>
          <w:bCs/>
          <w:lang w:val="es-ES_tradnl"/>
        </w:rPr>
        <w:t xml:space="preserve"> contados a partir de</w:t>
      </w:r>
      <w:r>
        <w:rPr>
          <w:rFonts w:ascii="ITC Avant Garde" w:hAnsi="ITC Avant Garde"/>
          <w:bCs/>
          <w:lang w:val="es-ES_tradnl"/>
        </w:rPr>
        <w:t>l día siguiente a aquel en que surta efectos</w:t>
      </w:r>
      <w:r w:rsidRPr="003F3844">
        <w:rPr>
          <w:rFonts w:ascii="ITC Avant Garde" w:hAnsi="ITC Avant Garde"/>
          <w:bCs/>
          <w:lang w:val="es-ES_tradnl"/>
        </w:rPr>
        <w:t xml:space="preserve"> la notificación respectiva, su </w:t>
      </w:r>
      <w:r>
        <w:rPr>
          <w:rFonts w:ascii="ITC Avant Garde" w:hAnsi="ITC Avant Garde"/>
          <w:bCs/>
          <w:lang w:val="es-ES_tradnl"/>
        </w:rPr>
        <w:t>aceptación expresa e indubitable de las nuevas condiciones.</w:t>
      </w:r>
    </w:p>
    <w:p w14:paraId="1ABBA5EE" w14:textId="77777777" w:rsidR="00B7256C" w:rsidRDefault="00B7256C" w:rsidP="000022DC">
      <w:pPr>
        <w:autoSpaceDE w:val="0"/>
        <w:autoSpaceDN w:val="0"/>
        <w:adjustRightInd w:val="0"/>
        <w:spacing w:after="0"/>
        <w:jc w:val="both"/>
        <w:rPr>
          <w:rFonts w:ascii="ITC Avant Garde" w:hAnsi="ITC Avant Garde"/>
          <w:bCs/>
          <w:lang w:val="es-ES_tradnl"/>
        </w:rPr>
      </w:pPr>
      <w:r w:rsidRPr="003F3844">
        <w:rPr>
          <w:rFonts w:ascii="ITC Avant Garde" w:hAnsi="ITC Avant Garde"/>
          <w:bCs/>
          <w:lang w:val="es-ES_tradnl"/>
        </w:rPr>
        <w:t>En caso de que no se reciba por parte de</w:t>
      </w:r>
      <w:r>
        <w:rPr>
          <w:rFonts w:ascii="ITC Avant Garde" w:hAnsi="ITC Avant Garde"/>
          <w:bCs/>
          <w:lang w:val="es-ES_tradnl"/>
        </w:rPr>
        <w:t xml:space="preserve"> </w:t>
      </w:r>
      <w:r w:rsidRPr="005A66C4">
        <w:rPr>
          <w:rFonts w:ascii="ITC Avant Garde" w:hAnsi="ITC Avant Garde"/>
          <w:bCs/>
          <w:lang w:val="es-ES_tradnl"/>
        </w:rPr>
        <w:t>Grupo de Telecomunicaciones Mexicanas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Pr>
          <w:rFonts w:ascii="ITC Avant Garde" w:hAnsi="ITC Avant Garde"/>
          <w:bCs/>
          <w:lang w:val="es-ES_tradnl"/>
        </w:rPr>
        <w:t>presente Resolución quedará sin efectos y, en consecuencia, se tendrá por negada la prórroga de vigencia solicitada.</w:t>
      </w:r>
    </w:p>
    <w:p w14:paraId="2BD94AAB" w14:textId="77777777" w:rsidR="00B7256C" w:rsidRDefault="00B7256C" w:rsidP="000022DC">
      <w:pPr>
        <w:autoSpaceDE w:val="0"/>
        <w:autoSpaceDN w:val="0"/>
        <w:adjustRightInd w:val="0"/>
        <w:spacing w:after="0"/>
        <w:jc w:val="both"/>
        <w:rPr>
          <w:rFonts w:ascii="ITC Avant Garde" w:hAnsi="ITC Avant Garde"/>
          <w:bCs/>
          <w:lang w:val="es-ES_tradnl"/>
        </w:rPr>
      </w:pPr>
    </w:p>
    <w:p w14:paraId="3A1D238B" w14:textId="77777777" w:rsidR="00B7256C" w:rsidRDefault="00B7256C" w:rsidP="000022DC">
      <w:pPr>
        <w:spacing w:after="0"/>
        <w:jc w:val="both"/>
        <w:rPr>
          <w:rFonts w:ascii="ITC Avant Garde" w:hAnsi="ITC Avant Garde"/>
          <w:bCs/>
          <w:lang w:val="es-ES_tradnl"/>
        </w:rPr>
      </w:pPr>
      <w:r w:rsidRPr="003E516F">
        <w:rPr>
          <w:rFonts w:ascii="ITC Avant Garde" w:hAnsi="ITC Avant Garde"/>
          <w:b/>
          <w:bCs/>
          <w:lang w:val="es-ES_tradnl"/>
        </w:rPr>
        <w:t>TERCERO.-</w:t>
      </w:r>
      <w:r w:rsidRPr="003E516F">
        <w:rPr>
          <w:rFonts w:ascii="ITC Avant Garde" w:hAnsi="ITC Avant Garde"/>
          <w:bCs/>
          <w:lang w:val="es-ES_tradnl"/>
        </w:rPr>
        <w:t xml:space="preserve"> </w:t>
      </w:r>
      <w:r w:rsidRPr="003F3844">
        <w:rPr>
          <w:rFonts w:ascii="ITC Avant Garde" w:hAnsi="ITC Avant Garde"/>
          <w:bCs/>
          <w:lang w:val="es-ES_tradnl"/>
        </w:rPr>
        <w:t xml:space="preserve">Una vez satisfecho lo establecido </w:t>
      </w:r>
      <w:r>
        <w:rPr>
          <w:rFonts w:ascii="ITC Avant Garde" w:hAnsi="ITC Avant Garde"/>
          <w:bCs/>
          <w:lang w:val="es-ES_tradnl"/>
        </w:rPr>
        <w:t>por</w:t>
      </w:r>
      <w:r w:rsidRPr="003F3844">
        <w:rPr>
          <w:rFonts w:ascii="ITC Avant Garde" w:hAnsi="ITC Avant Garde"/>
          <w:bCs/>
          <w:lang w:val="es-ES_tradnl"/>
        </w:rPr>
        <w:t xml:space="preserve"> </w:t>
      </w:r>
      <w:r>
        <w:rPr>
          <w:rFonts w:ascii="ITC Avant Garde" w:hAnsi="ITC Avant Garde"/>
          <w:bCs/>
          <w:lang w:val="es-ES_tradnl"/>
        </w:rPr>
        <w:t>los</w:t>
      </w:r>
      <w:r w:rsidRPr="003F3844">
        <w:rPr>
          <w:rFonts w:ascii="ITC Avant Garde" w:hAnsi="ITC Avant Garde"/>
          <w:bCs/>
          <w:lang w:val="es-ES_tradnl"/>
        </w:rPr>
        <w:t xml:space="preserve"> Resolutivo</w:t>
      </w:r>
      <w:r>
        <w:rPr>
          <w:rFonts w:ascii="ITC Avant Garde" w:hAnsi="ITC Avant Garde"/>
          <w:bCs/>
          <w:lang w:val="es-ES_tradnl"/>
        </w:rPr>
        <w:t>s</w:t>
      </w:r>
      <w:r w:rsidRPr="003F3844">
        <w:rPr>
          <w:rFonts w:ascii="ITC Avant Garde" w:hAnsi="ITC Avant Garde"/>
          <w:bCs/>
          <w:lang w:val="es-ES_tradnl"/>
        </w:rPr>
        <w:t xml:space="preserve"> </w:t>
      </w:r>
      <w:r>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w:t>
      </w:r>
      <w:r w:rsidRPr="003F3844">
        <w:rPr>
          <w:rFonts w:ascii="ITC Avant Garde" w:hAnsi="ITC Avant Garde"/>
          <w:bCs/>
          <w:lang w:val="es-ES_tradnl"/>
        </w:rPr>
        <w:lastRenderedPageBreak/>
        <w:t>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14:paraId="37B05C9A" w14:textId="77777777" w:rsidR="00B7256C" w:rsidRPr="000E76EF" w:rsidRDefault="00B7256C" w:rsidP="000022DC">
      <w:pPr>
        <w:spacing w:after="0"/>
        <w:jc w:val="both"/>
        <w:rPr>
          <w:rFonts w:ascii="ITC Avant Garde" w:hAnsi="ITC Avant Garde"/>
          <w:bCs/>
          <w:lang w:val="es-ES_tradnl"/>
        </w:rPr>
      </w:pPr>
    </w:p>
    <w:p w14:paraId="03DD6387" w14:textId="51514584" w:rsidR="00B7256C" w:rsidRDefault="00B7256C" w:rsidP="000022DC">
      <w:pPr>
        <w:autoSpaceDE w:val="0"/>
        <w:autoSpaceDN w:val="0"/>
        <w:adjustRightInd w:val="0"/>
        <w:spacing w:after="0"/>
        <w:jc w:val="both"/>
        <w:rPr>
          <w:rFonts w:ascii="ITC Avant Garde" w:hAnsi="ITC Avant Garde"/>
          <w:bCs/>
          <w:lang w:val="es-ES_tradnl"/>
        </w:rPr>
      </w:pPr>
      <w:r w:rsidRPr="003E516F">
        <w:rPr>
          <w:rFonts w:ascii="ITC Avant Garde" w:hAnsi="ITC Avant Garde"/>
          <w:b/>
          <w:bCs/>
          <w:lang w:val="es-ES_tradnl"/>
        </w:rPr>
        <w:t>CUARTO.-</w:t>
      </w:r>
      <w:r w:rsidRPr="003E516F">
        <w:rPr>
          <w:rFonts w:ascii="ITC Avant Garde" w:hAnsi="ITC Avant Garde"/>
          <w:bCs/>
          <w:lang w:val="es-ES_tradnl"/>
        </w:rPr>
        <w:t xml:space="preserve"> </w:t>
      </w:r>
      <w:r w:rsidR="005B68F5">
        <w:rPr>
          <w:rFonts w:ascii="ITC Avant Garde" w:hAnsi="ITC Avant Garde"/>
          <w:bCs/>
          <w:lang w:val="es-ES_tradnl"/>
        </w:rPr>
        <w:t>Como consecuencia de lo señalado en el Resolutivo que antecede, s</w:t>
      </w:r>
      <w:r w:rsidRPr="003F3844">
        <w:rPr>
          <w:rFonts w:ascii="ITC Avant Garde" w:hAnsi="ITC Avant Garde"/>
          <w:bCs/>
          <w:lang w:val="es-ES_tradnl"/>
        </w:rPr>
        <w:t>e instruye a la Unidad de Concesiones y Servicios a notificar a</w:t>
      </w:r>
      <w:r>
        <w:rPr>
          <w:rFonts w:ascii="ITC Avant Garde" w:hAnsi="ITC Avant Garde"/>
          <w:bCs/>
          <w:lang w:val="es-ES_tradnl"/>
        </w:rPr>
        <w:t xml:space="preserve"> </w:t>
      </w:r>
      <w:r w:rsidRPr="005A66C4">
        <w:rPr>
          <w:rFonts w:ascii="ITC Avant Garde" w:hAnsi="ITC Avant Garde"/>
          <w:bCs/>
          <w:lang w:val="es-ES_tradnl"/>
        </w:rPr>
        <w:t>Grupo de Telecomunicaciones Mexicanas S.A. de C.V.</w:t>
      </w:r>
      <w:r>
        <w:rPr>
          <w:rFonts w:ascii="ITC Avant Garde" w:hAnsi="ITC Avant Garde"/>
          <w:bCs/>
          <w:lang w:val="es-ES_tradnl"/>
        </w:rPr>
        <w:t xml:space="preserve"> </w:t>
      </w:r>
      <w:r w:rsidRPr="003F3844">
        <w:rPr>
          <w:rFonts w:ascii="ITC Avant Garde" w:hAnsi="ITC Avant Garde"/>
          <w:bCs/>
          <w:lang w:val="es-ES_tradnl"/>
        </w:rPr>
        <w:t>el título de concesión única a que se refiere la presente Resolución.</w:t>
      </w:r>
    </w:p>
    <w:p w14:paraId="33A2367A" w14:textId="77777777" w:rsidR="00B7256C" w:rsidRPr="003E516F" w:rsidRDefault="00B7256C" w:rsidP="000022DC">
      <w:pPr>
        <w:autoSpaceDE w:val="0"/>
        <w:autoSpaceDN w:val="0"/>
        <w:adjustRightInd w:val="0"/>
        <w:spacing w:after="0"/>
        <w:jc w:val="both"/>
        <w:rPr>
          <w:rFonts w:ascii="ITC Avant Garde" w:hAnsi="ITC Avant Garde"/>
          <w:bCs/>
          <w:lang w:val="es-ES_tradnl"/>
        </w:rPr>
      </w:pPr>
    </w:p>
    <w:p w14:paraId="7110BEE2" w14:textId="38934914" w:rsidR="00B7256C" w:rsidRDefault="00B7256C" w:rsidP="000022DC">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QUINTO</w:t>
      </w:r>
      <w:r w:rsidR="00EE3411">
        <w:rPr>
          <w:rFonts w:ascii="ITC Avant Garde" w:hAnsi="ITC Avant Garde"/>
          <w:b/>
          <w:bCs/>
          <w:lang w:val="es-ES_tradnl"/>
        </w:rPr>
        <w:t>.</w:t>
      </w:r>
      <w:r w:rsidRPr="000369C1">
        <w:rPr>
          <w:rFonts w:ascii="ITC Avant Garde" w:hAnsi="ITC Avant Garde"/>
          <w:b/>
          <w:bCs/>
          <w:lang w:val="es-ES_tradnl"/>
        </w:rPr>
        <w:t>-</w:t>
      </w:r>
      <w:r w:rsidRPr="000369C1">
        <w:rPr>
          <w:rFonts w:ascii="ITC Avant Garde" w:hAnsi="ITC Avant Garde"/>
          <w:bCs/>
          <w:lang w:val="es-ES_tradnl"/>
        </w:rPr>
        <w:t xml:space="preserve"> </w:t>
      </w:r>
      <w:r w:rsidRPr="003F3844">
        <w:rPr>
          <w:rFonts w:ascii="ITC Avant Garde" w:hAnsi="ITC Avant Garde"/>
          <w:bCs/>
          <w:lang w:val="es-ES_tradnl"/>
        </w:rPr>
        <w:t>Inscríbase en el Registro Pú</w:t>
      </w:r>
      <w:r>
        <w:rPr>
          <w:rFonts w:ascii="ITC Avant Garde" w:hAnsi="ITC Avant Garde"/>
          <w:bCs/>
          <w:lang w:val="es-ES_tradnl"/>
        </w:rPr>
        <w:t>blico de Concesiones el título d</w:t>
      </w:r>
      <w:r w:rsidRPr="003F3844">
        <w:rPr>
          <w:rFonts w:ascii="ITC Avant Garde" w:hAnsi="ITC Avant Garde"/>
          <w:bCs/>
          <w:lang w:val="es-ES_tradnl"/>
        </w:rPr>
        <w:t xml:space="preserve">e concesión única </w:t>
      </w:r>
      <w:r>
        <w:rPr>
          <w:rFonts w:ascii="ITC Avant Garde" w:hAnsi="ITC Avant Garde"/>
          <w:bCs/>
          <w:lang w:val="es-ES_tradnl"/>
        </w:rPr>
        <w:t>que en su caso se otorgue</w:t>
      </w:r>
      <w:r w:rsidRPr="003F3844">
        <w:rPr>
          <w:rFonts w:ascii="ITC Avant Garde" w:hAnsi="ITC Avant Garde"/>
          <w:bCs/>
          <w:lang w:val="es-ES_tradnl"/>
        </w:rPr>
        <w:t>, una vez que sea debi</w:t>
      </w:r>
      <w:r>
        <w:rPr>
          <w:rFonts w:ascii="ITC Avant Garde" w:hAnsi="ITC Avant Garde"/>
          <w:bCs/>
          <w:lang w:val="es-ES_tradnl"/>
        </w:rPr>
        <w:t>damente entregado</w:t>
      </w:r>
      <w:r w:rsidR="005B68F5">
        <w:rPr>
          <w:rFonts w:ascii="ITC Avant Garde" w:hAnsi="ITC Avant Garde"/>
          <w:bCs/>
          <w:lang w:val="es-ES_tradnl"/>
        </w:rPr>
        <w:t>, en su caso,</w:t>
      </w:r>
      <w:r>
        <w:rPr>
          <w:rFonts w:ascii="ITC Avant Garde" w:hAnsi="ITC Avant Garde"/>
          <w:bCs/>
          <w:lang w:val="es-ES_tradnl"/>
        </w:rPr>
        <w:t xml:space="preserve"> al interesado.</w:t>
      </w:r>
    </w:p>
    <w:p w14:paraId="52C3AA00" w14:textId="77777777" w:rsidR="00B7256C" w:rsidRDefault="00B7256C" w:rsidP="000022DC">
      <w:pPr>
        <w:autoSpaceDE w:val="0"/>
        <w:autoSpaceDN w:val="0"/>
        <w:adjustRightInd w:val="0"/>
        <w:spacing w:after="0"/>
        <w:jc w:val="both"/>
        <w:rPr>
          <w:rFonts w:ascii="ITC Avant Garde" w:hAnsi="ITC Avant Garde"/>
          <w:bCs/>
          <w:lang w:val="es-ES_tradnl"/>
        </w:rPr>
      </w:pPr>
    </w:p>
    <w:p w14:paraId="375D90D3" w14:textId="77777777" w:rsidR="00B7256C" w:rsidRDefault="00B7256C" w:rsidP="000022DC">
      <w:pPr>
        <w:autoSpaceDE w:val="0"/>
        <w:autoSpaceDN w:val="0"/>
        <w:adjustRightInd w:val="0"/>
        <w:spacing w:after="0"/>
        <w:jc w:val="both"/>
        <w:rPr>
          <w:rFonts w:ascii="ITC Avant Garde" w:hAnsi="ITC Avant Garde"/>
          <w:bCs/>
          <w:lang w:val="es-ES_tradnl"/>
        </w:rPr>
      </w:pPr>
      <w:r w:rsidRPr="00F45A3D">
        <w:rPr>
          <w:rFonts w:ascii="ITC Avant Garde" w:hAnsi="ITC Avant Garde"/>
          <w:b/>
          <w:bCs/>
          <w:lang w:val="es-ES_tradnl"/>
        </w:rPr>
        <w:t>SEXTO.-</w:t>
      </w:r>
      <w:r w:rsidRPr="005A66C4">
        <w:rPr>
          <w:rFonts w:ascii="ITC Avant Garde" w:hAnsi="ITC Avant Garde"/>
          <w:bCs/>
          <w:lang w:val="es-ES_tradnl"/>
        </w:rPr>
        <w:t xml:space="preserve"> Grupo de Telecomunicaciones Mexicanas S.A. de C.V.,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14:paraId="1B89CBCA" w14:textId="77777777" w:rsidR="00B7256C" w:rsidRDefault="00B7256C" w:rsidP="00B7256C">
      <w:pPr>
        <w:autoSpaceDE w:val="0"/>
        <w:autoSpaceDN w:val="0"/>
        <w:adjustRightInd w:val="0"/>
        <w:spacing w:after="0" w:line="240" w:lineRule="auto"/>
        <w:jc w:val="both"/>
        <w:rPr>
          <w:rFonts w:ascii="ITC Avant Garde" w:hAnsi="ITC Avant Garde"/>
          <w:bCs/>
          <w:lang w:val="es-ES_tradnl"/>
        </w:rPr>
      </w:pPr>
    </w:p>
    <w:p w14:paraId="093205BA" w14:textId="4C83ACF8" w:rsidR="00E24F2F" w:rsidRDefault="00442391" w:rsidP="00E24F2F">
      <w:pPr>
        <w:spacing w:after="0" w:line="240" w:lineRule="auto"/>
        <w:jc w:val="both"/>
      </w:pPr>
      <w:r w:rsidRPr="00442391">
        <w:rPr>
          <w:rFonts w:ascii="ITC Avant Garde" w:hAnsi="ITC Avant Garde"/>
          <w:sz w:val="15"/>
          <w:szCs w:val="15"/>
        </w:rPr>
        <w:t>La presente Resolución fue aprobada por el Pleno del Instituto Federal de Telecomunicaciones en su II Sesión Ordinaria celebrada el 27 de enero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P/IFT/270116/14.</w:t>
      </w:r>
    </w:p>
    <w:sectPr w:rsidR="00E24F2F" w:rsidSect="000022DC">
      <w:headerReference w:type="even" r:id="rId8"/>
      <w:footerReference w:type="default" r:id="rId9"/>
      <w:headerReference w:type="first" r:id="rId10"/>
      <w:pgSz w:w="12240" w:h="15840"/>
      <w:pgMar w:top="2127" w:right="1418" w:bottom="1276" w:left="1418" w:header="709" w:footer="8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12D16" w14:textId="77777777" w:rsidR="009E2AD2" w:rsidRDefault="009E2AD2">
      <w:pPr>
        <w:spacing w:after="0" w:line="240" w:lineRule="auto"/>
      </w:pPr>
      <w:r>
        <w:separator/>
      </w:r>
    </w:p>
  </w:endnote>
  <w:endnote w:type="continuationSeparator" w:id="0">
    <w:p w14:paraId="6C8CFC44" w14:textId="77777777" w:rsidR="009E2AD2" w:rsidRDefault="009E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946820"/>
      <w:docPartObj>
        <w:docPartGallery w:val="Page Numbers (Bottom of Page)"/>
        <w:docPartUnique/>
      </w:docPartObj>
    </w:sdtPr>
    <w:sdtEndPr>
      <w:rPr>
        <w:rFonts w:ascii="ITC Avant Garde" w:hAnsi="ITC Avant Garde"/>
        <w:sz w:val="20"/>
        <w:szCs w:val="20"/>
      </w:rPr>
    </w:sdtEndPr>
    <w:sdtContent>
      <w:p w14:paraId="41CC62D9" w14:textId="63E41F15" w:rsidR="000022DC" w:rsidRPr="000022DC" w:rsidRDefault="000022DC">
        <w:pPr>
          <w:pStyle w:val="Piedepgina"/>
          <w:jc w:val="right"/>
          <w:rPr>
            <w:rFonts w:ascii="ITC Avant Garde" w:hAnsi="ITC Avant Garde"/>
            <w:sz w:val="20"/>
            <w:szCs w:val="20"/>
          </w:rPr>
        </w:pPr>
        <w:r w:rsidRPr="000022DC">
          <w:rPr>
            <w:rFonts w:ascii="ITC Avant Garde" w:hAnsi="ITC Avant Garde"/>
            <w:sz w:val="20"/>
            <w:szCs w:val="20"/>
          </w:rPr>
          <w:fldChar w:fldCharType="begin"/>
        </w:r>
        <w:r w:rsidRPr="000022DC">
          <w:rPr>
            <w:rFonts w:ascii="ITC Avant Garde" w:hAnsi="ITC Avant Garde"/>
            <w:sz w:val="20"/>
            <w:szCs w:val="20"/>
          </w:rPr>
          <w:instrText>PAGE   \* MERGEFORMAT</w:instrText>
        </w:r>
        <w:r w:rsidRPr="000022DC">
          <w:rPr>
            <w:rFonts w:ascii="ITC Avant Garde" w:hAnsi="ITC Avant Garde"/>
            <w:sz w:val="20"/>
            <w:szCs w:val="20"/>
          </w:rPr>
          <w:fldChar w:fldCharType="separate"/>
        </w:r>
        <w:r w:rsidR="00BE30A4" w:rsidRPr="00BE30A4">
          <w:rPr>
            <w:rFonts w:ascii="ITC Avant Garde" w:hAnsi="ITC Avant Garde"/>
            <w:noProof/>
            <w:sz w:val="20"/>
            <w:szCs w:val="20"/>
            <w:lang w:val="es-ES"/>
          </w:rPr>
          <w:t>13</w:t>
        </w:r>
        <w:r w:rsidRPr="000022DC">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3F17E" w14:textId="77777777" w:rsidR="009E2AD2" w:rsidRDefault="009E2AD2">
      <w:pPr>
        <w:spacing w:after="0" w:line="240" w:lineRule="auto"/>
      </w:pPr>
      <w:r>
        <w:separator/>
      </w:r>
    </w:p>
  </w:footnote>
  <w:footnote w:type="continuationSeparator" w:id="0">
    <w:p w14:paraId="0CC7670D" w14:textId="77777777" w:rsidR="009E2AD2" w:rsidRDefault="009E2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3364D" w14:textId="77777777" w:rsidR="00072BC8" w:rsidRDefault="009E2AD2">
    <w:pPr>
      <w:pStyle w:val="Encabezado"/>
    </w:pPr>
    <w:r>
      <w:rPr>
        <w:noProof/>
        <w:lang w:eastAsia="es-MX"/>
      </w:rPr>
      <w:pict w14:anchorId="504C3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9CCC5" w14:textId="77777777" w:rsidR="00072BC8" w:rsidRPr="000F5E4B" w:rsidRDefault="009E2AD2">
    <w:pPr>
      <w:pStyle w:val="Encabezado"/>
      <w:rPr>
        <w:b/>
      </w:rPr>
    </w:pPr>
    <w:r>
      <w:rPr>
        <w:b/>
        <w:noProof/>
        <w:lang w:eastAsia="es-MX"/>
      </w:rPr>
      <w:pict w14:anchorId="5B5EB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46EAE"/>
    <w:multiLevelType w:val="hybridMultilevel"/>
    <w:tmpl w:val="C466FF5A"/>
    <w:lvl w:ilvl="0" w:tplc="080A0001">
      <w:start w:val="1"/>
      <w:numFmt w:val="bullet"/>
      <w:lvlText w:val=""/>
      <w:lvlJc w:val="left"/>
      <w:pPr>
        <w:ind w:left="1350" w:hanging="360"/>
      </w:pPr>
      <w:rPr>
        <w:rFonts w:ascii="Symbol" w:hAnsi="Symbol" w:hint="default"/>
      </w:rPr>
    </w:lvl>
    <w:lvl w:ilvl="1" w:tplc="080A0003" w:tentative="1">
      <w:start w:val="1"/>
      <w:numFmt w:val="bullet"/>
      <w:lvlText w:val="o"/>
      <w:lvlJc w:val="left"/>
      <w:pPr>
        <w:ind w:left="2070" w:hanging="360"/>
      </w:pPr>
      <w:rPr>
        <w:rFonts w:ascii="Courier New" w:hAnsi="Courier New" w:cs="Courier New" w:hint="default"/>
      </w:rPr>
    </w:lvl>
    <w:lvl w:ilvl="2" w:tplc="080A0005" w:tentative="1">
      <w:start w:val="1"/>
      <w:numFmt w:val="bullet"/>
      <w:lvlText w:val=""/>
      <w:lvlJc w:val="left"/>
      <w:pPr>
        <w:ind w:left="2790" w:hanging="360"/>
      </w:pPr>
      <w:rPr>
        <w:rFonts w:ascii="Wingdings" w:hAnsi="Wingdings" w:hint="default"/>
      </w:rPr>
    </w:lvl>
    <w:lvl w:ilvl="3" w:tplc="080A0001" w:tentative="1">
      <w:start w:val="1"/>
      <w:numFmt w:val="bullet"/>
      <w:lvlText w:val=""/>
      <w:lvlJc w:val="left"/>
      <w:pPr>
        <w:ind w:left="3510" w:hanging="360"/>
      </w:pPr>
      <w:rPr>
        <w:rFonts w:ascii="Symbol" w:hAnsi="Symbol" w:hint="default"/>
      </w:rPr>
    </w:lvl>
    <w:lvl w:ilvl="4" w:tplc="080A0003" w:tentative="1">
      <w:start w:val="1"/>
      <w:numFmt w:val="bullet"/>
      <w:lvlText w:val="o"/>
      <w:lvlJc w:val="left"/>
      <w:pPr>
        <w:ind w:left="4230" w:hanging="360"/>
      </w:pPr>
      <w:rPr>
        <w:rFonts w:ascii="Courier New" w:hAnsi="Courier New" w:cs="Courier New" w:hint="default"/>
      </w:rPr>
    </w:lvl>
    <w:lvl w:ilvl="5" w:tplc="080A0005" w:tentative="1">
      <w:start w:val="1"/>
      <w:numFmt w:val="bullet"/>
      <w:lvlText w:val=""/>
      <w:lvlJc w:val="left"/>
      <w:pPr>
        <w:ind w:left="4950" w:hanging="360"/>
      </w:pPr>
      <w:rPr>
        <w:rFonts w:ascii="Wingdings" w:hAnsi="Wingdings" w:hint="default"/>
      </w:rPr>
    </w:lvl>
    <w:lvl w:ilvl="6" w:tplc="080A0001" w:tentative="1">
      <w:start w:val="1"/>
      <w:numFmt w:val="bullet"/>
      <w:lvlText w:val=""/>
      <w:lvlJc w:val="left"/>
      <w:pPr>
        <w:ind w:left="5670" w:hanging="360"/>
      </w:pPr>
      <w:rPr>
        <w:rFonts w:ascii="Symbol" w:hAnsi="Symbol" w:hint="default"/>
      </w:rPr>
    </w:lvl>
    <w:lvl w:ilvl="7" w:tplc="080A0003" w:tentative="1">
      <w:start w:val="1"/>
      <w:numFmt w:val="bullet"/>
      <w:lvlText w:val="o"/>
      <w:lvlJc w:val="left"/>
      <w:pPr>
        <w:ind w:left="6390" w:hanging="360"/>
      </w:pPr>
      <w:rPr>
        <w:rFonts w:ascii="Courier New" w:hAnsi="Courier New" w:cs="Courier New" w:hint="default"/>
      </w:rPr>
    </w:lvl>
    <w:lvl w:ilvl="8" w:tplc="080A0005" w:tentative="1">
      <w:start w:val="1"/>
      <w:numFmt w:val="bullet"/>
      <w:lvlText w:val=""/>
      <w:lvlJc w:val="left"/>
      <w:pPr>
        <w:ind w:left="7110" w:hanging="360"/>
      </w:pPr>
      <w:rPr>
        <w:rFonts w:ascii="Wingdings" w:hAnsi="Wingdings" w:hint="default"/>
      </w:rPr>
    </w:lvl>
  </w:abstractNum>
  <w:abstractNum w:abstractNumId="1" w15:restartNumberingAfterBreak="0">
    <w:nsid w:val="18517E1B"/>
    <w:multiLevelType w:val="hybridMultilevel"/>
    <w:tmpl w:val="63CE46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03560D5"/>
    <w:multiLevelType w:val="hybridMultilevel"/>
    <w:tmpl w:val="C94624A2"/>
    <w:lvl w:ilvl="0" w:tplc="E0F26742">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C22816"/>
    <w:multiLevelType w:val="hybridMultilevel"/>
    <w:tmpl w:val="15107BB8"/>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6C"/>
    <w:rsid w:val="000022DC"/>
    <w:rsid w:val="0001130D"/>
    <w:rsid w:val="000266A5"/>
    <w:rsid w:val="000518A0"/>
    <w:rsid w:val="0013206C"/>
    <w:rsid w:val="001C6FC7"/>
    <w:rsid w:val="001F673D"/>
    <w:rsid w:val="001F7C7F"/>
    <w:rsid w:val="002107F3"/>
    <w:rsid w:val="00232B04"/>
    <w:rsid w:val="00263593"/>
    <w:rsid w:val="002741C6"/>
    <w:rsid w:val="00280355"/>
    <w:rsid w:val="002E6D9B"/>
    <w:rsid w:val="002E72AA"/>
    <w:rsid w:val="00312DED"/>
    <w:rsid w:val="00350E6A"/>
    <w:rsid w:val="00362811"/>
    <w:rsid w:val="00364F61"/>
    <w:rsid w:val="00376ED8"/>
    <w:rsid w:val="003D3F1A"/>
    <w:rsid w:val="003E0F65"/>
    <w:rsid w:val="003E2B97"/>
    <w:rsid w:val="00442391"/>
    <w:rsid w:val="00485FDC"/>
    <w:rsid w:val="00520D35"/>
    <w:rsid w:val="005720C0"/>
    <w:rsid w:val="00597757"/>
    <w:rsid w:val="005B68F5"/>
    <w:rsid w:val="005C0EFA"/>
    <w:rsid w:val="005E155E"/>
    <w:rsid w:val="005E74C3"/>
    <w:rsid w:val="005F0776"/>
    <w:rsid w:val="005F4FBD"/>
    <w:rsid w:val="006337DB"/>
    <w:rsid w:val="00674776"/>
    <w:rsid w:val="006A232E"/>
    <w:rsid w:val="0077231A"/>
    <w:rsid w:val="00792494"/>
    <w:rsid w:val="007D2914"/>
    <w:rsid w:val="00855F8D"/>
    <w:rsid w:val="00893E9F"/>
    <w:rsid w:val="008B2C53"/>
    <w:rsid w:val="008F3D4A"/>
    <w:rsid w:val="00917851"/>
    <w:rsid w:val="009178E9"/>
    <w:rsid w:val="009541C8"/>
    <w:rsid w:val="009E2AD2"/>
    <w:rsid w:val="009E3ECC"/>
    <w:rsid w:val="00A642FC"/>
    <w:rsid w:val="00A93770"/>
    <w:rsid w:val="00AA3CAE"/>
    <w:rsid w:val="00B12E56"/>
    <w:rsid w:val="00B16C4C"/>
    <w:rsid w:val="00B17561"/>
    <w:rsid w:val="00B31AD5"/>
    <w:rsid w:val="00B37BFC"/>
    <w:rsid w:val="00B52FE3"/>
    <w:rsid w:val="00B7256C"/>
    <w:rsid w:val="00BA6A24"/>
    <w:rsid w:val="00BE30A4"/>
    <w:rsid w:val="00C21DDE"/>
    <w:rsid w:val="00C66D93"/>
    <w:rsid w:val="00CF2E24"/>
    <w:rsid w:val="00D25D53"/>
    <w:rsid w:val="00D2778B"/>
    <w:rsid w:val="00D943F9"/>
    <w:rsid w:val="00DF1BF5"/>
    <w:rsid w:val="00E24F2F"/>
    <w:rsid w:val="00E42201"/>
    <w:rsid w:val="00E73209"/>
    <w:rsid w:val="00EB35C9"/>
    <w:rsid w:val="00EE3411"/>
    <w:rsid w:val="00F744F1"/>
    <w:rsid w:val="00FA2734"/>
    <w:rsid w:val="00FB0074"/>
    <w:rsid w:val="00FC15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3DC9C4"/>
  <w15:chartTrackingRefBased/>
  <w15:docId w15:val="{5D838834-D6D4-44FE-9F13-DEA474A1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6C"/>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F1BF5"/>
    <w:pPr>
      <w:keepNext/>
      <w:keepLines/>
      <w:spacing w:before="240" w:after="0"/>
      <w:jc w:val="both"/>
      <w:outlineLvl w:val="0"/>
    </w:pPr>
    <w:rPr>
      <w:rFonts w:ascii="ITC Avant Garde" w:eastAsiaTheme="majorEastAsia" w:hAnsi="ITC Avant Garde" w:cstheme="majorBidi"/>
      <w:b/>
      <w:color w:val="000000" w:themeColor="text1"/>
      <w:szCs w:val="32"/>
    </w:rPr>
  </w:style>
  <w:style w:type="paragraph" w:styleId="Ttulo2">
    <w:name w:val="heading 2"/>
    <w:basedOn w:val="Normal"/>
    <w:next w:val="Normal"/>
    <w:link w:val="Ttulo2Car"/>
    <w:uiPriority w:val="9"/>
    <w:unhideWhenUsed/>
    <w:qFormat/>
    <w:rsid w:val="00E24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4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24F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24F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56C"/>
    <w:rPr>
      <w:rFonts w:ascii="Calibri" w:eastAsia="Calibri" w:hAnsi="Calibri" w:cs="Times New Roman"/>
    </w:rPr>
  </w:style>
  <w:style w:type="paragraph" w:styleId="Prrafodelista">
    <w:name w:val="List Paragraph"/>
    <w:basedOn w:val="Normal"/>
    <w:link w:val="PrrafodelistaCar"/>
    <w:uiPriority w:val="34"/>
    <w:qFormat/>
    <w:rsid w:val="00B7256C"/>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B7256C"/>
  </w:style>
  <w:style w:type="character" w:styleId="Refdecomentario">
    <w:name w:val="annotation reference"/>
    <w:basedOn w:val="Fuentedeprrafopredeter"/>
    <w:uiPriority w:val="99"/>
    <w:semiHidden/>
    <w:unhideWhenUsed/>
    <w:rsid w:val="00B7256C"/>
    <w:rPr>
      <w:sz w:val="16"/>
      <w:szCs w:val="16"/>
    </w:rPr>
  </w:style>
  <w:style w:type="paragraph" w:styleId="Textocomentario">
    <w:name w:val="annotation text"/>
    <w:basedOn w:val="Normal"/>
    <w:link w:val="TextocomentarioCar"/>
    <w:uiPriority w:val="99"/>
    <w:semiHidden/>
    <w:unhideWhenUsed/>
    <w:rsid w:val="00B725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256C"/>
    <w:rPr>
      <w:rFonts w:ascii="Calibri" w:eastAsia="Calibri" w:hAnsi="Calibri" w:cs="Times New Roman"/>
      <w:sz w:val="20"/>
      <w:szCs w:val="20"/>
    </w:rPr>
  </w:style>
  <w:style w:type="character" w:customStyle="1" w:styleId="PrrafodelistaCar">
    <w:name w:val="Párrafo de lista Car"/>
    <w:link w:val="Prrafodelista"/>
    <w:uiPriority w:val="34"/>
    <w:rsid w:val="00B7256C"/>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B725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256C"/>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C6FC7"/>
    <w:rPr>
      <w:b/>
      <w:bCs/>
    </w:rPr>
  </w:style>
  <w:style w:type="character" w:customStyle="1" w:styleId="AsuntodelcomentarioCar">
    <w:name w:val="Asunto del comentario Car"/>
    <w:basedOn w:val="TextocomentarioCar"/>
    <w:link w:val="Asuntodelcomentario"/>
    <w:uiPriority w:val="99"/>
    <w:semiHidden/>
    <w:rsid w:val="001C6FC7"/>
    <w:rPr>
      <w:rFonts w:ascii="Calibri" w:eastAsia="Calibri" w:hAnsi="Calibri" w:cs="Times New Roman"/>
      <w:b/>
      <w:bCs/>
      <w:sz w:val="20"/>
      <w:szCs w:val="20"/>
    </w:rPr>
  </w:style>
  <w:style w:type="table" w:styleId="Tablaconcuadrcula">
    <w:name w:val="Table Grid"/>
    <w:basedOn w:val="Tablanormal"/>
    <w:uiPriority w:val="39"/>
    <w:rsid w:val="005E7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21DDE"/>
    <w:pPr>
      <w:spacing w:after="0" w:line="240" w:lineRule="auto"/>
    </w:pPr>
    <w:rPr>
      <w:rFonts w:ascii="Calibri" w:eastAsia="Calibri" w:hAnsi="Calibri" w:cs="Times New Roman"/>
    </w:rPr>
  </w:style>
  <w:style w:type="paragraph" w:styleId="Piedepgina">
    <w:name w:val="footer"/>
    <w:basedOn w:val="Normal"/>
    <w:link w:val="PiedepginaCar"/>
    <w:uiPriority w:val="99"/>
    <w:unhideWhenUsed/>
    <w:rsid w:val="000022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2DC"/>
    <w:rPr>
      <w:rFonts w:ascii="Calibri" w:eastAsia="Calibri" w:hAnsi="Calibri" w:cs="Times New Roman"/>
    </w:rPr>
  </w:style>
  <w:style w:type="paragraph" w:styleId="Textoindependiente">
    <w:name w:val="Body Text"/>
    <w:basedOn w:val="Normal"/>
    <w:link w:val="TextoindependienteCar"/>
    <w:rsid w:val="006337DB"/>
    <w:pPr>
      <w:spacing w:after="120"/>
    </w:pPr>
  </w:style>
  <w:style w:type="character" w:customStyle="1" w:styleId="TextoindependienteCar">
    <w:name w:val="Texto independiente Car"/>
    <w:basedOn w:val="Fuentedeprrafopredeter"/>
    <w:link w:val="Textoindependiente"/>
    <w:rsid w:val="006337DB"/>
    <w:rPr>
      <w:rFonts w:ascii="Calibri" w:eastAsia="Calibri" w:hAnsi="Calibri" w:cs="Times New Roman"/>
    </w:rPr>
  </w:style>
  <w:style w:type="character" w:customStyle="1" w:styleId="Ttulo1Car">
    <w:name w:val="Título 1 Car"/>
    <w:basedOn w:val="Fuentedeprrafopredeter"/>
    <w:link w:val="Ttulo1"/>
    <w:uiPriority w:val="9"/>
    <w:rsid w:val="00DF1BF5"/>
    <w:rPr>
      <w:rFonts w:ascii="ITC Avant Garde" w:eastAsiaTheme="majorEastAsia" w:hAnsi="ITC Avant Garde" w:cstheme="majorBidi"/>
      <w:b/>
      <w:color w:val="000000" w:themeColor="text1"/>
      <w:szCs w:val="32"/>
    </w:rPr>
  </w:style>
  <w:style w:type="character" w:customStyle="1" w:styleId="Ttulo2Car">
    <w:name w:val="Título 2 Car"/>
    <w:basedOn w:val="Fuentedeprrafopredeter"/>
    <w:link w:val="Ttulo2"/>
    <w:uiPriority w:val="9"/>
    <w:rsid w:val="00E24F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24F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24F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E24F2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385">
      <w:bodyDiv w:val="1"/>
      <w:marLeft w:val="0"/>
      <w:marRight w:val="0"/>
      <w:marTop w:val="0"/>
      <w:marBottom w:val="0"/>
      <w:divBdr>
        <w:top w:val="none" w:sz="0" w:space="0" w:color="auto"/>
        <w:left w:val="none" w:sz="0" w:space="0" w:color="auto"/>
        <w:bottom w:val="none" w:sz="0" w:space="0" w:color="auto"/>
        <w:right w:val="none" w:sz="0" w:space="0" w:color="auto"/>
      </w:divBdr>
    </w:div>
    <w:div w:id="9773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86E3-7E76-4113-95E2-053CE422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4906</Words>
  <Characters>26989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Daniela Ubaldo Ortega</dc:creator>
  <cp:keywords/>
  <dc:description/>
  <cp:lastModifiedBy>Maria del Consuelo Gonzalez Moreno</cp:lastModifiedBy>
  <cp:revision>11</cp:revision>
  <dcterms:created xsi:type="dcterms:W3CDTF">2016-02-03T03:18:00Z</dcterms:created>
  <dcterms:modified xsi:type="dcterms:W3CDTF">2016-03-03T18:07:00Z</dcterms:modified>
</cp:coreProperties>
</file>