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9EFCC" w14:textId="48FA07A1" w:rsidR="00942603" w:rsidRPr="00BC63BD" w:rsidRDefault="009D14DF" w:rsidP="00BC63BD">
      <w:pPr>
        <w:pStyle w:val="Ttulo2"/>
        <w:jc w:val="both"/>
        <w:rPr>
          <w:rFonts w:ascii="ITC Avant Garde" w:hAnsi="ITC Avant Garde"/>
          <w:b/>
          <w:color w:val="000000" w:themeColor="text1"/>
          <w:sz w:val="22"/>
          <w:szCs w:val="22"/>
          <w:lang w:eastAsia="es-MX"/>
        </w:rPr>
      </w:pPr>
      <w:r w:rsidRPr="00BC63BD">
        <w:rPr>
          <w:rFonts w:ascii="ITC Avant Garde" w:hAnsi="ITC Avant Garde"/>
          <w:b/>
          <w:color w:val="000000" w:themeColor="text1"/>
          <w:sz w:val="22"/>
          <w:szCs w:val="22"/>
          <w:lang w:eastAsia="es-MX"/>
        </w:rPr>
        <w:t xml:space="preserve">RESOLUCIÓN </w:t>
      </w:r>
      <w:r w:rsidR="00942603" w:rsidRPr="00BC63BD">
        <w:rPr>
          <w:rFonts w:ascii="ITC Avant Garde" w:hAnsi="ITC Avant Garde"/>
          <w:b/>
          <w:color w:val="000000" w:themeColor="text1"/>
          <w:sz w:val="22"/>
          <w:szCs w:val="22"/>
          <w:lang w:eastAsia="es-MX"/>
        </w:rPr>
        <w:t xml:space="preserve">MEDIANTE </w:t>
      </w:r>
      <w:r w:rsidRPr="00BC63BD">
        <w:rPr>
          <w:rFonts w:ascii="ITC Avant Garde" w:hAnsi="ITC Avant Garde"/>
          <w:b/>
          <w:color w:val="000000" w:themeColor="text1"/>
          <w:sz w:val="22"/>
          <w:szCs w:val="22"/>
          <w:lang w:eastAsia="es-MX"/>
        </w:rPr>
        <w:t xml:space="preserve">LA CUAL EL PLENO DEL INSTITUTO FEDERAL DE TELECOMUNICACIONES </w:t>
      </w:r>
      <w:r w:rsidR="00942603" w:rsidRPr="00BC63BD">
        <w:rPr>
          <w:rFonts w:ascii="ITC Avant Garde" w:hAnsi="ITC Avant Garde"/>
          <w:b/>
          <w:color w:val="000000" w:themeColor="text1"/>
          <w:sz w:val="22"/>
          <w:szCs w:val="22"/>
          <w:lang w:eastAsia="es-MX"/>
        </w:rPr>
        <w:t>AUTORIZA A SERVICIOS TRONCALIZADOS</w:t>
      </w:r>
      <w:r w:rsidR="004220D3" w:rsidRPr="00BC63BD">
        <w:rPr>
          <w:rFonts w:ascii="ITC Avant Garde" w:hAnsi="ITC Avant Garde"/>
          <w:b/>
          <w:color w:val="000000" w:themeColor="text1"/>
          <w:sz w:val="22"/>
          <w:szCs w:val="22"/>
          <w:lang w:eastAsia="es-MX"/>
        </w:rPr>
        <w:t>, S.</w:t>
      </w:r>
      <w:r w:rsidR="00942603" w:rsidRPr="00BC63BD">
        <w:rPr>
          <w:rFonts w:ascii="ITC Avant Garde" w:hAnsi="ITC Avant Garde"/>
          <w:b/>
          <w:color w:val="000000" w:themeColor="text1"/>
          <w:sz w:val="22"/>
          <w:szCs w:val="22"/>
          <w:lang w:eastAsia="es-MX"/>
        </w:rPr>
        <w:t>A</w:t>
      </w:r>
      <w:r w:rsidR="003B45F4" w:rsidRPr="00BC63BD">
        <w:rPr>
          <w:rFonts w:ascii="ITC Avant Garde" w:hAnsi="ITC Avant Garde"/>
          <w:b/>
          <w:color w:val="000000" w:themeColor="text1"/>
          <w:sz w:val="22"/>
          <w:szCs w:val="22"/>
          <w:lang w:eastAsia="es-MX"/>
        </w:rPr>
        <w:t>.</w:t>
      </w:r>
      <w:r w:rsidR="004220D3" w:rsidRPr="00BC63BD">
        <w:rPr>
          <w:rFonts w:ascii="ITC Avant Garde" w:hAnsi="ITC Avant Garde"/>
          <w:b/>
          <w:color w:val="000000" w:themeColor="text1"/>
          <w:sz w:val="22"/>
          <w:szCs w:val="22"/>
          <w:lang w:eastAsia="es-MX"/>
        </w:rPr>
        <w:t xml:space="preserve"> </w:t>
      </w:r>
      <w:r w:rsidR="00D538CD" w:rsidRPr="00BC63BD">
        <w:rPr>
          <w:rFonts w:ascii="ITC Avant Garde" w:hAnsi="ITC Avant Garde"/>
          <w:b/>
          <w:color w:val="000000" w:themeColor="text1"/>
          <w:sz w:val="22"/>
          <w:szCs w:val="22"/>
          <w:lang w:eastAsia="es-MX"/>
        </w:rPr>
        <w:t xml:space="preserve">DE </w:t>
      </w:r>
      <w:r w:rsidR="004220D3" w:rsidRPr="00BC63BD">
        <w:rPr>
          <w:rFonts w:ascii="ITC Avant Garde" w:hAnsi="ITC Avant Garde"/>
          <w:b/>
          <w:color w:val="000000" w:themeColor="text1"/>
          <w:sz w:val="22"/>
          <w:szCs w:val="22"/>
          <w:lang w:eastAsia="es-MX"/>
        </w:rPr>
        <w:t>C.V.</w:t>
      </w:r>
      <w:r w:rsidRPr="00BC63BD">
        <w:rPr>
          <w:rFonts w:ascii="ITC Avant Garde" w:hAnsi="ITC Avant Garde"/>
          <w:b/>
          <w:color w:val="000000" w:themeColor="text1"/>
          <w:sz w:val="22"/>
          <w:szCs w:val="22"/>
          <w:lang w:eastAsia="es-MX"/>
        </w:rPr>
        <w:t xml:space="preserve">, </w:t>
      </w:r>
      <w:r w:rsidR="00942603" w:rsidRPr="00BC63BD">
        <w:rPr>
          <w:rFonts w:ascii="ITC Avant Garde" w:hAnsi="ITC Avant Garde"/>
          <w:b/>
          <w:color w:val="000000" w:themeColor="text1"/>
          <w:sz w:val="22"/>
          <w:szCs w:val="22"/>
          <w:lang w:eastAsia="es-MX"/>
        </w:rPr>
        <w:t>LA PRÓRROGA DE VIGENCIA DE LA CONCESIÓN PARA INSTALAR, OPERAR Y EXPLOTAR UNA RED PÚBLICA DE TELECOMUNICACIONES,</w:t>
      </w:r>
      <w:r w:rsidR="00325674" w:rsidRPr="00BC63BD">
        <w:rPr>
          <w:rFonts w:ascii="ITC Avant Garde" w:hAnsi="ITC Avant Garde"/>
          <w:b/>
          <w:color w:val="000000" w:themeColor="text1"/>
          <w:sz w:val="22"/>
          <w:szCs w:val="22"/>
          <w:lang w:eastAsia="es-MX"/>
        </w:rPr>
        <w:t xml:space="preserve"> </w:t>
      </w:r>
      <w:r w:rsidR="00942603" w:rsidRPr="00BC63BD">
        <w:rPr>
          <w:rFonts w:ascii="ITC Avant Garde" w:hAnsi="ITC Avant Garde"/>
          <w:b/>
          <w:color w:val="000000" w:themeColor="text1"/>
          <w:sz w:val="22"/>
          <w:szCs w:val="22"/>
          <w:lang w:eastAsia="es-MX"/>
        </w:rPr>
        <w:t>ASÍ COMO LA PRÓRROGA DE VIGENCIA DE LA CONCESIÓN PARA USAR, APROVECHAR Y EXPLOTAR BANDAS DE FRECUENCIAS DEL ESPECTRO RADIOELÉCTRICO, AMBAS</w:t>
      </w:r>
      <w:r w:rsidR="003F23E2" w:rsidRPr="00BC63BD">
        <w:rPr>
          <w:rFonts w:ascii="ITC Avant Garde" w:hAnsi="ITC Avant Garde"/>
          <w:b/>
          <w:color w:val="000000" w:themeColor="text1"/>
          <w:sz w:val="22"/>
          <w:szCs w:val="22"/>
          <w:lang w:eastAsia="es-MX"/>
        </w:rPr>
        <w:t xml:space="preserve"> EN EL ESTADO DE OAXACA</w:t>
      </w:r>
      <w:r w:rsidR="00942603" w:rsidRPr="00BC63BD">
        <w:rPr>
          <w:rFonts w:ascii="ITC Avant Garde" w:hAnsi="ITC Avant Garde"/>
          <w:b/>
          <w:color w:val="000000" w:themeColor="text1"/>
          <w:sz w:val="22"/>
          <w:szCs w:val="22"/>
          <w:lang w:eastAsia="es-MX"/>
        </w:rPr>
        <w:t>.</w:t>
      </w:r>
    </w:p>
    <w:p w14:paraId="689B0031" w14:textId="042D6691" w:rsidR="00B048BA" w:rsidRPr="00BC63BD" w:rsidRDefault="00B048BA" w:rsidP="00BC63BD">
      <w:pPr>
        <w:spacing w:after="0" w:line="240" w:lineRule="auto"/>
        <w:jc w:val="both"/>
        <w:rPr>
          <w:rFonts w:ascii="ITC Avant Garde" w:hAnsi="ITC Avant Garde"/>
          <w:b/>
          <w:bCs/>
          <w:color w:val="000000" w:themeColor="text1"/>
          <w:lang w:eastAsia="es-MX"/>
        </w:rPr>
      </w:pPr>
      <w:bookmarkStart w:id="0" w:name="_GoBack"/>
      <w:bookmarkEnd w:id="0"/>
    </w:p>
    <w:p w14:paraId="06DDBF62" w14:textId="77777777" w:rsidR="00D2148B" w:rsidRPr="00BC63BD" w:rsidRDefault="00B048BA" w:rsidP="00BC63BD">
      <w:pPr>
        <w:pStyle w:val="Ttulo3"/>
        <w:jc w:val="center"/>
        <w:rPr>
          <w:rFonts w:ascii="ITC Avant Garde" w:hAnsi="ITC Avant Garde"/>
          <w:b/>
          <w:bCs/>
          <w:color w:val="000000" w:themeColor="text1"/>
          <w:sz w:val="22"/>
          <w:szCs w:val="22"/>
          <w:lang w:eastAsia="es-MX"/>
        </w:rPr>
      </w:pPr>
      <w:r w:rsidRPr="00BC63BD">
        <w:rPr>
          <w:rFonts w:ascii="ITC Avant Garde" w:hAnsi="ITC Avant Garde"/>
          <w:b/>
          <w:color w:val="000000" w:themeColor="text1"/>
          <w:sz w:val="22"/>
          <w:szCs w:val="22"/>
        </w:rPr>
        <w:t>ANTECEDENTES</w:t>
      </w:r>
    </w:p>
    <w:p w14:paraId="19A2A9E1" w14:textId="77777777" w:rsidR="009268F5" w:rsidRDefault="009268F5" w:rsidP="009268F5">
      <w:pPr>
        <w:pStyle w:val="Prrafodelista"/>
        <w:ind w:left="567"/>
        <w:jc w:val="both"/>
        <w:rPr>
          <w:rFonts w:ascii="ITC Avant Garde" w:hAnsi="ITC Avant Garde"/>
          <w:b/>
          <w:bCs/>
          <w:color w:val="000000"/>
          <w:sz w:val="22"/>
          <w:szCs w:val="22"/>
          <w:lang w:eastAsia="es-MX"/>
        </w:rPr>
      </w:pPr>
    </w:p>
    <w:p w14:paraId="12ACE8C8" w14:textId="302BCCC6" w:rsidR="008562B1" w:rsidRPr="00776F73" w:rsidRDefault="00824E5F"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Otorgamiento de la Concesi</w:t>
      </w:r>
      <w:r w:rsidR="001A372C" w:rsidRPr="00776F73">
        <w:rPr>
          <w:rFonts w:ascii="ITC Avant Garde" w:hAnsi="ITC Avant Garde"/>
          <w:b/>
          <w:bCs/>
          <w:color w:val="000000"/>
          <w:sz w:val="22"/>
          <w:szCs w:val="22"/>
          <w:lang w:eastAsia="es-MX"/>
        </w:rPr>
        <w:t>ón de Red</w:t>
      </w:r>
      <w:r w:rsidRPr="00776F73">
        <w:rPr>
          <w:rFonts w:ascii="ITC Avant Garde" w:hAnsi="ITC Avant Garde"/>
          <w:b/>
          <w:bCs/>
          <w:color w:val="000000"/>
          <w:sz w:val="22"/>
          <w:szCs w:val="22"/>
          <w:lang w:eastAsia="es-MX"/>
        </w:rPr>
        <w:t>.</w:t>
      </w:r>
      <w:r w:rsidR="00A15486" w:rsidRPr="00776F73">
        <w:rPr>
          <w:rFonts w:ascii="ITC Avant Garde" w:hAnsi="ITC Avant Garde"/>
          <w:b/>
          <w:bCs/>
          <w:color w:val="000000"/>
          <w:sz w:val="22"/>
          <w:szCs w:val="22"/>
          <w:lang w:eastAsia="es-MX"/>
        </w:rPr>
        <w:t>-</w:t>
      </w:r>
      <w:r w:rsidRPr="00776F73">
        <w:rPr>
          <w:rFonts w:ascii="ITC Avant Garde" w:hAnsi="ITC Avant Garde"/>
          <w:bCs/>
          <w:color w:val="000000"/>
          <w:sz w:val="22"/>
          <w:szCs w:val="22"/>
          <w:lang w:eastAsia="es-MX"/>
        </w:rPr>
        <w:t xml:space="preserve"> </w:t>
      </w:r>
      <w:r w:rsidR="00995BAF" w:rsidRPr="00776F73">
        <w:rPr>
          <w:rFonts w:ascii="ITC Avant Garde" w:hAnsi="ITC Avant Garde"/>
          <w:bCs/>
          <w:color w:val="000000"/>
          <w:sz w:val="22"/>
          <w:szCs w:val="22"/>
          <w:lang w:eastAsia="es-MX"/>
        </w:rPr>
        <w:t xml:space="preserve">El 28 de </w:t>
      </w:r>
      <w:r w:rsidR="00942603" w:rsidRPr="00776F73">
        <w:rPr>
          <w:rFonts w:ascii="ITC Avant Garde" w:hAnsi="ITC Avant Garde"/>
          <w:bCs/>
          <w:color w:val="000000"/>
          <w:sz w:val="22"/>
          <w:szCs w:val="22"/>
          <w:lang w:eastAsia="es-MX"/>
        </w:rPr>
        <w:t>noviembre</w:t>
      </w:r>
      <w:r w:rsidR="00995BAF" w:rsidRPr="00776F73">
        <w:rPr>
          <w:rFonts w:ascii="ITC Avant Garde" w:hAnsi="ITC Avant Garde"/>
          <w:bCs/>
          <w:color w:val="000000"/>
          <w:sz w:val="22"/>
          <w:szCs w:val="22"/>
          <w:lang w:eastAsia="es-MX"/>
        </w:rPr>
        <w:t xml:space="preserve"> de </w:t>
      </w:r>
      <w:r w:rsidR="00942603" w:rsidRPr="00776F73">
        <w:rPr>
          <w:rFonts w:ascii="ITC Avant Garde" w:hAnsi="ITC Avant Garde"/>
          <w:bCs/>
          <w:color w:val="000000"/>
          <w:sz w:val="22"/>
          <w:szCs w:val="22"/>
          <w:lang w:eastAsia="es-MX"/>
        </w:rPr>
        <w:t>2000</w:t>
      </w:r>
      <w:r w:rsidR="00995BAF" w:rsidRPr="00776F73">
        <w:rPr>
          <w:rFonts w:ascii="ITC Avant Garde" w:hAnsi="ITC Avant Garde"/>
          <w:bCs/>
          <w:color w:val="000000"/>
          <w:sz w:val="22"/>
          <w:szCs w:val="22"/>
          <w:lang w:eastAsia="es-MX"/>
        </w:rPr>
        <w:t xml:space="preserve">, la Secretaría </w:t>
      </w:r>
      <w:r w:rsidR="00B4207E" w:rsidRPr="00776F73">
        <w:rPr>
          <w:rFonts w:ascii="ITC Avant Garde" w:hAnsi="ITC Avant Garde"/>
          <w:bCs/>
          <w:color w:val="000000"/>
          <w:sz w:val="22"/>
          <w:szCs w:val="22"/>
          <w:lang w:eastAsia="es-MX"/>
        </w:rPr>
        <w:t xml:space="preserve">de Comunicaciones y Transportes (la “Secretaría”) </w:t>
      </w:r>
      <w:r w:rsidR="00942603" w:rsidRPr="00776F73">
        <w:rPr>
          <w:rFonts w:ascii="ITC Avant Garde" w:hAnsi="ITC Avant Garde"/>
          <w:bCs/>
          <w:color w:val="000000"/>
          <w:sz w:val="22"/>
          <w:szCs w:val="22"/>
          <w:lang w:eastAsia="es-MX"/>
        </w:rPr>
        <w:t xml:space="preserve">otorgó en favor de Telecomunicaciones Profesionales del Sur, S.A. de C.V., concesión para instalar, operar y explotar una red pública de telecomunicaciones, con una vigencia de 15 (quince) años y vencimiento el </w:t>
      </w:r>
      <w:r w:rsidR="001A372C" w:rsidRPr="00776F73">
        <w:rPr>
          <w:rFonts w:ascii="ITC Avant Garde" w:hAnsi="ITC Avant Garde"/>
          <w:bCs/>
          <w:color w:val="000000"/>
          <w:sz w:val="22"/>
          <w:szCs w:val="22"/>
          <w:lang w:eastAsia="es-MX"/>
        </w:rPr>
        <w:t>28</w:t>
      </w:r>
      <w:r w:rsidR="00942603" w:rsidRPr="00776F73">
        <w:rPr>
          <w:rFonts w:ascii="ITC Avant Garde" w:hAnsi="ITC Avant Garde"/>
          <w:bCs/>
          <w:color w:val="000000"/>
          <w:sz w:val="22"/>
          <w:szCs w:val="22"/>
          <w:lang w:eastAsia="es-MX"/>
        </w:rPr>
        <w:t xml:space="preserve"> de </w:t>
      </w:r>
      <w:r w:rsidR="001A372C" w:rsidRPr="00776F73">
        <w:rPr>
          <w:rFonts w:ascii="ITC Avant Garde" w:hAnsi="ITC Avant Garde"/>
          <w:bCs/>
          <w:color w:val="000000"/>
          <w:sz w:val="22"/>
          <w:szCs w:val="22"/>
          <w:lang w:eastAsia="es-MX"/>
        </w:rPr>
        <w:t>noviembre</w:t>
      </w:r>
      <w:r w:rsidR="00942603" w:rsidRPr="00776F73">
        <w:rPr>
          <w:rFonts w:ascii="ITC Avant Garde" w:hAnsi="ITC Avant Garde"/>
          <w:bCs/>
          <w:color w:val="000000"/>
          <w:sz w:val="22"/>
          <w:szCs w:val="22"/>
          <w:lang w:eastAsia="es-MX"/>
        </w:rPr>
        <w:t xml:space="preserve"> de 2015 (la “Concesión de Red”).</w:t>
      </w:r>
    </w:p>
    <w:p w14:paraId="54596A9E" w14:textId="77777777" w:rsidR="00A648EC" w:rsidRPr="00776F73" w:rsidRDefault="00A648EC" w:rsidP="00A648EC">
      <w:pPr>
        <w:pStyle w:val="Prrafodelista"/>
        <w:ind w:left="567"/>
        <w:jc w:val="both"/>
        <w:rPr>
          <w:rFonts w:ascii="ITC Avant Garde" w:hAnsi="ITC Avant Garde"/>
          <w:b/>
          <w:bCs/>
          <w:color w:val="000000"/>
          <w:sz w:val="22"/>
          <w:szCs w:val="22"/>
          <w:lang w:eastAsia="es-MX"/>
        </w:rPr>
      </w:pPr>
    </w:p>
    <w:p w14:paraId="055C2471" w14:textId="634DEB62" w:rsidR="00A648EC" w:rsidRPr="00776F73" w:rsidRDefault="00A648EC" w:rsidP="00A648EC">
      <w:pPr>
        <w:pStyle w:val="Prrafodelista"/>
        <w:ind w:left="567"/>
        <w:jc w:val="both"/>
        <w:rPr>
          <w:rFonts w:ascii="ITC Avant Garde" w:hAnsi="ITC Avant Garde"/>
          <w:bCs/>
          <w:color w:val="000000"/>
          <w:sz w:val="22"/>
          <w:szCs w:val="22"/>
          <w:lang w:eastAsia="es-MX"/>
        </w:rPr>
      </w:pPr>
      <w:r w:rsidRPr="00776F73">
        <w:rPr>
          <w:rFonts w:ascii="ITC Avant Garde" w:hAnsi="ITC Avant Garde"/>
          <w:bCs/>
          <w:color w:val="000000"/>
          <w:sz w:val="22"/>
          <w:szCs w:val="22"/>
          <w:lang w:eastAsia="es-MX"/>
        </w:rPr>
        <w:t xml:space="preserve">Así, en la condición A.2. </w:t>
      </w:r>
      <w:proofErr w:type="gramStart"/>
      <w:r w:rsidRPr="00776F73">
        <w:rPr>
          <w:rFonts w:ascii="ITC Avant Garde" w:hAnsi="ITC Avant Garde"/>
          <w:bCs/>
          <w:color w:val="000000"/>
          <w:sz w:val="22"/>
          <w:szCs w:val="22"/>
          <w:lang w:eastAsia="es-MX"/>
        </w:rPr>
        <w:t>del</w:t>
      </w:r>
      <w:proofErr w:type="gramEnd"/>
      <w:r w:rsidRPr="00776F73">
        <w:rPr>
          <w:rFonts w:ascii="ITC Avant Garde" w:hAnsi="ITC Avant Garde"/>
          <w:bCs/>
          <w:color w:val="000000"/>
          <w:sz w:val="22"/>
          <w:szCs w:val="22"/>
          <w:lang w:eastAsia="es-MX"/>
        </w:rPr>
        <w:t xml:space="preserve"> Anexo A de la Concesión de Red se estableció como servicio comprendido el Servicio móvil de radiocomunicación especializada de flotillas.</w:t>
      </w:r>
    </w:p>
    <w:p w14:paraId="254A0A88" w14:textId="77777777" w:rsidR="008562B1" w:rsidRPr="00776F73" w:rsidRDefault="008562B1" w:rsidP="007503E3">
      <w:pPr>
        <w:spacing w:after="0" w:line="240" w:lineRule="auto"/>
        <w:jc w:val="both"/>
        <w:rPr>
          <w:rFonts w:ascii="ITC Avant Garde" w:hAnsi="ITC Avant Garde"/>
          <w:bCs/>
          <w:color w:val="000000"/>
          <w:lang w:eastAsia="es-MX"/>
        </w:rPr>
      </w:pPr>
    </w:p>
    <w:p w14:paraId="4C9922BB" w14:textId="0E6B0332" w:rsidR="001A372C" w:rsidRPr="00776F73" w:rsidRDefault="001A372C"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Otorgamiento de la Concesión de Bandas.-</w:t>
      </w:r>
      <w:r w:rsidRPr="00776F73">
        <w:rPr>
          <w:rFonts w:ascii="ITC Avant Garde" w:hAnsi="ITC Avant Garde"/>
          <w:bCs/>
          <w:color w:val="000000"/>
          <w:sz w:val="22"/>
          <w:szCs w:val="22"/>
          <w:lang w:eastAsia="es-MX"/>
        </w:rPr>
        <w:t xml:space="preserve"> El 28 de noviembre de 2000, la Secretaría otorgó </w:t>
      </w:r>
      <w:r w:rsidR="004A1177" w:rsidRPr="00776F73">
        <w:rPr>
          <w:rFonts w:ascii="ITC Avant Garde" w:hAnsi="ITC Avant Garde"/>
          <w:bCs/>
          <w:color w:val="000000"/>
          <w:sz w:val="22"/>
          <w:szCs w:val="22"/>
          <w:lang w:eastAsia="es-MX"/>
        </w:rPr>
        <w:t>a</w:t>
      </w:r>
      <w:r w:rsidRPr="00776F73">
        <w:rPr>
          <w:rFonts w:ascii="ITC Avant Garde" w:hAnsi="ITC Avant Garde"/>
          <w:bCs/>
          <w:color w:val="000000"/>
          <w:sz w:val="22"/>
          <w:szCs w:val="22"/>
          <w:lang w:eastAsia="es-MX"/>
        </w:rPr>
        <w:t xml:space="preserve"> Telecomunicaciones Profesionales del Sur, S.A. de C.V., concesión para </w:t>
      </w:r>
      <w:r w:rsidR="004A1177" w:rsidRPr="00776F73">
        <w:rPr>
          <w:rFonts w:ascii="ITC Avant Garde" w:hAnsi="ITC Avant Garde"/>
          <w:bCs/>
          <w:color w:val="000000"/>
          <w:sz w:val="22"/>
          <w:szCs w:val="22"/>
          <w:lang w:eastAsia="es-MX"/>
        </w:rPr>
        <w:t xml:space="preserve">usar, aprovechar y explotar bandas de frecuencias del espectro radioeléctrico, para la prestación del servicio móvil de radiocomunicación especializada de flotillas al usuario final, a través de su red pública de telecomunicaciones, en el Estado de Oaxaca, con una vigencia de </w:t>
      </w:r>
      <w:r w:rsidRPr="00776F73">
        <w:rPr>
          <w:rFonts w:ascii="ITC Avant Garde" w:hAnsi="ITC Avant Garde"/>
          <w:bCs/>
          <w:color w:val="000000"/>
          <w:sz w:val="22"/>
          <w:szCs w:val="22"/>
          <w:lang w:eastAsia="es-MX"/>
        </w:rPr>
        <w:t xml:space="preserve">15 (quince) años y vencimiento el 28 de noviembre de 2015 (la “Concesión de </w:t>
      </w:r>
      <w:r w:rsidR="004A1177" w:rsidRPr="00776F73">
        <w:rPr>
          <w:rFonts w:ascii="ITC Avant Garde" w:hAnsi="ITC Avant Garde"/>
          <w:bCs/>
          <w:color w:val="000000"/>
          <w:sz w:val="22"/>
          <w:szCs w:val="22"/>
          <w:lang w:eastAsia="es-MX"/>
        </w:rPr>
        <w:t>Bandas</w:t>
      </w:r>
      <w:r w:rsidRPr="00776F73">
        <w:rPr>
          <w:rFonts w:ascii="ITC Avant Garde" w:hAnsi="ITC Avant Garde"/>
          <w:bCs/>
          <w:color w:val="000000"/>
          <w:sz w:val="22"/>
          <w:szCs w:val="22"/>
          <w:lang w:eastAsia="es-MX"/>
        </w:rPr>
        <w:t>”</w:t>
      </w:r>
      <w:r w:rsidR="00E056BA" w:rsidRPr="00776F73">
        <w:rPr>
          <w:rFonts w:ascii="ITC Avant Garde" w:hAnsi="ITC Avant Garde"/>
          <w:bCs/>
          <w:color w:val="000000"/>
          <w:sz w:val="22"/>
          <w:szCs w:val="22"/>
          <w:lang w:eastAsia="es-MX"/>
        </w:rPr>
        <w:t xml:space="preserve"> y de manera conjunta con la Concesión de Red, las “Concesiones”)</w:t>
      </w:r>
      <w:r w:rsidRPr="00776F73">
        <w:rPr>
          <w:rFonts w:ascii="ITC Avant Garde" w:hAnsi="ITC Avant Garde"/>
          <w:bCs/>
          <w:color w:val="000000"/>
          <w:sz w:val="22"/>
          <w:szCs w:val="22"/>
          <w:lang w:eastAsia="es-MX"/>
        </w:rPr>
        <w:t>.</w:t>
      </w:r>
    </w:p>
    <w:p w14:paraId="5C3F5BD7" w14:textId="77777777" w:rsidR="001A372C" w:rsidRPr="00776F73" w:rsidRDefault="001A372C" w:rsidP="007503E3">
      <w:pPr>
        <w:spacing w:after="0" w:line="240" w:lineRule="auto"/>
        <w:ind w:left="567"/>
        <w:jc w:val="both"/>
        <w:rPr>
          <w:rFonts w:ascii="ITC Avant Garde" w:hAnsi="ITC Avant Garde"/>
          <w:bCs/>
          <w:color w:val="000000"/>
          <w:lang w:eastAsia="es-MX"/>
        </w:rPr>
      </w:pPr>
    </w:p>
    <w:p w14:paraId="16076182" w14:textId="59E93019" w:rsidR="00A2533A" w:rsidRPr="00776F73" w:rsidRDefault="00A2533A" w:rsidP="007503E3">
      <w:pPr>
        <w:spacing w:after="0" w:line="240" w:lineRule="auto"/>
        <w:ind w:left="567"/>
        <w:jc w:val="both"/>
        <w:rPr>
          <w:rFonts w:ascii="ITC Avant Garde" w:hAnsi="ITC Avant Garde"/>
          <w:bCs/>
          <w:color w:val="000000"/>
          <w:lang w:eastAsia="es-MX"/>
        </w:rPr>
      </w:pPr>
      <w:r w:rsidRPr="00776F73">
        <w:rPr>
          <w:rFonts w:ascii="ITC Avant Garde" w:hAnsi="ITC Avant Garde"/>
          <w:bCs/>
          <w:color w:val="000000"/>
          <w:lang w:eastAsia="es-MX"/>
        </w:rPr>
        <w:t xml:space="preserve">La Concesión de Bandas </w:t>
      </w:r>
      <w:r w:rsidR="00F737C8" w:rsidRPr="00776F73">
        <w:rPr>
          <w:rFonts w:ascii="ITC Avant Garde" w:hAnsi="ITC Avant Garde"/>
          <w:bCs/>
          <w:color w:val="000000"/>
          <w:lang w:eastAsia="es-MX"/>
        </w:rPr>
        <w:t>autoriz</w:t>
      </w:r>
      <w:r w:rsidRPr="00776F73">
        <w:rPr>
          <w:rFonts w:ascii="ITC Avant Garde" w:hAnsi="ITC Avant Garde"/>
          <w:bCs/>
          <w:color w:val="000000"/>
          <w:lang w:eastAsia="es-MX"/>
        </w:rPr>
        <w:t xml:space="preserve">ó el uso de las </w:t>
      </w:r>
      <w:r w:rsidR="00F737C8" w:rsidRPr="00776F73">
        <w:rPr>
          <w:rFonts w:ascii="ITC Avant Garde" w:hAnsi="ITC Avant Garde"/>
          <w:bCs/>
          <w:color w:val="000000"/>
          <w:lang w:eastAsia="es-MX"/>
        </w:rPr>
        <w:t xml:space="preserve">siguientes </w:t>
      </w:r>
      <w:r w:rsidRPr="00776F73">
        <w:rPr>
          <w:rFonts w:ascii="ITC Avant Garde" w:hAnsi="ITC Avant Garde"/>
          <w:bCs/>
          <w:color w:val="000000"/>
          <w:lang w:eastAsia="es-MX"/>
        </w:rPr>
        <w:t>frecuencias</w:t>
      </w:r>
      <w:r w:rsidR="004252CC" w:rsidRPr="00776F73">
        <w:rPr>
          <w:rFonts w:ascii="ITC Avant Garde" w:hAnsi="ITC Avant Garde"/>
          <w:bCs/>
          <w:color w:val="000000"/>
          <w:lang w:eastAsia="es-MX"/>
        </w:rPr>
        <w:t>, con un ancho de banda de canal de 12.5 kHz</w:t>
      </w:r>
      <w:r w:rsidRPr="00776F73">
        <w:rPr>
          <w:rFonts w:ascii="ITC Avant Garde" w:hAnsi="ITC Avant Garde"/>
          <w:bCs/>
          <w:color w:val="000000"/>
          <w:lang w:eastAsia="es-MX"/>
        </w:rPr>
        <w:t>:</w:t>
      </w:r>
    </w:p>
    <w:p w14:paraId="4D12240C" w14:textId="77777777" w:rsidR="008C5BF3" w:rsidRPr="00776F73" w:rsidRDefault="008C5BF3" w:rsidP="007503E3">
      <w:pPr>
        <w:spacing w:after="0" w:line="240" w:lineRule="auto"/>
        <w:ind w:left="567"/>
        <w:jc w:val="both"/>
        <w:rPr>
          <w:rFonts w:ascii="ITC Avant Garde" w:hAnsi="ITC Avant Garde"/>
          <w:bCs/>
          <w:color w:val="000000"/>
          <w:lang w:eastAsia="es-MX"/>
        </w:rPr>
      </w:pPr>
    </w:p>
    <w:tbl>
      <w:tblPr>
        <w:tblStyle w:val="Tablanormal3"/>
        <w:tblW w:w="0" w:type="auto"/>
        <w:tblLook w:val="04A0" w:firstRow="1" w:lastRow="0" w:firstColumn="1" w:lastColumn="0" w:noHBand="0" w:noVBand="1"/>
        <w:tblCaption w:val="Frecuencias De banda de canal de 12.5 kHz"/>
        <w:tblDescription w:val="Describe lasfrecuencias de la Concesión de Bandas autorizada con un ancho de banda de canal de 12.5 kHz"/>
      </w:tblPr>
      <w:tblGrid>
        <w:gridCol w:w="1696"/>
        <w:gridCol w:w="3565"/>
        <w:gridCol w:w="3566"/>
      </w:tblGrid>
      <w:tr w:rsidR="008C5BF3" w:rsidRPr="00776F73" w14:paraId="496F93CC"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623DEA30" w14:textId="7C4E24CD" w:rsidR="008C5BF3" w:rsidRPr="00776F73" w:rsidRDefault="008C5BF3" w:rsidP="007503E3">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lastRenderedPageBreak/>
              <w:t xml:space="preserve">Frecuencias asignadas: </w:t>
            </w:r>
          </w:p>
          <w:p w14:paraId="062DF006" w14:textId="5CE6C5DB" w:rsidR="008C5BF3" w:rsidRPr="00776F73" w:rsidRDefault="008C5BF3" w:rsidP="007503E3">
            <w:pPr>
              <w:spacing w:after="0" w:line="240" w:lineRule="auto"/>
              <w:jc w:val="both"/>
              <w:rPr>
                <w:rFonts w:ascii="ITC Avant Garde" w:hAnsi="ITC Avant Garde"/>
                <w:bCs w:val="0"/>
                <w:color w:val="000000"/>
                <w:lang w:eastAsia="es-MX"/>
              </w:rPr>
            </w:pPr>
            <w:r w:rsidRPr="00776F73">
              <w:rPr>
                <w:rFonts w:ascii="ITC Avant Garde" w:hAnsi="ITC Avant Garde"/>
                <w:bCs w:val="0"/>
                <w:color w:val="000000"/>
                <w:sz w:val="16"/>
                <w:szCs w:val="16"/>
                <w:lang w:eastAsia="es-MX"/>
              </w:rPr>
              <w:t>Grupo 1:</w:t>
            </w:r>
          </w:p>
        </w:tc>
        <w:tc>
          <w:tcPr>
            <w:tcW w:w="3565" w:type="dxa"/>
          </w:tcPr>
          <w:p w14:paraId="21D4677E" w14:textId="77777777" w:rsidR="008C5BF3" w:rsidRPr="00776F73" w:rsidRDefault="008C5BF3" w:rsidP="007503E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Repetidor Receptor</w:t>
            </w:r>
          </w:p>
          <w:p w14:paraId="6C9305A4" w14:textId="5CDF56F9"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431.3000 MHz</w:t>
            </w:r>
          </w:p>
          <w:p w14:paraId="5F4C5F9C" w14:textId="73B88DCA"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431.5000 MHz</w:t>
            </w:r>
          </w:p>
          <w:p w14:paraId="0FFCC768" w14:textId="32C60CF0"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431.7000 MHz</w:t>
            </w:r>
          </w:p>
          <w:p w14:paraId="6F7A8B30" w14:textId="3EB60A8F"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431.9000 MHz</w:t>
            </w:r>
          </w:p>
          <w:p w14:paraId="4B3AA94C" w14:textId="2362141D"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432.1000 MHz</w:t>
            </w:r>
          </w:p>
          <w:p w14:paraId="247DA200" w14:textId="149E56D5"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432.3000 MHz</w:t>
            </w:r>
          </w:p>
          <w:p w14:paraId="02BCA83B" w14:textId="5DB7206A"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432.5000 MHz</w:t>
            </w:r>
          </w:p>
          <w:p w14:paraId="0A02C5A0" w14:textId="60700D47" w:rsidR="00C64B4B" w:rsidRPr="00776F73" w:rsidRDefault="00C64B4B" w:rsidP="00CE3C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432.7000 MHz</w:t>
            </w:r>
          </w:p>
        </w:tc>
        <w:tc>
          <w:tcPr>
            <w:tcW w:w="3566" w:type="dxa"/>
          </w:tcPr>
          <w:p w14:paraId="4D2B5B63" w14:textId="77777777" w:rsidR="008C5BF3" w:rsidRPr="00776F73" w:rsidRDefault="008C5BF3" w:rsidP="007503E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Repetidor Transmisor</w:t>
            </w:r>
          </w:p>
          <w:p w14:paraId="135DB24B" w14:textId="5ED0491F"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438.3000 MHz</w:t>
            </w:r>
          </w:p>
          <w:p w14:paraId="0C8DAC1C" w14:textId="79A4C222"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438.5000 MHz</w:t>
            </w:r>
          </w:p>
          <w:p w14:paraId="32105EE0" w14:textId="02377638"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438.7000 MHz</w:t>
            </w:r>
          </w:p>
          <w:p w14:paraId="391493C3" w14:textId="4C11B4AA"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438.9000 MHz</w:t>
            </w:r>
          </w:p>
          <w:p w14:paraId="65757841" w14:textId="3E2111CB"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439.1000 MHz</w:t>
            </w:r>
          </w:p>
          <w:p w14:paraId="66933C57" w14:textId="43F654AF"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439.3000 MHz</w:t>
            </w:r>
          </w:p>
          <w:p w14:paraId="397EB092" w14:textId="2B80B8AE" w:rsidR="00C64B4B" w:rsidRPr="00776F73" w:rsidRDefault="00C64B4B" w:rsidP="00C64B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439.5000 MHz</w:t>
            </w:r>
          </w:p>
          <w:p w14:paraId="2B5DD2E0" w14:textId="1A173E35" w:rsidR="00C64B4B" w:rsidRPr="00776F73" w:rsidRDefault="00C64B4B" w:rsidP="00CE3C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439.7000 MHz</w:t>
            </w:r>
          </w:p>
        </w:tc>
      </w:tr>
      <w:tr w:rsidR="00B42D9C" w:rsidRPr="00776F73" w14:paraId="3C50033E"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5885CA55" w14:textId="3394064B" w:rsidR="00B42D9C" w:rsidRPr="00776F73" w:rsidRDefault="00B42D9C" w:rsidP="007503E3">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Ubicación del sitio de repetición:</w:t>
            </w:r>
          </w:p>
        </w:tc>
        <w:tc>
          <w:tcPr>
            <w:tcW w:w="3565" w:type="dxa"/>
          </w:tcPr>
          <w:p w14:paraId="5939723D" w14:textId="77777777" w:rsidR="00B42D9C" w:rsidRDefault="00B42D9C" w:rsidP="008764A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proofErr w:type="gramStart"/>
            <w:r w:rsidRPr="00776F73">
              <w:rPr>
                <w:rFonts w:ascii="ITC Avant Garde" w:hAnsi="ITC Avant Garde"/>
                <w:color w:val="000000"/>
                <w:sz w:val="16"/>
                <w:szCs w:val="16"/>
                <w:lang w:eastAsia="es-MX"/>
              </w:rPr>
              <w:t>Cerro</w:t>
            </w:r>
            <w:proofErr w:type="gramEnd"/>
            <w:r w:rsidRPr="00776F73">
              <w:rPr>
                <w:rFonts w:ascii="ITC Avant Garde" w:hAnsi="ITC Avant Garde"/>
                <w:color w:val="000000"/>
                <w:sz w:val="16"/>
                <w:szCs w:val="16"/>
                <w:lang w:eastAsia="es-MX"/>
              </w:rPr>
              <w:t xml:space="preserve"> </w:t>
            </w:r>
            <w:proofErr w:type="spellStart"/>
            <w:r w:rsidRPr="00776F73">
              <w:rPr>
                <w:rFonts w:ascii="ITC Avant Garde" w:hAnsi="ITC Avant Garde"/>
                <w:color w:val="000000"/>
                <w:sz w:val="16"/>
                <w:szCs w:val="16"/>
                <w:lang w:eastAsia="es-MX"/>
              </w:rPr>
              <w:t>Yacudaa</w:t>
            </w:r>
            <w:proofErr w:type="spellEnd"/>
            <w:r w:rsidRPr="00776F73">
              <w:rPr>
                <w:rFonts w:ascii="ITC Avant Garde" w:hAnsi="ITC Avant Garde"/>
                <w:color w:val="000000"/>
                <w:sz w:val="16"/>
                <w:szCs w:val="16"/>
                <w:lang w:eastAsia="es-MX"/>
              </w:rPr>
              <w:t xml:space="preserve">,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 xml:space="preserve">. LN: 17°35’29” LO: 97°25’02” </w:t>
            </w:r>
          </w:p>
          <w:p w14:paraId="1E6701C6" w14:textId="2537DDA3" w:rsidR="00B42D9C" w:rsidRPr="00776F73" w:rsidRDefault="00B42D9C" w:rsidP="008764A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 xml:space="preserve">Santa María Ecatepec,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 LN: 16°17’20” LO: 95°49’40”</w:t>
            </w:r>
          </w:p>
        </w:tc>
        <w:tc>
          <w:tcPr>
            <w:tcW w:w="3566" w:type="dxa"/>
          </w:tcPr>
          <w:p w14:paraId="1FAFF4D3" w14:textId="0436E262" w:rsidR="00B42D9C" w:rsidRPr="00B42D9C" w:rsidRDefault="00B42D9C" w:rsidP="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20"/>
                <w:szCs w:val="20"/>
                <w:lang w:eastAsia="es-MX"/>
              </w:rPr>
            </w:pPr>
            <w:r w:rsidRPr="00B42D9C">
              <w:rPr>
                <w:rFonts w:ascii="ITC Avant Garde" w:hAnsi="ITC Avant Garde"/>
                <w:color w:val="000000"/>
                <w:sz w:val="20"/>
                <w:szCs w:val="20"/>
                <w:lang w:eastAsia="es-MX"/>
              </w:rPr>
              <w:t>No aplica</w:t>
            </w:r>
          </w:p>
        </w:tc>
      </w:tr>
      <w:tr w:rsidR="00B42D9C" w:rsidRPr="00776F73" w14:paraId="2664A5BB"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64992B07" w14:textId="3D7F8660" w:rsidR="00B42D9C" w:rsidRPr="00776F73" w:rsidRDefault="00B42D9C" w:rsidP="007503E3">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Áreas de servicio:</w:t>
            </w:r>
          </w:p>
        </w:tc>
        <w:tc>
          <w:tcPr>
            <w:tcW w:w="3565" w:type="dxa"/>
          </w:tcPr>
          <w:p w14:paraId="1E6AF976" w14:textId="77777777" w:rsidR="00B42D9C" w:rsidRDefault="00B42D9C" w:rsidP="00F72FD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 xml:space="preserve">Santo Domingo </w:t>
            </w:r>
            <w:proofErr w:type="spellStart"/>
            <w:r w:rsidRPr="00776F73">
              <w:rPr>
                <w:rFonts w:ascii="ITC Avant Garde" w:hAnsi="ITC Avant Garde"/>
                <w:color w:val="000000"/>
                <w:sz w:val="16"/>
                <w:szCs w:val="16"/>
                <w:lang w:eastAsia="es-MX"/>
              </w:rPr>
              <w:t>Yanhuitlán</w:t>
            </w:r>
            <w:proofErr w:type="spellEnd"/>
            <w:r w:rsidRPr="00776F73">
              <w:rPr>
                <w:rFonts w:ascii="ITC Avant Garde" w:hAnsi="ITC Avant Garde"/>
                <w:color w:val="000000"/>
                <w:sz w:val="16"/>
                <w:szCs w:val="16"/>
                <w:lang w:eastAsia="es-MX"/>
              </w:rPr>
              <w:t xml:space="preserve">,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p w14:paraId="0B07E335" w14:textId="08F0E32F" w:rsidR="00B42D9C" w:rsidRPr="00776F73" w:rsidRDefault="00B42D9C" w:rsidP="00F72FD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 xml:space="preserve">Santa María Ecatepec,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tc>
        <w:tc>
          <w:tcPr>
            <w:tcW w:w="3566" w:type="dxa"/>
          </w:tcPr>
          <w:p w14:paraId="7172FC36" w14:textId="77777777" w:rsidR="00B42D9C" w:rsidRDefault="00B42D9C" w:rsidP="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 xml:space="preserve">Santo Domingo </w:t>
            </w:r>
            <w:proofErr w:type="spellStart"/>
            <w:r w:rsidRPr="00776F73">
              <w:rPr>
                <w:rFonts w:ascii="ITC Avant Garde" w:hAnsi="ITC Avant Garde"/>
                <w:color w:val="000000"/>
                <w:sz w:val="16"/>
                <w:szCs w:val="16"/>
                <w:lang w:eastAsia="es-MX"/>
              </w:rPr>
              <w:t>Yanhuitlán</w:t>
            </w:r>
            <w:proofErr w:type="spellEnd"/>
            <w:r w:rsidRPr="00776F73">
              <w:rPr>
                <w:rFonts w:ascii="ITC Avant Garde" w:hAnsi="ITC Avant Garde"/>
                <w:color w:val="000000"/>
                <w:sz w:val="16"/>
                <w:szCs w:val="16"/>
                <w:lang w:eastAsia="es-MX"/>
              </w:rPr>
              <w:t xml:space="preserve">,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p w14:paraId="63148CA6" w14:textId="6342A89D" w:rsidR="00B42D9C" w:rsidRPr="00776F73" w:rsidRDefault="00B42D9C" w:rsidP="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lang w:eastAsia="es-MX"/>
              </w:rPr>
            </w:pPr>
            <w:r w:rsidRPr="00776F73">
              <w:rPr>
                <w:rFonts w:ascii="ITC Avant Garde" w:hAnsi="ITC Avant Garde"/>
                <w:color w:val="000000"/>
                <w:sz w:val="16"/>
                <w:szCs w:val="16"/>
                <w:lang w:eastAsia="es-MX"/>
              </w:rPr>
              <w:t xml:space="preserve">Santa María Ecatepec,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tc>
      </w:tr>
      <w:tr w:rsidR="004D2037" w:rsidRPr="00776F73" w14:paraId="076B2018"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76C4B93B" w14:textId="77777777" w:rsidR="004D2037" w:rsidRPr="00776F73" w:rsidRDefault="004D2037" w:rsidP="00B7177F">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 xml:space="preserve">Frecuencias asignadas: </w:t>
            </w:r>
          </w:p>
          <w:p w14:paraId="7402FF4C" w14:textId="748E3D02" w:rsidR="004D2037" w:rsidRPr="00776F73" w:rsidRDefault="004D2037" w:rsidP="00B7177F">
            <w:pPr>
              <w:spacing w:after="0" w:line="240" w:lineRule="auto"/>
              <w:jc w:val="both"/>
              <w:rPr>
                <w:rFonts w:ascii="ITC Avant Garde" w:hAnsi="ITC Avant Garde"/>
                <w:bCs w:val="0"/>
                <w:color w:val="000000"/>
                <w:lang w:eastAsia="es-MX"/>
              </w:rPr>
            </w:pPr>
            <w:r w:rsidRPr="00776F73">
              <w:rPr>
                <w:rFonts w:ascii="ITC Avant Garde" w:hAnsi="ITC Avant Garde"/>
                <w:bCs w:val="0"/>
                <w:color w:val="000000"/>
                <w:sz w:val="16"/>
                <w:szCs w:val="16"/>
                <w:lang w:eastAsia="es-MX"/>
              </w:rPr>
              <w:t>Grupo 2:</w:t>
            </w:r>
          </w:p>
        </w:tc>
        <w:tc>
          <w:tcPr>
            <w:tcW w:w="3565" w:type="dxa"/>
          </w:tcPr>
          <w:p w14:paraId="3208F1FC" w14:textId="77777777" w:rsidR="004D2037" w:rsidRPr="00776F73" w:rsidRDefault="004D2037" w:rsidP="00B7177F">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Repetidor Receptor</w:t>
            </w:r>
          </w:p>
          <w:p w14:paraId="69E9105B" w14:textId="765FB94F"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431.3125 MHz</w:t>
            </w:r>
          </w:p>
          <w:p w14:paraId="2D256F37" w14:textId="0FB1FAD0"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431.5125 MHz</w:t>
            </w:r>
          </w:p>
          <w:p w14:paraId="10286A00" w14:textId="3BD4D964"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431.7125 MHz</w:t>
            </w:r>
          </w:p>
          <w:p w14:paraId="79772D61" w14:textId="1ABD6881"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431.9125 MHz</w:t>
            </w:r>
          </w:p>
          <w:p w14:paraId="6C14E8F5" w14:textId="5C2DD473"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432.1125 MHz</w:t>
            </w:r>
          </w:p>
          <w:p w14:paraId="7939EF9E" w14:textId="503936D8"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432.3125 MHz</w:t>
            </w:r>
          </w:p>
          <w:p w14:paraId="3EAA80E7" w14:textId="32F5F983"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432.5125 MHz</w:t>
            </w:r>
          </w:p>
          <w:p w14:paraId="67F5AE5D" w14:textId="42E98B95" w:rsidR="004D2037" w:rsidRPr="00776F73" w:rsidRDefault="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432.7125 MHz</w:t>
            </w:r>
          </w:p>
        </w:tc>
        <w:tc>
          <w:tcPr>
            <w:tcW w:w="3566" w:type="dxa"/>
          </w:tcPr>
          <w:p w14:paraId="572F0205" w14:textId="77777777" w:rsidR="004D2037" w:rsidRPr="00776F73" w:rsidRDefault="004D2037" w:rsidP="00B7177F">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Repetidor Transmisor</w:t>
            </w:r>
          </w:p>
          <w:p w14:paraId="40F3C987" w14:textId="0EE0D043"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438.3125 MHz</w:t>
            </w:r>
          </w:p>
          <w:p w14:paraId="63870EB7" w14:textId="61A24CC4"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438.5125 MHz</w:t>
            </w:r>
          </w:p>
          <w:p w14:paraId="4F4C780B" w14:textId="2A67DE69"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438.7125 MHz</w:t>
            </w:r>
          </w:p>
          <w:p w14:paraId="43A6179C" w14:textId="6DCC2880"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438.9125 MHz</w:t>
            </w:r>
          </w:p>
          <w:p w14:paraId="55E49ECD" w14:textId="4C3AA5D8"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439.1125 MHz</w:t>
            </w:r>
          </w:p>
          <w:p w14:paraId="3EAD043A" w14:textId="2EE5C347"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439.3125 MHz</w:t>
            </w:r>
          </w:p>
          <w:p w14:paraId="0E87F22D" w14:textId="176B0414" w:rsidR="004D2037" w:rsidRPr="00776F73" w:rsidRDefault="004D2037" w:rsidP="004D2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439.5125 MHz</w:t>
            </w:r>
          </w:p>
          <w:p w14:paraId="7AA42D4F" w14:textId="254318B2" w:rsidR="004D2037" w:rsidRPr="00776F73" w:rsidRDefault="004D2037" w:rsidP="00CE3C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439.7125 MHz</w:t>
            </w:r>
          </w:p>
        </w:tc>
      </w:tr>
      <w:tr w:rsidR="00B42D9C" w:rsidRPr="00776F73" w14:paraId="70EAD86D"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33BAFDE1" w14:textId="77777777" w:rsidR="00B42D9C" w:rsidRPr="00776F73" w:rsidRDefault="00B42D9C" w:rsidP="00B7177F">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Ubicación del sitio de repetición:</w:t>
            </w:r>
          </w:p>
        </w:tc>
        <w:tc>
          <w:tcPr>
            <w:tcW w:w="3565" w:type="dxa"/>
          </w:tcPr>
          <w:p w14:paraId="51BFDFA8" w14:textId="77777777" w:rsidR="00B42D9C" w:rsidRDefault="00B42D9C" w:rsidP="004D203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proofErr w:type="gramStart"/>
            <w:r w:rsidRPr="00776F73">
              <w:rPr>
                <w:rFonts w:ascii="ITC Avant Garde" w:hAnsi="ITC Avant Garde"/>
                <w:color w:val="000000"/>
                <w:sz w:val="16"/>
                <w:szCs w:val="16"/>
                <w:lang w:eastAsia="es-MX"/>
              </w:rPr>
              <w:t>Cerro</w:t>
            </w:r>
            <w:proofErr w:type="gramEnd"/>
            <w:r w:rsidRPr="00776F73">
              <w:rPr>
                <w:rFonts w:ascii="ITC Avant Garde" w:hAnsi="ITC Avant Garde"/>
                <w:color w:val="000000"/>
                <w:sz w:val="16"/>
                <w:szCs w:val="16"/>
                <w:lang w:eastAsia="es-MX"/>
              </w:rPr>
              <w:t xml:space="preserve"> Corral de Piedra,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 LN: 17°10’08” LO: 96°39’07”</w:t>
            </w:r>
          </w:p>
          <w:p w14:paraId="31D6283F" w14:textId="48F4102A" w:rsidR="00B42D9C" w:rsidRPr="00776F73" w:rsidRDefault="00B42D9C" w:rsidP="004D203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 xml:space="preserve">Bahía de Huatulco,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 LN: 15°43’08” LO: 96°14’11”</w:t>
            </w:r>
          </w:p>
        </w:tc>
        <w:tc>
          <w:tcPr>
            <w:tcW w:w="3566" w:type="dxa"/>
          </w:tcPr>
          <w:p w14:paraId="50308854" w14:textId="5AD3C5D7" w:rsidR="00B42D9C" w:rsidRPr="00776F73" w:rsidRDefault="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lang w:eastAsia="es-MX"/>
              </w:rPr>
            </w:pPr>
            <w:r w:rsidRPr="00B42D9C">
              <w:rPr>
                <w:rFonts w:ascii="ITC Avant Garde" w:hAnsi="ITC Avant Garde"/>
                <w:color w:val="000000"/>
                <w:sz w:val="20"/>
                <w:szCs w:val="20"/>
                <w:lang w:eastAsia="es-MX"/>
              </w:rPr>
              <w:t>No aplica</w:t>
            </w:r>
          </w:p>
        </w:tc>
      </w:tr>
      <w:tr w:rsidR="00B42D9C" w:rsidRPr="00776F73" w14:paraId="02E5AF20"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7C7DCC99" w14:textId="77777777" w:rsidR="00B42D9C" w:rsidRPr="00776F73" w:rsidRDefault="00B42D9C" w:rsidP="00B7177F">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Áreas de servicio:</w:t>
            </w:r>
          </w:p>
        </w:tc>
        <w:tc>
          <w:tcPr>
            <w:tcW w:w="3565" w:type="dxa"/>
          </w:tcPr>
          <w:p w14:paraId="704B3DF3" w14:textId="77777777" w:rsidR="00B42D9C" w:rsidRDefault="00B42D9C" w:rsidP="004D203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 xml:space="preserve">Oaxaca,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p w14:paraId="346EE824" w14:textId="11947969" w:rsidR="00B42D9C" w:rsidRPr="00776F73" w:rsidRDefault="00B42D9C" w:rsidP="004D203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 xml:space="preserve">Bahía de Huatulco,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tc>
        <w:tc>
          <w:tcPr>
            <w:tcW w:w="3566" w:type="dxa"/>
          </w:tcPr>
          <w:p w14:paraId="1E1ABD87" w14:textId="5C924B7E" w:rsidR="00B42D9C" w:rsidRPr="00776F73" w:rsidRDefault="00B42D9C" w:rsidP="004D203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lang w:eastAsia="es-MX"/>
              </w:rPr>
            </w:pPr>
            <w:r w:rsidRPr="00B42D9C">
              <w:rPr>
                <w:rFonts w:ascii="ITC Avant Garde" w:hAnsi="ITC Avant Garde"/>
                <w:color w:val="000000"/>
                <w:sz w:val="20"/>
                <w:szCs w:val="20"/>
                <w:lang w:eastAsia="es-MX"/>
              </w:rPr>
              <w:t>No aplica</w:t>
            </w:r>
          </w:p>
        </w:tc>
      </w:tr>
      <w:tr w:rsidR="00914354" w:rsidRPr="00776F73" w14:paraId="714ECB8C"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5F463F50" w14:textId="77777777" w:rsidR="00914354" w:rsidRPr="00776F73" w:rsidRDefault="00914354" w:rsidP="00B7177F">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 xml:space="preserve">Frecuencias asignadas: </w:t>
            </w:r>
          </w:p>
          <w:p w14:paraId="24F7D76D" w14:textId="355655E6" w:rsidR="00914354" w:rsidRPr="00776F73" w:rsidRDefault="00914354" w:rsidP="00B7177F">
            <w:pPr>
              <w:spacing w:after="0" w:line="240" w:lineRule="auto"/>
              <w:jc w:val="both"/>
              <w:rPr>
                <w:rFonts w:ascii="ITC Avant Garde" w:hAnsi="ITC Avant Garde"/>
                <w:bCs w:val="0"/>
                <w:color w:val="000000"/>
                <w:lang w:eastAsia="es-MX"/>
              </w:rPr>
            </w:pPr>
            <w:r w:rsidRPr="00776F73">
              <w:rPr>
                <w:rFonts w:ascii="ITC Avant Garde" w:hAnsi="ITC Avant Garde"/>
                <w:bCs w:val="0"/>
                <w:color w:val="000000"/>
                <w:sz w:val="16"/>
                <w:szCs w:val="16"/>
                <w:lang w:eastAsia="es-MX"/>
              </w:rPr>
              <w:t>Grupo 3:</w:t>
            </w:r>
          </w:p>
        </w:tc>
        <w:tc>
          <w:tcPr>
            <w:tcW w:w="3565" w:type="dxa"/>
          </w:tcPr>
          <w:p w14:paraId="531031A2" w14:textId="77777777" w:rsidR="00914354" w:rsidRPr="00776F73" w:rsidRDefault="00914354" w:rsidP="00B7177F">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Repetidor Receptor</w:t>
            </w:r>
          </w:p>
          <w:p w14:paraId="50B40957" w14:textId="62BDAD2D" w:rsidR="00914354" w:rsidRPr="00776F73" w:rsidRDefault="00914354" w:rsidP="0091435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431.3250 MHz</w:t>
            </w:r>
          </w:p>
          <w:p w14:paraId="25D7327D" w14:textId="00648234" w:rsidR="00914354" w:rsidRPr="00776F73" w:rsidRDefault="00914354" w:rsidP="0091435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431.5250 MHz</w:t>
            </w:r>
          </w:p>
          <w:p w14:paraId="4BB89DC1" w14:textId="7C4D2985" w:rsidR="00914354" w:rsidRPr="00776F73" w:rsidRDefault="00914354" w:rsidP="0091435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431.7250 MHz</w:t>
            </w:r>
          </w:p>
          <w:p w14:paraId="0488E5BC" w14:textId="29F0299C" w:rsidR="00914354" w:rsidRPr="00776F73" w:rsidRDefault="00914354" w:rsidP="0091435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431.9250 MHz</w:t>
            </w:r>
          </w:p>
          <w:p w14:paraId="12E21100" w14:textId="42585CEB" w:rsidR="00914354" w:rsidRPr="00776F73" w:rsidRDefault="00914354" w:rsidP="0091435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432.1250 MHz</w:t>
            </w:r>
          </w:p>
          <w:p w14:paraId="05B2ED38" w14:textId="07AAC22A" w:rsidR="00914354" w:rsidRPr="00776F73" w:rsidRDefault="00914354" w:rsidP="0091435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432.3250 MHz</w:t>
            </w:r>
          </w:p>
          <w:p w14:paraId="3C432402" w14:textId="4ED05288" w:rsidR="00914354" w:rsidRPr="00776F73" w:rsidRDefault="00914354" w:rsidP="0091435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432.5250 MHz</w:t>
            </w:r>
          </w:p>
          <w:p w14:paraId="49315FAC" w14:textId="250C3D41" w:rsidR="00914354" w:rsidRPr="00776F73" w:rsidRDefault="0091435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432.7250 MHz</w:t>
            </w:r>
          </w:p>
        </w:tc>
        <w:tc>
          <w:tcPr>
            <w:tcW w:w="3566" w:type="dxa"/>
          </w:tcPr>
          <w:p w14:paraId="06301C36" w14:textId="77777777" w:rsidR="00914354" w:rsidRPr="00776F73" w:rsidRDefault="00914354" w:rsidP="00B7177F">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Repetidor Transmisor</w:t>
            </w:r>
          </w:p>
          <w:p w14:paraId="41EB5CB7" w14:textId="61DC81EB" w:rsidR="009A5661" w:rsidRPr="00776F73" w:rsidRDefault="009A5661" w:rsidP="009A56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438.3250 MHz</w:t>
            </w:r>
          </w:p>
          <w:p w14:paraId="7D509DDC" w14:textId="6370F421" w:rsidR="009A5661" w:rsidRPr="00776F73" w:rsidRDefault="009A5661" w:rsidP="009A56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438.5250 MHz</w:t>
            </w:r>
          </w:p>
          <w:p w14:paraId="18C508C5" w14:textId="7F527512" w:rsidR="009A5661" w:rsidRPr="00776F73" w:rsidRDefault="009A5661" w:rsidP="009A56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438.7250 MHz</w:t>
            </w:r>
          </w:p>
          <w:p w14:paraId="59EE2D2E" w14:textId="196220A3" w:rsidR="009A5661" w:rsidRPr="00776F73" w:rsidRDefault="009A5661" w:rsidP="009A56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438.9250 MHz</w:t>
            </w:r>
          </w:p>
          <w:p w14:paraId="21481FB8" w14:textId="648AD2AC" w:rsidR="009A5661" w:rsidRPr="00776F73" w:rsidRDefault="009A5661" w:rsidP="009A56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439.1250 MHz</w:t>
            </w:r>
          </w:p>
          <w:p w14:paraId="66F59FCC" w14:textId="3CC0F8EF" w:rsidR="009A5661" w:rsidRPr="00776F73" w:rsidRDefault="009A5661" w:rsidP="009A56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439.3250 MHz</w:t>
            </w:r>
          </w:p>
          <w:p w14:paraId="780039A9" w14:textId="521ACA9B" w:rsidR="009A5661" w:rsidRPr="00776F73" w:rsidRDefault="009A5661" w:rsidP="009A56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439.5250 MHz</w:t>
            </w:r>
          </w:p>
          <w:p w14:paraId="3993AC89" w14:textId="468CBEC3" w:rsidR="00914354" w:rsidRPr="00776F73" w:rsidRDefault="009A56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439.7250 MHz</w:t>
            </w:r>
          </w:p>
        </w:tc>
      </w:tr>
      <w:tr w:rsidR="00B42D9C" w:rsidRPr="00776F73" w14:paraId="2F3F88E4"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76E3BA82" w14:textId="77777777" w:rsidR="00B42D9C" w:rsidRPr="00776F73" w:rsidRDefault="00B42D9C" w:rsidP="00B7177F">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Ubicación del sitio de repetición:</w:t>
            </w:r>
          </w:p>
        </w:tc>
        <w:tc>
          <w:tcPr>
            <w:tcW w:w="3565" w:type="dxa"/>
          </w:tcPr>
          <w:p w14:paraId="401D8339" w14:textId="77777777" w:rsidR="00B42D9C" w:rsidRDefault="00B42D9C" w:rsidP="00F97F8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proofErr w:type="gramStart"/>
            <w:r w:rsidRPr="00776F73">
              <w:rPr>
                <w:rFonts w:ascii="ITC Avant Garde" w:hAnsi="ITC Avant Garde"/>
                <w:color w:val="000000"/>
                <w:sz w:val="16"/>
                <w:szCs w:val="16"/>
                <w:lang w:eastAsia="es-MX"/>
              </w:rPr>
              <w:t>Cerro</w:t>
            </w:r>
            <w:proofErr w:type="gramEnd"/>
            <w:r w:rsidRPr="00776F73">
              <w:rPr>
                <w:rFonts w:ascii="ITC Avant Garde" w:hAnsi="ITC Avant Garde"/>
                <w:color w:val="000000"/>
                <w:sz w:val="16"/>
                <w:szCs w:val="16"/>
                <w:lang w:eastAsia="es-MX"/>
              </w:rPr>
              <w:t xml:space="preserve"> la Virgen,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 LN: 16°16’20” LO: 97°14’45”</w:t>
            </w:r>
          </w:p>
          <w:p w14:paraId="4B573BFF" w14:textId="474006C9" w:rsidR="00B42D9C" w:rsidRPr="00776F73" w:rsidRDefault="00B42D9C" w:rsidP="00F97F8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proofErr w:type="gramStart"/>
            <w:r w:rsidRPr="00776F73">
              <w:rPr>
                <w:rFonts w:ascii="ITC Avant Garde" w:hAnsi="ITC Avant Garde"/>
                <w:color w:val="000000"/>
                <w:sz w:val="16"/>
                <w:szCs w:val="16"/>
                <w:lang w:eastAsia="es-MX"/>
              </w:rPr>
              <w:t>Cerro</w:t>
            </w:r>
            <w:proofErr w:type="gramEnd"/>
            <w:r w:rsidRPr="00776F73">
              <w:rPr>
                <w:rFonts w:ascii="ITC Avant Garde" w:hAnsi="ITC Avant Garde"/>
                <w:color w:val="000000"/>
                <w:sz w:val="16"/>
                <w:szCs w:val="16"/>
                <w:lang w:eastAsia="es-MX"/>
              </w:rPr>
              <w:t xml:space="preserve"> </w:t>
            </w:r>
            <w:proofErr w:type="spellStart"/>
            <w:r w:rsidRPr="00776F73">
              <w:rPr>
                <w:rFonts w:ascii="ITC Avant Garde" w:hAnsi="ITC Avant Garde"/>
                <w:color w:val="000000"/>
                <w:sz w:val="16"/>
                <w:szCs w:val="16"/>
                <w:lang w:eastAsia="es-MX"/>
              </w:rPr>
              <w:t>Humochico</w:t>
            </w:r>
            <w:proofErr w:type="spellEnd"/>
            <w:r w:rsidRPr="00776F73">
              <w:rPr>
                <w:rFonts w:ascii="ITC Avant Garde" w:hAnsi="ITC Avant Garde"/>
                <w:color w:val="000000"/>
                <w:sz w:val="16"/>
                <w:szCs w:val="16"/>
                <w:lang w:eastAsia="es-MX"/>
              </w:rPr>
              <w:t xml:space="preserve">,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 LN: 17°34’58” LO: 96°25’30”</w:t>
            </w:r>
          </w:p>
        </w:tc>
        <w:tc>
          <w:tcPr>
            <w:tcW w:w="3566" w:type="dxa"/>
          </w:tcPr>
          <w:p w14:paraId="0698CEBB" w14:textId="1F99ECE4" w:rsidR="00B42D9C" w:rsidRPr="00776F73" w:rsidRDefault="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lang w:eastAsia="es-MX"/>
              </w:rPr>
            </w:pPr>
            <w:r w:rsidRPr="00B42D9C">
              <w:rPr>
                <w:rFonts w:ascii="ITC Avant Garde" w:hAnsi="ITC Avant Garde"/>
                <w:color w:val="000000"/>
                <w:sz w:val="20"/>
                <w:szCs w:val="20"/>
                <w:lang w:eastAsia="es-MX"/>
              </w:rPr>
              <w:t>No aplica</w:t>
            </w:r>
          </w:p>
        </w:tc>
      </w:tr>
      <w:tr w:rsidR="00B42D9C" w:rsidRPr="00776F73" w14:paraId="7EE27164"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33736C12" w14:textId="77777777" w:rsidR="00B42D9C" w:rsidRPr="00776F73" w:rsidRDefault="00B42D9C" w:rsidP="00B7177F">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Áreas de servicio:</w:t>
            </w:r>
          </w:p>
        </w:tc>
        <w:tc>
          <w:tcPr>
            <w:tcW w:w="3565" w:type="dxa"/>
          </w:tcPr>
          <w:p w14:paraId="3053570B" w14:textId="77777777" w:rsidR="00B42D9C" w:rsidRDefault="00B42D9C" w:rsidP="00AA63FA">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proofErr w:type="spellStart"/>
            <w:r w:rsidRPr="00776F73">
              <w:rPr>
                <w:rFonts w:ascii="ITC Avant Garde" w:hAnsi="ITC Avant Garde"/>
                <w:color w:val="000000"/>
                <w:sz w:val="16"/>
                <w:szCs w:val="16"/>
                <w:lang w:eastAsia="es-MX"/>
              </w:rPr>
              <w:t>Yolotepec</w:t>
            </w:r>
            <w:proofErr w:type="spellEnd"/>
            <w:r w:rsidRPr="00776F73">
              <w:rPr>
                <w:rFonts w:ascii="ITC Avant Garde" w:hAnsi="ITC Avant Garde"/>
                <w:color w:val="000000"/>
                <w:sz w:val="16"/>
                <w:szCs w:val="16"/>
                <w:lang w:eastAsia="es-MX"/>
              </w:rPr>
              <w:t xml:space="preserve">,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p w14:paraId="7EA54049" w14:textId="0FD91AE9" w:rsidR="00B42D9C" w:rsidRPr="00776F73" w:rsidRDefault="00B42D9C" w:rsidP="00AA63FA">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proofErr w:type="spellStart"/>
            <w:r w:rsidRPr="00776F73">
              <w:rPr>
                <w:rFonts w:ascii="ITC Avant Garde" w:hAnsi="ITC Avant Garde"/>
                <w:color w:val="000000"/>
                <w:sz w:val="16"/>
                <w:szCs w:val="16"/>
                <w:lang w:eastAsia="es-MX"/>
              </w:rPr>
              <w:t>Temascaltepec</w:t>
            </w:r>
            <w:proofErr w:type="spellEnd"/>
            <w:r w:rsidRPr="00776F73">
              <w:rPr>
                <w:rFonts w:ascii="ITC Avant Garde" w:hAnsi="ITC Avant Garde"/>
                <w:color w:val="000000"/>
                <w:sz w:val="16"/>
                <w:szCs w:val="16"/>
                <w:lang w:eastAsia="es-MX"/>
              </w:rPr>
              <w:t xml:space="preserve">,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tc>
        <w:tc>
          <w:tcPr>
            <w:tcW w:w="3566" w:type="dxa"/>
          </w:tcPr>
          <w:p w14:paraId="6B10CF02" w14:textId="25F55FB5" w:rsidR="00B42D9C" w:rsidRPr="00776F73" w:rsidRDefault="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lang w:eastAsia="es-MX"/>
              </w:rPr>
            </w:pPr>
            <w:r w:rsidRPr="00B42D9C">
              <w:rPr>
                <w:rFonts w:ascii="ITC Avant Garde" w:hAnsi="ITC Avant Garde"/>
                <w:color w:val="000000"/>
                <w:sz w:val="20"/>
                <w:szCs w:val="20"/>
                <w:lang w:eastAsia="es-MX"/>
              </w:rPr>
              <w:t>No aplica</w:t>
            </w:r>
          </w:p>
        </w:tc>
      </w:tr>
      <w:tr w:rsidR="00745747" w:rsidRPr="00776F73" w14:paraId="3D4F24A5"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09AD1720" w14:textId="77777777" w:rsidR="00745747" w:rsidRPr="00776F73" w:rsidRDefault="00745747" w:rsidP="00B7177F">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 xml:space="preserve">Frecuencias asignadas: </w:t>
            </w:r>
          </w:p>
          <w:p w14:paraId="505CD202" w14:textId="13DD101D" w:rsidR="00745747" w:rsidRPr="00776F73" w:rsidRDefault="00745747" w:rsidP="00B7177F">
            <w:pPr>
              <w:spacing w:after="0" w:line="240" w:lineRule="auto"/>
              <w:jc w:val="both"/>
              <w:rPr>
                <w:rFonts w:ascii="ITC Avant Garde" w:hAnsi="ITC Avant Garde"/>
                <w:bCs w:val="0"/>
                <w:color w:val="000000"/>
                <w:lang w:eastAsia="es-MX"/>
              </w:rPr>
            </w:pPr>
            <w:r w:rsidRPr="00776F73">
              <w:rPr>
                <w:rFonts w:ascii="ITC Avant Garde" w:hAnsi="ITC Avant Garde"/>
                <w:bCs w:val="0"/>
                <w:color w:val="000000"/>
                <w:sz w:val="16"/>
                <w:szCs w:val="16"/>
                <w:lang w:eastAsia="es-MX"/>
              </w:rPr>
              <w:t>Grupo 4:</w:t>
            </w:r>
          </w:p>
        </w:tc>
        <w:tc>
          <w:tcPr>
            <w:tcW w:w="3565" w:type="dxa"/>
          </w:tcPr>
          <w:p w14:paraId="13F17716" w14:textId="77777777" w:rsidR="00745747" w:rsidRPr="00776F73" w:rsidRDefault="00745747" w:rsidP="00B7177F">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Repetidor Receptor</w:t>
            </w:r>
          </w:p>
          <w:p w14:paraId="4738C23B" w14:textId="1550E2F9"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431.3375 MHz</w:t>
            </w:r>
          </w:p>
          <w:p w14:paraId="67801BAF" w14:textId="68944AA7"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431.5375 MHz</w:t>
            </w:r>
          </w:p>
          <w:p w14:paraId="38B30901" w14:textId="1C00C728"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431.7375 MHz</w:t>
            </w:r>
          </w:p>
          <w:p w14:paraId="476D2B94" w14:textId="64E4FEE1"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431.9375 MHz</w:t>
            </w:r>
          </w:p>
          <w:p w14:paraId="422D99CB" w14:textId="4012E42A"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432.1375 MHz</w:t>
            </w:r>
          </w:p>
          <w:p w14:paraId="6A71D018" w14:textId="2FC804B6"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432.3375 MHz</w:t>
            </w:r>
          </w:p>
          <w:p w14:paraId="2B491045" w14:textId="276991B6"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432.5375 MHz</w:t>
            </w:r>
          </w:p>
          <w:p w14:paraId="28D80007" w14:textId="7A803084" w:rsidR="00745747" w:rsidRPr="00776F73" w:rsidRDefault="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432.7375 MHz</w:t>
            </w:r>
          </w:p>
        </w:tc>
        <w:tc>
          <w:tcPr>
            <w:tcW w:w="3566" w:type="dxa"/>
          </w:tcPr>
          <w:p w14:paraId="0185E0D8" w14:textId="77777777" w:rsidR="00745747" w:rsidRPr="00776F73" w:rsidRDefault="00745747" w:rsidP="00B7177F">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Repetidor Transmisor</w:t>
            </w:r>
          </w:p>
          <w:p w14:paraId="5DD82F1C" w14:textId="3A39BE66"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438.3375 MHz</w:t>
            </w:r>
          </w:p>
          <w:p w14:paraId="4994332B" w14:textId="544A1723"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438.5375 MHz</w:t>
            </w:r>
          </w:p>
          <w:p w14:paraId="557BC4F9" w14:textId="39666984"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438.7375 MHz</w:t>
            </w:r>
          </w:p>
          <w:p w14:paraId="084061D2" w14:textId="28EAB197"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438.9375 MHz</w:t>
            </w:r>
          </w:p>
          <w:p w14:paraId="28F57534" w14:textId="4EABB004"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439.1375 MHz</w:t>
            </w:r>
          </w:p>
          <w:p w14:paraId="6B9E2368" w14:textId="2B8C7234"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439.3375 MHz</w:t>
            </w:r>
          </w:p>
          <w:p w14:paraId="2CC12C9E" w14:textId="46060C2F" w:rsidR="00745747" w:rsidRPr="00776F73" w:rsidRDefault="00745747" w:rsidP="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439.5375 MHz</w:t>
            </w:r>
          </w:p>
          <w:p w14:paraId="278F3E20" w14:textId="710E3200" w:rsidR="00745747" w:rsidRPr="00776F73" w:rsidRDefault="007457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439.7375 MHz</w:t>
            </w:r>
          </w:p>
        </w:tc>
      </w:tr>
      <w:tr w:rsidR="00B42D9C" w:rsidRPr="00776F73" w14:paraId="7FA71D58"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203DB1AC" w14:textId="77777777" w:rsidR="00B42D9C" w:rsidRPr="00776F73" w:rsidRDefault="00B42D9C" w:rsidP="00B42D9C">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Ubicación del sitio de repetición:</w:t>
            </w:r>
          </w:p>
        </w:tc>
        <w:tc>
          <w:tcPr>
            <w:tcW w:w="3565" w:type="dxa"/>
          </w:tcPr>
          <w:p w14:paraId="419AA3E5" w14:textId="77777777" w:rsidR="00B42D9C" w:rsidRDefault="00B42D9C" w:rsidP="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 xml:space="preserve">Cerro Llano Grande,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 LN: 17°10’08” LO: 97°48’25”</w:t>
            </w:r>
          </w:p>
          <w:p w14:paraId="232A0B0F" w14:textId="5DED46D2" w:rsidR="00B42D9C" w:rsidRPr="00776F73" w:rsidRDefault="00B42D9C" w:rsidP="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proofErr w:type="gramStart"/>
            <w:r w:rsidRPr="00776F73">
              <w:rPr>
                <w:rFonts w:ascii="ITC Avant Garde" w:hAnsi="ITC Avant Garde"/>
                <w:color w:val="000000"/>
                <w:sz w:val="16"/>
                <w:szCs w:val="16"/>
                <w:lang w:eastAsia="es-MX"/>
              </w:rPr>
              <w:t>Cerro</w:t>
            </w:r>
            <w:proofErr w:type="gramEnd"/>
            <w:r w:rsidRPr="00776F73">
              <w:rPr>
                <w:rFonts w:ascii="ITC Avant Garde" w:hAnsi="ITC Avant Garde"/>
                <w:color w:val="000000"/>
                <w:sz w:val="16"/>
                <w:szCs w:val="16"/>
                <w:lang w:eastAsia="es-MX"/>
              </w:rPr>
              <w:t xml:space="preserve"> Huatulco,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 LN: 15°51’07” LO: 96°18’09”</w:t>
            </w:r>
          </w:p>
        </w:tc>
        <w:tc>
          <w:tcPr>
            <w:tcW w:w="3566" w:type="dxa"/>
          </w:tcPr>
          <w:p w14:paraId="1DA28A7A" w14:textId="6477B1C3" w:rsidR="00B42D9C" w:rsidRPr="00776F73" w:rsidRDefault="00B42D9C" w:rsidP="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lang w:eastAsia="es-MX"/>
              </w:rPr>
            </w:pPr>
            <w:r w:rsidRPr="001A12CD">
              <w:rPr>
                <w:rFonts w:ascii="ITC Avant Garde" w:hAnsi="ITC Avant Garde"/>
                <w:color w:val="000000"/>
                <w:sz w:val="20"/>
                <w:szCs w:val="20"/>
                <w:lang w:eastAsia="es-MX"/>
              </w:rPr>
              <w:t>No aplica</w:t>
            </w:r>
          </w:p>
        </w:tc>
      </w:tr>
      <w:tr w:rsidR="00B42D9C" w:rsidRPr="00776F73" w14:paraId="2C7BAA08" w14:textId="77777777" w:rsidTr="00F91E5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96" w:type="dxa"/>
          </w:tcPr>
          <w:p w14:paraId="491DAD8F" w14:textId="77777777" w:rsidR="00B42D9C" w:rsidRPr="00776F73" w:rsidRDefault="00B42D9C" w:rsidP="00B42D9C">
            <w:pPr>
              <w:spacing w:after="0" w:line="240" w:lineRule="auto"/>
              <w:jc w:val="both"/>
              <w:rPr>
                <w:rFonts w:ascii="ITC Avant Garde" w:hAnsi="ITC Avant Garde"/>
                <w:bCs w:val="0"/>
                <w:color w:val="000000"/>
                <w:sz w:val="16"/>
                <w:szCs w:val="16"/>
                <w:lang w:eastAsia="es-MX"/>
              </w:rPr>
            </w:pPr>
            <w:r w:rsidRPr="00776F73">
              <w:rPr>
                <w:rFonts w:ascii="ITC Avant Garde" w:hAnsi="ITC Avant Garde"/>
                <w:bCs w:val="0"/>
                <w:color w:val="000000"/>
                <w:sz w:val="16"/>
                <w:szCs w:val="16"/>
                <w:lang w:eastAsia="es-MX"/>
              </w:rPr>
              <w:t>Áreas de servicio:</w:t>
            </w:r>
          </w:p>
        </w:tc>
        <w:tc>
          <w:tcPr>
            <w:tcW w:w="3565" w:type="dxa"/>
          </w:tcPr>
          <w:p w14:paraId="0660A596" w14:textId="77777777" w:rsidR="00B42D9C" w:rsidRDefault="00B42D9C" w:rsidP="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proofErr w:type="spellStart"/>
            <w:r w:rsidRPr="00776F73">
              <w:rPr>
                <w:rFonts w:ascii="ITC Avant Garde" w:hAnsi="ITC Avant Garde"/>
                <w:color w:val="000000"/>
                <w:sz w:val="16"/>
                <w:szCs w:val="16"/>
                <w:lang w:eastAsia="es-MX"/>
              </w:rPr>
              <w:t>Tlaxiaco</w:t>
            </w:r>
            <w:proofErr w:type="spellEnd"/>
            <w:r w:rsidRPr="00776F73">
              <w:rPr>
                <w:rFonts w:ascii="ITC Avant Garde" w:hAnsi="ITC Avant Garde"/>
                <w:color w:val="000000"/>
                <w:sz w:val="16"/>
                <w:szCs w:val="16"/>
                <w:lang w:eastAsia="es-MX"/>
              </w:rPr>
              <w:t xml:space="preserve">,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p w14:paraId="2094C545" w14:textId="51501740" w:rsidR="00B42D9C" w:rsidRPr="00776F73" w:rsidRDefault="00B42D9C" w:rsidP="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sz w:val="16"/>
                <w:szCs w:val="16"/>
                <w:lang w:eastAsia="es-MX"/>
              </w:rPr>
            </w:pPr>
            <w:r w:rsidRPr="00776F73">
              <w:rPr>
                <w:rFonts w:ascii="ITC Avant Garde" w:hAnsi="ITC Avant Garde"/>
                <w:color w:val="000000"/>
                <w:sz w:val="16"/>
                <w:szCs w:val="16"/>
                <w:lang w:eastAsia="es-MX"/>
              </w:rPr>
              <w:t xml:space="preserve">Santa María Huatulco, </w:t>
            </w:r>
            <w:proofErr w:type="spellStart"/>
            <w:r w:rsidRPr="00776F73">
              <w:rPr>
                <w:rFonts w:ascii="ITC Avant Garde" w:hAnsi="ITC Avant Garde"/>
                <w:color w:val="000000"/>
                <w:sz w:val="16"/>
                <w:szCs w:val="16"/>
                <w:lang w:eastAsia="es-MX"/>
              </w:rPr>
              <w:t>Oax</w:t>
            </w:r>
            <w:proofErr w:type="spellEnd"/>
            <w:r w:rsidRPr="00776F73">
              <w:rPr>
                <w:rFonts w:ascii="ITC Avant Garde" w:hAnsi="ITC Avant Garde"/>
                <w:color w:val="000000"/>
                <w:sz w:val="16"/>
                <w:szCs w:val="16"/>
                <w:lang w:eastAsia="es-MX"/>
              </w:rPr>
              <w:t>.</w:t>
            </w:r>
          </w:p>
        </w:tc>
        <w:tc>
          <w:tcPr>
            <w:tcW w:w="3566" w:type="dxa"/>
          </w:tcPr>
          <w:p w14:paraId="6F124F5E" w14:textId="5EEB6765" w:rsidR="00B42D9C" w:rsidRPr="00776F73" w:rsidRDefault="00B42D9C" w:rsidP="00B42D9C">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ITC Avant Garde" w:hAnsi="ITC Avant Garde"/>
                <w:bCs w:val="0"/>
                <w:color w:val="000000"/>
                <w:lang w:eastAsia="es-MX"/>
              </w:rPr>
            </w:pPr>
            <w:r w:rsidRPr="001A12CD">
              <w:rPr>
                <w:rFonts w:ascii="ITC Avant Garde" w:hAnsi="ITC Avant Garde"/>
                <w:color w:val="000000"/>
                <w:sz w:val="20"/>
                <w:szCs w:val="20"/>
                <w:lang w:eastAsia="es-MX"/>
              </w:rPr>
              <w:t>No aplica</w:t>
            </w:r>
          </w:p>
        </w:tc>
      </w:tr>
    </w:tbl>
    <w:p w14:paraId="3B2F7BAD" w14:textId="015A0BAA" w:rsidR="00A2533A" w:rsidRPr="00776F73" w:rsidRDefault="00A2533A" w:rsidP="007503E3">
      <w:pPr>
        <w:spacing w:after="0" w:line="240" w:lineRule="auto"/>
        <w:jc w:val="both"/>
        <w:rPr>
          <w:rFonts w:ascii="ITC Avant Garde" w:hAnsi="ITC Avant Garde"/>
          <w:bCs/>
          <w:color w:val="000000"/>
          <w:lang w:eastAsia="es-MX"/>
        </w:rPr>
      </w:pPr>
    </w:p>
    <w:p w14:paraId="6374F8B1" w14:textId="789E6846" w:rsidR="00BA29A8" w:rsidRPr="00776F73" w:rsidRDefault="00BA29A8"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lastRenderedPageBreak/>
        <w:t>Cesión de Derechos</w:t>
      </w:r>
      <w:r w:rsidR="0061583C" w:rsidRPr="00776F73">
        <w:rPr>
          <w:rFonts w:ascii="ITC Avant Garde" w:hAnsi="ITC Avant Garde"/>
          <w:b/>
          <w:bCs/>
          <w:color w:val="000000"/>
          <w:sz w:val="22"/>
          <w:szCs w:val="22"/>
          <w:lang w:eastAsia="es-MX"/>
        </w:rPr>
        <w:t xml:space="preserve"> de las Concesiones</w:t>
      </w:r>
      <w:r w:rsidRPr="00776F73">
        <w:rPr>
          <w:rFonts w:ascii="ITC Avant Garde" w:hAnsi="ITC Avant Garde"/>
          <w:bCs/>
          <w:color w:val="000000"/>
          <w:sz w:val="22"/>
          <w:szCs w:val="22"/>
          <w:lang w:eastAsia="es-MX"/>
        </w:rPr>
        <w:t>.- Con oficio 2.-</w:t>
      </w:r>
      <w:r w:rsidR="0061583C" w:rsidRPr="00776F73">
        <w:rPr>
          <w:rFonts w:ascii="ITC Avant Garde" w:hAnsi="ITC Avant Garde"/>
          <w:bCs/>
          <w:color w:val="000000"/>
          <w:sz w:val="22"/>
          <w:szCs w:val="22"/>
          <w:lang w:eastAsia="es-MX"/>
        </w:rPr>
        <w:t>134/2012</w:t>
      </w:r>
      <w:r w:rsidRPr="00776F73">
        <w:rPr>
          <w:rFonts w:ascii="ITC Avant Garde" w:hAnsi="ITC Avant Garde"/>
          <w:bCs/>
          <w:color w:val="000000"/>
          <w:sz w:val="22"/>
          <w:szCs w:val="22"/>
          <w:lang w:eastAsia="es-MX"/>
        </w:rPr>
        <w:t xml:space="preserve"> de fecha </w:t>
      </w:r>
      <w:r w:rsidR="0061583C" w:rsidRPr="00776F73">
        <w:rPr>
          <w:rFonts w:ascii="ITC Avant Garde" w:hAnsi="ITC Avant Garde"/>
          <w:bCs/>
          <w:color w:val="000000"/>
          <w:sz w:val="22"/>
          <w:szCs w:val="22"/>
          <w:lang w:eastAsia="es-MX"/>
        </w:rPr>
        <w:t>1</w:t>
      </w:r>
      <w:r w:rsidRPr="00776F73">
        <w:rPr>
          <w:rFonts w:ascii="ITC Avant Garde" w:hAnsi="ITC Avant Garde"/>
          <w:bCs/>
          <w:color w:val="000000"/>
          <w:sz w:val="22"/>
          <w:szCs w:val="22"/>
          <w:lang w:eastAsia="es-MX"/>
        </w:rPr>
        <w:t xml:space="preserve">3 de </w:t>
      </w:r>
      <w:r w:rsidR="0061583C" w:rsidRPr="00776F73">
        <w:rPr>
          <w:rFonts w:ascii="ITC Avant Garde" w:hAnsi="ITC Avant Garde"/>
          <w:bCs/>
          <w:color w:val="000000"/>
          <w:sz w:val="22"/>
          <w:szCs w:val="22"/>
          <w:lang w:eastAsia="es-MX"/>
        </w:rPr>
        <w:t>agosto</w:t>
      </w:r>
      <w:r w:rsidRPr="00776F73">
        <w:rPr>
          <w:rFonts w:ascii="ITC Avant Garde" w:hAnsi="ITC Avant Garde"/>
          <w:bCs/>
          <w:color w:val="000000"/>
          <w:sz w:val="22"/>
          <w:szCs w:val="22"/>
          <w:lang w:eastAsia="es-MX"/>
        </w:rPr>
        <w:t xml:space="preserve"> de 20</w:t>
      </w:r>
      <w:r w:rsidR="0061583C" w:rsidRPr="00776F73">
        <w:rPr>
          <w:rFonts w:ascii="ITC Avant Garde" w:hAnsi="ITC Avant Garde"/>
          <w:bCs/>
          <w:color w:val="000000"/>
          <w:sz w:val="22"/>
          <w:szCs w:val="22"/>
          <w:lang w:eastAsia="es-MX"/>
        </w:rPr>
        <w:t>12</w:t>
      </w:r>
      <w:r w:rsidRPr="00776F73">
        <w:rPr>
          <w:rFonts w:ascii="ITC Avant Garde" w:hAnsi="ITC Avant Garde"/>
          <w:bCs/>
          <w:color w:val="000000"/>
          <w:sz w:val="22"/>
          <w:szCs w:val="22"/>
          <w:lang w:eastAsia="es-MX"/>
        </w:rPr>
        <w:t>, la Secretaría</w:t>
      </w:r>
      <w:r w:rsidR="0061583C" w:rsidRPr="00776F73">
        <w:rPr>
          <w:rFonts w:ascii="ITC Avant Garde" w:hAnsi="ITC Avant Garde"/>
          <w:bCs/>
          <w:color w:val="000000"/>
          <w:sz w:val="22"/>
          <w:szCs w:val="22"/>
          <w:lang w:eastAsia="es-MX"/>
        </w:rPr>
        <w:t>, por conducto de la Subsecretaría de Comunicaciones,</w:t>
      </w:r>
      <w:r w:rsidRPr="00776F73">
        <w:rPr>
          <w:rFonts w:ascii="ITC Avant Garde" w:hAnsi="ITC Avant Garde"/>
          <w:bCs/>
          <w:color w:val="000000"/>
          <w:sz w:val="22"/>
          <w:szCs w:val="22"/>
          <w:lang w:eastAsia="es-MX"/>
        </w:rPr>
        <w:t xml:space="preserve"> autorizó a </w:t>
      </w:r>
      <w:r w:rsidR="009F5B10" w:rsidRPr="00776F73">
        <w:rPr>
          <w:rFonts w:ascii="ITC Avant Garde" w:hAnsi="ITC Avant Garde"/>
          <w:bCs/>
          <w:color w:val="000000"/>
          <w:sz w:val="22"/>
          <w:szCs w:val="22"/>
          <w:lang w:eastAsia="es-MX"/>
        </w:rPr>
        <w:t>Telecomunicaciones Profesionales del Sur, S.A. de C.V.</w:t>
      </w:r>
      <w:r w:rsidRPr="00776F73">
        <w:rPr>
          <w:rFonts w:ascii="ITC Avant Garde" w:hAnsi="ITC Avant Garde"/>
          <w:bCs/>
          <w:color w:val="000000"/>
          <w:sz w:val="22"/>
          <w:szCs w:val="22"/>
          <w:lang w:eastAsia="es-MX"/>
        </w:rPr>
        <w:t>, la cesión de los derechos</w:t>
      </w:r>
      <w:r w:rsidR="009F5B10" w:rsidRPr="00776F73">
        <w:rPr>
          <w:rFonts w:ascii="ITC Avant Garde" w:hAnsi="ITC Avant Garde"/>
          <w:bCs/>
          <w:color w:val="000000"/>
          <w:sz w:val="22"/>
          <w:szCs w:val="22"/>
          <w:lang w:eastAsia="es-MX"/>
        </w:rPr>
        <w:t xml:space="preserve"> y obligaciones</w:t>
      </w:r>
      <w:r w:rsidRPr="00776F73">
        <w:rPr>
          <w:rFonts w:ascii="ITC Avant Garde" w:hAnsi="ITC Avant Garde"/>
          <w:bCs/>
          <w:color w:val="000000"/>
          <w:sz w:val="22"/>
          <w:szCs w:val="22"/>
          <w:lang w:eastAsia="es-MX"/>
        </w:rPr>
        <w:t xml:space="preserve"> de la</w:t>
      </w:r>
      <w:r w:rsidR="009F5B10" w:rsidRPr="00776F73">
        <w:rPr>
          <w:rFonts w:ascii="ITC Avant Garde" w:hAnsi="ITC Avant Garde"/>
          <w:bCs/>
          <w:color w:val="000000"/>
          <w:sz w:val="22"/>
          <w:szCs w:val="22"/>
          <w:lang w:eastAsia="es-MX"/>
        </w:rPr>
        <w:t>s</w:t>
      </w:r>
      <w:r w:rsidRPr="00776F73">
        <w:rPr>
          <w:rFonts w:ascii="ITC Avant Garde" w:hAnsi="ITC Avant Garde"/>
          <w:bCs/>
          <w:color w:val="000000"/>
          <w:sz w:val="22"/>
          <w:szCs w:val="22"/>
          <w:lang w:eastAsia="es-MX"/>
        </w:rPr>
        <w:t xml:space="preserve"> Concesi</w:t>
      </w:r>
      <w:r w:rsidR="009F5B10" w:rsidRPr="00776F73">
        <w:rPr>
          <w:rFonts w:ascii="ITC Avant Garde" w:hAnsi="ITC Avant Garde"/>
          <w:bCs/>
          <w:color w:val="000000"/>
          <w:sz w:val="22"/>
          <w:szCs w:val="22"/>
          <w:lang w:eastAsia="es-MX"/>
        </w:rPr>
        <w:t xml:space="preserve">ones </w:t>
      </w:r>
      <w:r w:rsidRPr="00776F73">
        <w:rPr>
          <w:rFonts w:ascii="ITC Avant Garde" w:hAnsi="ITC Avant Garde"/>
          <w:bCs/>
          <w:color w:val="000000"/>
          <w:sz w:val="22"/>
          <w:szCs w:val="22"/>
          <w:lang w:eastAsia="es-MX"/>
        </w:rPr>
        <w:t xml:space="preserve">a favor de la empresa </w:t>
      </w:r>
      <w:r w:rsidR="009F5B10" w:rsidRPr="00776F73">
        <w:rPr>
          <w:rFonts w:ascii="ITC Avant Garde" w:hAnsi="ITC Avant Garde"/>
          <w:bCs/>
          <w:color w:val="000000"/>
          <w:sz w:val="22"/>
          <w:szCs w:val="22"/>
          <w:lang w:eastAsia="es-MX"/>
        </w:rPr>
        <w:t xml:space="preserve">Servicios </w:t>
      </w:r>
      <w:proofErr w:type="spellStart"/>
      <w:r w:rsidR="009F5B10" w:rsidRPr="00776F73">
        <w:rPr>
          <w:rFonts w:ascii="ITC Avant Garde" w:hAnsi="ITC Avant Garde"/>
          <w:bCs/>
          <w:color w:val="000000"/>
          <w:sz w:val="22"/>
          <w:szCs w:val="22"/>
          <w:lang w:eastAsia="es-MX"/>
        </w:rPr>
        <w:t>Troncalizados</w:t>
      </w:r>
      <w:proofErr w:type="spellEnd"/>
      <w:r w:rsidRPr="00776F73">
        <w:rPr>
          <w:rFonts w:ascii="ITC Avant Garde" w:hAnsi="ITC Avant Garde"/>
          <w:bCs/>
          <w:color w:val="000000"/>
          <w:sz w:val="22"/>
          <w:szCs w:val="22"/>
          <w:lang w:eastAsia="es-MX"/>
        </w:rPr>
        <w:t>, S.A. de C.V.</w:t>
      </w:r>
      <w:r w:rsidR="00B50DEC" w:rsidRPr="00776F73">
        <w:rPr>
          <w:rFonts w:ascii="ITC Avant Garde" w:hAnsi="ITC Avant Garde"/>
          <w:bCs/>
          <w:color w:val="000000"/>
          <w:sz w:val="22"/>
          <w:szCs w:val="22"/>
          <w:lang w:eastAsia="es-MX"/>
        </w:rPr>
        <w:t xml:space="preserve"> (“</w:t>
      </w:r>
      <w:proofErr w:type="spellStart"/>
      <w:r w:rsidR="00586385" w:rsidRPr="00776F73">
        <w:rPr>
          <w:rFonts w:ascii="ITC Avant Garde" w:hAnsi="ITC Avant Garde"/>
          <w:bCs/>
          <w:color w:val="000000"/>
          <w:sz w:val="22"/>
          <w:szCs w:val="22"/>
          <w:lang w:eastAsia="es-MX"/>
        </w:rPr>
        <w:t>Servitron</w:t>
      </w:r>
      <w:proofErr w:type="spellEnd"/>
      <w:r w:rsidR="00B50DEC" w:rsidRPr="00776F73">
        <w:rPr>
          <w:rFonts w:ascii="ITC Avant Garde" w:hAnsi="ITC Avant Garde"/>
          <w:bCs/>
          <w:color w:val="000000"/>
          <w:sz w:val="22"/>
          <w:szCs w:val="22"/>
          <w:lang w:eastAsia="es-MX"/>
        </w:rPr>
        <w:t>”).</w:t>
      </w:r>
    </w:p>
    <w:p w14:paraId="2D790BB9" w14:textId="77777777" w:rsidR="009158BC" w:rsidRPr="00776F73" w:rsidRDefault="009158BC" w:rsidP="007503E3">
      <w:pPr>
        <w:spacing w:after="0" w:line="240" w:lineRule="auto"/>
        <w:jc w:val="both"/>
        <w:rPr>
          <w:rFonts w:ascii="ITC Avant Garde" w:hAnsi="ITC Avant Garde"/>
          <w:bCs/>
          <w:color w:val="000000"/>
          <w:lang w:eastAsia="es-MX"/>
        </w:rPr>
      </w:pPr>
    </w:p>
    <w:p w14:paraId="2D812029" w14:textId="2B0D7016" w:rsidR="00B4207E" w:rsidRPr="00776F73" w:rsidRDefault="00B4207E"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Solicitud de Prórroga de Vigencia.</w:t>
      </w:r>
      <w:r w:rsidRPr="00776F73">
        <w:rPr>
          <w:rFonts w:ascii="ITC Avant Garde" w:hAnsi="ITC Avant Garde"/>
          <w:bCs/>
          <w:color w:val="000000" w:themeColor="text1"/>
          <w:sz w:val="22"/>
          <w:szCs w:val="22"/>
          <w:lang w:eastAsia="es-MX"/>
        </w:rPr>
        <w:t xml:space="preserve"> </w:t>
      </w:r>
      <w:r w:rsidR="00B50DEC" w:rsidRPr="00776F73">
        <w:rPr>
          <w:rFonts w:ascii="ITC Avant Garde" w:hAnsi="ITC Avant Garde"/>
          <w:bCs/>
          <w:color w:val="000000"/>
          <w:sz w:val="22"/>
          <w:szCs w:val="22"/>
          <w:lang w:eastAsia="es-MX"/>
        </w:rPr>
        <w:t>El 21</w:t>
      </w:r>
      <w:r w:rsidRPr="00776F73">
        <w:rPr>
          <w:rFonts w:ascii="ITC Avant Garde" w:hAnsi="ITC Avant Garde"/>
          <w:bCs/>
          <w:color w:val="000000"/>
          <w:sz w:val="22"/>
          <w:szCs w:val="22"/>
          <w:lang w:eastAsia="es-MX"/>
        </w:rPr>
        <w:t xml:space="preserve"> de </w:t>
      </w:r>
      <w:r w:rsidR="00B50DEC" w:rsidRPr="00776F73">
        <w:rPr>
          <w:rFonts w:ascii="ITC Avant Garde" w:hAnsi="ITC Avant Garde"/>
          <w:bCs/>
          <w:color w:val="000000"/>
          <w:sz w:val="22"/>
          <w:szCs w:val="22"/>
          <w:lang w:eastAsia="es-MX"/>
        </w:rPr>
        <w:t>noviembre</w:t>
      </w:r>
      <w:r w:rsidRPr="00776F73">
        <w:rPr>
          <w:rFonts w:ascii="ITC Avant Garde" w:hAnsi="ITC Avant Garde"/>
          <w:bCs/>
          <w:color w:val="000000"/>
          <w:sz w:val="22"/>
          <w:szCs w:val="22"/>
          <w:lang w:eastAsia="es-MX"/>
        </w:rPr>
        <w:t xml:space="preserve"> de 201</w:t>
      </w:r>
      <w:r w:rsidR="00B50DEC" w:rsidRPr="00776F73">
        <w:rPr>
          <w:rFonts w:ascii="ITC Avant Garde" w:hAnsi="ITC Avant Garde"/>
          <w:bCs/>
          <w:color w:val="000000"/>
          <w:sz w:val="22"/>
          <w:szCs w:val="22"/>
          <w:lang w:eastAsia="es-MX"/>
        </w:rPr>
        <w:t>2</w:t>
      </w:r>
      <w:r w:rsidRPr="00776F73">
        <w:rPr>
          <w:rFonts w:ascii="ITC Avant Garde" w:hAnsi="ITC Avant Garde"/>
          <w:bCs/>
          <w:color w:val="000000"/>
          <w:sz w:val="22"/>
          <w:szCs w:val="22"/>
          <w:lang w:eastAsia="es-MX"/>
        </w:rPr>
        <w:t xml:space="preserve">, el representante legal </w:t>
      </w:r>
      <w:r w:rsidR="00586385" w:rsidRPr="00776F73">
        <w:rPr>
          <w:rFonts w:ascii="ITC Avant Garde" w:hAnsi="ITC Avant Garde"/>
          <w:bCs/>
          <w:color w:val="000000"/>
          <w:sz w:val="22"/>
          <w:szCs w:val="22"/>
          <w:lang w:eastAsia="es-MX"/>
        </w:rPr>
        <w:t xml:space="preserve">de </w:t>
      </w:r>
      <w:proofErr w:type="spellStart"/>
      <w:r w:rsidR="00586385" w:rsidRPr="00776F73">
        <w:rPr>
          <w:rFonts w:ascii="ITC Avant Garde" w:hAnsi="ITC Avant Garde"/>
          <w:bCs/>
          <w:color w:val="000000"/>
          <w:sz w:val="22"/>
          <w:szCs w:val="22"/>
          <w:lang w:eastAsia="es-MX"/>
        </w:rPr>
        <w:t>Servitron</w:t>
      </w:r>
      <w:proofErr w:type="spellEnd"/>
      <w:r w:rsidRPr="00776F73">
        <w:rPr>
          <w:rFonts w:ascii="ITC Avant Garde" w:hAnsi="ITC Avant Garde"/>
          <w:bCs/>
          <w:color w:val="000000"/>
          <w:sz w:val="22"/>
          <w:szCs w:val="22"/>
          <w:lang w:eastAsia="es-MX"/>
        </w:rPr>
        <w:t xml:space="preserve"> presentó ante la Secretaría</w:t>
      </w:r>
      <w:r w:rsidR="00B50DEC" w:rsidRPr="00776F73">
        <w:rPr>
          <w:rFonts w:ascii="ITC Avant Garde" w:hAnsi="ITC Avant Garde"/>
          <w:bCs/>
          <w:color w:val="000000"/>
          <w:sz w:val="22"/>
          <w:szCs w:val="22"/>
          <w:lang w:eastAsia="es-MX"/>
        </w:rPr>
        <w:t xml:space="preserve"> escrito por el que solicitó la prórroga de vigencia de </w:t>
      </w:r>
      <w:r w:rsidR="004C3384" w:rsidRPr="00776F73">
        <w:rPr>
          <w:rFonts w:ascii="ITC Avant Garde" w:hAnsi="ITC Avant Garde"/>
          <w:bCs/>
          <w:color w:val="000000"/>
          <w:sz w:val="22"/>
          <w:szCs w:val="22"/>
          <w:lang w:eastAsia="es-MX"/>
        </w:rPr>
        <w:t>las</w:t>
      </w:r>
      <w:r w:rsidR="00B50DEC" w:rsidRPr="00776F73">
        <w:rPr>
          <w:rFonts w:ascii="ITC Avant Garde" w:hAnsi="ITC Avant Garde"/>
          <w:bCs/>
          <w:color w:val="000000"/>
          <w:sz w:val="22"/>
          <w:szCs w:val="22"/>
          <w:lang w:eastAsia="es-MX"/>
        </w:rPr>
        <w:t xml:space="preserve"> </w:t>
      </w:r>
      <w:r w:rsidR="004C3384" w:rsidRPr="00776F73">
        <w:rPr>
          <w:rFonts w:ascii="ITC Avant Garde" w:hAnsi="ITC Avant Garde"/>
          <w:bCs/>
          <w:color w:val="000000"/>
          <w:sz w:val="22"/>
          <w:szCs w:val="22"/>
          <w:lang w:eastAsia="es-MX"/>
        </w:rPr>
        <w:t>C</w:t>
      </w:r>
      <w:r w:rsidR="00B50DEC" w:rsidRPr="00776F73">
        <w:rPr>
          <w:rFonts w:ascii="ITC Avant Garde" w:hAnsi="ITC Avant Garde"/>
          <w:bCs/>
          <w:color w:val="000000"/>
          <w:sz w:val="22"/>
          <w:szCs w:val="22"/>
          <w:lang w:eastAsia="es-MX"/>
        </w:rPr>
        <w:t xml:space="preserve">oncesiones (la “Solicitud de Prórroga”), mismo que fue remitido el </w:t>
      </w:r>
      <w:r w:rsidR="004C3384" w:rsidRPr="00776F73">
        <w:rPr>
          <w:rFonts w:ascii="ITC Avant Garde" w:hAnsi="ITC Avant Garde"/>
          <w:bCs/>
          <w:color w:val="000000"/>
          <w:sz w:val="22"/>
          <w:szCs w:val="22"/>
          <w:lang w:eastAsia="es-MX"/>
        </w:rPr>
        <w:t>29</w:t>
      </w:r>
      <w:r w:rsidR="00B50DEC" w:rsidRPr="00776F73">
        <w:rPr>
          <w:rFonts w:ascii="ITC Avant Garde" w:hAnsi="ITC Avant Garde"/>
          <w:bCs/>
          <w:color w:val="000000"/>
          <w:sz w:val="22"/>
          <w:szCs w:val="22"/>
          <w:lang w:eastAsia="es-MX"/>
        </w:rPr>
        <w:t xml:space="preserve"> de </w:t>
      </w:r>
      <w:r w:rsidR="004C3384" w:rsidRPr="00776F73">
        <w:rPr>
          <w:rFonts w:ascii="ITC Avant Garde" w:hAnsi="ITC Avant Garde"/>
          <w:bCs/>
          <w:color w:val="000000"/>
          <w:sz w:val="22"/>
          <w:szCs w:val="22"/>
          <w:lang w:eastAsia="es-MX"/>
        </w:rPr>
        <w:t>noviembre</w:t>
      </w:r>
      <w:r w:rsidR="00B50DEC" w:rsidRPr="00776F73">
        <w:rPr>
          <w:rFonts w:ascii="ITC Avant Garde" w:hAnsi="ITC Avant Garde"/>
          <w:bCs/>
          <w:color w:val="000000"/>
          <w:sz w:val="22"/>
          <w:szCs w:val="22"/>
          <w:lang w:eastAsia="es-MX"/>
        </w:rPr>
        <w:t xml:space="preserve"> de 201</w:t>
      </w:r>
      <w:r w:rsidR="004C3384" w:rsidRPr="00776F73">
        <w:rPr>
          <w:rFonts w:ascii="ITC Avant Garde" w:hAnsi="ITC Avant Garde"/>
          <w:bCs/>
          <w:color w:val="000000"/>
          <w:sz w:val="22"/>
          <w:szCs w:val="22"/>
          <w:lang w:eastAsia="es-MX"/>
        </w:rPr>
        <w:t>2</w:t>
      </w:r>
      <w:r w:rsidR="00B50DEC" w:rsidRPr="00776F73">
        <w:rPr>
          <w:rFonts w:ascii="ITC Avant Garde" w:hAnsi="ITC Avant Garde"/>
          <w:bCs/>
          <w:color w:val="000000"/>
          <w:sz w:val="22"/>
          <w:szCs w:val="22"/>
          <w:lang w:eastAsia="es-MX"/>
        </w:rPr>
        <w:t xml:space="preserve"> a la extinta Comisión Federal de Telecomunicaciones (la “Comisión”), por la Dirección General de Política de Telecomunicaciones y de Radiodifusión de la Secretaría mediante el oficio 2.1.203.-</w:t>
      </w:r>
      <w:r w:rsidR="004C3384" w:rsidRPr="00776F73">
        <w:rPr>
          <w:rFonts w:ascii="ITC Avant Garde" w:hAnsi="ITC Avant Garde"/>
          <w:bCs/>
          <w:color w:val="000000"/>
          <w:sz w:val="22"/>
          <w:szCs w:val="22"/>
          <w:lang w:eastAsia="es-MX"/>
        </w:rPr>
        <w:t>5791</w:t>
      </w:r>
      <w:r w:rsidR="00B50DEC" w:rsidRPr="00776F73">
        <w:rPr>
          <w:rFonts w:ascii="ITC Avant Garde" w:hAnsi="ITC Avant Garde"/>
          <w:bCs/>
          <w:color w:val="000000"/>
          <w:sz w:val="22"/>
          <w:szCs w:val="22"/>
          <w:lang w:eastAsia="es-MX"/>
        </w:rPr>
        <w:t>.</w:t>
      </w:r>
    </w:p>
    <w:p w14:paraId="68618937" w14:textId="77777777" w:rsidR="008B7643" w:rsidRPr="00776F73" w:rsidRDefault="008B7643" w:rsidP="007503E3">
      <w:pPr>
        <w:spacing w:after="0" w:line="240" w:lineRule="auto"/>
        <w:jc w:val="both"/>
        <w:rPr>
          <w:rFonts w:ascii="ITC Avant Garde" w:hAnsi="ITC Avant Garde"/>
          <w:bCs/>
          <w:color w:val="000000"/>
          <w:lang w:eastAsia="es-MX"/>
        </w:rPr>
      </w:pPr>
    </w:p>
    <w:p w14:paraId="48C284FD" w14:textId="196AF552" w:rsidR="00B4207E" w:rsidRPr="00776F73" w:rsidRDefault="00B4207E"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 xml:space="preserve">Decreto de Reforma Constitucional. </w:t>
      </w:r>
      <w:r w:rsidRPr="00776F73">
        <w:rPr>
          <w:rFonts w:ascii="ITC Avant Garde" w:hAnsi="ITC Avant Garde"/>
          <w:bCs/>
          <w:color w:val="000000"/>
          <w:sz w:val="22"/>
          <w:szCs w:val="22"/>
          <w:lang w:eastAsia="es-MX"/>
        </w:rPr>
        <w:t>Con fecha 11 de junio de 2013, se publicó en el Diario Oficial de la Federación el “</w:t>
      </w:r>
      <w:r w:rsidRPr="00776F73">
        <w:rPr>
          <w:rFonts w:ascii="ITC Avant Garde" w:hAnsi="ITC Avant Garde"/>
          <w:bCs/>
          <w:i/>
          <w:color w:val="000000"/>
          <w:sz w:val="22"/>
          <w:szCs w:val="22"/>
          <w:lang w:eastAsia="es-MX"/>
        </w:rPr>
        <w:t>Decreto por el que se reforman y adicionan diversas disposiciones de los artículos 6o., 7o., 27, 28, 73, 78, 94 y 105 de la Constitución Política de los Estados Unidos Mexicanos, en materia de telecomunicaciones</w:t>
      </w:r>
      <w:r w:rsidRPr="00776F73">
        <w:rPr>
          <w:rFonts w:ascii="ITC Avant Garde" w:hAnsi="ITC Avant Garde"/>
          <w:bCs/>
          <w:color w:val="000000"/>
          <w:sz w:val="22"/>
          <w:szCs w:val="22"/>
          <w:lang w:eastAsia="es-MX"/>
        </w:rPr>
        <w:t>” (el “Decreto de Reforma Constitucional”), mediante el cual se creó el Instituto Federal de Telecomunicaciones (el “Instituto”)</w:t>
      </w:r>
      <w:r w:rsidR="004E1D7B" w:rsidRPr="00776F73">
        <w:rPr>
          <w:rFonts w:ascii="ITC Avant Garde" w:hAnsi="ITC Avant Garde"/>
          <w:bCs/>
          <w:color w:val="000000"/>
          <w:sz w:val="22"/>
          <w:szCs w:val="22"/>
          <w:lang w:eastAsia="es-MX"/>
        </w:rPr>
        <w:t xml:space="preserve">, </w:t>
      </w:r>
      <w:r w:rsidR="004E1D7B" w:rsidRPr="00776F73">
        <w:rPr>
          <w:rFonts w:ascii="ITC Avant Garde" w:hAnsi="ITC Avant Garde"/>
          <w:sz w:val="22"/>
          <w:szCs w:val="22"/>
          <w:lang w:eastAsia="es-MX"/>
        </w:rPr>
        <w:t>como un órgano autónomo que tiene por objeto el desarrollo eficiente de la radiodifusión y las telecomunicaciones</w:t>
      </w:r>
      <w:r w:rsidR="004E1D7B" w:rsidRPr="00776F73">
        <w:rPr>
          <w:rFonts w:ascii="ITC Avant Garde" w:hAnsi="ITC Avant Garde"/>
          <w:bCs/>
          <w:color w:val="000000"/>
          <w:sz w:val="22"/>
          <w:szCs w:val="22"/>
          <w:lang w:eastAsia="es-MX"/>
        </w:rPr>
        <w:t>.</w:t>
      </w:r>
    </w:p>
    <w:p w14:paraId="67D1ACF8" w14:textId="77777777" w:rsidR="0001038D" w:rsidRPr="00776F73" w:rsidRDefault="0001038D" w:rsidP="00CE3C50">
      <w:pPr>
        <w:spacing w:after="0"/>
        <w:jc w:val="both"/>
        <w:rPr>
          <w:rFonts w:ascii="ITC Avant Garde" w:hAnsi="ITC Avant Garde"/>
          <w:b/>
          <w:bCs/>
          <w:color w:val="000000"/>
          <w:lang w:eastAsia="es-MX"/>
        </w:rPr>
      </w:pPr>
    </w:p>
    <w:p w14:paraId="5812E46A" w14:textId="42617127" w:rsidR="0001038D" w:rsidRPr="00776F73" w:rsidRDefault="0001038D"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 xml:space="preserve">Solicitud de Modificación Técnica. </w:t>
      </w:r>
      <w:r w:rsidRPr="00776F73">
        <w:rPr>
          <w:rFonts w:ascii="ITC Avant Garde" w:hAnsi="ITC Avant Garde"/>
          <w:bCs/>
          <w:color w:val="000000"/>
          <w:sz w:val="22"/>
          <w:szCs w:val="22"/>
          <w:lang w:eastAsia="es-MX"/>
        </w:rPr>
        <w:t xml:space="preserve">Mediante escrito recibido en la Dirección General de Política de Telecomunicaciones y Radiodifusión de la Secretaría el 6 de agosto de 2013, en alcance la Solicitud de Prórroga, </w:t>
      </w:r>
      <w:proofErr w:type="spellStart"/>
      <w:r w:rsidRPr="00776F73">
        <w:rPr>
          <w:rFonts w:ascii="ITC Avant Garde" w:hAnsi="ITC Avant Garde"/>
          <w:bCs/>
          <w:color w:val="000000"/>
          <w:sz w:val="22"/>
          <w:szCs w:val="22"/>
          <w:lang w:eastAsia="es-MX"/>
        </w:rPr>
        <w:t>Servitron</w:t>
      </w:r>
      <w:proofErr w:type="spellEnd"/>
      <w:r w:rsidRPr="00776F73">
        <w:rPr>
          <w:rFonts w:ascii="ITC Avant Garde" w:hAnsi="ITC Avant Garde"/>
          <w:bCs/>
          <w:color w:val="000000"/>
          <w:sz w:val="22"/>
          <w:szCs w:val="22"/>
          <w:lang w:eastAsia="es-MX"/>
        </w:rPr>
        <w:t xml:space="preserve"> presentó la autorización de modificación de las características técnico-operativas definidas en la Concesión de Bandas, a efecto de que las frecuencias que tenía asignadas dentro de la banda de frecuencias 430-440 MHz en el estado de Oaxaca, le fueran sustituidas dentro dicha cobertura en la banda de frecuencias 410-430 MHz de acuerdo con un plan de asignación de espectro contiguo</w:t>
      </w:r>
      <w:r w:rsidR="00127B6F" w:rsidRPr="00776F73">
        <w:rPr>
          <w:rFonts w:ascii="ITC Avant Garde" w:hAnsi="ITC Avant Garde"/>
          <w:bCs/>
          <w:color w:val="000000"/>
          <w:sz w:val="22"/>
          <w:szCs w:val="22"/>
          <w:lang w:eastAsia="es-MX"/>
        </w:rPr>
        <w:t xml:space="preserve"> (la “Solicitud de Modificación Técnica”)</w:t>
      </w:r>
      <w:r w:rsidRPr="00776F73">
        <w:rPr>
          <w:rFonts w:ascii="ITC Avant Garde" w:hAnsi="ITC Avant Garde"/>
          <w:bCs/>
          <w:color w:val="000000"/>
          <w:sz w:val="22"/>
          <w:szCs w:val="22"/>
          <w:lang w:eastAsia="es-MX"/>
        </w:rPr>
        <w:t>.</w:t>
      </w:r>
    </w:p>
    <w:p w14:paraId="24446E65" w14:textId="77777777" w:rsidR="009158BC" w:rsidRPr="00776F73" w:rsidRDefault="009158BC" w:rsidP="007503E3">
      <w:pPr>
        <w:spacing w:after="0" w:line="240" w:lineRule="auto"/>
        <w:jc w:val="both"/>
        <w:rPr>
          <w:rFonts w:ascii="ITC Avant Garde" w:hAnsi="ITC Avant Garde"/>
          <w:bCs/>
          <w:color w:val="000000"/>
          <w:lang w:eastAsia="es-MX"/>
        </w:rPr>
      </w:pPr>
    </w:p>
    <w:p w14:paraId="3FD213C3" w14:textId="77777777" w:rsidR="00D26331" w:rsidRPr="00776F73" w:rsidRDefault="00D26331"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themeColor="text1"/>
          <w:sz w:val="22"/>
          <w:szCs w:val="22"/>
          <w:lang w:eastAsia="es-MX"/>
        </w:rPr>
        <w:t xml:space="preserve">Decreto de Ley. </w:t>
      </w:r>
      <w:r w:rsidRPr="00776F73">
        <w:rPr>
          <w:rFonts w:ascii="ITC Avant Garde" w:hAnsi="ITC Avant Garde"/>
          <w:bCs/>
          <w:color w:val="000000" w:themeColor="text1"/>
          <w:sz w:val="22"/>
          <w:szCs w:val="22"/>
          <w:lang w:eastAsia="es-MX"/>
        </w:rPr>
        <w:t>El 14 de julio de 2014, se publicó en el Diario Oficial de la Federación el “</w:t>
      </w:r>
      <w:r w:rsidRPr="00776F73">
        <w:rPr>
          <w:rFonts w:ascii="ITC Avant Garde" w:hAnsi="ITC Avant Garde"/>
          <w:bCs/>
          <w:i/>
          <w:color w:val="000000" w:themeColor="text1"/>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776F73">
        <w:rPr>
          <w:rFonts w:ascii="ITC Avant Garde" w:hAnsi="ITC Avant Garde"/>
          <w:bCs/>
          <w:color w:val="000000" w:themeColor="text1"/>
          <w:sz w:val="22"/>
          <w:szCs w:val="22"/>
          <w:lang w:eastAsia="es-MX"/>
        </w:rPr>
        <w:t>” (el “Decreto de Ley”), mismo que entró en vigor el 13 de agosto de 2014.</w:t>
      </w:r>
    </w:p>
    <w:p w14:paraId="4F9A7610" w14:textId="77777777" w:rsidR="009158BC" w:rsidRPr="00776F73" w:rsidRDefault="009158BC" w:rsidP="007503E3">
      <w:pPr>
        <w:spacing w:after="0" w:line="240" w:lineRule="auto"/>
        <w:jc w:val="both"/>
        <w:rPr>
          <w:rFonts w:ascii="ITC Avant Garde" w:hAnsi="ITC Avant Garde"/>
          <w:bCs/>
          <w:color w:val="000000"/>
          <w:lang w:eastAsia="es-MX"/>
        </w:rPr>
      </w:pPr>
    </w:p>
    <w:p w14:paraId="2983F123" w14:textId="3D91B95C" w:rsidR="00965A54" w:rsidRPr="00776F73" w:rsidRDefault="00742C59"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cs="Arial"/>
          <w:b/>
          <w:bCs/>
          <w:color w:val="000000"/>
          <w:sz w:val="22"/>
          <w:szCs w:val="22"/>
          <w:shd w:val="clear" w:color="auto" w:fill="FFFFFF"/>
        </w:rPr>
        <w:t>Estatuto Orgánico.</w:t>
      </w:r>
      <w:r w:rsidR="009E4A3B" w:rsidRPr="00776F73">
        <w:rPr>
          <w:rStyle w:val="apple-converted-space"/>
          <w:rFonts w:ascii="ITC Avant Garde" w:hAnsi="ITC Avant Garde" w:cs="Arial"/>
          <w:b/>
          <w:bCs/>
          <w:color w:val="000000"/>
          <w:sz w:val="22"/>
          <w:szCs w:val="22"/>
          <w:shd w:val="clear" w:color="auto" w:fill="FFFFFF"/>
        </w:rPr>
        <w:t xml:space="preserve"> </w:t>
      </w:r>
      <w:r w:rsidRPr="00776F73">
        <w:rPr>
          <w:rFonts w:ascii="ITC Avant Garde" w:hAnsi="ITC Avant Garde"/>
          <w:color w:val="000000"/>
          <w:sz w:val="22"/>
          <w:szCs w:val="22"/>
          <w:shd w:val="clear" w:color="auto" w:fill="FFFFFF"/>
        </w:rPr>
        <w:t>El 4 de septiembre de 2014, se publicó en el Diario Oficial de la Federación el “</w:t>
      </w:r>
      <w:r w:rsidRPr="00776F73">
        <w:rPr>
          <w:rFonts w:ascii="ITC Avant Garde" w:hAnsi="ITC Avant Garde"/>
          <w:i/>
          <w:color w:val="000000"/>
          <w:sz w:val="22"/>
          <w:szCs w:val="22"/>
          <w:shd w:val="clear" w:color="auto" w:fill="FFFFFF"/>
        </w:rPr>
        <w:t>Estatuto Orgánico del Instituto Federal de Telecomunicaciones</w:t>
      </w:r>
      <w:r w:rsidRPr="00776F73">
        <w:rPr>
          <w:rFonts w:ascii="ITC Avant Garde" w:hAnsi="ITC Avant Garde"/>
          <w:color w:val="000000"/>
          <w:sz w:val="22"/>
          <w:szCs w:val="22"/>
          <w:shd w:val="clear" w:color="auto" w:fill="FFFFFF"/>
        </w:rPr>
        <w:t xml:space="preserve">” (el “Estatuto Orgánico”), mismo que entró en vigor </w:t>
      </w:r>
      <w:r w:rsidR="00610A7F" w:rsidRPr="00776F73">
        <w:rPr>
          <w:rFonts w:ascii="ITC Avant Garde" w:hAnsi="ITC Avant Garde"/>
          <w:color w:val="000000"/>
          <w:sz w:val="22"/>
          <w:szCs w:val="22"/>
          <w:shd w:val="clear" w:color="auto" w:fill="FFFFFF"/>
        </w:rPr>
        <w:t>el 26 de septiembre de 2014</w:t>
      </w:r>
      <w:r w:rsidR="00F16246" w:rsidRPr="00776F73">
        <w:rPr>
          <w:rFonts w:ascii="ITC Avant Garde" w:hAnsi="ITC Avant Garde"/>
          <w:color w:val="000000"/>
          <w:sz w:val="22"/>
          <w:szCs w:val="22"/>
          <w:shd w:val="clear" w:color="auto" w:fill="FFFFFF"/>
        </w:rPr>
        <w:t xml:space="preserve">, y fue modificado el 17 de octubre </w:t>
      </w:r>
      <w:r w:rsidR="00586385" w:rsidRPr="00776F73">
        <w:rPr>
          <w:rFonts w:ascii="ITC Avant Garde" w:hAnsi="ITC Avant Garde"/>
          <w:color w:val="000000"/>
          <w:sz w:val="22"/>
          <w:szCs w:val="22"/>
          <w:shd w:val="clear" w:color="auto" w:fill="FFFFFF"/>
        </w:rPr>
        <w:t>del mismo año</w:t>
      </w:r>
      <w:r w:rsidR="00F16246" w:rsidRPr="00776F73">
        <w:rPr>
          <w:rFonts w:ascii="ITC Avant Garde" w:hAnsi="ITC Avant Garde"/>
          <w:color w:val="000000"/>
          <w:sz w:val="22"/>
          <w:szCs w:val="22"/>
          <w:shd w:val="clear" w:color="auto" w:fill="FFFFFF"/>
        </w:rPr>
        <w:t>.</w:t>
      </w:r>
    </w:p>
    <w:p w14:paraId="73B026A4" w14:textId="77777777" w:rsidR="009158BC" w:rsidRPr="00776F73" w:rsidRDefault="009158BC" w:rsidP="007503E3">
      <w:pPr>
        <w:spacing w:after="0" w:line="240" w:lineRule="auto"/>
        <w:ind w:left="567" w:hanging="567"/>
        <w:jc w:val="both"/>
        <w:rPr>
          <w:rFonts w:ascii="ITC Avant Garde" w:hAnsi="ITC Avant Garde"/>
          <w:bCs/>
          <w:color w:val="000000" w:themeColor="text1"/>
          <w:lang w:eastAsia="es-MX"/>
        </w:rPr>
      </w:pPr>
    </w:p>
    <w:p w14:paraId="2CF82DA3" w14:textId="28427679" w:rsidR="004220D3" w:rsidRPr="00776F73" w:rsidRDefault="007B772B"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lastRenderedPageBreak/>
        <w:t xml:space="preserve">Opinión en Materia de Competencia Económica.- </w:t>
      </w:r>
      <w:r w:rsidRPr="00776F73">
        <w:rPr>
          <w:rFonts w:ascii="ITC Avant Garde" w:hAnsi="ITC Avant Garde"/>
          <w:bCs/>
          <w:color w:val="000000"/>
          <w:sz w:val="22"/>
          <w:szCs w:val="22"/>
          <w:lang w:eastAsia="es-MX"/>
        </w:rPr>
        <w:t xml:space="preserve">Con oficio </w:t>
      </w:r>
      <w:r w:rsidR="00965A54" w:rsidRPr="00776F73">
        <w:rPr>
          <w:rFonts w:ascii="ITC Avant Garde" w:hAnsi="ITC Avant Garde"/>
          <w:bCs/>
          <w:color w:val="000000"/>
          <w:sz w:val="22"/>
          <w:szCs w:val="22"/>
          <w:lang w:eastAsia="es-MX"/>
        </w:rPr>
        <w:t>IFT</w:t>
      </w:r>
      <w:r w:rsidR="00FD0C10" w:rsidRPr="00776F73">
        <w:rPr>
          <w:rFonts w:ascii="ITC Avant Garde" w:hAnsi="ITC Avant Garde"/>
          <w:bCs/>
          <w:color w:val="000000"/>
          <w:sz w:val="22"/>
          <w:szCs w:val="22"/>
          <w:lang w:eastAsia="es-MX"/>
        </w:rPr>
        <w:t>/226/UCE/DG-CCON/14</w:t>
      </w:r>
      <w:r w:rsidR="00926E10" w:rsidRPr="00776F73">
        <w:rPr>
          <w:rFonts w:ascii="ITC Avant Garde" w:hAnsi="ITC Avant Garde"/>
          <w:bCs/>
          <w:color w:val="000000"/>
          <w:sz w:val="22"/>
          <w:szCs w:val="22"/>
          <w:lang w:eastAsia="es-MX"/>
        </w:rPr>
        <w:t>8</w:t>
      </w:r>
      <w:r w:rsidR="00FD0C10" w:rsidRPr="00776F73">
        <w:rPr>
          <w:rFonts w:ascii="ITC Avant Garde" w:hAnsi="ITC Avant Garde"/>
          <w:bCs/>
          <w:color w:val="000000"/>
          <w:sz w:val="22"/>
          <w:szCs w:val="22"/>
          <w:lang w:eastAsia="es-MX"/>
        </w:rPr>
        <w:t>/2015 de fecha 1</w:t>
      </w:r>
      <w:r w:rsidR="00926E10" w:rsidRPr="00776F73">
        <w:rPr>
          <w:rFonts w:ascii="ITC Avant Garde" w:hAnsi="ITC Avant Garde"/>
          <w:bCs/>
          <w:color w:val="000000"/>
          <w:sz w:val="22"/>
          <w:szCs w:val="22"/>
          <w:lang w:eastAsia="es-MX"/>
        </w:rPr>
        <w:t>0</w:t>
      </w:r>
      <w:r w:rsidR="00FD0C10" w:rsidRPr="00776F73">
        <w:rPr>
          <w:rFonts w:ascii="ITC Avant Garde" w:hAnsi="ITC Avant Garde"/>
          <w:bCs/>
          <w:color w:val="000000"/>
          <w:sz w:val="22"/>
          <w:szCs w:val="22"/>
          <w:lang w:eastAsia="es-MX"/>
        </w:rPr>
        <w:t xml:space="preserve"> de julio de 2015, </w:t>
      </w:r>
      <w:r w:rsidRPr="00776F73">
        <w:rPr>
          <w:rFonts w:ascii="ITC Avant Garde" w:hAnsi="ITC Avant Garde"/>
          <w:bCs/>
          <w:color w:val="000000"/>
          <w:sz w:val="22"/>
          <w:szCs w:val="22"/>
          <w:lang w:eastAsia="es-MX"/>
        </w:rPr>
        <w:t xml:space="preserve">la Unidad de Competencia </w:t>
      </w:r>
      <w:r w:rsidR="00FD0C10" w:rsidRPr="00776F73">
        <w:rPr>
          <w:rFonts w:ascii="ITC Avant Garde" w:hAnsi="ITC Avant Garde"/>
          <w:bCs/>
          <w:color w:val="000000"/>
          <w:sz w:val="22"/>
          <w:szCs w:val="22"/>
          <w:lang w:eastAsia="es-MX"/>
        </w:rPr>
        <w:t>Económica,</w:t>
      </w:r>
      <w:r w:rsidRPr="00776F73">
        <w:rPr>
          <w:rFonts w:ascii="ITC Avant Garde" w:hAnsi="ITC Avant Garde"/>
          <w:bCs/>
          <w:color w:val="000000"/>
          <w:sz w:val="22"/>
          <w:szCs w:val="22"/>
          <w:lang w:eastAsia="es-MX"/>
        </w:rPr>
        <w:t xml:space="preserve"> </w:t>
      </w:r>
      <w:r w:rsidR="00926E10" w:rsidRPr="00776F73">
        <w:rPr>
          <w:rFonts w:ascii="ITC Avant Garde" w:hAnsi="ITC Avant Garde"/>
          <w:bCs/>
          <w:color w:val="000000"/>
          <w:sz w:val="22"/>
          <w:szCs w:val="22"/>
          <w:lang w:eastAsia="es-MX"/>
        </w:rPr>
        <w:t xml:space="preserve">a través de la Dirección General de Concentraciones y Concesiones, </w:t>
      </w:r>
      <w:r w:rsidRPr="00776F73">
        <w:rPr>
          <w:rFonts w:ascii="ITC Avant Garde" w:hAnsi="ITC Avant Garde"/>
          <w:bCs/>
          <w:color w:val="000000"/>
          <w:sz w:val="22"/>
          <w:szCs w:val="22"/>
          <w:lang w:eastAsia="es-MX"/>
        </w:rPr>
        <w:t>emitió la opinión en materia de competencia económica</w:t>
      </w:r>
      <w:r w:rsidR="00926E10" w:rsidRPr="00776F73">
        <w:rPr>
          <w:rFonts w:ascii="ITC Avant Garde" w:hAnsi="ITC Avant Garde"/>
          <w:bCs/>
          <w:color w:val="000000"/>
          <w:sz w:val="22"/>
          <w:szCs w:val="22"/>
          <w:lang w:eastAsia="es-MX"/>
        </w:rPr>
        <w:t xml:space="preserve"> con respecto a la Solicitud de Prórroga</w:t>
      </w:r>
      <w:r w:rsidRPr="00776F73">
        <w:rPr>
          <w:rFonts w:ascii="ITC Avant Garde" w:hAnsi="ITC Avant Garde"/>
          <w:bCs/>
          <w:color w:val="000000"/>
          <w:sz w:val="22"/>
          <w:szCs w:val="22"/>
          <w:lang w:eastAsia="es-MX"/>
        </w:rPr>
        <w:t>.</w:t>
      </w:r>
    </w:p>
    <w:p w14:paraId="1858CB7C" w14:textId="77777777" w:rsidR="00926E10" w:rsidRPr="00776F73" w:rsidRDefault="00926E10" w:rsidP="007503E3">
      <w:pPr>
        <w:spacing w:after="0" w:line="240" w:lineRule="auto"/>
        <w:ind w:left="567" w:hanging="567"/>
        <w:jc w:val="both"/>
        <w:rPr>
          <w:rFonts w:ascii="ITC Avant Garde" w:hAnsi="ITC Avant Garde"/>
          <w:bCs/>
          <w:color w:val="000000" w:themeColor="text1"/>
          <w:lang w:eastAsia="es-MX"/>
        </w:rPr>
      </w:pPr>
    </w:p>
    <w:p w14:paraId="2A0881DE" w14:textId="596E5575" w:rsidR="00A9208D" w:rsidRPr="00776F73" w:rsidRDefault="00B86107" w:rsidP="00CE3C50">
      <w:pPr>
        <w:numPr>
          <w:ilvl w:val="0"/>
          <w:numId w:val="31"/>
        </w:numPr>
        <w:spacing w:after="0" w:line="240" w:lineRule="auto"/>
        <w:ind w:left="567" w:hanging="567"/>
        <w:jc w:val="both"/>
        <w:rPr>
          <w:rFonts w:ascii="ITC Avant Garde" w:hAnsi="ITC Avant Garde"/>
          <w:bCs/>
          <w:color w:val="000000"/>
          <w:lang w:eastAsia="es-MX"/>
        </w:rPr>
      </w:pPr>
      <w:r w:rsidRPr="00776F73">
        <w:rPr>
          <w:rFonts w:ascii="ITC Avant Garde" w:hAnsi="ITC Avant Garde"/>
          <w:b/>
          <w:bCs/>
          <w:lang w:eastAsia="es-MX"/>
        </w:rPr>
        <w:t>Opinión en Materia de Cumplimiento de Obligaciones.</w:t>
      </w:r>
      <w:r w:rsidRPr="00776F73">
        <w:rPr>
          <w:rFonts w:ascii="ITC Avant Garde" w:hAnsi="ITC Avant Garde"/>
          <w:bCs/>
          <w:lang w:eastAsia="es-MX"/>
        </w:rPr>
        <w:t xml:space="preserve"> Con oficio IFT/225/UC/DG-SUV/6184/2015 de fecha 20 de noviembre de 2015, la Unidad de Cumplimiento,</w:t>
      </w:r>
      <w:r w:rsidR="00B7177F" w:rsidRPr="00776F73">
        <w:rPr>
          <w:rFonts w:ascii="ITC Avant Garde" w:hAnsi="ITC Avant Garde"/>
          <w:bCs/>
          <w:lang w:eastAsia="es-MX"/>
        </w:rPr>
        <w:t xml:space="preserve"> a través de la Dirección General de Supervisión,</w:t>
      </w:r>
      <w:r w:rsidRPr="00776F73">
        <w:rPr>
          <w:rFonts w:ascii="ITC Avant Garde" w:hAnsi="ITC Avant Garde"/>
          <w:bCs/>
          <w:lang w:eastAsia="es-MX"/>
        </w:rPr>
        <w:t xml:space="preserve"> </w:t>
      </w:r>
      <w:r w:rsidR="00A9208D" w:rsidRPr="00776F73">
        <w:rPr>
          <w:rFonts w:ascii="ITC Avant Garde" w:hAnsi="ITC Avant Garde"/>
          <w:bCs/>
          <w:color w:val="000000"/>
          <w:lang w:eastAsia="es-MX"/>
        </w:rPr>
        <w:t xml:space="preserve">informó a la Unidad de Concesiones y Servicios respecto del estado que guarda el cumplimiento de obligaciones a cargo de </w:t>
      </w:r>
      <w:proofErr w:type="spellStart"/>
      <w:r w:rsidR="00A9208D" w:rsidRPr="00776F73">
        <w:rPr>
          <w:rFonts w:ascii="ITC Avant Garde" w:hAnsi="ITC Avant Garde"/>
          <w:bCs/>
          <w:color w:val="000000"/>
          <w:lang w:eastAsia="es-MX"/>
        </w:rPr>
        <w:t>Servitron</w:t>
      </w:r>
      <w:proofErr w:type="spellEnd"/>
      <w:r w:rsidR="00A9208D" w:rsidRPr="00776F73">
        <w:rPr>
          <w:rFonts w:ascii="ITC Avant Garde" w:hAnsi="ITC Avant Garde"/>
          <w:bCs/>
          <w:color w:val="000000"/>
          <w:lang w:eastAsia="es-MX"/>
        </w:rPr>
        <w:t>, con respecto a la Solicitud de Prórroga.</w:t>
      </w:r>
    </w:p>
    <w:p w14:paraId="4AE95123" w14:textId="77777777" w:rsidR="000D37C2" w:rsidRPr="00776F73" w:rsidRDefault="000D37C2" w:rsidP="007503E3">
      <w:pPr>
        <w:spacing w:after="0" w:line="240" w:lineRule="auto"/>
        <w:ind w:left="567" w:hanging="567"/>
        <w:jc w:val="both"/>
        <w:rPr>
          <w:rFonts w:ascii="ITC Avant Garde" w:hAnsi="ITC Avant Garde"/>
          <w:bCs/>
          <w:color w:val="000000" w:themeColor="text1"/>
          <w:lang w:eastAsia="es-MX"/>
        </w:rPr>
      </w:pPr>
    </w:p>
    <w:p w14:paraId="71BE6C79" w14:textId="77777777" w:rsidR="004C4A1B" w:rsidRPr="00776F73" w:rsidRDefault="004C4A1B" w:rsidP="00156C01">
      <w:pPr>
        <w:pStyle w:val="Prrafodelista"/>
        <w:numPr>
          <w:ilvl w:val="0"/>
          <w:numId w:val="31"/>
        </w:numPr>
        <w:ind w:left="567" w:hanging="567"/>
        <w:jc w:val="both"/>
        <w:rPr>
          <w:rFonts w:ascii="ITC Avant Garde" w:hAnsi="ITC Avant Garde"/>
          <w:b/>
          <w:bCs/>
          <w:sz w:val="22"/>
          <w:szCs w:val="22"/>
          <w:lang w:eastAsia="es-MX"/>
        </w:rPr>
      </w:pPr>
      <w:r w:rsidRPr="00776F73">
        <w:rPr>
          <w:rFonts w:ascii="ITC Avant Garde" w:hAnsi="ITC Avant Garde"/>
          <w:b/>
          <w:bCs/>
          <w:color w:val="000000"/>
          <w:sz w:val="22"/>
          <w:szCs w:val="22"/>
          <w:lang w:eastAsia="es-MX"/>
        </w:rPr>
        <w:t>Aprovechamiento autorizado por la Secretaría de Hacienda y Crédito Público.</w:t>
      </w:r>
      <w:r w:rsidRPr="00776F73">
        <w:rPr>
          <w:rFonts w:ascii="ITC Avant Garde" w:hAnsi="ITC Avant Garde"/>
          <w:bCs/>
          <w:color w:val="000000"/>
          <w:sz w:val="22"/>
          <w:szCs w:val="22"/>
          <w:lang w:eastAsia="es-MX"/>
        </w:rPr>
        <w:t xml:space="preserve"> Con oficio </w:t>
      </w:r>
      <w:r w:rsidRPr="00776F73">
        <w:rPr>
          <w:rFonts w:ascii="ITC Avant Garde" w:hAnsi="ITC Avant Garde"/>
          <w:color w:val="000000"/>
          <w:sz w:val="22"/>
          <w:szCs w:val="22"/>
          <w:shd w:val="clear" w:color="auto" w:fill="FFFFFF"/>
        </w:rPr>
        <w:t>349-B-391 de fecha 19 de octubre de 2015</w:t>
      </w:r>
      <w:r w:rsidRPr="00776F73">
        <w:rPr>
          <w:rFonts w:ascii="ITC Avant Garde" w:hAnsi="ITC Avant Garde"/>
          <w:bCs/>
          <w:color w:val="000000"/>
          <w:sz w:val="22"/>
          <w:szCs w:val="22"/>
          <w:lang w:eastAsia="es-MX"/>
        </w:rPr>
        <w:t xml:space="preserve">, la Unidad de Política de Ingresos No Tributarios de la Secretaría de Hacienda y Crédito Público (la “SHCP”), autorizó el monto del aprovechamiento que deberá pagar </w:t>
      </w:r>
      <w:proofErr w:type="spellStart"/>
      <w:r w:rsidRPr="00776F73">
        <w:rPr>
          <w:rFonts w:ascii="ITC Avant Garde" w:hAnsi="ITC Avant Garde"/>
          <w:bCs/>
          <w:color w:val="000000"/>
          <w:sz w:val="22"/>
          <w:szCs w:val="22"/>
          <w:lang w:eastAsia="es-MX"/>
        </w:rPr>
        <w:t>Servitron</w:t>
      </w:r>
      <w:proofErr w:type="spellEnd"/>
      <w:r w:rsidRPr="00776F73">
        <w:rPr>
          <w:rFonts w:ascii="ITC Avant Garde" w:hAnsi="ITC Avant Garde"/>
          <w:bCs/>
          <w:color w:val="000000"/>
          <w:sz w:val="22"/>
          <w:szCs w:val="22"/>
          <w:lang w:eastAsia="es-MX"/>
        </w:rPr>
        <w:t xml:space="preserve"> por el otorgamiento de la prórroga de la Concesión de Bandas. </w:t>
      </w:r>
    </w:p>
    <w:p w14:paraId="31545E46" w14:textId="77777777" w:rsidR="004C4A1B" w:rsidRPr="00776F73" w:rsidRDefault="004C4A1B" w:rsidP="00CE3C50">
      <w:pPr>
        <w:spacing w:after="0" w:line="240" w:lineRule="auto"/>
        <w:jc w:val="both"/>
        <w:rPr>
          <w:rFonts w:ascii="ITC Avant Garde" w:hAnsi="ITC Avant Garde"/>
          <w:b/>
          <w:bCs/>
          <w:lang w:eastAsia="es-MX"/>
        </w:rPr>
      </w:pPr>
    </w:p>
    <w:p w14:paraId="1DBDC14B" w14:textId="1435269D" w:rsidR="000D37C2" w:rsidRPr="00776F73" w:rsidRDefault="000D37C2" w:rsidP="007503E3">
      <w:pPr>
        <w:pStyle w:val="Prrafodelista"/>
        <w:numPr>
          <w:ilvl w:val="0"/>
          <w:numId w:val="31"/>
        </w:numPr>
        <w:ind w:left="567" w:hanging="567"/>
        <w:jc w:val="both"/>
        <w:rPr>
          <w:rFonts w:ascii="ITC Avant Garde" w:hAnsi="ITC Avant Garde"/>
          <w:b/>
          <w:bCs/>
          <w:color w:val="000000"/>
          <w:sz w:val="22"/>
          <w:szCs w:val="22"/>
          <w:lang w:eastAsia="es-MX"/>
        </w:rPr>
      </w:pPr>
      <w:r w:rsidRPr="00776F73">
        <w:rPr>
          <w:rFonts w:ascii="ITC Avant Garde" w:hAnsi="ITC Avant Garde"/>
          <w:b/>
          <w:color w:val="000000"/>
          <w:sz w:val="22"/>
          <w:szCs w:val="22"/>
          <w:shd w:val="clear" w:color="auto" w:fill="FFFFFF"/>
        </w:rPr>
        <w:t>Opinión en materia de Espectro Radioeléctrico para la Concesión de Bandas.</w:t>
      </w:r>
      <w:r w:rsidRPr="00776F73">
        <w:rPr>
          <w:rFonts w:ascii="ITC Avant Garde" w:hAnsi="ITC Avant Garde"/>
          <w:color w:val="000000"/>
          <w:sz w:val="22"/>
          <w:szCs w:val="22"/>
          <w:shd w:val="clear" w:color="auto" w:fill="FFFFFF"/>
        </w:rPr>
        <w:t xml:space="preserve"> Con oficio IFT/222/UER/DGPE/</w:t>
      </w:r>
      <w:r w:rsidR="003E68F1" w:rsidRPr="00776F73">
        <w:rPr>
          <w:rFonts w:ascii="ITC Avant Garde" w:hAnsi="ITC Avant Garde"/>
          <w:color w:val="000000"/>
          <w:sz w:val="22"/>
          <w:szCs w:val="22"/>
          <w:shd w:val="clear" w:color="auto" w:fill="FFFFFF"/>
        </w:rPr>
        <w:t>063</w:t>
      </w:r>
      <w:r w:rsidRPr="00776F73">
        <w:rPr>
          <w:rFonts w:ascii="ITC Avant Garde" w:hAnsi="ITC Avant Garde"/>
          <w:color w:val="000000"/>
          <w:sz w:val="22"/>
          <w:szCs w:val="22"/>
          <w:shd w:val="clear" w:color="auto" w:fill="FFFFFF"/>
        </w:rPr>
        <w:t xml:space="preserve">/2015 de fecha </w:t>
      </w:r>
      <w:r w:rsidR="003E68F1" w:rsidRPr="00776F73">
        <w:rPr>
          <w:rFonts w:ascii="ITC Avant Garde" w:hAnsi="ITC Avant Garde"/>
          <w:color w:val="000000"/>
          <w:sz w:val="22"/>
          <w:szCs w:val="22"/>
          <w:shd w:val="clear" w:color="auto" w:fill="FFFFFF"/>
        </w:rPr>
        <w:t>11</w:t>
      </w:r>
      <w:r w:rsidRPr="00776F73">
        <w:rPr>
          <w:rFonts w:ascii="ITC Avant Garde" w:hAnsi="ITC Avant Garde"/>
          <w:color w:val="000000"/>
          <w:sz w:val="22"/>
          <w:szCs w:val="22"/>
          <w:shd w:val="clear" w:color="auto" w:fill="FFFFFF"/>
        </w:rPr>
        <w:t xml:space="preserve"> de </w:t>
      </w:r>
      <w:r w:rsidR="003E68F1" w:rsidRPr="00776F73">
        <w:rPr>
          <w:rFonts w:ascii="ITC Avant Garde" w:hAnsi="ITC Avant Garde"/>
          <w:color w:val="000000"/>
          <w:sz w:val="22"/>
          <w:szCs w:val="22"/>
          <w:shd w:val="clear" w:color="auto" w:fill="FFFFFF"/>
        </w:rPr>
        <w:t>diciembre</w:t>
      </w:r>
      <w:r w:rsidRPr="00776F73">
        <w:rPr>
          <w:rFonts w:ascii="ITC Avant Garde" w:hAnsi="ITC Avant Garde"/>
          <w:color w:val="000000"/>
          <w:sz w:val="22"/>
          <w:szCs w:val="22"/>
          <w:shd w:val="clear" w:color="auto" w:fill="FFFFFF"/>
        </w:rPr>
        <w:t xml:space="preserve"> de 2015, la Unidad de Espectro Radioeléctrico, a través de la Dirección General de Planeación del Espectro, remitió el dictamen de planificación espectral para la banda de frecuencias </w:t>
      </w:r>
      <w:r w:rsidR="003E68F1" w:rsidRPr="00776F73">
        <w:rPr>
          <w:rFonts w:ascii="ITC Avant Garde" w:hAnsi="ITC Avant Garde"/>
          <w:color w:val="000000"/>
          <w:sz w:val="22"/>
          <w:szCs w:val="22"/>
          <w:shd w:val="clear" w:color="auto" w:fill="FFFFFF"/>
        </w:rPr>
        <w:t>410-430</w:t>
      </w:r>
      <w:r w:rsidRPr="00776F73">
        <w:rPr>
          <w:rFonts w:ascii="ITC Avant Garde" w:hAnsi="ITC Avant Garde"/>
          <w:color w:val="000000"/>
          <w:sz w:val="22"/>
          <w:szCs w:val="22"/>
          <w:shd w:val="clear" w:color="auto" w:fill="FFFFFF"/>
        </w:rPr>
        <w:t xml:space="preserve"> MHz, así como el dictamen técnico en el que se establecen las medidas técnico-operativas para evitar o minimizar el riesgo de interferencias perjudiciales.</w:t>
      </w:r>
    </w:p>
    <w:p w14:paraId="247CBEE1" w14:textId="77777777" w:rsidR="003442BF" w:rsidRPr="00776F73" w:rsidRDefault="003442BF" w:rsidP="007503E3">
      <w:pPr>
        <w:spacing w:after="0" w:line="240" w:lineRule="auto"/>
        <w:jc w:val="both"/>
        <w:rPr>
          <w:rFonts w:ascii="ITC Avant Garde" w:hAnsi="ITC Avant Garde"/>
          <w:bCs/>
          <w:color w:val="000000" w:themeColor="text1"/>
          <w:lang w:eastAsia="es-MX"/>
        </w:rPr>
      </w:pPr>
    </w:p>
    <w:p w14:paraId="616F45F8" w14:textId="77777777" w:rsidR="00B048BA" w:rsidRPr="00776F73" w:rsidRDefault="00B048BA" w:rsidP="007503E3">
      <w:pPr>
        <w:spacing w:after="0" w:line="240" w:lineRule="auto"/>
        <w:jc w:val="both"/>
        <w:rPr>
          <w:rFonts w:ascii="ITC Avant Garde" w:hAnsi="ITC Avant Garde"/>
          <w:bCs/>
          <w:color w:val="000000"/>
          <w:lang w:eastAsia="es-MX"/>
        </w:rPr>
      </w:pPr>
      <w:r w:rsidRPr="00776F73">
        <w:rPr>
          <w:rFonts w:ascii="ITC Avant Garde" w:hAnsi="ITC Avant Garde"/>
          <w:bCs/>
          <w:color w:val="000000"/>
          <w:lang w:eastAsia="es-MX"/>
        </w:rPr>
        <w:t>En virtud de los Antecedentes referidos y,</w:t>
      </w:r>
    </w:p>
    <w:p w14:paraId="7411859D" w14:textId="77777777" w:rsidR="00D90C7B" w:rsidRPr="00776F73" w:rsidRDefault="00D90C7B" w:rsidP="007503E3">
      <w:pPr>
        <w:spacing w:after="0" w:line="240" w:lineRule="auto"/>
        <w:jc w:val="both"/>
        <w:rPr>
          <w:rFonts w:ascii="ITC Avant Garde" w:hAnsi="ITC Avant Garde"/>
          <w:bCs/>
          <w:color w:val="000000"/>
          <w:lang w:eastAsia="es-MX"/>
        </w:rPr>
      </w:pPr>
    </w:p>
    <w:p w14:paraId="0B4C98CB" w14:textId="77777777" w:rsidR="00D64817" w:rsidRPr="00BC63BD" w:rsidRDefault="00B048BA" w:rsidP="00BC63BD">
      <w:pPr>
        <w:pStyle w:val="Ttulo4"/>
        <w:jc w:val="center"/>
        <w:rPr>
          <w:rFonts w:ascii="ITC Avant Garde" w:hAnsi="ITC Avant Garde"/>
          <w:b/>
          <w:bCs/>
          <w:i w:val="0"/>
          <w:color w:val="000000" w:themeColor="text1"/>
        </w:rPr>
      </w:pPr>
      <w:r w:rsidRPr="00BC63BD">
        <w:rPr>
          <w:rFonts w:ascii="ITC Avant Garde" w:hAnsi="ITC Avant Garde"/>
          <w:b/>
          <w:i w:val="0"/>
          <w:color w:val="000000" w:themeColor="text1"/>
        </w:rPr>
        <w:t>CONSIDERANDO</w:t>
      </w:r>
    </w:p>
    <w:p w14:paraId="60C4E2B8" w14:textId="77777777" w:rsidR="00D44846" w:rsidRPr="00776F73" w:rsidRDefault="00D44846" w:rsidP="007503E3">
      <w:pPr>
        <w:autoSpaceDE w:val="0"/>
        <w:autoSpaceDN w:val="0"/>
        <w:adjustRightInd w:val="0"/>
        <w:spacing w:after="0" w:line="240" w:lineRule="auto"/>
        <w:jc w:val="center"/>
        <w:rPr>
          <w:rFonts w:ascii="ITC Avant Garde" w:hAnsi="ITC Avant Garde"/>
          <w:b/>
          <w:bCs/>
        </w:rPr>
      </w:pPr>
    </w:p>
    <w:p w14:paraId="1567E3EF" w14:textId="77777777" w:rsidR="00D90C7B" w:rsidRPr="00776F73" w:rsidRDefault="00111069" w:rsidP="007503E3">
      <w:pPr>
        <w:autoSpaceDE w:val="0"/>
        <w:autoSpaceDN w:val="0"/>
        <w:adjustRightInd w:val="0"/>
        <w:spacing w:after="0" w:line="240" w:lineRule="auto"/>
        <w:jc w:val="both"/>
        <w:rPr>
          <w:rFonts w:ascii="ITC Avant Garde" w:hAnsi="ITC Avant Garde"/>
          <w:bCs/>
          <w:color w:val="000000"/>
          <w:lang w:eastAsia="es-MX"/>
        </w:rPr>
      </w:pPr>
      <w:r w:rsidRPr="00776F73">
        <w:rPr>
          <w:rFonts w:ascii="ITC Avant Garde" w:hAnsi="ITC Avant Garde"/>
          <w:b/>
          <w:bCs/>
        </w:rPr>
        <w:t>Primero.- Competencia.</w:t>
      </w:r>
      <w:r w:rsidRPr="00776F73">
        <w:rPr>
          <w:rFonts w:ascii="ITC Avant Garde" w:hAnsi="ITC Avant Garde"/>
          <w:bCs/>
        </w:rPr>
        <w:t xml:space="preserve"> </w:t>
      </w:r>
      <w:r w:rsidR="00D90C7B" w:rsidRPr="00776F73">
        <w:rPr>
          <w:rFonts w:ascii="ITC Avant Garde" w:hAnsi="ITC Avant Garde"/>
          <w:bCs/>
          <w:color w:val="000000"/>
          <w:lang w:eastAsia="es-MX"/>
        </w:rPr>
        <w:t>Conforme lo dispone el artículo 28 párrafos décimo quinto, décimo sexto y décimo séptimo de la Constitución Política de los Estados Unidos Mexicanos (la “Constitución”), el Instituto es un órgano autónomo con personalidad jurídica y patrimonio propios,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por los artículos 6o. y 7o. de la Constitución.</w:t>
      </w:r>
    </w:p>
    <w:p w14:paraId="4DA011DA" w14:textId="77777777" w:rsidR="00D90C7B" w:rsidRPr="00776F73" w:rsidRDefault="00D90C7B" w:rsidP="007503E3">
      <w:pPr>
        <w:autoSpaceDE w:val="0"/>
        <w:autoSpaceDN w:val="0"/>
        <w:adjustRightInd w:val="0"/>
        <w:spacing w:after="0" w:line="240" w:lineRule="auto"/>
        <w:jc w:val="both"/>
        <w:rPr>
          <w:rFonts w:ascii="ITC Avant Garde" w:hAnsi="ITC Avant Garde"/>
          <w:bCs/>
          <w:color w:val="000000"/>
          <w:lang w:eastAsia="es-MX"/>
        </w:rPr>
      </w:pPr>
    </w:p>
    <w:p w14:paraId="10D9C3B8" w14:textId="77777777" w:rsidR="00D90C7B" w:rsidRPr="00776F73" w:rsidRDefault="00D90C7B" w:rsidP="007503E3">
      <w:pPr>
        <w:autoSpaceDE w:val="0"/>
        <w:autoSpaceDN w:val="0"/>
        <w:adjustRightInd w:val="0"/>
        <w:spacing w:after="0" w:line="240" w:lineRule="auto"/>
        <w:jc w:val="both"/>
        <w:rPr>
          <w:rFonts w:ascii="ITC Avant Garde" w:hAnsi="ITC Avant Garde"/>
          <w:bCs/>
          <w:color w:val="000000"/>
          <w:lang w:eastAsia="es-MX"/>
        </w:rPr>
      </w:pPr>
      <w:r w:rsidRPr="00776F73">
        <w:rPr>
          <w:rFonts w:ascii="ITC Avant Garde" w:hAnsi="ITC Avant Garde"/>
          <w:bCs/>
          <w:color w:val="000000"/>
          <w:lang w:eastAsia="es-MX"/>
        </w:rPr>
        <w:t xml:space="preserve">Asimismo, el Instituto es la autoridad en materia de competencia económica de los sectores de radiodifusión y telecomunicaciones, por lo que, entre otros aspectos, regulará de forma asimétrica a los participantes en estos mercados con el objeto de </w:t>
      </w:r>
      <w:r w:rsidRPr="00776F73">
        <w:rPr>
          <w:rFonts w:ascii="ITC Avant Garde" w:hAnsi="ITC Avant Garde"/>
          <w:bCs/>
          <w:color w:val="000000"/>
          <w:lang w:eastAsia="es-MX"/>
        </w:rPr>
        <w:lastRenderedPageBreak/>
        <w:t xml:space="preserve">eliminar eficazmente las barreras a la competencia y la libre concurrencia; impondrá límites al </w:t>
      </w:r>
      <w:proofErr w:type="spellStart"/>
      <w:r w:rsidRPr="00776F73">
        <w:rPr>
          <w:rFonts w:ascii="ITC Avant Garde" w:hAnsi="ITC Avant Garde"/>
          <w:bCs/>
          <w:color w:val="000000"/>
          <w:lang w:eastAsia="es-MX"/>
        </w:rPr>
        <w:t>concesionamiento</w:t>
      </w:r>
      <w:proofErr w:type="spellEnd"/>
      <w:r w:rsidRPr="00776F73">
        <w:rPr>
          <w:rFonts w:ascii="ITC Avant Garde" w:hAnsi="ITC Avant Garde"/>
          <w:bCs/>
          <w:color w:val="000000"/>
          <w:lang w:eastAsia="es-MX"/>
        </w:rPr>
        <w:t xml:space="preserve"> y a la propiedad cruzada que controle varios medios de comunicación que sean concesionarios de radiodifusión y telecomunicaciones que sirvan a un mismo mercado o zona de cobertura geográfica, garantizando lo dispuesto por los artículos 6o. y 7o. de la Constitución.</w:t>
      </w:r>
    </w:p>
    <w:p w14:paraId="0D36366D" w14:textId="77777777" w:rsidR="00D90C7B" w:rsidRPr="00776F73" w:rsidRDefault="00D90C7B" w:rsidP="007503E3">
      <w:pPr>
        <w:autoSpaceDE w:val="0"/>
        <w:autoSpaceDN w:val="0"/>
        <w:adjustRightInd w:val="0"/>
        <w:spacing w:after="0" w:line="240" w:lineRule="auto"/>
        <w:jc w:val="both"/>
        <w:rPr>
          <w:rFonts w:ascii="ITC Avant Garde" w:hAnsi="ITC Avant Garde"/>
          <w:bCs/>
          <w:color w:val="000000"/>
          <w:lang w:eastAsia="es-MX"/>
        </w:rPr>
      </w:pPr>
    </w:p>
    <w:p w14:paraId="73D29922" w14:textId="1DD1A4F1" w:rsidR="00D90C7B" w:rsidRPr="00776F73" w:rsidRDefault="00D90C7B" w:rsidP="007503E3">
      <w:pPr>
        <w:autoSpaceDE w:val="0"/>
        <w:autoSpaceDN w:val="0"/>
        <w:adjustRightInd w:val="0"/>
        <w:spacing w:after="0" w:line="240" w:lineRule="auto"/>
        <w:jc w:val="both"/>
        <w:rPr>
          <w:rFonts w:ascii="ITC Avant Garde" w:hAnsi="ITC Avant Garde" w:cs="Tahoma"/>
          <w:bCs/>
          <w:lang w:eastAsia="es-MX"/>
        </w:rPr>
      </w:pPr>
      <w:r w:rsidRPr="00776F73">
        <w:rPr>
          <w:rFonts w:ascii="ITC Avant Garde" w:hAnsi="ITC Avant Garde"/>
          <w:bCs/>
          <w:color w:val="000000"/>
          <w:lang w:eastAsia="es-MX"/>
        </w:rPr>
        <w:t xml:space="preserve">De igual forma, corresponde al Instituto el otorgamiento de concesiones en materia de radiodifusión y telecomunicaciones. </w:t>
      </w:r>
      <w:r w:rsidRPr="00776F73">
        <w:rPr>
          <w:rFonts w:ascii="ITC Avant Garde" w:hAnsi="ITC Avant Garde" w:cs="Tahoma"/>
          <w:bCs/>
          <w:lang w:eastAsia="es-MX"/>
        </w:rPr>
        <w:t>En este sentido, el Pleno del Instituto está facultado, conforme a lo establecido por los artículos 15 fracci</w:t>
      </w:r>
      <w:r w:rsidR="000F527A" w:rsidRPr="00776F73">
        <w:rPr>
          <w:rFonts w:ascii="ITC Avant Garde" w:hAnsi="ITC Avant Garde" w:cs="Tahoma"/>
          <w:bCs/>
          <w:lang w:eastAsia="es-MX"/>
        </w:rPr>
        <w:t>ones</w:t>
      </w:r>
      <w:r w:rsidRPr="00776F73">
        <w:rPr>
          <w:rFonts w:ascii="ITC Avant Garde" w:hAnsi="ITC Avant Garde" w:cs="Tahoma"/>
          <w:bCs/>
          <w:lang w:eastAsia="es-MX"/>
        </w:rPr>
        <w:t xml:space="preserve"> IV</w:t>
      </w:r>
      <w:r w:rsidR="000F527A" w:rsidRPr="00776F73">
        <w:rPr>
          <w:rFonts w:ascii="ITC Avant Garde" w:hAnsi="ITC Avant Garde" w:cs="Tahoma"/>
          <w:bCs/>
          <w:lang w:eastAsia="es-MX"/>
        </w:rPr>
        <w:t xml:space="preserve"> y LVII</w:t>
      </w:r>
      <w:r w:rsidRPr="00776F73">
        <w:rPr>
          <w:rFonts w:ascii="ITC Avant Garde" w:hAnsi="ITC Avant Garde" w:cs="Tahoma"/>
          <w:bCs/>
          <w:lang w:eastAsia="es-MX"/>
        </w:rPr>
        <w:t xml:space="preserve"> y 17 fracción I de la Ley Federal de Telecomunicaciones y Radiodifusión (la “Ley”), para resolver sobre el otorgamiento de las concesiones señaladas, así como resolver respecto de la prórroga, modificación o terminación de las mismas</w:t>
      </w:r>
      <w:r w:rsidR="000F527A" w:rsidRPr="00776F73">
        <w:rPr>
          <w:rFonts w:ascii="ITC Avant Garde" w:hAnsi="ITC Avant Garde"/>
          <w:bCs/>
        </w:rPr>
        <w:t>, así como interpretar la Ley y demás disposiciones administrativas en materia de telecomunicaciones y radiodifusión, en el ámbito de sus atribuciones</w:t>
      </w:r>
      <w:r w:rsidRPr="00776F73">
        <w:rPr>
          <w:rFonts w:ascii="ITC Avant Garde" w:hAnsi="ITC Avant Garde" w:cs="Tahoma"/>
          <w:bCs/>
          <w:lang w:eastAsia="es-MX"/>
        </w:rPr>
        <w:t>.</w:t>
      </w:r>
    </w:p>
    <w:p w14:paraId="3296D221" w14:textId="2B3FF0F0" w:rsidR="00D90C7B" w:rsidRPr="00776F73" w:rsidRDefault="00D90C7B"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cs="Tahoma"/>
          <w:bCs/>
          <w:lang w:eastAsia="es-MX"/>
        </w:rPr>
        <w:t>El artículo 6 fracciones I</w:t>
      </w:r>
      <w:r w:rsidR="0037405A" w:rsidRPr="00776F73">
        <w:rPr>
          <w:rFonts w:ascii="ITC Avant Garde" w:hAnsi="ITC Avant Garde" w:cs="Tahoma"/>
          <w:bCs/>
          <w:lang w:eastAsia="es-MX"/>
        </w:rPr>
        <w:t>, XVIII</w:t>
      </w:r>
      <w:r w:rsidRPr="00776F73">
        <w:rPr>
          <w:rFonts w:ascii="ITC Avant Garde" w:hAnsi="ITC Avant Garde" w:cs="Tahoma"/>
          <w:bCs/>
          <w:lang w:eastAsia="es-MX"/>
        </w:rPr>
        <w:t xml:space="preserve"> y XXXVII del </w:t>
      </w:r>
      <w:r w:rsidRPr="00776F73">
        <w:rPr>
          <w:rFonts w:ascii="ITC Avant Garde" w:hAnsi="ITC Avant Garde"/>
          <w:bCs/>
          <w:lang w:eastAsia="es-MX"/>
        </w:rPr>
        <w:t>Estatuto Orgánico,</w:t>
      </w:r>
      <w:r w:rsidRPr="00776F73">
        <w:rPr>
          <w:rFonts w:ascii="ITC Avant Garde" w:hAnsi="ITC Avant Garde" w:cs="Tahoma"/>
          <w:bCs/>
          <w:lang w:eastAsia="es-MX"/>
        </w:rPr>
        <w:t xml:space="preserve"> establece como atribuciones del Pleno del Instituto, entre otras</w:t>
      </w:r>
      <w:r w:rsidR="0037405A" w:rsidRPr="00776F73">
        <w:rPr>
          <w:rFonts w:ascii="ITC Avant Garde" w:hAnsi="ITC Avant Garde" w:cs="Tahoma"/>
          <w:bCs/>
          <w:lang w:eastAsia="es-MX"/>
        </w:rPr>
        <w:t>,</w:t>
      </w:r>
      <w:r w:rsidRPr="00776F73">
        <w:rPr>
          <w:rFonts w:ascii="ITC Avant Garde" w:hAnsi="ITC Avant Garde" w:cs="Tahoma"/>
          <w:bCs/>
          <w:lang w:eastAsia="es-MX"/>
        </w:rPr>
        <w:t xml:space="preserve">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 </w:t>
      </w:r>
      <w:r w:rsidR="0037405A" w:rsidRPr="00776F73">
        <w:rPr>
          <w:rFonts w:ascii="ITC Avant Garde" w:hAnsi="ITC Avant Garde" w:cs="Tahoma"/>
          <w:bCs/>
          <w:lang w:eastAsia="es-MX"/>
        </w:rPr>
        <w:t>interpretar, en su caso, la Ley y las disposiciones administrativas en materia de telecomunicaciones y radiodifusión, en el ámbito de sus atribuciones</w:t>
      </w:r>
      <w:r w:rsidRPr="00776F73">
        <w:rPr>
          <w:rFonts w:ascii="ITC Avant Garde" w:hAnsi="ITC Avant Garde" w:cs="Tahoma"/>
          <w:bCs/>
          <w:lang w:eastAsia="es-MX"/>
        </w:rPr>
        <w:t>, y las demás que la Ley y otros ordenamientos le confieran.</w:t>
      </w:r>
    </w:p>
    <w:p w14:paraId="5F081154" w14:textId="77777777" w:rsidR="00D90C7B" w:rsidRPr="00776F73" w:rsidRDefault="00D90C7B" w:rsidP="007503E3">
      <w:pPr>
        <w:autoSpaceDE w:val="0"/>
        <w:autoSpaceDN w:val="0"/>
        <w:adjustRightInd w:val="0"/>
        <w:spacing w:after="0" w:line="240" w:lineRule="auto"/>
        <w:jc w:val="both"/>
        <w:rPr>
          <w:rFonts w:ascii="ITC Avant Garde" w:hAnsi="ITC Avant Garde" w:cs="Tahoma"/>
          <w:bCs/>
          <w:lang w:eastAsia="es-MX"/>
        </w:rPr>
      </w:pPr>
    </w:p>
    <w:p w14:paraId="538DBF72" w14:textId="3EAEE66D" w:rsidR="00D90C7B" w:rsidRPr="00776F73" w:rsidRDefault="00D90C7B" w:rsidP="007503E3">
      <w:pPr>
        <w:autoSpaceDE w:val="0"/>
        <w:autoSpaceDN w:val="0"/>
        <w:adjustRightInd w:val="0"/>
        <w:spacing w:after="0" w:line="240" w:lineRule="auto"/>
        <w:jc w:val="both"/>
        <w:rPr>
          <w:rFonts w:ascii="ITC Avant Garde" w:hAnsi="ITC Avant Garde" w:cs="Tahoma"/>
          <w:bCs/>
          <w:lang w:eastAsia="es-MX"/>
        </w:rPr>
      </w:pPr>
      <w:r w:rsidRPr="00776F73">
        <w:rPr>
          <w:rFonts w:ascii="ITC Avant Garde" w:hAnsi="ITC Avant Garde" w:cs="Tahoma"/>
          <w:bCs/>
          <w:lang w:eastAsia="es-MX"/>
        </w:rPr>
        <w:t>Así, conforme a los artículos 32 y 33 fracción II del Estatuto Orgánico,</w:t>
      </w:r>
      <w:r w:rsidRPr="00776F73">
        <w:rPr>
          <w:rFonts w:ascii="ITC Avant Garde" w:hAnsi="ITC Avant Garde"/>
          <w:bCs/>
        </w:rPr>
        <w:t xml:space="preserve"> corresponde a </w:t>
      </w:r>
      <w:r w:rsidRPr="00776F73">
        <w:rPr>
          <w:rFonts w:ascii="ITC Avant Garde" w:hAnsi="ITC Avant Garde" w:cs="Tahoma"/>
          <w:bCs/>
          <w:lang w:eastAsia="es-MX"/>
        </w:rPr>
        <w:t xml:space="preserve">la Unidad de Concesiones y Servicios, a través de la Dirección General de Concesiones de Telecomunicaciones, tramitar y evaluar las solicitudes de cesión, modificación o prórroga de las concesiones en materia de telecomunicaciones para someterlas a consideración del Pleno, solicitando opinión previa a la Unidad de Competencia Económica tratándose de prórrogas de concesión </w:t>
      </w:r>
      <w:r w:rsidR="0037405A" w:rsidRPr="00776F73">
        <w:rPr>
          <w:rFonts w:ascii="ITC Avant Garde" w:hAnsi="ITC Avant Garde" w:cs="Tahoma"/>
          <w:bCs/>
          <w:lang w:eastAsia="es-MX"/>
        </w:rPr>
        <w:t xml:space="preserve">para </w:t>
      </w:r>
      <w:r w:rsidRPr="00776F73">
        <w:rPr>
          <w:rFonts w:ascii="ITC Avant Garde" w:hAnsi="ITC Avant Garde" w:cs="Tahoma"/>
          <w:bCs/>
          <w:lang w:eastAsia="es-MX"/>
        </w:rPr>
        <w:t>uso comercial.</w:t>
      </w:r>
    </w:p>
    <w:p w14:paraId="7FF662E2" w14:textId="77777777" w:rsidR="00D90C7B" w:rsidRPr="00776F73" w:rsidRDefault="00D90C7B" w:rsidP="007503E3">
      <w:pPr>
        <w:autoSpaceDE w:val="0"/>
        <w:autoSpaceDN w:val="0"/>
        <w:adjustRightInd w:val="0"/>
        <w:spacing w:after="0" w:line="240" w:lineRule="auto"/>
        <w:jc w:val="both"/>
        <w:rPr>
          <w:rFonts w:ascii="ITC Avant Garde" w:hAnsi="ITC Avant Garde"/>
          <w:bCs/>
        </w:rPr>
      </w:pPr>
    </w:p>
    <w:p w14:paraId="2A3C7C94" w14:textId="14DB2A80" w:rsidR="00D90C7B" w:rsidRPr="00776F73" w:rsidRDefault="00D90C7B"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En este orden de ideas, el Instituto está facultado para otorgar concesiones en materia de telecomunicaciones, así como resolver respecto de la prórroga, modificación o terminación de las mismas, además de tener a su cargo la regulación, promoción y supervisión de</w:t>
      </w:r>
      <w:r w:rsidRPr="00776F73">
        <w:rPr>
          <w:rFonts w:ascii="ITC Avant Garde" w:hAnsi="ITC Avant Garde" w:cs="Tahoma"/>
          <w:bCs/>
          <w:lang w:eastAsia="es-MX"/>
        </w:rPr>
        <w:t xml:space="preserve">l uso, aprovechamiento y explotación del espectro radioeléctrico, los recursos orbitales, los servicios satelitales, las redes de telecomunicaciones y la prestación de los servicios de radiodifusión y telecomunicaciones, así como el acceso a infraestructura activa, pasiva e insumos esenciales, </w:t>
      </w:r>
      <w:r w:rsidR="00A065E7" w:rsidRPr="00776F73">
        <w:rPr>
          <w:rFonts w:ascii="ITC Avant Garde" w:hAnsi="ITC Avant Garde"/>
          <w:bCs/>
        </w:rPr>
        <w:t xml:space="preserve">e interpretar, en su caso la Ley, y las disposiciones administrativas en materia de telecomunicaciones y radiodifusión, en el ámbito de sus atribuciones, </w:t>
      </w:r>
      <w:r w:rsidRPr="00776F73">
        <w:rPr>
          <w:rFonts w:ascii="ITC Avant Garde" w:hAnsi="ITC Avant Garde" w:cs="Tahoma"/>
          <w:bCs/>
          <w:lang w:eastAsia="es-MX"/>
        </w:rPr>
        <w:t xml:space="preserve">por lo que </w:t>
      </w:r>
      <w:r w:rsidRPr="00776F73">
        <w:rPr>
          <w:rFonts w:ascii="ITC Avant Garde" w:hAnsi="ITC Avant Garde"/>
          <w:bCs/>
        </w:rPr>
        <w:t>el Pleno, como órgano máximo de gobierno y decisión del Instituto, se encuentra plenamente facultado para resolver la Solicitud de Prórroga de mérito.</w:t>
      </w:r>
    </w:p>
    <w:p w14:paraId="7B9C8D84" w14:textId="553961C0" w:rsidR="00111069" w:rsidRPr="00776F73" w:rsidRDefault="00111069" w:rsidP="007503E3">
      <w:pPr>
        <w:autoSpaceDE w:val="0"/>
        <w:autoSpaceDN w:val="0"/>
        <w:adjustRightInd w:val="0"/>
        <w:spacing w:after="0" w:line="240" w:lineRule="auto"/>
        <w:jc w:val="both"/>
        <w:rPr>
          <w:rFonts w:ascii="ITC Avant Garde" w:hAnsi="ITC Avant Garde"/>
          <w:bCs/>
        </w:rPr>
      </w:pPr>
    </w:p>
    <w:p w14:paraId="6BDA7CBF" w14:textId="77777777" w:rsidR="00D90C7B" w:rsidRPr="00776F73" w:rsidRDefault="00111069"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
          <w:bCs/>
        </w:rPr>
        <w:t>Segundo.- Marco normativo general aplicable a prórrogas de vigencia de concesiones en materia de telecomunicaciones.</w:t>
      </w:r>
      <w:r w:rsidRPr="00776F73">
        <w:rPr>
          <w:rFonts w:ascii="ITC Avant Garde" w:hAnsi="ITC Avant Garde"/>
          <w:bCs/>
        </w:rPr>
        <w:t xml:space="preserve"> </w:t>
      </w:r>
      <w:r w:rsidR="00277575" w:rsidRPr="00776F73">
        <w:rPr>
          <w:rFonts w:ascii="ITC Avant Garde" w:hAnsi="ITC Avant Garde"/>
          <w:bCs/>
        </w:rPr>
        <w:t xml:space="preserve">. </w:t>
      </w:r>
      <w:r w:rsidR="00D90C7B" w:rsidRPr="00776F73">
        <w:rPr>
          <w:rFonts w:ascii="ITC Avant Garde" w:hAnsi="ITC Avant Garde"/>
          <w:bCs/>
          <w:color w:val="000000"/>
          <w:lang w:eastAsia="es-MX"/>
        </w:rPr>
        <w:t xml:space="preserve">De conformidad con lo dispuesto por el artículo Sexto Transitorio del Decreto de Ley, la atención, trámite y resolución de los asuntos y </w:t>
      </w:r>
      <w:r w:rsidR="00D90C7B" w:rsidRPr="00776F73">
        <w:rPr>
          <w:rFonts w:ascii="ITC Avant Garde" w:hAnsi="ITC Avant Garde"/>
          <w:bCs/>
          <w:color w:val="000000"/>
          <w:lang w:eastAsia="es-MX"/>
        </w:rPr>
        <w:lastRenderedPageBreak/>
        <w:t xml:space="preserve">procedimientos iniciados con anterioridad a su entrada en vigor, serán resueltos </w:t>
      </w:r>
      <w:r w:rsidR="00D90C7B" w:rsidRPr="00776F73">
        <w:rPr>
          <w:rFonts w:ascii="ITC Avant Garde" w:hAnsi="ITC Avant Garde"/>
          <w:bCs/>
        </w:rPr>
        <w:t>en los términos establecidos en el artículo Séptimo Transitorio del Decreto de Reforma Constitucional, el cual señala que los procedimientos iniciados con anterioridad a la integración del Instituto, continuarán su trámite ante dicho órgano en los términos de la legislación aplicable al momento de su inicio.</w:t>
      </w:r>
    </w:p>
    <w:p w14:paraId="37F09EC7" w14:textId="77777777" w:rsidR="00D90C7B" w:rsidRPr="00776F73" w:rsidRDefault="00D90C7B" w:rsidP="007503E3">
      <w:pPr>
        <w:autoSpaceDE w:val="0"/>
        <w:autoSpaceDN w:val="0"/>
        <w:spacing w:after="0" w:line="240" w:lineRule="auto"/>
        <w:jc w:val="both"/>
        <w:rPr>
          <w:rFonts w:ascii="ITC Avant Garde" w:hAnsi="ITC Avant Garde"/>
        </w:rPr>
      </w:pPr>
    </w:p>
    <w:p w14:paraId="250807A5" w14:textId="77777777" w:rsidR="00D90C7B" w:rsidRPr="00776F73" w:rsidRDefault="00D90C7B" w:rsidP="007503E3">
      <w:pPr>
        <w:spacing w:after="0" w:line="240" w:lineRule="auto"/>
        <w:jc w:val="both"/>
        <w:rPr>
          <w:rFonts w:ascii="ITC Avant Garde" w:eastAsia="Times New Roman" w:hAnsi="ITC Avant Garde"/>
          <w:lang w:eastAsia="es-ES"/>
        </w:rPr>
      </w:pPr>
      <w:r w:rsidRPr="00776F73">
        <w:rPr>
          <w:rFonts w:ascii="ITC Avant Garde" w:hAnsi="ITC Avant Garde"/>
          <w:bCs/>
        </w:rPr>
        <w:t>En concordancia con lo anterior y en virtud de que la Solicitud de Prórroga se presentó durante la vigencia de la hoy abrogada Ley Federal de Telecomunicaciones (la “LFT”), la normatividad aplicable que establece los requisitos de procedencia para el análisis de la misma se encuentra contenida en la propia LFT, específicamente en los artículos 19 y 27 del citado ordenamiento, los cuales disponían lo siguiente:</w:t>
      </w:r>
    </w:p>
    <w:p w14:paraId="401A0621" w14:textId="77777777" w:rsidR="00D90C7B" w:rsidRPr="00776F73" w:rsidRDefault="00D90C7B" w:rsidP="007503E3">
      <w:pPr>
        <w:spacing w:after="0" w:line="240" w:lineRule="auto"/>
        <w:jc w:val="both"/>
        <w:rPr>
          <w:rFonts w:ascii="ITC Avant Garde" w:hAnsi="ITC Avant Garde"/>
          <w:bCs/>
          <w:color w:val="000000"/>
          <w:lang w:eastAsia="es-MX"/>
        </w:rPr>
      </w:pPr>
    </w:p>
    <w:p w14:paraId="4169FAE0" w14:textId="77777777" w:rsidR="00D90C7B" w:rsidRPr="00776F73" w:rsidRDefault="00D90C7B" w:rsidP="007503E3">
      <w:pPr>
        <w:spacing w:after="0" w:line="240" w:lineRule="auto"/>
        <w:ind w:left="567" w:right="670" w:firstLine="4"/>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w:t>
      </w:r>
      <w:r w:rsidRPr="00776F73">
        <w:rPr>
          <w:rFonts w:ascii="ITC Avant Garde" w:hAnsi="ITC Avant Garde"/>
          <w:b/>
          <w:bCs/>
          <w:i/>
          <w:color w:val="000000"/>
          <w:sz w:val="18"/>
          <w:szCs w:val="18"/>
          <w:lang w:eastAsia="es-MX"/>
        </w:rPr>
        <w:t>Artículo 19.</w:t>
      </w:r>
      <w:r w:rsidRPr="00776F73">
        <w:rPr>
          <w:rFonts w:ascii="ITC Avant Garde" w:eastAsia="Times New Roman" w:hAnsi="ITC Avant Garde"/>
          <w:b/>
          <w:bCs/>
          <w:i/>
          <w:color w:val="000000"/>
          <w:sz w:val="18"/>
          <w:szCs w:val="18"/>
          <w:lang w:val="es-ES" w:eastAsia="es-MX"/>
        </w:rPr>
        <w:t xml:space="preserve"> </w:t>
      </w:r>
      <w:r w:rsidRPr="00776F73">
        <w:rPr>
          <w:rFonts w:ascii="ITC Avant Garde" w:hAnsi="ITC Avant Garde"/>
          <w:bCs/>
          <w:i/>
          <w:color w:val="000000"/>
          <w:sz w:val="18"/>
          <w:szCs w:val="18"/>
          <w:lang w:eastAsia="es-MX"/>
        </w:rPr>
        <w:t>Las concesiones sobre bandas de frecuencias se otorgarán por un plazo hasta de 20 años y podrán ser prorrogadas hasta por plazos iguales a los originalmente establecidos, a juicio de la Secretaría.</w:t>
      </w:r>
    </w:p>
    <w:p w14:paraId="008102CD" w14:textId="77777777" w:rsidR="00D90C7B" w:rsidRPr="00776F73" w:rsidRDefault="00D90C7B" w:rsidP="007503E3">
      <w:pPr>
        <w:spacing w:after="0" w:line="240" w:lineRule="auto"/>
        <w:ind w:left="567" w:right="670" w:firstLine="4"/>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70551F94" w14:textId="77777777" w:rsidR="00D90C7B" w:rsidRPr="00776F73" w:rsidRDefault="00D90C7B" w:rsidP="007503E3">
      <w:pPr>
        <w:spacing w:after="0" w:line="240" w:lineRule="auto"/>
        <w:ind w:left="567" w:right="670" w:firstLine="4"/>
        <w:jc w:val="both"/>
        <w:rPr>
          <w:rFonts w:ascii="ITC Avant Garde" w:hAnsi="ITC Avant Garde"/>
          <w:bCs/>
          <w:i/>
          <w:color w:val="000000"/>
          <w:sz w:val="18"/>
          <w:szCs w:val="18"/>
          <w:lang w:eastAsia="es-MX"/>
        </w:rPr>
      </w:pPr>
    </w:p>
    <w:p w14:paraId="0CA957F2" w14:textId="77777777" w:rsidR="00D90C7B" w:rsidRPr="00776F73" w:rsidRDefault="00D90C7B" w:rsidP="007503E3">
      <w:pPr>
        <w:spacing w:after="0" w:line="240" w:lineRule="auto"/>
        <w:ind w:left="567" w:right="670" w:firstLine="4"/>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w:t>
      </w:r>
      <w:r w:rsidRPr="00776F73">
        <w:rPr>
          <w:rFonts w:ascii="ITC Avant Garde" w:hAnsi="ITC Avant Garde"/>
          <w:b/>
          <w:bCs/>
          <w:i/>
          <w:color w:val="000000"/>
          <w:sz w:val="18"/>
          <w:szCs w:val="18"/>
          <w:lang w:eastAsia="es-MX"/>
        </w:rPr>
        <w:t>Artículo 27.</w:t>
      </w:r>
      <w:r w:rsidRPr="00776F73">
        <w:rPr>
          <w:rFonts w:ascii="ITC Avant Garde" w:eastAsia="Times New Roman" w:hAnsi="ITC Avant Garde"/>
          <w:b/>
          <w:bCs/>
          <w:i/>
          <w:color w:val="000000"/>
          <w:sz w:val="18"/>
          <w:szCs w:val="18"/>
          <w:lang w:val="es-ES" w:eastAsia="es-MX"/>
        </w:rPr>
        <w:t xml:space="preserve"> </w:t>
      </w:r>
      <w:r w:rsidRPr="00776F73">
        <w:rPr>
          <w:rFonts w:ascii="ITC Avant Garde" w:hAnsi="ITC Avant Garde"/>
          <w:bCs/>
          <w:i/>
          <w:color w:val="000000"/>
          <w:sz w:val="18"/>
          <w:szCs w:val="18"/>
          <w:lang w:eastAsia="es-MX"/>
        </w:rPr>
        <w:t>Las concesiones sobre redes públicas de telecomunicaciones se otorgarán por un plazo hasta de 30 años y podrán ser prorrogadas hasta por plazos iguales a los originalmente establecidos.</w:t>
      </w:r>
    </w:p>
    <w:p w14:paraId="579FA293" w14:textId="77777777" w:rsidR="00D90C7B" w:rsidRPr="00776F73" w:rsidRDefault="00D90C7B" w:rsidP="007503E3">
      <w:pPr>
        <w:spacing w:after="0" w:line="240" w:lineRule="auto"/>
        <w:ind w:left="567" w:right="670" w:firstLine="4"/>
        <w:jc w:val="both"/>
        <w:rPr>
          <w:rFonts w:ascii="ITC Avant Garde" w:hAnsi="ITC Avant Garde"/>
          <w:bCs/>
          <w:i/>
          <w:color w:val="000000"/>
          <w:sz w:val="18"/>
          <w:szCs w:val="18"/>
          <w:lang w:eastAsia="es-MX"/>
        </w:rPr>
      </w:pPr>
    </w:p>
    <w:p w14:paraId="222CBC11" w14:textId="77777777" w:rsidR="00D90C7B" w:rsidRPr="00776F73" w:rsidRDefault="00D90C7B" w:rsidP="007503E3">
      <w:pPr>
        <w:spacing w:after="0" w:line="240" w:lineRule="auto"/>
        <w:ind w:left="567" w:right="670" w:firstLine="4"/>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2937A9C6" w14:textId="77777777" w:rsidR="00D90C7B" w:rsidRPr="00776F73" w:rsidRDefault="00D90C7B" w:rsidP="007503E3">
      <w:pPr>
        <w:autoSpaceDE w:val="0"/>
        <w:autoSpaceDN w:val="0"/>
        <w:adjustRightInd w:val="0"/>
        <w:spacing w:after="0" w:line="240" w:lineRule="auto"/>
        <w:contextualSpacing/>
        <w:jc w:val="both"/>
        <w:rPr>
          <w:rFonts w:ascii="ITC Avant Garde" w:hAnsi="ITC Avant Garde"/>
          <w:bCs/>
          <w:color w:val="000000"/>
          <w:lang w:eastAsia="es-MX"/>
        </w:rPr>
      </w:pPr>
    </w:p>
    <w:p w14:paraId="53B6C60A" w14:textId="77777777" w:rsidR="00D90C7B" w:rsidRPr="00776F73" w:rsidRDefault="00D90C7B" w:rsidP="007503E3">
      <w:pPr>
        <w:autoSpaceDE w:val="0"/>
        <w:autoSpaceDN w:val="0"/>
        <w:adjustRightInd w:val="0"/>
        <w:spacing w:after="0" w:line="240" w:lineRule="auto"/>
        <w:contextualSpacing/>
        <w:jc w:val="both"/>
        <w:rPr>
          <w:rFonts w:ascii="ITC Avant Garde" w:hAnsi="ITC Avant Garde"/>
          <w:bCs/>
          <w:color w:val="000000"/>
          <w:lang w:eastAsia="es-MX"/>
        </w:rPr>
      </w:pPr>
      <w:r w:rsidRPr="00776F73">
        <w:rPr>
          <w:rFonts w:ascii="ITC Avant Garde" w:hAnsi="ITC Avant Garde"/>
          <w:bCs/>
          <w:color w:val="000000"/>
          <w:lang w:eastAsia="es-MX"/>
        </w:rPr>
        <w:t>En este sentido, los dispositivos legales transcritos prevén que para el otorgamiento de prórrogas de concesiones de bandas de frecuencias y de redes públicas de telecomunicaciones, respectivamente, es necesario que el concesionario: (i) hubiere cumplido con las condiciones previstas en la concesión que se pretenda prorrogar; (ii) lo solicite antes de que inicie la última quinta parte del plazo de la concesión, y (iii) acepte las nuevas condiciones que, en su caso, se establezcan.</w:t>
      </w:r>
    </w:p>
    <w:p w14:paraId="25D85F60" w14:textId="77777777" w:rsidR="00D90C7B" w:rsidRPr="00776F73" w:rsidRDefault="00D90C7B" w:rsidP="007503E3">
      <w:pPr>
        <w:autoSpaceDE w:val="0"/>
        <w:autoSpaceDN w:val="0"/>
        <w:adjustRightInd w:val="0"/>
        <w:spacing w:after="0" w:line="240" w:lineRule="auto"/>
        <w:contextualSpacing/>
        <w:jc w:val="both"/>
        <w:rPr>
          <w:rFonts w:ascii="ITC Avant Garde" w:hAnsi="ITC Avant Garde"/>
          <w:bCs/>
          <w:color w:val="000000"/>
          <w:lang w:eastAsia="es-MX"/>
        </w:rPr>
      </w:pPr>
    </w:p>
    <w:p w14:paraId="78CFB55F" w14:textId="77777777" w:rsidR="00D90C7B" w:rsidRPr="00776F73" w:rsidRDefault="00D90C7B" w:rsidP="007503E3">
      <w:pPr>
        <w:autoSpaceDE w:val="0"/>
        <w:autoSpaceDN w:val="0"/>
        <w:adjustRightInd w:val="0"/>
        <w:spacing w:after="0" w:line="240" w:lineRule="auto"/>
        <w:contextualSpacing/>
        <w:jc w:val="both"/>
        <w:rPr>
          <w:rFonts w:ascii="ITC Avant Garde" w:hAnsi="ITC Avant Garde"/>
          <w:bCs/>
          <w:color w:val="000000"/>
          <w:lang w:eastAsia="es-MX"/>
        </w:rPr>
      </w:pPr>
      <w:r w:rsidRPr="00776F73">
        <w:rPr>
          <w:rFonts w:ascii="ITC Avant Garde" w:hAnsi="ITC Avant Garde"/>
        </w:rPr>
        <w:t>Por otra parte, el artículo Séptimo Transitorio del Decreto de Ley señala que sin perjuicio de lo establecido en la Ley y en la normatividad que al efecto emita el Instituto, las concesiones y permisos otorgados con anterioridad a la entrada en vigor del citado decreto, se mantendrán en los términos y condiciones consignados en los respectivos títulos, hasta su terminación.</w:t>
      </w:r>
    </w:p>
    <w:p w14:paraId="536DF300" w14:textId="77777777" w:rsidR="00D90C7B" w:rsidRPr="00776F73" w:rsidRDefault="00D90C7B" w:rsidP="007503E3">
      <w:pPr>
        <w:autoSpaceDE w:val="0"/>
        <w:autoSpaceDN w:val="0"/>
        <w:adjustRightInd w:val="0"/>
        <w:spacing w:after="0" w:line="240" w:lineRule="auto"/>
        <w:contextualSpacing/>
        <w:jc w:val="both"/>
        <w:rPr>
          <w:rFonts w:ascii="ITC Avant Garde" w:hAnsi="ITC Avant Garde"/>
          <w:bCs/>
          <w:color w:val="000000"/>
          <w:lang w:eastAsia="es-MX"/>
        </w:rPr>
      </w:pPr>
    </w:p>
    <w:p w14:paraId="3C1019A5" w14:textId="77777777" w:rsidR="00D90C7B" w:rsidRPr="00776F73" w:rsidRDefault="00D90C7B" w:rsidP="007503E3">
      <w:pPr>
        <w:autoSpaceDE w:val="0"/>
        <w:autoSpaceDN w:val="0"/>
        <w:adjustRightInd w:val="0"/>
        <w:spacing w:after="0" w:line="240" w:lineRule="auto"/>
        <w:jc w:val="both"/>
        <w:rPr>
          <w:rFonts w:ascii="ITC Avant Garde" w:hAnsi="ITC Avant Garde"/>
        </w:rPr>
      </w:pPr>
      <w:r w:rsidRPr="00776F73">
        <w:rPr>
          <w:rFonts w:ascii="ITC Avant Garde" w:hAnsi="ITC Avant Garde"/>
        </w:rPr>
        <w:t>En ese tenor, resulta conveniente señalar que la Concesión de Red establece en su condición 1.5, denominada “</w:t>
      </w:r>
      <w:r w:rsidRPr="00776F73">
        <w:rPr>
          <w:rFonts w:ascii="ITC Avant Garde" w:hAnsi="ITC Avant Garde"/>
          <w:i/>
        </w:rPr>
        <w:t>Legislación, normatividad y disposiciones administrativas aplicables</w:t>
      </w:r>
      <w:r w:rsidRPr="00776F73">
        <w:rPr>
          <w:rFonts w:ascii="ITC Avant Garde" w:hAnsi="ITC Avant Garde"/>
        </w:rPr>
        <w:t>”, lo siguiente:</w:t>
      </w:r>
    </w:p>
    <w:p w14:paraId="50B4B631" w14:textId="77777777" w:rsidR="00D90C7B" w:rsidRPr="00776F73" w:rsidRDefault="00D90C7B" w:rsidP="007503E3">
      <w:pPr>
        <w:autoSpaceDE w:val="0"/>
        <w:autoSpaceDN w:val="0"/>
        <w:adjustRightInd w:val="0"/>
        <w:spacing w:after="0" w:line="240" w:lineRule="auto"/>
        <w:jc w:val="both"/>
        <w:rPr>
          <w:rFonts w:ascii="ITC Avant Garde" w:hAnsi="ITC Avant Garde"/>
        </w:rPr>
      </w:pPr>
    </w:p>
    <w:p w14:paraId="3FBE5B2E" w14:textId="1245B12B" w:rsidR="00D90C7B" w:rsidRPr="00776F73" w:rsidRDefault="00D90C7B" w:rsidP="007503E3">
      <w:pPr>
        <w:autoSpaceDE w:val="0"/>
        <w:autoSpaceDN w:val="0"/>
        <w:adjustRightInd w:val="0"/>
        <w:spacing w:after="0" w:line="240" w:lineRule="auto"/>
        <w:ind w:left="708" w:right="615"/>
        <w:jc w:val="both"/>
        <w:rPr>
          <w:rFonts w:ascii="ITC Avant Garde" w:eastAsia="Times New Roman" w:hAnsi="ITC Avant Garde"/>
          <w:bCs/>
          <w:i/>
          <w:sz w:val="18"/>
          <w:szCs w:val="18"/>
          <w:lang w:val="es-ES" w:eastAsia="es-ES"/>
        </w:rPr>
      </w:pPr>
      <w:r w:rsidRPr="00776F73">
        <w:rPr>
          <w:rFonts w:ascii="ITC Avant Garde" w:eastAsia="Times New Roman" w:hAnsi="ITC Avant Garde"/>
          <w:bCs/>
          <w:i/>
          <w:sz w:val="18"/>
          <w:szCs w:val="18"/>
          <w:lang w:val="es-ES" w:eastAsia="es-ES"/>
        </w:rPr>
        <w:lastRenderedPageBreak/>
        <w:t>“</w:t>
      </w:r>
      <w:r w:rsidRPr="00776F73">
        <w:rPr>
          <w:rFonts w:ascii="ITC Avant Garde" w:eastAsia="Times New Roman" w:hAnsi="ITC Avant Garde"/>
          <w:b/>
          <w:bCs/>
          <w:i/>
          <w:sz w:val="18"/>
          <w:szCs w:val="18"/>
          <w:lang w:val="es-ES" w:eastAsia="es-ES"/>
        </w:rPr>
        <w:t>1.5. Legislación, normatividad y disposiciones administrativas aplicables.</w:t>
      </w:r>
      <w:r w:rsidRPr="00776F73">
        <w:rPr>
          <w:rFonts w:ascii="ITC Avant Garde" w:eastAsia="Times New Roman" w:hAnsi="ITC Avant Garde"/>
          <w:bCs/>
          <w:i/>
          <w:sz w:val="18"/>
          <w:szCs w:val="18"/>
          <w:lang w:val="es-ES" w:eastAsia="es-ES"/>
        </w:rPr>
        <w:t xml:space="preserve"> La instalación, operación y explotación de la Red y de los servicios comprendidos en la Concesión, deberán sujetarse a la Constitución Política de los Estados Unidos Mexicanos, la Ley y las leyes supletorias señaladas en el artículo 8 del citado ordenamiento legal, así como a los tratados internacionales, leyes, reglamentos, decretos, normas oficiales mexicanas, resoluciones, acuerdos, circulares y demás disposiciones legales, reglamentarias y administrativas que expida la Secretaría o la Comisión, así como a las condiciones establecidas en esta Concesión. </w:t>
      </w:r>
    </w:p>
    <w:p w14:paraId="13312908" w14:textId="77777777" w:rsidR="00D90C7B" w:rsidRPr="00776F73" w:rsidRDefault="00D90C7B" w:rsidP="007503E3">
      <w:pPr>
        <w:autoSpaceDE w:val="0"/>
        <w:autoSpaceDN w:val="0"/>
        <w:adjustRightInd w:val="0"/>
        <w:spacing w:after="0" w:line="240" w:lineRule="auto"/>
        <w:ind w:left="708" w:right="615"/>
        <w:jc w:val="both"/>
        <w:rPr>
          <w:rFonts w:ascii="ITC Avant Garde" w:eastAsia="Times New Roman" w:hAnsi="ITC Avant Garde"/>
          <w:bCs/>
          <w:i/>
          <w:sz w:val="18"/>
          <w:szCs w:val="18"/>
          <w:lang w:val="es-ES" w:eastAsia="es-ES"/>
        </w:rPr>
      </w:pPr>
    </w:p>
    <w:p w14:paraId="5FFFDE6A" w14:textId="4BB9DC7C" w:rsidR="00D90C7B" w:rsidRPr="00776F73" w:rsidRDefault="00D90C7B" w:rsidP="007503E3">
      <w:pPr>
        <w:autoSpaceDE w:val="0"/>
        <w:autoSpaceDN w:val="0"/>
        <w:adjustRightInd w:val="0"/>
        <w:spacing w:after="0" w:line="240" w:lineRule="auto"/>
        <w:ind w:left="708" w:right="615"/>
        <w:jc w:val="both"/>
        <w:rPr>
          <w:rFonts w:ascii="ITC Avant Garde" w:eastAsia="Times New Roman" w:hAnsi="ITC Avant Garde"/>
          <w:bCs/>
          <w:i/>
          <w:sz w:val="18"/>
          <w:szCs w:val="18"/>
          <w:lang w:val="es-ES" w:eastAsia="es-ES"/>
        </w:rPr>
      </w:pPr>
      <w:r w:rsidRPr="00776F73">
        <w:rPr>
          <w:rFonts w:ascii="ITC Avant Garde" w:eastAsia="Times New Roman" w:hAnsi="ITC Avant Garde"/>
          <w:bCs/>
          <w:i/>
          <w:sz w:val="18"/>
          <w:szCs w:val="18"/>
          <w:lang w:val="es-ES" w:eastAsia="es-ES"/>
        </w:rPr>
        <w:t>El Concesionario acepta que si las disposiciones legales, reglamentarias y administrativas a que se refiere el párrafo anterior, y a las cuales queda sujeta esta Concesión, fueran derogadas, modificadas o adicionadas, el Concesionario quedaría sujeto a la nueva legislación y disposiciones administrativas, a partir de su entrada en vigor.”</w:t>
      </w:r>
    </w:p>
    <w:p w14:paraId="76045F6C" w14:textId="77777777" w:rsidR="00D90C7B" w:rsidRPr="00776F73" w:rsidRDefault="00D90C7B" w:rsidP="007503E3">
      <w:pPr>
        <w:autoSpaceDE w:val="0"/>
        <w:autoSpaceDN w:val="0"/>
        <w:adjustRightInd w:val="0"/>
        <w:spacing w:after="0" w:line="240" w:lineRule="auto"/>
        <w:ind w:firstLine="708"/>
        <w:jc w:val="both"/>
        <w:rPr>
          <w:rFonts w:ascii="ITC Avant Garde" w:hAnsi="ITC Avant Garde"/>
        </w:rPr>
      </w:pPr>
    </w:p>
    <w:p w14:paraId="0C8E5818" w14:textId="28F5E7B6" w:rsidR="00D90C7B" w:rsidRPr="00776F73" w:rsidRDefault="00D90C7B" w:rsidP="007503E3">
      <w:pPr>
        <w:autoSpaceDE w:val="0"/>
        <w:autoSpaceDN w:val="0"/>
        <w:adjustRightInd w:val="0"/>
        <w:spacing w:after="0" w:line="240" w:lineRule="auto"/>
        <w:jc w:val="both"/>
        <w:rPr>
          <w:rFonts w:ascii="ITC Avant Garde" w:hAnsi="ITC Avant Garde"/>
        </w:rPr>
      </w:pPr>
      <w:r w:rsidRPr="00776F73">
        <w:rPr>
          <w:rFonts w:ascii="ITC Avant Garde" w:hAnsi="ITC Avant Garde"/>
        </w:rPr>
        <w:t>Por su parte, la Concesión de Bandas en su condición 7, denominada “</w:t>
      </w:r>
      <w:r w:rsidRPr="00776F73">
        <w:rPr>
          <w:rFonts w:ascii="ITC Avant Garde" w:hAnsi="ITC Avant Garde"/>
          <w:i/>
        </w:rPr>
        <w:t>Legislación, normatividad y disposiciones administrativas aplicables</w:t>
      </w:r>
      <w:r w:rsidRPr="00776F73">
        <w:rPr>
          <w:rFonts w:ascii="ITC Avant Garde" w:hAnsi="ITC Avant Garde"/>
        </w:rPr>
        <w:t>”, establece lo siguiente:</w:t>
      </w:r>
    </w:p>
    <w:p w14:paraId="4BD6574D" w14:textId="77777777" w:rsidR="00D90C7B" w:rsidRPr="00776F73" w:rsidRDefault="00D90C7B" w:rsidP="007503E3">
      <w:pPr>
        <w:autoSpaceDE w:val="0"/>
        <w:autoSpaceDN w:val="0"/>
        <w:adjustRightInd w:val="0"/>
        <w:spacing w:after="0" w:line="240" w:lineRule="auto"/>
        <w:jc w:val="both"/>
        <w:rPr>
          <w:rFonts w:ascii="ITC Avant Garde" w:hAnsi="ITC Avant Garde"/>
        </w:rPr>
      </w:pPr>
    </w:p>
    <w:p w14:paraId="78E002DB" w14:textId="790EA821" w:rsidR="00D90C7B" w:rsidRPr="00776F73" w:rsidRDefault="00D90C7B" w:rsidP="007503E3">
      <w:pPr>
        <w:autoSpaceDE w:val="0"/>
        <w:autoSpaceDN w:val="0"/>
        <w:adjustRightInd w:val="0"/>
        <w:spacing w:after="0" w:line="240" w:lineRule="auto"/>
        <w:ind w:left="708" w:right="615"/>
        <w:jc w:val="both"/>
        <w:rPr>
          <w:rFonts w:ascii="ITC Avant Garde" w:eastAsia="Times New Roman" w:hAnsi="ITC Avant Garde"/>
          <w:bCs/>
          <w:i/>
          <w:sz w:val="18"/>
          <w:szCs w:val="18"/>
          <w:lang w:val="es-ES" w:eastAsia="es-ES"/>
        </w:rPr>
      </w:pPr>
      <w:r w:rsidRPr="00776F73">
        <w:rPr>
          <w:rFonts w:ascii="ITC Avant Garde" w:eastAsia="Times New Roman" w:hAnsi="ITC Avant Garde"/>
          <w:bCs/>
          <w:i/>
          <w:sz w:val="18"/>
          <w:szCs w:val="18"/>
          <w:lang w:val="es-ES" w:eastAsia="es-ES"/>
        </w:rPr>
        <w:t>“</w:t>
      </w:r>
      <w:r w:rsidRPr="00776F73">
        <w:rPr>
          <w:rFonts w:ascii="ITC Avant Garde" w:eastAsia="Times New Roman" w:hAnsi="ITC Avant Garde"/>
          <w:b/>
          <w:bCs/>
          <w:i/>
          <w:sz w:val="18"/>
          <w:szCs w:val="18"/>
          <w:lang w:val="es-ES" w:eastAsia="es-ES"/>
        </w:rPr>
        <w:t>7. Legislación, normatividad y disposiciones administrativas aplicables.</w:t>
      </w:r>
      <w:r w:rsidRPr="00776F73">
        <w:rPr>
          <w:rFonts w:ascii="ITC Avant Garde" w:eastAsia="Times New Roman" w:hAnsi="ITC Avant Garde"/>
          <w:bCs/>
          <w:i/>
          <w:sz w:val="18"/>
          <w:szCs w:val="18"/>
          <w:lang w:val="es-ES" w:eastAsia="es-ES"/>
        </w:rPr>
        <w:t xml:space="preserve"> El uso, aprovechamiento y explotación de las bandas de frecuencias del espectro radioeléctrico objeto de la </w:t>
      </w:r>
      <w:r w:rsidR="0073771C" w:rsidRPr="00776F73">
        <w:rPr>
          <w:rFonts w:ascii="ITC Avant Garde" w:eastAsia="Times New Roman" w:hAnsi="ITC Avant Garde"/>
          <w:bCs/>
          <w:i/>
          <w:sz w:val="18"/>
          <w:szCs w:val="18"/>
          <w:lang w:val="es-ES" w:eastAsia="es-ES"/>
        </w:rPr>
        <w:t xml:space="preserve">presente </w:t>
      </w:r>
      <w:r w:rsidRPr="00776F73">
        <w:rPr>
          <w:rFonts w:ascii="ITC Avant Garde" w:eastAsia="Times New Roman" w:hAnsi="ITC Avant Garde"/>
          <w:bCs/>
          <w:i/>
          <w:sz w:val="18"/>
          <w:szCs w:val="18"/>
          <w:lang w:val="es-ES" w:eastAsia="es-ES"/>
        </w:rPr>
        <w:t>Concesión, deberá sujetarse a la Constitución Política de los Estados Unidos Mexicanos, la Ley</w:t>
      </w:r>
      <w:r w:rsidR="0073771C" w:rsidRPr="00776F73">
        <w:rPr>
          <w:rFonts w:ascii="ITC Avant Garde" w:eastAsia="Times New Roman" w:hAnsi="ITC Avant Garde"/>
          <w:bCs/>
          <w:i/>
          <w:sz w:val="18"/>
          <w:szCs w:val="18"/>
          <w:lang w:val="es-ES" w:eastAsia="es-ES"/>
        </w:rPr>
        <w:t xml:space="preserve"> y las leyes supletorias señaladas en el artículo 8 del citado ordenamiento legal</w:t>
      </w:r>
      <w:r w:rsidRPr="00776F73">
        <w:rPr>
          <w:rFonts w:ascii="ITC Avant Garde" w:eastAsia="Times New Roman" w:hAnsi="ITC Avant Garde"/>
          <w:bCs/>
          <w:i/>
          <w:sz w:val="18"/>
          <w:szCs w:val="18"/>
          <w:lang w:val="es-ES" w:eastAsia="es-ES"/>
        </w:rPr>
        <w:t xml:space="preserve">, así como a los tratados internacionales, leyes, reglamentos, decretos, normas oficiales mexicanas, resoluciones, acuerdos, circulares y demás disposiciones </w:t>
      </w:r>
      <w:r w:rsidR="0073771C" w:rsidRPr="00776F73">
        <w:rPr>
          <w:rFonts w:ascii="ITC Avant Garde" w:eastAsia="Times New Roman" w:hAnsi="ITC Avant Garde"/>
          <w:bCs/>
          <w:i/>
          <w:sz w:val="18"/>
          <w:szCs w:val="18"/>
          <w:lang w:val="es-ES" w:eastAsia="es-ES"/>
        </w:rPr>
        <w:t xml:space="preserve">legales, reglamentarias y </w:t>
      </w:r>
      <w:r w:rsidRPr="00776F73">
        <w:rPr>
          <w:rFonts w:ascii="ITC Avant Garde" w:eastAsia="Times New Roman" w:hAnsi="ITC Avant Garde"/>
          <w:bCs/>
          <w:i/>
          <w:sz w:val="18"/>
          <w:szCs w:val="18"/>
          <w:lang w:val="es-ES" w:eastAsia="es-ES"/>
        </w:rPr>
        <w:t xml:space="preserve">administrativas que </w:t>
      </w:r>
      <w:r w:rsidR="0073771C" w:rsidRPr="00776F73">
        <w:rPr>
          <w:rFonts w:ascii="ITC Avant Garde" w:eastAsia="Times New Roman" w:hAnsi="ITC Avant Garde"/>
          <w:bCs/>
          <w:i/>
          <w:sz w:val="18"/>
          <w:szCs w:val="18"/>
          <w:lang w:val="es-ES" w:eastAsia="es-ES"/>
        </w:rPr>
        <w:t xml:space="preserve">se </w:t>
      </w:r>
      <w:r w:rsidRPr="00776F73">
        <w:rPr>
          <w:rFonts w:ascii="ITC Avant Garde" w:eastAsia="Times New Roman" w:hAnsi="ITC Avant Garde"/>
          <w:bCs/>
          <w:i/>
          <w:sz w:val="18"/>
          <w:szCs w:val="18"/>
          <w:lang w:val="es-ES" w:eastAsia="es-ES"/>
        </w:rPr>
        <w:t>expida</w:t>
      </w:r>
      <w:r w:rsidR="0073771C" w:rsidRPr="00776F73">
        <w:rPr>
          <w:rFonts w:ascii="ITC Avant Garde" w:eastAsia="Times New Roman" w:hAnsi="ITC Avant Garde"/>
          <w:bCs/>
          <w:i/>
          <w:sz w:val="18"/>
          <w:szCs w:val="18"/>
          <w:lang w:val="es-ES" w:eastAsia="es-ES"/>
        </w:rPr>
        <w:t xml:space="preserve">n al respecto, </w:t>
      </w:r>
      <w:r w:rsidRPr="00776F73">
        <w:rPr>
          <w:rFonts w:ascii="ITC Avant Garde" w:eastAsia="Times New Roman" w:hAnsi="ITC Avant Garde"/>
          <w:bCs/>
          <w:i/>
          <w:sz w:val="18"/>
          <w:szCs w:val="18"/>
          <w:lang w:val="es-ES" w:eastAsia="es-ES"/>
        </w:rPr>
        <w:t xml:space="preserve">así como a las condiciones establecidas en esta Concesión. </w:t>
      </w:r>
    </w:p>
    <w:p w14:paraId="44DA7C40" w14:textId="77777777" w:rsidR="00D90C7B" w:rsidRPr="00776F73" w:rsidRDefault="00D90C7B" w:rsidP="007503E3">
      <w:pPr>
        <w:autoSpaceDE w:val="0"/>
        <w:autoSpaceDN w:val="0"/>
        <w:adjustRightInd w:val="0"/>
        <w:spacing w:after="0" w:line="240" w:lineRule="auto"/>
        <w:ind w:left="708" w:right="615"/>
        <w:jc w:val="both"/>
        <w:rPr>
          <w:rFonts w:ascii="ITC Avant Garde" w:eastAsia="Times New Roman" w:hAnsi="ITC Avant Garde"/>
          <w:bCs/>
          <w:i/>
          <w:sz w:val="18"/>
          <w:szCs w:val="18"/>
          <w:lang w:val="es-ES" w:eastAsia="es-ES"/>
        </w:rPr>
      </w:pPr>
    </w:p>
    <w:p w14:paraId="4254F060" w14:textId="3D3DF2CC" w:rsidR="0073771C" w:rsidRPr="00776F73" w:rsidRDefault="0073771C" w:rsidP="007503E3">
      <w:pPr>
        <w:autoSpaceDE w:val="0"/>
        <w:autoSpaceDN w:val="0"/>
        <w:adjustRightInd w:val="0"/>
        <w:spacing w:after="0" w:line="240" w:lineRule="auto"/>
        <w:ind w:left="708" w:right="615"/>
        <w:jc w:val="both"/>
        <w:rPr>
          <w:rFonts w:ascii="ITC Avant Garde" w:eastAsia="Times New Roman" w:hAnsi="ITC Avant Garde"/>
          <w:bCs/>
          <w:i/>
          <w:sz w:val="18"/>
          <w:szCs w:val="18"/>
          <w:lang w:val="es-ES" w:eastAsia="es-ES"/>
        </w:rPr>
      </w:pPr>
      <w:r w:rsidRPr="00776F73">
        <w:rPr>
          <w:rFonts w:ascii="ITC Avant Garde" w:eastAsia="Times New Roman" w:hAnsi="ITC Avant Garde"/>
          <w:bCs/>
          <w:i/>
          <w:sz w:val="18"/>
          <w:szCs w:val="18"/>
          <w:lang w:val="es-ES" w:eastAsia="es-ES"/>
        </w:rPr>
        <w:t>El Concesionario acepta que si los preceptos legales y las disposiciones administrativas a que se refiere el párrafo anterior y a las cuales queda sujeta esta Concesión, fueren derogados, modificados o adicionados, el Concesionario quedará sujeto a la nueva legislación y disposiciones administrativas a partir de su entrada en vigor.</w:t>
      </w:r>
    </w:p>
    <w:p w14:paraId="4F966C6A" w14:textId="77777777" w:rsidR="0073771C" w:rsidRPr="00776F73" w:rsidRDefault="0073771C" w:rsidP="007503E3">
      <w:pPr>
        <w:autoSpaceDE w:val="0"/>
        <w:autoSpaceDN w:val="0"/>
        <w:adjustRightInd w:val="0"/>
        <w:spacing w:after="0" w:line="240" w:lineRule="auto"/>
        <w:ind w:left="708" w:right="615"/>
        <w:jc w:val="both"/>
        <w:rPr>
          <w:rFonts w:ascii="ITC Avant Garde" w:eastAsia="Times New Roman" w:hAnsi="ITC Avant Garde"/>
          <w:bCs/>
          <w:i/>
          <w:sz w:val="18"/>
          <w:szCs w:val="18"/>
          <w:lang w:val="es-ES" w:eastAsia="es-ES"/>
        </w:rPr>
      </w:pPr>
    </w:p>
    <w:p w14:paraId="0CDD8449" w14:textId="33ED48D9" w:rsidR="00D90C7B" w:rsidRPr="00776F73" w:rsidRDefault="00D90C7B" w:rsidP="007503E3">
      <w:pPr>
        <w:autoSpaceDE w:val="0"/>
        <w:autoSpaceDN w:val="0"/>
        <w:adjustRightInd w:val="0"/>
        <w:spacing w:after="0" w:line="240" w:lineRule="auto"/>
        <w:ind w:left="708" w:right="615"/>
        <w:jc w:val="both"/>
        <w:rPr>
          <w:rFonts w:ascii="ITC Avant Garde" w:eastAsia="Times New Roman" w:hAnsi="ITC Avant Garde"/>
          <w:bCs/>
          <w:i/>
          <w:sz w:val="18"/>
          <w:szCs w:val="18"/>
          <w:lang w:val="es-ES" w:eastAsia="es-ES"/>
        </w:rPr>
      </w:pPr>
      <w:r w:rsidRPr="00776F73">
        <w:rPr>
          <w:rFonts w:ascii="ITC Avant Garde" w:eastAsia="Times New Roman" w:hAnsi="ITC Avant Garde"/>
          <w:bCs/>
          <w:i/>
          <w:sz w:val="18"/>
          <w:szCs w:val="18"/>
          <w:lang w:val="es-ES" w:eastAsia="es-ES"/>
        </w:rPr>
        <w:t xml:space="preserve">Asimismo, en lo no previsto </w:t>
      </w:r>
      <w:r w:rsidR="0073771C" w:rsidRPr="00776F73">
        <w:rPr>
          <w:rFonts w:ascii="ITC Avant Garde" w:eastAsia="Times New Roman" w:hAnsi="ITC Avant Garde"/>
          <w:bCs/>
          <w:i/>
          <w:sz w:val="18"/>
          <w:szCs w:val="18"/>
          <w:lang w:val="es-ES" w:eastAsia="es-ES"/>
        </w:rPr>
        <w:t>por</w:t>
      </w:r>
      <w:r w:rsidRPr="00776F73">
        <w:rPr>
          <w:rFonts w:ascii="ITC Avant Garde" w:eastAsia="Times New Roman" w:hAnsi="ITC Avant Garde"/>
          <w:bCs/>
          <w:i/>
          <w:sz w:val="18"/>
          <w:szCs w:val="18"/>
          <w:lang w:val="es-ES" w:eastAsia="es-ES"/>
        </w:rPr>
        <w:t xml:space="preserve"> la </w:t>
      </w:r>
      <w:r w:rsidR="0073771C" w:rsidRPr="00776F73">
        <w:rPr>
          <w:rFonts w:ascii="ITC Avant Garde" w:eastAsia="Times New Roman" w:hAnsi="ITC Avant Garde"/>
          <w:bCs/>
          <w:i/>
          <w:sz w:val="18"/>
          <w:szCs w:val="18"/>
          <w:lang w:val="es-ES" w:eastAsia="es-ES"/>
        </w:rPr>
        <w:t xml:space="preserve">presente </w:t>
      </w:r>
      <w:r w:rsidRPr="00776F73">
        <w:rPr>
          <w:rFonts w:ascii="ITC Avant Garde" w:eastAsia="Times New Roman" w:hAnsi="ITC Avant Garde"/>
          <w:bCs/>
          <w:i/>
          <w:sz w:val="18"/>
          <w:szCs w:val="18"/>
          <w:lang w:val="es-ES" w:eastAsia="es-ES"/>
        </w:rPr>
        <w:t xml:space="preserve">Concesión, se aplicará en forma supletoria, </w:t>
      </w:r>
      <w:r w:rsidR="0073771C" w:rsidRPr="00776F73">
        <w:rPr>
          <w:rFonts w:ascii="ITC Avant Garde" w:eastAsia="Times New Roman" w:hAnsi="ITC Avant Garde"/>
          <w:bCs/>
          <w:i/>
          <w:sz w:val="18"/>
          <w:szCs w:val="18"/>
          <w:lang w:val="es-ES" w:eastAsia="es-ES"/>
        </w:rPr>
        <w:t>el título de concesión</w:t>
      </w:r>
      <w:r w:rsidRPr="00776F73">
        <w:rPr>
          <w:rFonts w:ascii="ITC Avant Garde" w:eastAsia="Times New Roman" w:hAnsi="ITC Avant Garde"/>
          <w:bCs/>
          <w:i/>
          <w:sz w:val="18"/>
          <w:szCs w:val="18"/>
          <w:lang w:val="es-ES" w:eastAsia="es-ES"/>
        </w:rPr>
        <w:t xml:space="preserve"> para </w:t>
      </w:r>
      <w:r w:rsidR="0073771C" w:rsidRPr="00776F73">
        <w:rPr>
          <w:rFonts w:ascii="ITC Avant Garde" w:eastAsia="Times New Roman" w:hAnsi="ITC Avant Garde"/>
          <w:bCs/>
          <w:i/>
          <w:sz w:val="18"/>
          <w:szCs w:val="18"/>
          <w:lang w:val="es-ES" w:eastAsia="es-ES"/>
        </w:rPr>
        <w:t xml:space="preserve">instalar, </w:t>
      </w:r>
      <w:r w:rsidRPr="00776F73">
        <w:rPr>
          <w:rFonts w:ascii="ITC Avant Garde" w:eastAsia="Times New Roman" w:hAnsi="ITC Avant Garde"/>
          <w:bCs/>
          <w:i/>
          <w:sz w:val="18"/>
          <w:szCs w:val="18"/>
          <w:lang w:val="es-ES" w:eastAsia="es-ES"/>
        </w:rPr>
        <w:t>operar y explotar una red pública de telecomunicaciones, otorgad</w:t>
      </w:r>
      <w:r w:rsidR="0073771C" w:rsidRPr="00776F73">
        <w:rPr>
          <w:rFonts w:ascii="ITC Avant Garde" w:eastAsia="Times New Roman" w:hAnsi="ITC Avant Garde"/>
          <w:bCs/>
          <w:i/>
          <w:sz w:val="18"/>
          <w:szCs w:val="18"/>
          <w:lang w:val="es-ES" w:eastAsia="es-ES"/>
        </w:rPr>
        <w:t>o</w:t>
      </w:r>
      <w:r w:rsidRPr="00776F73">
        <w:rPr>
          <w:rFonts w:ascii="ITC Avant Garde" w:eastAsia="Times New Roman" w:hAnsi="ITC Avant Garde"/>
          <w:bCs/>
          <w:i/>
          <w:sz w:val="18"/>
          <w:szCs w:val="18"/>
          <w:lang w:val="es-ES" w:eastAsia="es-ES"/>
        </w:rPr>
        <w:t xml:space="preserve"> por el Gobierno Federal, por conducto de la Secretaría, </w:t>
      </w:r>
      <w:r w:rsidR="0073771C" w:rsidRPr="00776F73">
        <w:rPr>
          <w:rFonts w:ascii="ITC Avant Garde" w:eastAsia="Times New Roman" w:hAnsi="ITC Avant Garde"/>
          <w:bCs/>
          <w:i/>
          <w:sz w:val="18"/>
          <w:szCs w:val="18"/>
          <w:lang w:val="es-ES" w:eastAsia="es-ES"/>
        </w:rPr>
        <w:t>a</w:t>
      </w:r>
      <w:r w:rsidRPr="00776F73">
        <w:rPr>
          <w:rFonts w:ascii="ITC Avant Garde" w:eastAsia="Times New Roman" w:hAnsi="ITC Avant Garde"/>
          <w:bCs/>
          <w:i/>
          <w:sz w:val="18"/>
          <w:szCs w:val="18"/>
          <w:lang w:val="es-ES" w:eastAsia="es-ES"/>
        </w:rPr>
        <w:t xml:space="preserve"> favor del Concesionario.</w:t>
      </w:r>
      <w:r w:rsidR="000B03AC" w:rsidRPr="00776F73">
        <w:rPr>
          <w:rFonts w:ascii="ITC Avant Garde" w:eastAsia="Times New Roman" w:hAnsi="ITC Avant Garde"/>
          <w:bCs/>
          <w:i/>
          <w:sz w:val="18"/>
          <w:szCs w:val="18"/>
          <w:lang w:val="es-ES" w:eastAsia="es-ES"/>
        </w:rPr>
        <w:t>”</w:t>
      </w:r>
      <w:r w:rsidRPr="00776F73">
        <w:rPr>
          <w:rFonts w:ascii="ITC Avant Garde" w:eastAsia="Times New Roman" w:hAnsi="ITC Avant Garde"/>
          <w:bCs/>
          <w:i/>
          <w:sz w:val="18"/>
          <w:szCs w:val="18"/>
          <w:lang w:val="es-ES" w:eastAsia="es-ES"/>
        </w:rPr>
        <w:t xml:space="preserve"> </w:t>
      </w:r>
    </w:p>
    <w:p w14:paraId="112C72E7" w14:textId="77777777" w:rsidR="00D90C7B" w:rsidRPr="00776F73" w:rsidRDefault="00D90C7B" w:rsidP="007503E3">
      <w:pPr>
        <w:autoSpaceDE w:val="0"/>
        <w:autoSpaceDN w:val="0"/>
        <w:adjustRightInd w:val="0"/>
        <w:spacing w:after="0" w:line="240" w:lineRule="auto"/>
        <w:contextualSpacing/>
        <w:jc w:val="both"/>
        <w:rPr>
          <w:rFonts w:ascii="ITC Avant Garde" w:hAnsi="ITC Avant Garde"/>
          <w:bCs/>
          <w:color w:val="000000"/>
          <w:lang w:eastAsia="es-MX"/>
        </w:rPr>
      </w:pPr>
    </w:p>
    <w:p w14:paraId="7140BE50" w14:textId="46131404" w:rsidR="00D90C7B" w:rsidRPr="00776F73" w:rsidRDefault="00D90C7B" w:rsidP="007503E3">
      <w:pPr>
        <w:autoSpaceDE w:val="0"/>
        <w:autoSpaceDN w:val="0"/>
        <w:adjustRightInd w:val="0"/>
        <w:spacing w:after="0" w:line="240" w:lineRule="auto"/>
        <w:contextualSpacing/>
        <w:jc w:val="both"/>
        <w:rPr>
          <w:rFonts w:ascii="ITC Avant Garde" w:hAnsi="ITC Avant Garde"/>
          <w:bCs/>
        </w:rPr>
      </w:pPr>
      <w:r w:rsidRPr="00776F73">
        <w:rPr>
          <w:rFonts w:ascii="ITC Avant Garde" w:hAnsi="ITC Avant Garde"/>
          <w:bCs/>
          <w:color w:val="000000"/>
          <w:lang w:eastAsia="es-MX"/>
        </w:rPr>
        <w:t xml:space="preserve">En virtud de lo anterior, no obstante que el análisis que realice el Instituto respecto de la Solicitud de Prórroga debe llevarse a cabo en estricto apego a los términos y requisitos previstos en la LFT, disposición legal vigente al momento de iniciar el trámite de la Solicitud de Prórroga de mérito, también lo es que el Instituto, al resolver en definitiva dicha Solicitud, debe apegarse al procedimiento de </w:t>
      </w:r>
      <w:proofErr w:type="spellStart"/>
      <w:r w:rsidRPr="00776F73">
        <w:rPr>
          <w:rFonts w:ascii="ITC Avant Garde" w:hAnsi="ITC Avant Garde"/>
          <w:bCs/>
          <w:color w:val="000000"/>
          <w:lang w:eastAsia="es-MX"/>
        </w:rPr>
        <w:t>concesionamiento</w:t>
      </w:r>
      <w:proofErr w:type="spellEnd"/>
      <w:r w:rsidRPr="00776F73">
        <w:rPr>
          <w:rFonts w:ascii="ITC Avant Garde" w:hAnsi="ITC Avant Garde"/>
          <w:bCs/>
          <w:color w:val="000000"/>
          <w:lang w:eastAsia="es-MX"/>
        </w:rPr>
        <w:t xml:space="preserve"> que se encuentra previsto en la Ley. Es por ello que en la resolución del trámite de la Solicitud de Prórroga, debe observarse el actual régimen de </w:t>
      </w:r>
      <w:proofErr w:type="spellStart"/>
      <w:r w:rsidRPr="00776F73">
        <w:rPr>
          <w:rFonts w:ascii="ITC Avant Garde" w:hAnsi="ITC Avant Garde"/>
          <w:bCs/>
          <w:color w:val="000000"/>
          <w:lang w:eastAsia="es-MX"/>
        </w:rPr>
        <w:t>concesionamiento</w:t>
      </w:r>
      <w:proofErr w:type="spellEnd"/>
      <w:r w:rsidRPr="00776F73">
        <w:rPr>
          <w:rFonts w:ascii="ITC Avant Garde" w:hAnsi="ITC Avant Garde"/>
          <w:bCs/>
          <w:color w:val="000000"/>
          <w:lang w:eastAsia="es-MX"/>
        </w:rPr>
        <w:t xml:space="preserve"> previsto en los </w:t>
      </w:r>
      <w:r w:rsidRPr="00776F73">
        <w:rPr>
          <w:rFonts w:ascii="ITC Avant Garde" w:hAnsi="ITC Avant Garde"/>
          <w:bCs/>
        </w:rPr>
        <w:t xml:space="preserve">artículos 66 y 67 </w:t>
      </w:r>
      <w:proofErr w:type="gramStart"/>
      <w:r w:rsidRPr="00776F73">
        <w:rPr>
          <w:rFonts w:ascii="ITC Avant Garde" w:hAnsi="ITC Avant Garde"/>
          <w:bCs/>
        </w:rPr>
        <w:t>fracción</w:t>
      </w:r>
      <w:proofErr w:type="gramEnd"/>
      <w:r w:rsidRPr="00776F73">
        <w:rPr>
          <w:rFonts w:ascii="ITC Avant Garde" w:hAnsi="ITC Avant Garde"/>
          <w:bCs/>
        </w:rPr>
        <w:t xml:space="preserve"> I -respecto de la Concesión de Red</w:t>
      </w:r>
      <w:r w:rsidR="00C41F9F" w:rsidRPr="00776F73">
        <w:rPr>
          <w:rFonts w:ascii="ITC Avant Garde" w:hAnsi="ITC Avant Garde"/>
          <w:bCs/>
        </w:rPr>
        <w:t>-</w:t>
      </w:r>
      <w:r w:rsidRPr="00776F73">
        <w:rPr>
          <w:rFonts w:ascii="ITC Avant Garde" w:hAnsi="ITC Avant Garde"/>
          <w:bCs/>
        </w:rPr>
        <w:t>, así como 75 y 76 de la Ley -respecto de la Concesión de Bandas-.</w:t>
      </w:r>
    </w:p>
    <w:p w14:paraId="5BD1FE51" w14:textId="77777777" w:rsidR="00D90C7B" w:rsidRPr="00776F73" w:rsidRDefault="00D90C7B" w:rsidP="007503E3">
      <w:pPr>
        <w:autoSpaceDE w:val="0"/>
        <w:autoSpaceDN w:val="0"/>
        <w:adjustRightInd w:val="0"/>
        <w:spacing w:after="0" w:line="240" w:lineRule="auto"/>
        <w:contextualSpacing/>
        <w:jc w:val="both"/>
        <w:rPr>
          <w:rFonts w:ascii="ITC Avant Garde" w:hAnsi="ITC Avant Garde"/>
          <w:bCs/>
        </w:rPr>
      </w:pPr>
    </w:p>
    <w:p w14:paraId="42553759" w14:textId="704113FA" w:rsidR="00C41F9F" w:rsidRPr="00776F73" w:rsidRDefault="0056497B" w:rsidP="007503E3">
      <w:pPr>
        <w:autoSpaceDE w:val="0"/>
        <w:autoSpaceDN w:val="0"/>
        <w:adjustRightInd w:val="0"/>
        <w:spacing w:after="0" w:line="240" w:lineRule="auto"/>
        <w:contextualSpacing/>
        <w:jc w:val="both"/>
        <w:rPr>
          <w:rFonts w:ascii="ITC Avant Garde" w:hAnsi="ITC Avant Garde"/>
          <w:bCs/>
        </w:rPr>
      </w:pPr>
      <w:r w:rsidRPr="00776F73">
        <w:rPr>
          <w:rFonts w:ascii="ITC Avant Garde" w:hAnsi="ITC Avant Garde"/>
          <w:b/>
          <w:bCs/>
        </w:rPr>
        <w:t xml:space="preserve">Tercero.- </w:t>
      </w:r>
      <w:r w:rsidR="00C41F9F" w:rsidRPr="00776F73">
        <w:rPr>
          <w:rFonts w:ascii="ITC Avant Garde" w:hAnsi="ITC Avant Garde"/>
          <w:b/>
          <w:bCs/>
        </w:rPr>
        <w:t>Prórroga de la Concesión de Red.</w:t>
      </w:r>
      <w:r w:rsidR="00C41F9F" w:rsidRPr="00776F73">
        <w:rPr>
          <w:rFonts w:ascii="ITC Avant Garde" w:hAnsi="ITC Avant Garde"/>
          <w:bCs/>
        </w:rPr>
        <w:t xml:space="preserve"> Por lo que toca a la prórroga de la Concesión de Red, si bien es cierto que el artículo 72 de la Ley únicamente señala a las concesiones únicas como susceptibles de prórroga de su vigencia, esto no debe entenderse en el sentido de que las concesiones de redes públicas de telecomunicaciones escapan del alcance del supuesto normativo contenido en dicho precepto legal. Considerar que el </w:t>
      </w:r>
      <w:r w:rsidR="00C41F9F" w:rsidRPr="00776F73">
        <w:rPr>
          <w:rFonts w:ascii="ITC Avant Garde" w:hAnsi="ITC Avant Garde"/>
          <w:bCs/>
        </w:rPr>
        <w:lastRenderedPageBreak/>
        <w:t>marco jurídico actual no contempla a los concesionarios de redes públicas de telecomunicaciones, conllevaría a la interpretación de que los mismos no se encuentran regulados por el marco normativo</w:t>
      </w:r>
      <w:r w:rsidR="005C4492" w:rsidRPr="00776F73">
        <w:rPr>
          <w:rFonts w:ascii="ITC Avant Garde" w:hAnsi="ITC Avant Garde"/>
          <w:bCs/>
        </w:rPr>
        <w:t xml:space="preserve"> vigente.</w:t>
      </w:r>
    </w:p>
    <w:p w14:paraId="5A391AC3"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2922130C" w14:textId="77777777" w:rsidR="005C4492" w:rsidRPr="00776F73" w:rsidRDefault="005C4492" w:rsidP="005C4492">
      <w:pPr>
        <w:autoSpaceDE w:val="0"/>
        <w:autoSpaceDN w:val="0"/>
        <w:adjustRightInd w:val="0"/>
        <w:spacing w:line="240" w:lineRule="auto"/>
        <w:jc w:val="both"/>
        <w:rPr>
          <w:rFonts w:ascii="ITC Avant Garde" w:hAnsi="ITC Avant Garde"/>
          <w:bCs/>
        </w:rPr>
      </w:pPr>
      <w:r w:rsidRPr="00776F73">
        <w:rPr>
          <w:rFonts w:ascii="ITC Avant Garde" w:hAnsi="ITC Avant Garde"/>
          <w:bCs/>
        </w:rPr>
        <w:t xml:space="preserve">En efecto, la LFT en su artículo 3 fracción X, establecía que las redes públicas de telecomunicaciones eran aquellas redes a través de las cuales se explotaban comercialmente servicios de telecomunicaciones, en tanto que el artículo 3 fracción LVIII de la Ley define a la red pública de telecomunicaciones como aquella a través de la cual se explotan comercialmente servicios de telecomunicaciones, definición que es idéntica a la establecida por la LFT. </w:t>
      </w:r>
    </w:p>
    <w:p w14:paraId="1B41705B" w14:textId="4DDBEB6A" w:rsidR="005C4492" w:rsidRPr="00776F73" w:rsidRDefault="005C4492" w:rsidP="005C4492">
      <w:pPr>
        <w:autoSpaceDE w:val="0"/>
        <w:autoSpaceDN w:val="0"/>
        <w:adjustRightInd w:val="0"/>
        <w:spacing w:line="240" w:lineRule="auto"/>
        <w:jc w:val="both"/>
        <w:rPr>
          <w:rFonts w:ascii="ITC Avant Garde" w:hAnsi="ITC Avant Garde"/>
          <w:bCs/>
        </w:rPr>
      </w:pPr>
      <w:r w:rsidRPr="00776F73">
        <w:rPr>
          <w:rFonts w:ascii="ITC Avant Garde" w:hAnsi="ITC Avant Garde"/>
          <w:bCs/>
        </w:rPr>
        <w:t>Asimismo, cabe señalar, que los servicios de telecomunicaciones que se prestan al amparo de la Concesión</w:t>
      </w:r>
      <w:r w:rsidR="00D0016C" w:rsidRPr="00776F73">
        <w:rPr>
          <w:rFonts w:ascii="ITC Avant Garde" w:hAnsi="ITC Avant Garde"/>
          <w:bCs/>
        </w:rPr>
        <w:t xml:space="preserve"> de Red</w:t>
      </w:r>
      <w:r w:rsidRPr="00776F73">
        <w:rPr>
          <w:rFonts w:ascii="ITC Avant Garde" w:hAnsi="ITC Avant Garde"/>
          <w:bCs/>
        </w:rPr>
        <w:t xml:space="preserve">, son servicios públicos de interés general en virtud de lo señalado en el artículo 6o. Apartado B fracción II de la Constitución, por lo que el Estado debe garantizar que los mismos sean prestados, entre otras, en condiciones de competencia y continuidad. </w:t>
      </w:r>
    </w:p>
    <w:p w14:paraId="388000FE" w14:textId="77777777" w:rsidR="005C4492" w:rsidRPr="00776F73" w:rsidRDefault="005C4492" w:rsidP="005C4492">
      <w:pPr>
        <w:autoSpaceDE w:val="0"/>
        <w:autoSpaceDN w:val="0"/>
        <w:adjustRightInd w:val="0"/>
        <w:spacing w:line="240" w:lineRule="auto"/>
        <w:jc w:val="both"/>
        <w:rPr>
          <w:rFonts w:ascii="ITC Avant Garde" w:hAnsi="ITC Avant Garde"/>
          <w:bCs/>
        </w:rPr>
      </w:pPr>
      <w:r w:rsidRPr="00776F73">
        <w:rPr>
          <w:rFonts w:ascii="ITC Avant Garde" w:hAnsi="ITC Avant Garde"/>
          <w:bCs/>
        </w:rPr>
        <w:t xml:space="preserve">En ese sentido, la Ley, al definir a la concesión única, señala que es el acto administrativo mediante el cual el Instituto confiere el derecho para prestar de manera convergente todo tipo de servicios públicos de telecomunicaciones o radiodifusión. </w:t>
      </w:r>
    </w:p>
    <w:p w14:paraId="21B2D103" w14:textId="77777777" w:rsidR="005C4492" w:rsidRPr="00776F73" w:rsidRDefault="005C4492" w:rsidP="005C4492">
      <w:pPr>
        <w:autoSpaceDE w:val="0"/>
        <w:autoSpaceDN w:val="0"/>
        <w:adjustRightInd w:val="0"/>
        <w:spacing w:line="240" w:lineRule="auto"/>
        <w:jc w:val="both"/>
        <w:rPr>
          <w:rFonts w:ascii="ITC Avant Garde" w:hAnsi="ITC Avant Garde"/>
          <w:bCs/>
        </w:rPr>
      </w:pPr>
      <w:r w:rsidRPr="00776F73">
        <w:rPr>
          <w:rFonts w:ascii="ITC Avant Garde" w:hAnsi="ITC Avant Garde"/>
          <w:bCs/>
        </w:rPr>
        <w:t xml:space="preserve">Por otro lado, no debe pasarse por alto que el último párrafo de la condición 1.5 del citado título establece que el concesionario acepta que si las disposiciones legales, reglamentarias y administrativas aplicables, fueran derogadas, modificadas o adicionadas, el concesionario quedará sujeto a la nueva legislación y disposiciones administrativas aplicables a partir de su entrada en vigor. </w:t>
      </w:r>
    </w:p>
    <w:p w14:paraId="64093787" w14:textId="77777777" w:rsidR="005C4492" w:rsidRPr="00776F73" w:rsidRDefault="005C4492" w:rsidP="005C4492">
      <w:pPr>
        <w:autoSpaceDE w:val="0"/>
        <w:autoSpaceDN w:val="0"/>
        <w:adjustRightInd w:val="0"/>
        <w:spacing w:line="240" w:lineRule="auto"/>
        <w:jc w:val="both"/>
        <w:rPr>
          <w:rFonts w:ascii="ITC Avant Garde" w:hAnsi="ITC Avant Garde"/>
          <w:bCs/>
        </w:rPr>
      </w:pPr>
      <w:r w:rsidRPr="00776F73">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14:paraId="0E26A53E" w14:textId="55372E41" w:rsidR="00D0016C" w:rsidRPr="00776F73" w:rsidRDefault="005C4492"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Es por ello, que de resolverse de manera favorable la </w:t>
      </w:r>
      <w:r w:rsidR="00D0016C" w:rsidRPr="00776F73">
        <w:rPr>
          <w:rFonts w:ascii="ITC Avant Garde" w:hAnsi="ITC Avant Garde"/>
          <w:bCs/>
        </w:rPr>
        <w:t>s</w:t>
      </w:r>
      <w:r w:rsidRPr="00776F73">
        <w:rPr>
          <w:rFonts w:ascii="ITC Avant Garde" w:hAnsi="ITC Avant Garde"/>
          <w:bCs/>
        </w:rPr>
        <w:t xml:space="preserve">olicitud de </w:t>
      </w:r>
      <w:r w:rsidR="00D0016C" w:rsidRPr="00776F73">
        <w:rPr>
          <w:rFonts w:ascii="ITC Avant Garde" w:hAnsi="ITC Avant Garde"/>
          <w:bCs/>
        </w:rPr>
        <w:t>p</w:t>
      </w:r>
      <w:r w:rsidRPr="00776F73">
        <w:rPr>
          <w:rFonts w:ascii="ITC Avant Garde" w:hAnsi="ITC Avant Garde"/>
          <w:bCs/>
        </w:rPr>
        <w:t>rórroga</w:t>
      </w:r>
      <w:r w:rsidR="00D0016C" w:rsidRPr="00776F73">
        <w:rPr>
          <w:rFonts w:ascii="ITC Avant Garde" w:hAnsi="ITC Avant Garde"/>
          <w:bCs/>
        </w:rPr>
        <w:t xml:space="preserve"> de la Concesión de Red</w:t>
      </w:r>
      <w:r w:rsidRPr="00776F73">
        <w:rPr>
          <w:rFonts w:ascii="ITC Avant Garde" w:hAnsi="ITC Avant Garde"/>
          <w:bCs/>
        </w:rPr>
        <w:t xml:space="preserve">, debe observarse el actual régimen de </w:t>
      </w:r>
      <w:proofErr w:type="spellStart"/>
      <w:r w:rsidRPr="00776F73">
        <w:rPr>
          <w:rFonts w:ascii="ITC Avant Garde" w:hAnsi="ITC Avant Garde"/>
          <w:bCs/>
        </w:rPr>
        <w:t>concesionamiento</w:t>
      </w:r>
      <w:proofErr w:type="spellEnd"/>
      <w:r w:rsidRPr="00776F73">
        <w:rPr>
          <w:rFonts w:ascii="ITC Avant Garde" w:hAnsi="ITC Avant Garde"/>
          <w:bCs/>
        </w:rPr>
        <w:t xml:space="preserve">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una red pública de telecomunicaciones, como es el caso que nos ocupa.</w:t>
      </w:r>
    </w:p>
    <w:p w14:paraId="366BAD81" w14:textId="77777777" w:rsidR="004037DF" w:rsidRPr="00776F73" w:rsidRDefault="004037DF" w:rsidP="007503E3">
      <w:pPr>
        <w:autoSpaceDE w:val="0"/>
        <w:autoSpaceDN w:val="0"/>
        <w:adjustRightInd w:val="0"/>
        <w:spacing w:after="0" w:line="240" w:lineRule="auto"/>
        <w:jc w:val="both"/>
        <w:rPr>
          <w:rFonts w:ascii="ITC Avant Garde" w:hAnsi="ITC Avant Garde"/>
          <w:bCs/>
        </w:rPr>
      </w:pPr>
    </w:p>
    <w:p w14:paraId="0D0618D8" w14:textId="60B0B3EC" w:rsidR="004037DF" w:rsidRPr="00776F73" w:rsidRDefault="004037D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Finalmente, cabe destacar que para est</w:t>
      </w:r>
      <w:r w:rsidR="003E68F1" w:rsidRPr="00776F73">
        <w:rPr>
          <w:rFonts w:ascii="ITC Avant Garde" w:hAnsi="ITC Avant Garde"/>
          <w:bCs/>
        </w:rPr>
        <w:t>e tipo de solicitudes debía</w:t>
      </w:r>
      <w:r w:rsidRPr="00776F73">
        <w:rPr>
          <w:rFonts w:ascii="ITC Avant Garde" w:hAnsi="ITC Avant Garde"/>
          <w:bCs/>
        </w:rPr>
        <w:t xml:space="preserve"> acatarse el requisito de procedencia establecido en el artículo 94 fracción III de la Ley Fe</w:t>
      </w:r>
      <w:r w:rsidR="003E68F1" w:rsidRPr="00776F73">
        <w:rPr>
          <w:rFonts w:ascii="ITC Avant Garde" w:hAnsi="ITC Avant Garde"/>
          <w:bCs/>
        </w:rPr>
        <w:t>deral de Derechos vigente al momento de la Solicitud de Prórroga, que establecía</w:t>
      </w:r>
      <w:r w:rsidRPr="00776F73">
        <w:rPr>
          <w:rFonts w:ascii="ITC Avant Garde" w:hAnsi="ITC Avant Garde"/>
          <w:bCs/>
        </w:rPr>
        <w:t xml:space="preserve"> la obligación a cargo del solicitante de la prórroga de vigencia de la </w:t>
      </w:r>
      <w:r w:rsidR="00AF2DE0" w:rsidRPr="00776F73">
        <w:rPr>
          <w:rFonts w:ascii="ITC Avant Garde" w:hAnsi="ITC Avant Garde"/>
          <w:bCs/>
        </w:rPr>
        <w:t>C</w:t>
      </w:r>
      <w:r w:rsidRPr="00776F73">
        <w:rPr>
          <w:rFonts w:ascii="ITC Avant Garde" w:hAnsi="ITC Avant Garde"/>
          <w:bCs/>
        </w:rPr>
        <w:t xml:space="preserve">oncesión </w:t>
      </w:r>
      <w:r w:rsidR="00AF2DE0" w:rsidRPr="00776F73">
        <w:rPr>
          <w:rFonts w:ascii="ITC Avant Garde" w:hAnsi="ITC Avant Garde"/>
          <w:bCs/>
        </w:rPr>
        <w:t>de Red</w:t>
      </w:r>
      <w:r w:rsidRPr="00776F73">
        <w:rPr>
          <w:rFonts w:ascii="ITC Avant Garde" w:hAnsi="ITC Avant Garde"/>
          <w:bCs/>
        </w:rPr>
        <w:t>, de pagar los derechos por el trámite relativo al estudio de la solicitud de prórroga.</w:t>
      </w:r>
    </w:p>
    <w:p w14:paraId="2CCE368C" w14:textId="77777777" w:rsidR="004037DF" w:rsidRPr="00776F73" w:rsidRDefault="004037DF" w:rsidP="007503E3">
      <w:pPr>
        <w:autoSpaceDE w:val="0"/>
        <w:autoSpaceDN w:val="0"/>
        <w:adjustRightInd w:val="0"/>
        <w:spacing w:after="0" w:line="240" w:lineRule="auto"/>
        <w:jc w:val="both"/>
        <w:rPr>
          <w:rFonts w:ascii="ITC Avant Garde" w:hAnsi="ITC Avant Garde"/>
          <w:bCs/>
        </w:rPr>
      </w:pPr>
    </w:p>
    <w:p w14:paraId="3DF3DD93" w14:textId="7716B096" w:rsidR="004037DF" w:rsidRPr="00776F73" w:rsidRDefault="004037D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En seguimiento a lo anterior, y tomando en cuenta que el análisis que debe realizar el Instituto respecto de la Solicitud de Prórroga debe llevarse a cabo en estricto apego a los términos y requisitos previstos en la LFT, así como lo establecido en los propios títulos de concesión, al resolver en definitiva dicho trámite</w:t>
      </w:r>
      <w:r w:rsidR="00D41F67" w:rsidRPr="00776F73">
        <w:rPr>
          <w:rFonts w:ascii="ITC Avant Garde" w:hAnsi="ITC Avant Garde"/>
          <w:bCs/>
        </w:rPr>
        <w:t>, y de considerar procedente la prórroga</w:t>
      </w:r>
      <w:r w:rsidR="0032310C" w:rsidRPr="00776F73">
        <w:rPr>
          <w:rFonts w:ascii="ITC Avant Garde" w:hAnsi="ITC Avant Garde"/>
          <w:bCs/>
        </w:rPr>
        <w:t xml:space="preserve"> de la Concesión de Red</w:t>
      </w:r>
      <w:r w:rsidR="00D41F67" w:rsidRPr="00776F73">
        <w:rPr>
          <w:rFonts w:ascii="ITC Avant Garde" w:hAnsi="ITC Avant Garde"/>
          <w:bCs/>
        </w:rPr>
        <w:t>,</w:t>
      </w:r>
      <w:r w:rsidRPr="00776F73">
        <w:rPr>
          <w:rFonts w:ascii="ITC Avant Garde" w:hAnsi="ITC Avant Garde"/>
          <w:bCs/>
        </w:rPr>
        <w:t xml:space="preserve"> deberá otorgarse una concesión única para uso comercial, en apego a lo dispuesto por el nuevo régimen de </w:t>
      </w:r>
      <w:proofErr w:type="spellStart"/>
      <w:r w:rsidRPr="00776F73">
        <w:rPr>
          <w:rFonts w:ascii="ITC Avant Garde" w:hAnsi="ITC Avant Garde"/>
          <w:bCs/>
        </w:rPr>
        <w:t>concesionamiento</w:t>
      </w:r>
      <w:proofErr w:type="spellEnd"/>
      <w:r w:rsidRPr="00776F73">
        <w:rPr>
          <w:rFonts w:ascii="ITC Avant Garde" w:hAnsi="ITC Avant Garde"/>
          <w:bCs/>
        </w:rPr>
        <w:t xml:space="preserve"> previsto en la Ley.</w:t>
      </w:r>
    </w:p>
    <w:p w14:paraId="2258FF7A" w14:textId="77777777" w:rsidR="004037DF" w:rsidRPr="00776F73" w:rsidRDefault="004037DF" w:rsidP="007503E3">
      <w:pPr>
        <w:autoSpaceDE w:val="0"/>
        <w:autoSpaceDN w:val="0"/>
        <w:adjustRightInd w:val="0"/>
        <w:spacing w:after="0" w:line="240" w:lineRule="auto"/>
        <w:jc w:val="both"/>
        <w:rPr>
          <w:rFonts w:ascii="ITC Avant Garde" w:hAnsi="ITC Avant Garde"/>
          <w:bCs/>
        </w:rPr>
      </w:pPr>
    </w:p>
    <w:p w14:paraId="3AF61B60" w14:textId="0FD599C2"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
          <w:bCs/>
        </w:rPr>
        <w:t>Cuarto.- Prórroga de la Concesión de Bandas.</w:t>
      </w:r>
      <w:r w:rsidRPr="00776F73">
        <w:rPr>
          <w:rFonts w:ascii="ITC Avant Garde" w:hAnsi="ITC Avant Garde"/>
          <w:bCs/>
        </w:rPr>
        <w:t xml:space="preserve"> El artículo 10 </w:t>
      </w:r>
      <w:proofErr w:type="gramStart"/>
      <w:r w:rsidRPr="00776F73">
        <w:rPr>
          <w:rFonts w:ascii="ITC Avant Garde" w:hAnsi="ITC Avant Garde"/>
          <w:bCs/>
        </w:rPr>
        <w:t>fracción</w:t>
      </w:r>
      <w:proofErr w:type="gramEnd"/>
      <w:r w:rsidRPr="00776F73">
        <w:rPr>
          <w:rFonts w:ascii="ITC Avant Garde" w:hAnsi="ITC Avant Garde"/>
          <w:bCs/>
        </w:rPr>
        <w:t xml:space="preserve"> II de la LFT señalaba que el espectro para usos determinados eran aquellas bandas de frecuencias otorgadas mediante concesión y que podían ser utilizadas para los servicios que autorizara la Secretaría en el título correspondiente. Por su parte, el artículo 11 </w:t>
      </w:r>
      <w:proofErr w:type="gramStart"/>
      <w:r w:rsidRPr="00776F73">
        <w:rPr>
          <w:rFonts w:ascii="ITC Avant Garde" w:hAnsi="ITC Avant Garde"/>
          <w:bCs/>
        </w:rPr>
        <w:t>fracción</w:t>
      </w:r>
      <w:proofErr w:type="gramEnd"/>
      <w:r w:rsidRPr="00776F73">
        <w:rPr>
          <w:rFonts w:ascii="ITC Avant Garde" w:hAnsi="ITC Avant Garde"/>
          <w:bCs/>
        </w:rPr>
        <w:t xml:space="preserve"> I del citado ordenamiento establecía que se requería concesión para usar, aprovechar o explotar una banda de frecuencias en el territorio nacional. </w:t>
      </w:r>
    </w:p>
    <w:p w14:paraId="4FDA2EF3" w14:textId="77777777" w:rsidR="00C41F9F" w:rsidRPr="00776F73" w:rsidRDefault="00C41F9F" w:rsidP="007503E3">
      <w:pPr>
        <w:spacing w:after="0" w:line="240" w:lineRule="auto"/>
        <w:ind w:right="-94"/>
        <w:jc w:val="both"/>
        <w:rPr>
          <w:rFonts w:ascii="ITC Avant Garde" w:hAnsi="ITC Avant Garde"/>
          <w:bCs/>
        </w:rPr>
      </w:pPr>
    </w:p>
    <w:p w14:paraId="0047F16E" w14:textId="77777777" w:rsidR="00C41F9F" w:rsidRPr="00776F73" w:rsidRDefault="00C41F9F" w:rsidP="007503E3">
      <w:pPr>
        <w:spacing w:after="0" w:line="240" w:lineRule="auto"/>
        <w:ind w:right="-94"/>
        <w:jc w:val="both"/>
        <w:rPr>
          <w:rFonts w:ascii="ITC Avant Garde" w:hAnsi="ITC Avant Garde"/>
          <w:bCs/>
        </w:rPr>
      </w:pPr>
      <w:r w:rsidRPr="00776F73">
        <w:rPr>
          <w:rFonts w:ascii="ITC Avant Garde" w:hAnsi="ITC Avant Garde"/>
          <w:bCs/>
        </w:rPr>
        <w:t xml:space="preserve">En ese sentido, el artículo 3 fracción XIII de la Ley define a la concesión de espectro radioeléctrico como el acto administrativo mediante el cual el Instituto confiere el derecho para usar, aprovechar o explotar bandas de frecuencia del espectro radioeléctrico, en los términos y modalidades establecidos en dicha Ley. Al respecto, el artículo 76 de la Ley establece una nueva clasificación para este tipo de concesiones de acuerdo a sus fines, entre las que destaca la concesión para uso comercial, que de acuerdo al artículo 76 fracción I, confiere el derecho a personas físicas y morales para usar, aprovechar y explotar bandas de frecuencias del espectro radioeléctrico de uso determinado, con fines de lucro. </w:t>
      </w:r>
    </w:p>
    <w:p w14:paraId="6305B192" w14:textId="77777777" w:rsidR="00C41F9F" w:rsidRPr="00776F73" w:rsidRDefault="00C41F9F" w:rsidP="007503E3">
      <w:pPr>
        <w:spacing w:after="0" w:line="240" w:lineRule="auto"/>
        <w:ind w:right="-94"/>
        <w:jc w:val="both"/>
        <w:rPr>
          <w:rFonts w:ascii="ITC Avant Garde" w:hAnsi="ITC Avant Garde"/>
          <w:bCs/>
        </w:rPr>
      </w:pPr>
    </w:p>
    <w:p w14:paraId="6C7A191C" w14:textId="79FFC251" w:rsidR="00C41F9F" w:rsidRPr="00776F73" w:rsidRDefault="00C41F9F" w:rsidP="007503E3">
      <w:pPr>
        <w:spacing w:after="0" w:line="240" w:lineRule="auto"/>
        <w:ind w:right="-94"/>
        <w:jc w:val="both"/>
        <w:rPr>
          <w:rFonts w:ascii="ITC Avant Garde" w:hAnsi="ITC Avant Garde"/>
          <w:bCs/>
        </w:rPr>
      </w:pPr>
      <w:r w:rsidRPr="00776F73">
        <w:rPr>
          <w:rFonts w:ascii="ITC Avant Garde" w:hAnsi="ITC Avant Garde"/>
          <w:bCs/>
        </w:rPr>
        <w:t xml:space="preserve">Atendiendo a lo anterior, la prórroga de vigencia de la Concesión de Bandas debe otorgarse atendiendo a lo dispuesto por el nuevo régimen de </w:t>
      </w:r>
      <w:proofErr w:type="spellStart"/>
      <w:r w:rsidRPr="00776F73">
        <w:rPr>
          <w:rFonts w:ascii="ITC Avant Garde" w:hAnsi="ITC Avant Garde"/>
          <w:bCs/>
        </w:rPr>
        <w:t>concesionamiento</w:t>
      </w:r>
      <w:proofErr w:type="spellEnd"/>
      <w:r w:rsidRPr="00776F73">
        <w:rPr>
          <w:rFonts w:ascii="ITC Avant Garde" w:hAnsi="ITC Avant Garde"/>
          <w:bCs/>
        </w:rPr>
        <w:t xml:space="preserve"> previsto en la Ley, es decir, de concederse la misma, se otorgaría a</w:t>
      </w:r>
      <w:r w:rsidR="00EE5B28" w:rsidRPr="00776F73">
        <w:rPr>
          <w:rFonts w:ascii="ITC Avant Garde" w:hAnsi="ITC Avant Garde"/>
          <w:bCs/>
        </w:rPr>
        <w:t>l Concesionario</w:t>
      </w:r>
      <w:r w:rsidRPr="00776F73">
        <w:rPr>
          <w:rFonts w:ascii="ITC Avant Garde" w:hAnsi="ITC Avant Garde"/>
          <w:bCs/>
        </w:rPr>
        <w:t xml:space="preserve"> una concesión para usar, aprovechar y explotar bandas de frecuencias del espectro radioeléctrico para uso comercial. </w:t>
      </w:r>
    </w:p>
    <w:p w14:paraId="4B4DA58A" w14:textId="77777777" w:rsidR="004037DF" w:rsidRPr="00776F73" w:rsidRDefault="004037DF" w:rsidP="007503E3">
      <w:pPr>
        <w:spacing w:after="0" w:line="240" w:lineRule="auto"/>
        <w:ind w:right="-94"/>
        <w:jc w:val="both"/>
        <w:rPr>
          <w:rFonts w:ascii="ITC Avant Garde" w:hAnsi="ITC Avant Garde"/>
          <w:bCs/>
        </w:rPr>
      </w:pPr>
    </w:p>
    <w:p w14:paraId="7CD47E23" w14:textId="264B0CBD" w:rsidR="004037DF" w:rsidRPr="00776F73" w:rsidRDefault="004037DF" w:rsidP="001B3D77">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Es de señalar que para este tipo de solicitudes, deb</w:t>
      </w:r>
      <w:r w:rsidR="001B3D77" w:rsidRPr="00776F73">
        <w:rPr>
          <w:rFonts w:ascii="ITC Avant Garde" w:hAnsi="ITC Avant Garde"/>
          <w:bCs/>
        </w:rPr>
        <w:t>ía</w:t>
      </w:r>
      <w:r w:rsidRPr="00776F73">
        <w:rPr>
          <w:rFonts w:ascii="ITC Avant Garde" w:hAnsi="ITC Avant Garde"/>
          <w:bCs/>
        </w:rPr>
        <w:t xml:space="preserve"> acatarse el requisito de procedencia establec</w:t>
      </w:r>
      <w:r w:rsidR="001B3D77" w:rsidRPr="00776F73">
        <w:rPr>
          <w:rFonts w:ascii="ITC Avant Garde" w:hAnsi="ITC Avant Garde"/>
          <w:bCs/>
        </w:rPr>
        <w:t>ido en el artículo 93 fracción</w:t>
      </w:r>
      <w:r w:rsidRPr="00776F73">
        <w:rPr>
          <w:rFonts w:ascii="ITC Avant Garde" w:hAnsi="ITC Avant Garde"/>
          <w:bCs/>
        </w:rPr>
        <w:t xml:space="preserve"> III de la Ley Federal de Derechos</w:t>
      </w:r>
      <w:r w:rsidR="001B3D77" w:rsidRPr="00776F73">
        <w:rPr>
          <w:rFonts w:ascii="ITC Avant Garde" w:hAnsi="ITC Avant Garde"/>
          <w:bCs/>
        </w:rPr>
        <w:t xml:space="preserve"> vigente al momento de la Solicitud de Prórroga</w:t>
      </w:r>
      <w:r w:rsidR="00FB6636" w:rsidRPr="00776F73">
        <w:rPr>
          <w:rFonts w:ascii="ITC Avant Garde" w:hAnsi="ITC Avant Garde"/>
          <w:bCs/>
        </w:rPr>
        <w:t>, que establec</w:t>
      </w:r>
      <w:r w:rsidR="001B3D77" w:rsidRPr="00776F73">
        <w:rPr>
          <w:rFonts w:ascii="ITC Avant Garde" w:hAnsi="ITC Avant Garde"/>
          <w:bCs/>
        </w:rPr>
        <w:t>ía</w:t>
      </w:r>
      <w:r w:rsidR="00FB6636" w:rsidRPr="00776F73">
        <w:rPr>
          <w:rFonts w:ascii="ITC Avant Garde" w:hAnsi="ITC Avant Garde"/>
          <w:bCs/>
        </w:rPr>
        <w:t xml:space="preserve"> la obligación a cargo del solicitante de la prórroga de vigencia de la concesión para el uso, aprovechamiento o explotación de frecuencias o bandas de frecuencias en el territorio nacional, </w:t>
      </w:r>
      <w:r w:rsidR="001B3D77" w:rsidRPr="00776F73">
        <w:rPr>
          <w:rFonts w:ascii="ITC Avant Garde" w:hAnsi="ITC Avant Garde"/>
          <w:bCs/>
        </w:rPr>
        <w:t xml:space="preserve">de pagar los derechos por el trámite relativo al estudio de la solicitud de prórroga, </w:t>
      </w:r>
      <w:r w:rsidR="00FB6636" w:rsidRPr="00776F73">
        <w:rPr>
          <w:rFonts w:ascii="ITC Avant Garde" w:hAnsi="ITC Avant Garde"/>
          <w:bCs/>
        </w:rPr>
        <w:t xml:space="preserve">independientemente de la contraprestación </w:t>
      </w:r>
      <w:r w:rsidR="00260003" w:rsidRPr="00776F73">
        <w:rPr>
          <w:rFonts w:ascii="ITC Avant Garde" w:hAnsi="ITC Avant Garde"/>
          <w:bCs/>
        </w:rPr>
        <w:t>correspondiente</w:t>
      </w:r>
      <w:r w:rsidR="00FB6636" w:rsidRPr="00776F73">
        <w:rPr>
          <w:rFonts w:ascii="ITC Avant Garde" w:hAnsi="ITC Avant Garde"/>
          <w:bCs/>
        </w:rPr>
        <w:t>.</w:t>
      </w:r>
    </w:p>
    <w:p w14:paraId="0089A4A4" w14:textId="078C6D8A" w:rsidR="00C41F9F" w:rsidRPr="00776F73" w:rsidRDefault="00FD106D"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
          <w:bCs/>
        </w:rPr>
        <w:t>Quinto</w:t>
      </w:r>
      <w:r w:rsidR="00C41F9F" w:rsidRPr="00776F73">
        <w:rPr>
          <w:rFonts w:ascii="ITC Avant Garde" w:hAnsi="ITC Avant Garde"/>
          <w:b/>
          <w:bCs/>
        </w:rPr>
        <w:t>.- Análisis de la Solicitud de Prórroga.</w:t>
      </w:r>
      <w:r w:rsidR="00C41F9F" w:rsidRPr="00776F73">
        <w:rPr>
          <w:rFonts w:ascii="ITC Avant Garde" w:hAnsi="ITC Avant Garde"/>
          <w:bCs/>
        </w:rPr>
        <w:t xml:space="preserve"> Por lo que hace al primer requisito de procedencia establecido por la LFT, relativo a que </w:t>
      </w:r>
      <w:r w:rsidR="00EE5B28" w:rsidRPr="00776F73">
        <w:rPr>
          <w:rFonts w:ascii="ITC Avant Garde" w:hAnsi="ITC Avant Garde"/>
          <w:bCs/>
        </w:rPr>
        <w:t>el Concesionario</w:t>
      </w:r>
      <w:r w:rsidR="00C41F9F" w:rsidRPr="00776F73">
        <w:rPr>
          <w:rFonts w:ascii="ITC Avant Garde" w:hAnsi="ITC Avant Garde"/>
          <w:bCs/>
        </w:rPr>
        <w:t xml:space="preserve"> hubiere cumplido con las condiciones previstas en la Concesión de Red y en la Concesión de Bandas que se pretenden prorrogar, con oficio CFT/D03/USI/DGB/</w:t>
      </w:r>
      <w:r w:rsidR="00EE5B28" w:rsidRPr="00776F73">
        <w:rPr>
          <w:rFonts w:ascii="ITC Avant Garde" w:hAnsi="ITC Avant Garde"/>
          <w:bCs/>
        </w:rPr>
        <w:t>6</w:t>
      </w:r>
      <w:r w:rsidR="00C41F9F" w:rsidRPr="00776F73">
        <w:rPr>
          <w:rFonts w:ascii="ITC Avant Garde" w:hAnsi="ITC Avant Garde"/>
          <w:bCs/>
        </w:rPr>
        <w:t>28</w:t>
      </w:r>
      <w:r w:rsidR="00EE5B28" w:rsidRPr="00776F73">
        <w:rPr>
          <w:rFonts w:ascii="ITC Avant Garde" w:hAnsi="ITC Avant Garde"/>
          <w:bCs/>
        </w:rPr>
        <w:t>4</w:t>
      </w:r>
      <w:r w:rsidR="00C41F9F" w:rsidRPr="00776F73">
        <w:rPr>
          <w:rFonts w:ascii="ITC Avant Garde" w:hAnsi="ITC Avant Garde"/>
          <w:bCs/>
        </w:rPr>
        <w:t>/1</w:t>
      </w:r>
      <w:r w:rsidR="00EE5B28" w:rsidRPr="00776F73">
        <w:rPr>
          <w:rFonts w:ascii="ITC Avant Garde" w:hAnsi="ITC Avant Garde"/>
          <w:bCs/>
        </w:rPr>
        <w:t>2</w:t>
      </w:r>
      <w:r w:rsidR="00C41F9F" w:rsidRPr="00776F73">
        <w:rPr>
          <w:rFonts w:ascii="ITC Avant Garde" w:hAnsi="ITC Avant Garde"/>
          <w:bCs/>
        </w:rPr>
        <w:t xml:space="preserve"> de fecha </w:t>
      </w:r>
      <w:r w:rsidR="00EE5B28" w:rsidRPr="00776F73">
        <w:rPr>
          <w:rFonts w:ascii="ITC Avant Garde" w:hAnsi="ITC Avant Garde"/>
          <w:bCs/>
        </w:rPr>
        <w:t>19</w:t>
      </w:r>
      <w:r w:rsidR="00C41F9F" w:rsidRPr="00776F73">
        <w:rPr>
          <w:rFonts w:ascii="ITC Avant Garde" w:hAnsi="ITC Avant Garde"/>
          <w:bCs/>
        </w:rPr>
        <w:t xml:space="preserve"> de </w:t>
      </w:r>
      <w:r w:rsidR="00EE5B28" w:rsidRPr="00776F73">
        <w:rPr>
          <w:rFonts w:ascii="ITC Avant Garde" w:hAnsi="ITC Avant Garde"/>
          <w:bCs/>
        </w:rPr>
        <w:t>diciembre</w:t>
      </w:r>
      <w:r w:rsidR="00C41F9F" w:rsidRPr="00776F73">
        <w:rPr>
          <w:rFonts w:ascii="ITC Avant Garde" w:hAnsi="ITC Avant Garde"/>
          <w:bCs/>
        </w:rPr>
        <w:t xml:space="preserve"> de 201</w:t>
      </w:r>
      <w:r w:rsidR="00EE5B28" w:rsidRPr="00776F73">
        <w:rPr>
          <w:rFonts w:ascii="ITC Avant Garde" w:hAnsi="ITC Avant Garde"/>
          <w:bCs/>
        </w:rPr>
        <w:t>2</w:t>
      </w:r>
      <w:r w:rsidR="00C41F9F" w:rsidRPr="00776F73">
        <w:rPr>
          <w:rFonts w:ascii="ITC Avant Garde" w:hAnsi="ITC Avant Garde"/>
          <w:bCs/>
        </w:rPr>
        <w:t xml:space="preserve">, la entonces Unidad de Servicios a la Industria de la extinta Comisión, solicitó a la entonces Unidad de Supervisión y Verificación el estado que guardaba el </w:t>
      </w:r>
      <w:r w:rsidR="00C41F9F" w:rsidRPr="00776F73">
        <w:rPr>
          <w:rFonts w:ascii="ITC Avant Garde" w:hAnsi="ITC Avant Garde"/>
          <w:bCs/>
        </w:rPr>
        <w:lastRenderedPageBreak/>
        <w:t>cumplimiento de las obligaciones a cargo de</w:t>
      </w:r>
      <w:r w:rsidR="00EE5B28" w:rsidRPr="00776F73">
        <w:rPr>
          <w:rFonts w:ascii="ITC Avant Garde" w:hAnsi="ITC Avant Garde"/>
          <w:bCs/>
        </w:rPr>
        <w:t xml:space="preserve"> </w:t>
      </w:r>
      <w:proofErr w:type="spellStart"/>
      <w:r w:rsidR="005E413E" w:rsidRPr="00776F73">
        <w:rPr>
          <w:rFonts w:ascii="ITC Avant Garde" w:hAnsi="ITC Avant Garde"/>
          <w:bCs/>
        </w:rPr>
        <w:t>Servitron</w:t>
      </w:r>
      <w:proofErr w:type="spellEnd"/>
      <w:r w:rsidR="00C41F9F" w:rsidRPr="00776F73">
        <w:rPr>
          <w:rFonts w:ascii="ITC Avant Garde" w:hAnsi="ITC Avant Garde"/>
          <w:bCs/>
        </w:rPr>
        <w:t>, respecto de la Solicitud de Prórroga. Esta solicitud fue reiterada a la Unidad de Cumplimiento del Instituto, por medio de</w:t>
      </w:r>
      <w:r w:rsidR="00EE5B28" w:rsidRPr="00776F73">
        <w:rPr>
          <w:rFonts w:ascii="ITC Avant Garde" w:hAnsi="ITC Avant Garde"/>
          <w:bCs/>
        </w:rPr>
        <w:t>l</w:t>
      </w:r>
      <w:r w:rsidR="00C41F9F" w:rsidRPr="00776F73">
        <w:rPr>
          <w:rFonts w:ascii="ITC Avant Garde" w:hAnsi="ITC Avant Garde"/>
          <w:bCs/>
        </w:rPr>
        <w:t xml:space="preserve"> oficio IFT/223/UCS/DG-CTEL/1</w:t>
      </w:r>
      <w:r w:rsidR="00EE5B28" w:rsidRPr="00776F73">
        <w:rPr>
          <w:rFonts w:ascii="ITC Avant Garde" w:hAnsi="ITC Avant Garde"/>
          <w:bCs/>
        </w:rPr>
        <w:t>2</w:t>
      </w:r>
      <w:r w:rsidR="00C41F9F" w:rsidRPr="00776F73">
        <w:rPr>
          <w:rFonts w:ascii="ITC Avant Garde" w:hAnsi="ITC Avant Garde"/>
          <w:bCs/>
        </w:rPr>
        <w:t>9</w:t>
      </w:r>
      <w:r w:rsidR="00EE5B28" w:rsidRPr="00776F73">
        <w:rPr>
          <w:rFonts w:ascii="ITC Avant Garde" w:hAnsi="ITC Avant Garde"/>
          <w:bCs/>
        </w:rPr>
        <w:t>1</w:t>
      </w:r>
      <w:r w:rsidR="00C41F9F" w:rsidRPr="00776F73">
        <w:rPr>
          <w:rFonts w:ascii="ITC Avant Garde" w:hAnsi="ITC Avant Garde"/>
          <w:bCs/>
        </w:rPr>
        <w:t>/201</w:t>
      </w:r>
      <w:r w:rsidR="00EE5B28" w:rsidRPr="00776F73">
        <w:rPr>
          <w:rFonts w:ascii="ITC Avant Garde" w:hAnsi="ITC Avant Garde"/>
          <w:bCs/>
        </w:rPr>
        <w:t>5</w:t>
      </w:r>
      <w:r w:rsidR="00C41F9F" w:rsidRPr="00776F73">
        <w:rPr>
          <w:rFonts w:ascii="ITC Avant Garde" w:hAnsi="ITC Avant Garde"/>
          <w:bCs/>
        </w:rPr>
        <w:t xml:space="preserve"> de fecha </w:t>
      </w:r>
      <w:r w:rsidR="00EE5B28" w:rsidRPr="00776F73">
        <w:rPr>
          <w:rFonts w:ascii="ITC Avant Garde" w:hAnsi="ITC Avant Garde"/>
          <w:bCs/>
        </w:rPr>
        <w:t>8</w:t>
      </w:r>
      <w:r w:rsidR="00C41F9F" w:rsidRPr="00776F73">
        <w:rPr>
          <w:rFonts w:ascii="ITC Avant Garde" w:hAnsi="ITC Avant Garde"/>
          <w:bCs/>
        </w:rPr>
        <w:t xml:space="preserve"> de </w:t>
      </w:r>
      <w:r w:rsidR="00EE5B28" w:rsidRPr="00776F73">
        <w:rPr>
          <w:rFonts w:ascii="ITC Avant Garde" w:hAnsi="ITC Avant Garde"/>
          <w:bCs/>
        </w:rPr>
        <w:t>mayo</w:t>
      </w:r>
      <w:r w:rsidR="00C41F9F" w:rsidRPr="00776F73">
        <w:rPr>
          <w:rFonts w:ascii="ITC Avant Garde" w:hAnsi="ITC Avant Garde"/>
          <w:bCs/>
        </w:rPr>
        <w:t xml:space="preserve"> de 2015, emitido por la Unidad de Concesiones y Servicios, a través de la Dirección General de Concesiones de Telecomunicaciones. </w:t>
      </w:r>
    </w:p>
    <w:p w14:paraId="3B7DEA57"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6893DF60" w14:textId="6687F4C1" w:rsidR="00C41F9F" w:rsidRPr="00776F73" w:rsidRDefault="00C41F9F" w:rsidP="007503E3">
      <w:pPr>
        <w:autoSpaceDE w:val="0"/>
        <w:autoSpaceDN w:val="0"/>
        <w:spacing w:after="0" w:line="240" w:lineRule="auto"/>
        <w:jc w:val="both"/>
        <w:rPr>
          <w:rFonts w:ascii="ITC Avant Garde" w:hAnsi="ITC Avant Garde"/>
        </w:rPr>
      </w:pPr>
      <w:r w:rsidRPr="00776F73">
        <w:rPr>
          <w:rFonts w:ascii="ITC Avant Garde" w:hAnsi="ITC Avant Garde"/>
        </w:rPr>
        <w:t xml:space="preserve">En respuesta a las citadas peticiones, la Unidad de Cumplimiento, </w:t>
      </w:r>
      <w:r w:rsidR="005E413E" w:rsidRPr="00776F73">
        <w:rPr>
          <w:rFonts w:ascii="ITC Avant Garde" w:hAnsi="ITC Avant Garde"/>
        </w:rPr>
        <w:t xml:space="preserve">a través de la Dirección General de Supervisión, </w:t>
      </w:r>
      <w:r w:rsidRPr="00776F73">
        <w:rPr>
          <w:rFonts w:ascii="ITC Avant Garde" w:hAnsi="ITC Avant Garde"/>
        </w:rPr>
        <w:t>mediante oficio IFT/225/UC/</w:t>
      </w:r>
      <w:r w:rsidR="00B00E8C" w:rsidRPr="00776F73">
        <w:rPr>
          <w:rFonts w:ascii="ITC Avant Garde" w:hAnsi="ITC Avant Garde"/>
        </w:rPr>
        <w:t>DG-SUV/6184</w:t>
      </w:r>
      <w:r w:rsidRPr="00776F73">
        <w:rPr>
          <w:rFonts w:ascii="ITC Avant Garde" w:hAnsi="ITC Avant Garde"/>
        </w:rPr>
        <w:t xml:space="preserve">/2015 de fecha </w:t>
      </w:r>
      <w:r w:rsidR="00B00E8C" w:rsidRPr="00776F73">
        <w:rPr>
          <w:rFonts w:ascii="ITC Avant Garde" w:hAnsi="ITC Avant Garde"/>
        </w:rPr>
        <w:t>20</w:t>
      </w:r>
      <w:r w:rsidRPr="00776F73">
        <w:rPr>
          <w:rFonts w:ascii="ITC Avant Garde" w:hAnsi="ITC Avant Garde"/>
        </w:rPr>
        <w:t xml:space="preserve"> de </w:t>
      </w:r>
      <w:r w:rsidR="00B00E8C" w:rsidRPr="00776F73">
        <w:rPr>
          <w:rFonts w:ascii="ITC Avant Garde" w:hAnsi="ITC Avant Garde"/>
        </w:rPr>
        <w:t xml:space="preserve">noviembre </w:t>
      </w:r>
      <w:r w:rsidRPr="00776F73">
        <w:rPr>
          <w:rFonts w:ascii="ITC Avant Garde" w:hAnsi="ITC Avant Garde"/>
        </w:rPr>
        <w:t>de 2015, informó con respecto a la Solicitud de Prórroga, entre otros aspectos, lo siguiente:</w:t>
      </w:r>
    </w:p>
    <w:p w14:paraId="0BED4E07" w14:textId="77777777" w:rsidR="00C41F9F" w:rsidRPr="00776F73" w:rsidRDefault="00C41F9F" w:rsidP="007503E3">
      <w:pPr>
        <w:autoSpaceDE w:val="0"/>
        <w:autoSpaceDN w:val="0"/>
        <w:spacing w:after="0" w:line="240" w:lineRule="auto"/>
        <w:ind w:right="615" w:firstLine="708"/>
        <w:jc w:val="both"/>
        <w:rPr>
          <w:rFonts w:ascii="ITC Avant Garde" w:hAnsi="ITC Avant Garde"/>
          <w:i/>
          <w:iCs/>
          <w:sz w:val="18"/>
          <w:szCs w:val="18"/>
          <w:lang w:val="es-ES" w:eastAsia="es-ES"/>
        </w:rPr>
      </w:pPr>
    </w:p>
    <w:p w14:paraId="29D72874" w14:textId="77777777" w:rsidR="00C41F9F" w:rsidRPr="00776F73" w:rsidRDefault="00C41F9F" w:rsidP="007503E3">
      <w:pPr>
        <w:autoSpaceDE w:val="0"/>
        <w:autoSpaceDN w:val="0"/>
        <w:spacing w:after="0" w:line="240" w:lineRule="auto"/>
        <w:ind w:right="615" w:firstLine="708"/>
        <w:jc w:val="both"/>
        <w:rPr>
          <w:rFonts w:ascii="ITC Avant Garde" w:hAnsi="ITC Avant Garde"/>
          <w:i/>
          <w:iCs/>
          <w:sz w:val="18"/>
          <w:szCs w:val="18"/>
          <w:lang w:val="es-ES" w:eastAsia="es-ES"/>
        </w:rPr>
      </w:pPr>
      <w:r w:rsidRPr="00776F73">
        <w:rPr>
          <w:rFonts w:ascii="ITC Avant Garde" w:hAnsi="ITC Avant Garde"/>
          <w:i/>
          <w:iCs/>
          <w:sz w:val="18"/>
          <w:szCs w:val="18"/>
          <w:lang w:val="es-ES" w:eastAsia="es-ES"/>
        </w:rPr>
        <w:t>“</w:t>
      </w:r>
      <w:r w:rsidRPr="00776F73">
        <w:rPr>
          <w:rFonts w:ascii="ITC Avant Garde" w:hAnsi="ITC Avant Garde"/>
          <w:iCs/>
          <w:sz w:val="18"/>
          <w:szCs w:val="18"/>
          <w:lang w:val="es-ES" w:eastAsia="es-ES"/>
        </w:rPr>
        <w:t>[…]</w:t>
      </w:r>
    </w:p>
    <w:p w14:paraId="3E37AFAD" w14:textId="77777777" w:rsidR="00C41F9F" w:rsidRPr="00776F73" w:rsidRDefault="00C41F9F" w:rsidP="007503E3">
      <w:pPr>
        <w:autoSpaceDE w:val="0"/>
        <w:autoSpaceDN w:val="0"/>
        <w:spacing w:after="0" w:line="240" w:lineRule="auto"/>
        <w:ind w:left="708" w:right="615"/>
        <w:jc w:val="both"/>
        <w:rPr>
          <w:rFonts w:ascii="ITC Avant Garde" w:hAnsi="ITC Avant Garde"/>
          <w:i/>
          <w:iCs/>
          <w:sz w:val="18"/>
          <w:szCs w:val="18"/>
          <w:lang w:val="es-ES" w:eastAsia="es-ES"/>
        </w:rPr>
      </w:pPr>
    </w:p>
    <w:p w14:paraId="7E9CACED" w14:textId="2A94774A" w:rsidR="00CD3E09" w:rsidRPr="00776F73" w:rsidRDefault="00CD3E09" w:rsidP="007503E3">
      <w:pPr>
        <w:autoSpaceDE w:val="0"/>
        <w:autoSpaceDN w:val="0"/>
        <w:spacing w:after="0" w:line="240" w:lineRule="auto"/>
        <w:ind w:left="708" w:right="615"/>
        <w:jc w:val="both"/>
        <w:rPr>
          <w:rFonts w:ascii="ITC Avant Garde" w:hAnsi="ITC Avant Garde"/>
          <w:i/>
          <w:iCs/>
          <w:sz w:val="18"/>
          <w:szCs w:val="18"/>
          <w:lang w:val="es-ES" w:eastAsia="es-ES"/>
        </w:rPr>
      </w:pPr>
      <w:r w:rsidRPr="00776F73">
        <w:rPr>
          <w:rFonts w:ascii="ITC Avant Garde" w:hAnsi="ITC Avant Garde"/>
          <w:i/>
          <w:iCs/>
          <w:sz w:val="18"/>
          <w:szCs w:val="18"/>
          <w:lang w:val="es-ES" w:eastAsia="es-ES"/>
        </w:rPr>
        <w:t xml:space="preserve">En atención a su solicitud y en ejercicio de las facultades de supervisión que tiene conferidas esta Dirección General de Supervisión, le informo que de la revisión documental del expediente </w:t>
      </w:r>
      <w:r w:rsidRPr="00776F73">
        <w:rPr>
          <w:rFonts w:ascii="ITC Avant Garde" w:hAnsi="ITC Avant Garde"/>
          <w:b/>
          <w:bCs/>
          <w:i/>
          <w:iCs/>
          <w:sz w:val="18"/>
          <w:szCs w:val="18"/>
          <w:lang w:val="es-ES" w:eastAsia="es-ES"/>
        </w:rPr>
        <w:t>321.4/0190</w:t>
      </w:r>
      <w:r w:rsidRPr="00776F73">
        <w:rPr>
          <w:rFonts w:ascii="ITC Avant Garde" w:hAnsi="ITC Avant Garde"/>
          <w:i/>
          <w:iCs/>
          <w:sz w:val="18"/>
          <w:szCs w:val="18"/>
          <w:lang w:val="es-ES" w:eastAsia="es-ES"/>
        </w:rPr>
        <w:t xml:space="preserve"> integrado por la Dirección General de Adquisiciones, Recursos Materiales y Servicios Generales de este Instituto a nombre de </w:t>
      </w:r>
      <w:r w:rsidRPr="00776F73">
        <w:rPr>
          <w:rFonts w:ascii="ITC Avant Garde" w:hAnsi="ITC Avant Garde"/>
          <w:b/>
          <w:bCs/>
          <w:i/>
          <w:iCs/>
          <w:sz w:val="18"/>
          <w:szCs w:val="18"/>
          <w:lang w:val="es-ES" w:eastAsia="es-ES"/>
        </w:rPr>
        <w:t>SERVICIOS TRONCALIZADOS, S.A. DE C.V.</w:t>
      </w:r>
      <w:r w:rsidRPr="00776F73">
        <w:rPr>
          <w:rFonts w:ascii="ITC Avant Garde" w:hAnsi="ITC Avant Garde"/>
          <w:i/>
          <w:iCs/>
          <w:sz w:val="18"/>
          <w:szCs w:val="18"/>
          <w:lang w:val="es-ES" w:eastAsia="es-ES"/>
        </w:rPr>
        <w:t xml:space="preserve">, se desprende que al día 19 de noviembre de 2015, </w:t>
      </w:r>
      <w:r w:rsidRPr="00776F73">
        <w:rPr>
          <w:rFonts w:ascii="ITC Avant Garde" w:hAnsi="ITC Avant Garde"/>
          <w:b/>
          <w:bCs/>
          <w:i/>
          <w:iCs/>
          <w:sz w:val="18"/>
          <w:szCs w:val="18"/>
          <w:u w:val="single"/>
          <w:lang w:val="es-ES" w:eastAsia="es-ES"/>
        </w:rPr>
        <w:t>el concesionario se encuentra al corriente en la presentación de las documentales derivadas de las obligaciones que tiene a su cargo</w:t>
      </w:r>
      <w:r w:rsidRPr="00776F73">
        <w:rPr>
          <w:rFonts w:ascii="ITC Avant Garde" w:hAnsi="ITC Avant Garde"/>
          <w:i/>
          <w:iCs/>
          <w:sz w:val="18"/>
          <w:szCs w:val="18"/>
          <w:lang w:val="es-ES" w:eastAsia="es-ES"/>
        </w:rPr>
        <w:t xml:space="preserve"> y que le son aplicables conforme a </w:t>
      </w:r>
      <w:r w:rsidR="00EB4A64" w:rsidRPr="00776F73">
        <w:rPr>
          <w:rFonts w:ascii="ITC Avant Garde" w:hAnsi="ITC Avant Garde"/>
          <w:i/>
          <w:iCs/>
          <w:sz w:val="18"/>
          <w:szCs w:val="18"/>
          <w:lang w:val="es-ES" w:eastAsia="es-ES"/>
        </w:rPr>
        <w:t>sus</w:t>
      </w:r>
      <w:r w:rsidRPr="00776F73">
        <w:rPr>
          <w:rFonts w:ascii="ITC Avant Garde" w:hAnsi="ITC Avant Garde"/>
          <w:i/>
          <w:iCs/>
          <w:sz w:val="18"/>
          <w:szCs w:val="18"/>
          <w:lang w:val="es-ES" w:eastAsia="es-ES"/>
        </w:rPr>
        <w:t xml:space="preserve"> títulos de concesión </w:t>
      </w:r>
      <w:r w:rsidR="00EB4A64" w:rsidRPr="00776F73">
        <w:rPr>
          <w:rFonts w:ascii="ITC Avant Garde" w:hAnsi="ITC Avant Garde"/>
          <w:i/>
          <w:iCs/>
          <w:sz w:val="18"/>
          <w:szCs w:val="18"/>
          <w:lang w:val="es-ES" w:eastAsia="es-ES"/>
        </w:rPr>
        <w:t xml:space="preserve">para instalar operar y explotar una red pública de telecomunicaciones; y para usar, aprovechar y explotar bandas de frecuencias del espectro radioeléctrico, para la prestación del servicio móvil de radiocomunicación especializada de flotillas y </w:t>
      </w:r>
      <w:r w:rsidRPr="00776F73">
        <w:rPr>
          <w:rFonts w:ascii="ITC Avant Garde" w:hAnsi="ITC Avant Garde"/>
          <w:i/>
          <w:iCs/>
          <w:sz w:val="18"/>
          <w:szCs w:val="18"/>
          <w:lang w:val="es-ES" w:eastAsia="es-ES"/>
        </w:rPr>
        <w:t xml:space="preserve">demás disposiciones legales, reglamentarias y administrativas aplicables. </w:t>
      </w:r>
    </w:p>
    <w:p w14:paraId="5BA2FC7A" w14:textId="77777777" w:rsidR="00CD3E09" w:rsidRPr="00776F73" w:rsidRDefault="00CD3E09" w:rsidP="007503E3">
      <w:pPr>
        <w:autoSpaceDE w:val="0"/>
        <w:autoSpaceDN w:val="0"/>
        <w:spacing w:after="0" w:line="240" w:lineRule="auto"/>
        <w:ind w:left="708" w:right="615"/>
        <w:jc w:val="both"/>
        <w:rPr>
          <w:rFonts w:ascii="ITC Avant Garde" w:hAnsi="ITC Avant Garde"/>
          <w:i/>
          <w:iCs/>
          <w:sz w:val="18"/>
          <w:szCs w:val="18"/>
          <w:lang w:val="es-ES" w:eastAsia="es-ES"/>
        </w:rPr>
      </w:pPr>
    </w:p>
    <w:p w14:paraId="16BCC23E" w14:textId="77777777" w:rsidR="00CD3E09" w:rsidRPr="00776F73" w:rsidRDefault="00CD3E09" w:rsidP="007503E3">
      <w:pPr>
        <w:autoSpaceDE w:val="0"/>
        <w:autoSpaceDN w:val="0"/>
        <w:spacing w:after="0" w:line="240" w:lineRule="auto"/>
        <w:ind w:firstLine="708"/>
        <w:jc w:val="both"/>
        <w:rPr>
          <w:rFonts w:ascii="ITC Avant Garde" w:hAnsi="ITC Avant Garde"/>
          <w:iCs/>
          <w:sz w:val="18"/>
          <w:szCs w:val="18"/>
        </w:rPr>
      </w:pPr>
      <w:r w:rsidRPr="00776F73">
        <w:rPr>
          <w:rFonts w:ascii="ITC Avant Garde" w:hAnsi="ITC Avant Garde"/>
          <w:iCs/>
          <w:sz w:val="18"/>
          <w:szCs w:val="18"/>
        </w:rPr>
        <w:t>[…]</w:t>
      </w:r>
    </w:p>
    <w:p w14:paraId="627489E8" w14:textId="77777777" w:rsidR="00CD3E09" w:rsidRPr="00776F73" w:rsidRDefault="00CD3E09" w:rsidP="007503E3">
      <w:pPr>
        <w:autoSpaceDE w:val="0"/>
        <w:autoSpaceDN w:val="0"/>
        <w:spacing w:after="0" w:line="240" w:lineRule="auto"/>
        <w:ind w:firstLine="708"/>
        <w:jc w:val="both"/>
        <w:rPr>
          <w:rFonts w:ascii="ITC Avant Garde" w:hAnsi="ITC Avant Garde"/>
          <w:iCs/>
          <w:sz w:val="18"/>
          <w:szCs w:val="18"/>
        </w:rPr>
      </w:pPr>
    </w:p>
    <w:p w14:paraId="1B9BA0BF" w14:textId="61F3FC65" w:rsidR="00CD3E09" w:rsidRPr="00776F73" w:rsidRDefault="00CD3E09" w:rsidP="007503E3">
      <w:pPr>
        <w:autoSpaceDE w:val="0"/>
        <w:autoSpaceDN w:val="0"/>
        <w:spacing w:after="0" w:line="240" w:lineRule="auto"/>
        <w:ind w:left="708" w:right="615"/>
        <w:jc w:val="both"/>
        <w:rPr>
          <w:rFonts w:ascii="ITC Avant Garde" w:hAnsi="ITC Avant Garde"/>
          <w:i/>
          <w:iCs/>
          <w:sz w:val="18"/>
          <w:szCs w:val="18"/>
          <w:lang w:val="es-ES" w:eastAsia="es-ES"/>
        </w:rPr>
      </w:pPr>
      <w:r w:rsidRPr="00776F73">
        <w:rPr>
          <w:rFonts w:ascii="ITC Avant Garde" w:hAnsi="ITC Avant Garde"/>
          <w:i/>
          <w:iCs/>
          <w:sz w:val="18"/>
          <w:szCs w:val="18"/>
          <w:lang w:val="es-ES" w:eastAsia="es-ES"/>
        </w:rPr>
        <w:t>Asimismo, le informo que mediante oficio IFT/225/UC/DG-VER/</w:t>
      </w:r>
      <w:r w:rsidR="00EB4A64" w:rsidRPr="00776F73">
        <w:rPr>
          <w:rFonts w:ascii="ITC Avant Garde" w:hAnsi="ITC Avant Garde"/>
          <w:i/>
          <w:iCs/>
          <w:sz w:val="18"/>
          <w:szCs w:val="18"/>
          <w:lang w:val="es-ES" w:eastAsia="es-ES"/>
        </w:rPr>
        <w:t>2015</w:t>
      </w:r>
      <w:r w:rsidRPr="00776F73">
        <w:rPr>
          <w:rFonts w:ascii="ITC Avant Garde" w:hAnsi="ITC Avant Garde"/>
          <w:i/>
          <w:iCs/>
          <w:sz w:val="18"/>
          <w:szCs w:val="18"/>
          <w:lang w:val="es-ES" w:eastAsia="es-ES"/>
        </w:rPr>
        <w:t xml:space="preserve">/2015 de fecha </w:t>
      </w:r>
      <w:r w:rsidR="00EB4A64" w:rsidRPr="00776F73">
        <w:rPr>
          <w:rFonts w:ascii="ITC Avant Garde" w:hAnsi="ITC Avant Garde"/>
          <w:i/>
          <w:iCs/>
          <w:sz w:val="18"/>
          <w:szCs w:val="18"/>
          <w:lang w:val="es-ES" w:eastAsia="es-ES"/>
        </w:rPr>
        <w:t>29</w:t>
      </w:r>
      <w:r w:rsidRPr="00776F73">
        <w:rPr>
          <w:rFonts w:ascii="ITC Avant Garde" w:hAnsi="ITC Avant Garde"/>
          <w:i/>
          <w:iCs/>
          <w:sz w:val="18"/>
          <w:szCs w:val="18"/>
          <w:lang w:val="es-ES" w:eastAsia="es-ES"/>
        </w:rPr>
        <w:t xml:space="preserve"> de </w:t>
      </w:r>
      <w:r w:rsidR="00EB4A64" w:rsidRPr="00776F73">
        <w:rPr>
          <w:rFonts w:ascii="ITC Avant Garde" w:hAnsi="ITC Avant Garde"/>
          <w:i/>
          <w:iCs/>
          <w:sz w:val="18"/>
          <w:szCs w:val="18"/>
          <w:lang w:val="es-ES" w:eastAsia="es-ES"/>
        </w:rPr>
        <w:t>mayo</w:t>
      </w:r>
      <w:r w:rsidRPr="00776F73">
        <w:rPr>
          <w:rFonts w:ascii="ITC Avant Garde" w:hAnsi="ITC Avant Garde"/>
          <w:i/>
          <w:iCs/>
          <w:sz w:val="18"/>
          <w:szCs w:val="18"/>
          <w:lang w:val="es-ES" w:eastAsia="es-ES"/>
        </w:rPr>
        <w:t xml:space="preserve"> de 2015, la Dirección General de Verificación informó que de la revisión practicada a los archivos de esa Dirección General, no se encontró denuncia presentada en contra de</w:t>
      </w:r>
      <w:r w:rsidR="00EB4A64" w:rsidRPr="00776F73">
        <w:rPr>
          <w:rFonts w:ascii="ITC Avant Garde" w:hAnsi="ITC Avant Garde"/>
          <w:i/>
          <w:iCs/>
          <w:sz w:val="18"/>
          <w:szCs w:val="18"/>
          <w:lang w:val="es-ES" w:eastAsia="es-ES"/>
        </w:rPr>
        <w:t>l concesionario mencionado de la cual esté pendiente de realizar visita de inspección y verificación, respecto del incumplimiento de las obligaciones a su cargo.</w:t>
      </w:r>
    </w:p>
    <w:p w14:paraId="3C727410" w14:textId="77777777" w:rsidR="00CD3E09" w:rsidRPr="00776F73" w:rsidRDefault="00CD3E09" w:rsidP="007503E3">
      <w:pPr>
        <w:autoSpaceDE w:val="0"/>
        <w:autoSpaceDN w:val="0"/>
        <w:spacing w:after="0" w:line="240" w:lineRule="auto"/>
        <w:ind w:firstLine="708"/>
        <w:jc w:val="both"/>
        <w:rPr>
          <w:rFonts w:ascii="ITC Avant Garde" w:hAnsi="ITC Avant Garde"/>
          <w:iCs/>
          <w:sz w:val="18"/>
          <w:szCs w:val="18"/>
        </w:rPr>
      </w:pPr>
    </w:p>
    <w:p w14:paraId="1BB77DB3" w14:textId="2C026D7E" w:rsidR="00EB4A64" w:rsidRPr="00776F73" w:rsidRDefault="00EB4A64" w:rsidP="007503E3">
      <w:pPr>
        <w:autoSpaceDE w:val="0"/>
        <w:autoSpaceDN w:val="0"/>
        <w:spacing w:after="0" w:line="240" w:lineRule="auto"/>
        <w:ind w:left="708" w:right="615"/>
        <w:jc w:val="both"/>
        <w:rPr>
          <w:rFonts w:ascii="ITC Avant Garde" w:hAnsi="ITC Avant Garde"/>
          <w:i/>
          <w:iCs/>
          <w:sz w:val="18"/>
          <w:szCs w:val="18"/>
          <w:lang w:val="es-ES" w:eastAsia="es-ES"/>
        </w:rPr>
      </w:pPr>
      <w:r w:rsidRPr="00776F73">
        <w:rPr>
          <w:rFonts w:ascii="ITC Avant Garde" w:hAnsi="ITC Avant Garde"/>
          <w:i/>
          <w:iCs/>
          <w:sz w:val="18"/>
          <w:szCs w:val="18"/>
          <w:lang w:val="es-ES" w:eastAsia="es-ES"/>
        </w:rPr>
        <w:t>[…]</w:t>
      </w:r>
    </w:p>
    <w:p w14:paraId="695DFDD0" w14:textId="77777777" w:rsidR="00EB4A64" w:rsidRPr="00776F73" w:rsidRDefault="00EB4A64" w:rsidP="007503E3">
      <w:pPr>
        <w:autoSpaceDE w:val="0"/>
        <w:autoSpaceDN w:val="0"/>
        <w:spacing w:after="0" w:line="240" w:lineRule="auto"/>
        <w:ind w:left="708" w:right="615"/>
        <w:jc w:val="both"/>
        <w:rPr>
          <w:rFonts w:ascii="ITC Avant Garde" w:hAnsi="ITC Avant Garde"/>
          <w:i/>
          <w:iCs/>
          <w:sz w:val="18"/>
          <w:szCs w:val="18"/>
          <w:lang w:val="es-ES" w:eastAsia="es-ES"/>
        </w:rPr>
      </w:pPr>
    </w:p>
    <w:p w14:paraId="0DDB57E4" w14:textId="13034AB7" w:rsidR="00CD3E09" w:rsidRPr="00776F73" w:rsidRDefault="00EB4A64" w:rsidP="007503E3">
      <w:pPr>
        <w:autoSpaceDE w:val="0"/>
        <w:autoSpaceDN w:val="0"/>
        <w:spacing w:after="0" w:line="240" w:lineRule="auto"/>
        <w:ind w:left="708" w:right="615"/>
        <w:jc w:val="both"/>
        <w:rPr>
          <w:rFonts w:ascii="ITC Avant Garde" w:hAnsi="ITC Avant Garde"/>
          <w:i/>
          <w:iCs/>
          <w:sz w:val="18"/>
          <w:szCs w:val="18"/>
          <w:lang w:val="es-ES" w:eastAsia="es-ES"/>
        </w:rPr>
      </w:pPr>
      <w:r w:rsidRPr="00776F73">
        <w:rPr>
          <w:rFonts w:ascii="ITC Avant Garde" w:hAnsi="ITC Avant Garde"/>
          <w:i/>
          <w:iCs/>
          <w:sz w:val="18"/>
          <w:szCs w:val="18"/>
          <w:lang w:val="es-ES" w:eastAsia="es-ES"/>
        </w:rPr>
        <w:t>De igual forma,</w:t>
      </w:r>
      <w:r w:rsidR="00CD3E09" w:rsidRPr="00776F73">
        <w:rPr>
          <w:rFonts w:ascii="ITC Avant Garde" w:hAnsi="ITC Avant Garde"/>
          <w:i/>
          <w:iCs/>
          <w:sz w:val="18"/>
          <w:szCs w:val="18"/>
          <w:lang w:val="es-ES" w:eastAsia="es-ES"/>
        </w:rPr>
        <w:t xml:space="preserve"> mediante oficio </w:t>
      </w:r>
      <w:r w:rsidR="00CD3E09" w:rsidRPr="00776F73">
        <w:rPr>
          <w:rFonts w:ascii="ITC Avant Garde" w:hAnsi="ITC Avant Garde"/>
          <w:bCs/>
          <w:i/>
          <w:iCs/>
          <w:sz w:val="18"/>
          <w:szCs w:val="18"/>
          <w:lang w:val="es-ES" w:eastAsia="es-ES"/>
        </w:rPr>
        <w:t>IFT/225/UC/DG-SAN/01</w:t>
      </w:r>
      <w:r w:rsidRPr="00776F73">
        <w:rPr>
          <w:rFonts w:ascii="ITC Avant Garde" w:hAnsi="ITC Avant Garde"/>
          <w:bCs/>
          <w:i/>
          <w:iCs/>
          <w:sz w:val="18"/>
          <w:szCs w:val="18"/>
          <w:lang w:val="es-ES" w:eastAsia="es-ES"/>
        </w:rPr>
        <w:t>0</w:t>
      </w:r>
      <w:r w:rsidR="00CD3E09" w:rsidRPr="00776F73">
        <w:rPr>
          <w:rFonts w:ascii="ITC Avant Garde" w:hAnsi="ITC Avant Garde"/>
          <w:bCs/>
          <w:i/>
          <w:iCs/>
          <w:sz w:val="18"/>
          <w:szCs w:val="18"/>
          <w:lang w:val="es-ES" w:eastAsia="es-ES"/>
        </w:rPr>
        <w:t>9/2015</w:t>
      </w:r>
      <w:r w:rsidR="00CD3E09" w:rsidRPr="00776F73">
        <w:rPr>
          <w:rFonts w:ascii="ITC Avant Garde" w:hAnsi="ITC Avant Garde"/>
          <w:i/>
          <w:iCs/>
          <w:sz w:val="18"/>
          <w:szCs w:val="18"/>
          <w:lang w:val="es-ES" w:eastAsia="es-ES"/>
        </w:rPr>
        <w:t xml:space="preserve"> de fecha </w:t>
      </w:r>
      <w:r w:rsidRPr="00776F73">
        <w:rPr>
          <w:rFonts w:ascii="ITC Avant Garde" w:hAnsi="ITC Avant Garde"/>
          <w:i/>
          <w:iCs/>
          <w:sz w:val="18"/>
          <w:szCs w:val="18"/>
          <w:lang w:val="es-ES" w:eastAsia="es-ES"/>
        </w:rPr>
        <w:t>3</w:t>
      </w:r>
      <w:r w:rsidR="00CD3E09" w:rsidRPr="00776F73">
        <w:rPr>
          <w:rFonts w:ascii="ITC Avant Garde" w:hAnsi="ITC Avant Garde"/>
          <w:i/>
          <w:iCs/>
          <w:sz w:val="18"/>
          <w:szCs w:val="18"/>
          <w:lang w:val="es-ES" w:eastAsia="es-ES"/>
        </w:rPr>
        <w:t xml:space="preserve"> de septiembre de 2015, la Dirección General de Sanciones inform</w:t>
      </w:r>
      <w:r w:rsidRPr="00776F73">
        <w:rPr>
          <w:rFonts w:ascii="ITC Avant Garde" w:hAnsi="ITC Avant Garde"/>
          <w:i/>
          <w:iCs/>
          <w:sz w:val="18"/>
          <w:szCs w:val="18"/>
          <w:lang w:val="es-ES" w:eastAsia="es-ES"/>
        </w:rPr>
        <w:t>o</w:t>
      </w:r>
      <w:r w:rsidR="00CD3E09" w:rsidRPr="00776F73">
        <w:rPr>
          <w:rFonts w:ascii="ITC Avant Garde" w:hAnsi="ITC Avant Garde"/>
          <w:i/>
          <w:iCs/>
          <w:sz w:val="18"/>
          <w:szCs w:val="18"/>
          <w:lang w:val="es-ES" w:eastAsia="es-ES"/>
        </w:rPr>
        <w:t xml:space="preserve"> que </w:t>
      </w:r>
      <w:r w:rsidRPr="00776F73">
        <w:rPr>
          <w:rFonts w:ascii="ITC Avant Garde" w:hAnsi="ITC Avant Garde"/>
          <w:i/>
          <w:iCs/>
          <w:sz w:val="18"/>
          <w:szCs w:val="18"/>
          <w:lang w:val="es-ES" w:eastAsia="es-ES"/>
        </w:rPr>
        <w:t>en los archivos de esa</w:t>
      </w:r>
      <w:r w:rsidR="00CD3E09" w:rsidRPr="00776F73">
        <w:rPr>
          <w:rFonts w:ascii="ITC Avant Garde" w:hAnsi="ITC Avant Garde"/>
          <w:i/>
          <w:iCs/>
          <w:sz w:val="18"/>
          <w:szCs w:val="18"/>
          <w:lang w:val="es-ES" w:eastAsia="es-ES"/>
        </w:rPr>
        <w:t xml:space="preserve"> Dirección General, </w:t>
      </w:r>
      <w:r w:rsidRPr="00776F73">
        <w:rPr>
          <w:rFonts w:ascii="ITC Avant Garde" w:hAnsi="ITC Avant Garde"/>
          <w:i/>
          <w:iCs/>
          <w:sz w:val="18"/>
          <w:szCs w:val="18"/>
          <w:lang w:val="es-ES" w:eastAsia="es-ES"/>
        </w:rPr>
        <w:t>no existe</w:t>
      </w:r>
      <w:r w:rsidR="00CD3E09" w:rsidRPr="00776F73">
        <w:rPr>
          <w:rFonts w:ascii="ITC Avant Garde" w:hAnsi="ITC Avant Garde"/>
          <w:i/>
          <w:iCs/>
          <w:sz w:val="18"/>
          <w:szCs w:val="18"/>
          <w:lang w:val="es-ES" w:eastAsia="es-ES"/>
        </w:rPr>
        <w:t xml:space="preserve"> procedimiento administrativo de imposición de sanci</w:t>
      </w:r>
      <w:r w:rsidRPr="00776F73">
        <w:rPr>
          <w:rFonts w:ascii="ITC Avant Garde" w:hAnsi="ITC Avant Garde"/>
          <w:i/>
          <w:iCs/>
          <w:sz w:val="18"/>
          <w:szCs w:val="18"/>
          <w:lang w:val="es-ES" w:eastAsia="es-ES"/>
        </w:rPr>
        <w:t>ón</w:t>
      </w:r>
      <w:r w:rsidR="00CD3E09" w:rsidRPr="00776F73">
        <w:rPr>
          <w:rFonts w:ascii="ITC Avant Garde" w:hAnsi="ITC Avant Garde"/>
          <w:i/>
          <w:iCs/>
          <w:sz w:val="18"/>
          <w:szCs w:val="18"/>
          <w:lang w:val="es-ES" w:eastAsia="es-ES"/>
        </w:rPr>
        <w:t xml:space="preserve"> en contra de </w:t>
      </w:r>
      <w:r w:rsidRPr="00776F73">
        <w:rPr>
          <w:rFonts w:ascii="ITC Avant Garde" w:hAnsi="ITC Avant Garde"/>
          <w:i/>
          <w:iCs/>
          <w:sz w:val="18"/>
          <w:szCs w:val="18"/>
          <w:lang w:val="es-ES" w:eastAsia="es-ES"/>
        </w:rPr>
        <w:t>la citada empresa, respecto de algún incumplimiento a lo establecido en su título de concesión.</w:t>
      </w:r>
    </w:p>
    <w:p w14:paraId="32C783A5" w14:textId="77777777" w:rsidR="00CD3E09" w:rsidRPr="00776F73" w:rsidRDefault="00CD3E09" w:rsidP="007503E3">
      <w:pPr>
        <w:autoSpaceDE w:val="0"/>
        <w:autoSpaceDN w:val="0"/>
        <w:spacing w:after="0" w:line="240" w:lineRule="auto"/>
        <w:ind w:left="708" w:right="615"/>
        <w:jc w:val="both"/>
        <w:rPr>
          <w:rFonts w:ascii="ITC Avant Garde" w:hAnsi="ITC Avant Garde"/>
          <w:i/>
          <w:iCs/>
          <w:sz w:val="18"/>
          <w:szCs w:val="18"/>
          <w:lang w:val="es-ES" w:eastAsia="es-ES"/>
        </w:rPr>
      </w:pPr>
    </w:p>
    <w:p w14:paraId="25465B0C" w14:textId="77777777" w:rsidR="00CD3E09" w:rsidRPr="00776F73" w:rsidRDefault="00CD3E09" w:rsidP="007503E3">
      <w:pPr>
        <w:autoSpaceDE w:val="0"/>
        <w:autoSpaceDN w:val="0"/>
        <w:spacing w:after="0" w:line="240" w:lineRule="auto"/>
        <w:ind w:left="708" w:right="615"/>
        <w:jc w:val="both"/>
        <w:rPr>
          <w:rFonts w:ascii="ITC Avant Garde" w:hAnsi="ITC Avant Garde"/>
          <w:sz w:val="18"/>
          <w:szCs w:val="18"/>
          <w:lang w:val="es-ES" w:eastAsia="es-ES"/>
        </w:rPr>
      </w:pPr>
      <w:r w:rsidRPr="00776F73">
        <w:rPr>
          <w:rFonts w:ascii="ITC Avant Garde" w:hAnsi="ITC Avant Garde"/>
          <w:iCs/>
          <w:sz w:val="18"/>
          <w:szCs w:val="18"/>
          <w:lang w:val="es-ES" w:eastAsia="es-ES"/>
        </w:rPr>
        <w:t>[…]</w:t>
      </w:r>
      <w:r w:rsidRPr="00776F73">
        <w:rPr>
          <w:rFonts w:ascii="ITC Avant Garde" w:hAnsi="ITC Avant Garde"/>
          <w:i/>
          <w:iCs/>
          <w:sz w:val="18"/>
          <w:szCs w:val="18"/>
          <w:lang w:val="es-ES" w:eastAsia="es-ES"/>
        </w:rPr>
        <w:t xml:space="preserve">” </w:t>
      </w:r>
      <w:r w:rsidRPr="00776F73">
        <w:rPr>
          <w:rFonts w:ascii="ITC Avant Garde" w:hAnsi="ITC Avant Garde"/>
          <w:sz w:val="18"/>
          <w:szCs w:val="18"/>
          <w:lang w:val="es-ES" w:eastAsia="es-ES"/>
        </w:rPr>
        <w:t>(sic).</w:t>
      </w:r>
    </w:p>
    <w:p w14:paraId="02134923" w14:textId="77777777" w:rsidR="009268F5" w:rsidRPr="00776F73" w:rsidRDefault="009268F5" w:rsidP="007503E3">
      <w:pPr>
        <w:autoSpaceDE w:val="0"/>
        <w:autoSpaceDN w:val="0"/>
        <w:spacing w:after="0" w:line="240" w:lineRule="auto"/>
        <w:jc w:val="both"/>
        <w:rPr>
          <w:rFonts w:ascii="ITC Avant Garde" w:hAnsi="ITC Avant Garde"/>
        </w:rPr>
      </w:pPr>
    </w:p>
    <w:p w14:paraId="15C32AB6" w14:textId="5D54F68E" w:rsidR="00C41F9F" w:rsidRPr="00776F73" w:rsidRDefault="00C41F9F" w:rsidP="007503E3">
      <w:pPr>
        <w:autoSpaceDE w:val="0"/>
        <w:autoSpaceDN w:val="0"/>
        <w:spacing w:after="0" w:line="240" w:lineRule="auto"/>
        <w:jc w:val="both"/>
        <w:rPr>
          <w:rFonts w:ascii="ITC Avant Garde" w:hAnsi="ITC Avant Garde"/>
        </w:rPr>
      </w:pPr>
      <w:r w:rsidRPr="00776F73">
        <w:rPr>
          <w:rFonts w:ascii="ITC Avant Garde" w:hAnsi="ITC Avant Garde"/>
        </w:rPr>
        <w:t xml:space="preserve">Derivado de lo señalado por la Unidad de Cumplimiento de este Instituto a través del oficio descrito con anterioridad, puede concluirse que </w:t>
      </w:r>
      <w:r w:rsidR="00EE5B28" w:rsidRPr="00776F73">
        <w:rPr>
          <w:rFonts w:ascii="ITC Avant Garde" w:hAnsi="ITC Avant Garde"/>
        </w:rPr>
        <w:t>el Concesionario</w:t>
      </w:r>
      <w:r w:rsidRPr="00776F73">
        <w:rPr>
          <w:rFonts w:ascii="ITC Avant Garde" w:hAnsi="ITC Avant Garde"/>
        </w:rPr>
        <w:t xml:space="preserve"> se encuentra al corriente en el cumplimiento de las obligaciones establecidas en la Concesión de Red y en la Concesión de Bandas objeto de la Solicitud de Prórroga, así como de las demás disposiciones aplicables</w:t>
      </w:r>
      <w:r w:rsidR="00EE5B28" w:rsidRPr="00776F73">
        <w:rPr>
          <w:rFonts w:ascii="ITC Avant Garde" w:hAnsi="ITC Avant Garde"/>
        </w:rPr>
        <w:t>.</w:t>
      </w:r>
    </w:p>
    <w:p w14:paraId="7B4A42B5" w14:textId="77777777" w:rsidR="00C41F9F" w:rsidRPr="00776F73" w:rsidRDefault="00C41F9F" w:rsidP="007503E3">
      <w:pPr>
        <w:spacing w:after="0" w:line="240" w:lineRule="auto"/>
        <w:rPr>
          <w:rFonts w:ascii="ITC Avant Garde" w:hAnsi="ITC Avant Garde"/>
        </w:rPr>
      </w:pPr>
    </w:p>
    <w:p w14:paraId="6AEE1B9A" w14:textId="6847F08E" w:rsidR="00C41F9F" w:rsidRPr="00776F73" w:rsidRDefault="00C41F9F" w:rsidP="007503E3">
      <w:pPr>
        <w:autoSpaceDE w:val="0"/>
        <w:autoSpaceDN w:val="0"/>
        <w:adjustRightInd w:val="0"/>
        <w:spacing w:after="0" w:line="240" w:lineRule="auto"/>
        <w:jc w:val="both"/>
        <w:rPr>
          <w:rFonts w:ascii="ITC Avant Garde" w:hAnsi="ITC Avant Garde"/>
          <w:bCs/>
          <w:color w:val="000000"/>
          <w:lang w:eastAsia="es-MX"/>
        </w:rPr>
      </w:pPr>
      <w:r w:rsidRPr="00776F73">
        <w:rPr>
          <w:rFonts w:ascii="ITC Avant Garde" w:hAnsi="ITC Avant Garde"/>
          <w:bCs/>
        </w:rPr>
        <w:t xml:space="preserve">Por lo que toca al segundo requisito de procedencia establecido en la LFT, relativo a que </w:t>
      </w:r>
      <w:r w:rsidR="003E0F8C" w:rsidRPr="00776F73">
        <w:rPr>
          <w:rFonts w:ascii="ITC Avant Garde" w:hAnsi="ITC Avant Garde"/>
          <w:bCs/>
        </w:rPr>
        <w:t>el Concesionario</w:t>
      </w:r>
      <w:r w:rsidRPr="00776F73">
        <w:rPr>
          <w:rFonts w:ascii="ITC Avant Garde" w:hAnsi="ITC Avant Garde"/>
          <w:bCs/>
        </w:rPr>
        <w:t xml:space="preserve"> hubiere </w:t>
      </w:r>
      <w:r w:rsidRPr="00776F73">
        <w:rPr>
          <w:rFonts w:ascii="ITC Avant Garde" w:hAnsi="ITC Avant Garde"/>
          <w:bCs/>
          <w:color w:val="000000"/>
          <w:lang w:eastAsia="es-MX"/>
        </w:rPr>
        <w:t xml:space="preserve">solicitado la prórroga de la Concesión de Red y de la </w:t>
      </w:r>
      <w:r w:rsidRPr="00776F73">
        <w:rPr>
          <w:rFonts w:ascii="ITC Avant Garde" w:hAnsi="ITC Avant Garde"/>
          <w:bCs/>
          <w:color w:val="000000"/>
          <w:lang w:eastAsia="es-MX"/>
        </w:rPr>
        <w:lastRenderedPageBreak/>
        <w:t xml:space="preserve">Concesión de Bandas antes del inicio de la última quinta parte del plazo de vigencia de dichas Concesiones, este Instituto considera que el mismo fue satisfecho, en virtud de que ambas Concesiones fueron otorgadas el </w:t>
      </w:r>
      <w:r w:rsidR="003E0F8C" w:rsidRPr="00776F73">
        <w:rPr>
          <w:rFonts w:ascii="ITC Avant Garde" w:hAnsi="ITC Avant Garde"/>
          <w:bCs/>
          <w:color w:val="000000"/>
          <w:lang w:eastAsia="es-MX"/>
        </w:rPr>
        <w:t>28</w:t>
      </w:r>
      <w:r w:rsidRPr="00776F73">
        <w:rPr>
          <w:rFonts w:ascii="ITC Avant Garde" w:hAnsi="ITC Avant Garde"/>
          <w:bCs/>
          <w:color w:val="000000"/>
          <w:lang w:eastAsia="es-MX"/>
        </w:rPr>
        <w:t xml:space="preserve"> de </w:t>
      </w:r>
      <w:r w:rsidR="003E0F8C" w:rsidRPr="00776F73">
        <w:rPr>
          <w:rFonts w:ascii="ITC Avant Garde" w:hAnsi="ITC Avant Garde"/>
          <w:bCs/>
          <w:color w:val="000000"/>
          <w:lang w:eastAsia="es-MX"/>
        </w:rPr>
        <w:t>noviembre</w:t>
      </w:r>
      <w:r w:rsidRPr="00776F73">
        <w:rPr>
          <w:rFonts w:ascii="ITC Avant Garde" w:hAnsi="ITC Avant Garde"/>
          <w:bCs/>
          <w:color w:val="000000"/>
          <w:lang w:eastAsia="es-MX"/>
        </w:rPr>
        <w:t xml:space="preserve"> de 2000 con una vigencia de 15 años cada una, y la Solicitud de Prórroga fue presentada el 2</w:t>
      </w:r>
      <w:r w:rsidR="003E0F8C" w:rsidRPr="00776F73">
        <w:rPr>
          <w:rFonts w:ascii="ITC Avant Garde" w:hAnsi="ITC Avant Garde"/>
          <w:bCs/>
          <w:color w:val="000000"/>
          <w:lang w:eastAsia="es-MX"/>
        </w:rPr>
        <w:t>1</w:t>
      </w:r>
      <w:r w:rsidRPr="00776F73">
        <w:rPr>
          <w:rFonts w:ascii="ITC Avant Garde" w:hAnsi="ITC Avant Garde"/>
          <w:bCs/>
          <w:color w:val="000000"/>
          <w:lang w:eastAsia="es-MX"/>
        </w:rPr>
        <w:t xml:space="preserve"> de </w:t>
      </w:r>
      <w:r w:rsidR="003E0F8C" w:rsidRPr="00776F73">
        <w:rPr>
          <w:rFonts w:ascii="ITC Avant Garde" w:hAnsi="ITC Avant Garde"/>
          <w:bCs/>
          <w:color w:val="000000"/>
          <w:lang w:eastAsia="es-MX"/>
        </w:rPr>
        <w:t>noviembre</w:t>
      </w:r>
      <w:r w:rsidRPr="00776F73">
        <w:rPr>
          <w:rFonts w:ascii="ITC Avant Garde" w:hAnsi="ITC Avant Garde"/>
          <w:bCs/>
          <w:color w:val="000000"/>
          <w:lang w:eastAsia="es-MX"/>
        </w:rPr>
        <w:t xml:space="preserve"> de 201</w:t>
      </w:r>
      <w:r w:rsidR="003E0F8C" w:rsidRPr="00776F73">
        <w:rPr>
          <w:rFonts w:ascii="ITC Avant Garde" w:hAnsi="ITC Avant Garde"/>
          <w:bCs/>
          <w:color w:val="000000"/>
          <w:lang w:eastAsia="es-MX"/>
        </w:rPr>
        <w:t>2</w:t>
      </w:r>
      <w:r w:rsidRPr="00776F73">
        <w:rPr>
          <w:rFonts w:ascii="ITC Avant Garde" w:hAnsi="ITC Avant Garde"/>
          <w:bCs/>
          <w:color w:val="000000"/>
          <w:lang w:eastAsia="es-MX"/>
        </w:rPr>
        <w:t>, es decir, dentro del término contemplado por el supuesto normativo de referencia.</w:t>
      </w:r>
    </w:p>
    <w:p w14:paraId="4BA5DAE8"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5FF37A59" w14:textId="7404E2E1" w:rsidR="00E04140" w:rsidRPr="00776F73" w:rsidRDefault="00E04140" w:rsidP="00E04140">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Respecto al tercer requisito de procedencia señalado en la LFT, es necesario que previo a la emisión de los títulos de concesión que en su caso se otorguen, se recabe de </w:t>
      </w:r>
      <w:proofErr w:type="spellStart"/>
      <w:r w:rsidRPr="00776F73">
        <w:rPr>
          <w:rFonts w:ascii="ITC Avant Garde" w:hAnsi="ITC Avant Garde"/>
          <w:bCs/>
        </w:rPr>
        <w:t>Servitron</w:t>
      </w:r>
      <w:proofErr w:type="spellEnd"/>
      <w:r w:rsidRPr="00776F73">
        <w:rPr>
          <w:rFonts w:ascii="ITC Avant Garde" w:hAnsi="ITC Avant Garde"/>
          <w:bCs/>
        </w:rPr>
        <w:t xml:space="preserve"> su conformidad y total aceptación respecto de las nuevas condiciones, entre las que se encuentra el pago de la contraprestación autorizada por la SHCP para la Concesión de Bandas.</w:t>
      </w:r>
    </w:p>
    <w:p w14:paraId="08E2539C"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6DAE4EED" w14:textId="13FD6948"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Lo anterior, en el entendido que de no recibirse la aceptación lisa y llana correspondiente por parte </w:t>
      </w:r>
      <w:r w:rsidR="00E04140" w:rsidRPr="00776F73">
        <w:rPr>
          <w:rFonts w:ascii="ITC Avant Garde" w:hAnsi="ITC Avant Garde"/>
          <w:bCs/>
        </w:rPr>
        <w:t xml:space="preserve">de </w:t>
      </w:r>
      <w:proofErr w:type="spellStart"/>
      <w:r w:rsidR="00E04140" w:rsidRPr="00776F73">
        <w:rPr>
          <w:rFonts w:ascii="ITC Avant Garde" w:hAnsi="ITC Avant Garde"/>
          <w:bCs/>
        </w:rPr>
        <w:t>Servitron</w:t>
      </w:r>
      <w:proofErr w:type="spellEnd"/>
      <w:r w:rsidR="004A17E8" w:rsidRPr="00776F73">
        <w:rPr>
          <w:rFonts w:ascii="ITC Avant Garde" w:hAnsi="ITC Avant Garde"/>
          <w:bCs/>
        </w:rPr>
        <w:t>,</w:t>
      </w:r>
      <w:r w:rsidRPr="00776F73">
        <w:rPr>
          <w:rFonts w:ascii="ITC Avant Garde" w:hAnsi="ITC Avant Garde"/>
          <w:bCs/>
        </w:rPr>
        <w:t xml:space="preserve"> dentro del plazo que al efecto se otorgue, así como el pago de la contraprestación impuesta por el otorgamiento de la prórroga de la Concesión de Bandas, los efectos de la presente Resolución no surtirán efectos. </w:t>
      </w:r>
    </w:p>
    <w:p w14:paraId="5316D055"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2D433EFF" w14:textId="6E973E8A"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En este sentido, se estima necesario recabar el consentimiento expreso </w:t>
      </w:r>
      <w:r w:rsidR="00E04140" w:rsidRPr="00776F73">
        <w:rPr>
          <w:rFonts w:ascii="ITC Avant Garde" w:hAnsi="ITC Avant Garde"/>
          <w:bCs/>
        </w:rPr>
        <w:t xml:space="preserve">de </w:t>
      </w:r>
      <w:proofErr w:type="spellStart"/>
      <w:r w:rsidR="00E04140" w:rsidRPr="00776F73">
        <w:rPr>
          <w:rFonts w:ascii="ITC Avant Garde" w:hAnsi="ITC Avant Garde"/>
          <w:bCs/>
        </w:rPr>
        <w:t>Servitron</w:t>
      </w:r>
      <w:proofErr w:type="spellEnd"/>
      <w:r w:rsidRPr="00776F73">
        <w:rPr>
          <w:rFonts w:ascii="ITC Avant Garde" w:hAnsi="ITC Avant Garde"/>
          <w:bCs/>
        </w:rPr>
        <w:t xml:space="preserve"> sobre las nuevas condiciones que deberá observar, mismas que se contendrán en los proyectos de títulos de concesión para uso comercial que forman parte integral de esta Resolución.</w:t>
      </w:r>
    </w:p>
    <w:p w14:paraId="07D4889E"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7F89CFEA" w14:textId="435FC059" w:rsidR="00C41F9F" w:rsidRPr="00776F73" w:rsidRDefault="00C41F9F" w:rsidP="007503E3">
      <w:pPr>
        <w:autoSpaceDE w:val="0"/>
        <w:autoSpaceDN w:val="0"/>
        <w:adjustRightInd w:val="0"/>
        <w:spacing w:after="0" w:line="240" w:lineRule="auto"/>
        <w:jc w:val="both"/>
        <w:rPr>
          <w:rFonts w:ascii="ITC Avant Garde" w:hAnsi="ITC Avant Garde"/>
          <w:bCs/>
          <w:color w:val="000000"/>
          <w:lang w:eastAsia="es-MX"/>
        </w:rPr>
      </w:pPr>
      <w:r w:rsidRPr="00776F73">
        <w:rPr>
          <w:rFonts w:ascii="ITC Avant Garde" w:hAnsi="ITC Avant Garde"/>
          <w:bCs/>
          <w:color w:val="000000"/>
          <w:lang w:eastAsia="es-MX"/>
        </w:rPr>
        <w:t xml:space="preserve">Aunado a lo anterior, tal como quedó señalado en el Considerando Primero, el Instituto es la autoridad en materia de competencia económica de los sectores de radiodifusión y telecomunicaciones, por lo que atendiendo </w:t>
      </w:r>
      <w:r w:rsidRPr="00776F73">
        <w:rPr>
          <w:rFonts w:ascii="ITC Avant Garde" w:hAnsi="ITC Avant Garde" w:cs="Tahoma"/>
          <w:bCs/>
          <w:lang w:eastAsia="es-MX"/>
        </w:rPr>
        <w:t>a lo dispuesto por el artículo 33 fracción II del Estatuto, mediante oficios IFT/223/UCS/DG-CTEL/</w:t>
      </w:r>
      <w:r w:rsidR="004A17E8" w:rsidRPr="00776F73">
        <w:rPr>
          <w:rFonts w:ascii="ITC Avant Garde" w:hAnsi="ITC Avant Garde" w:cs="Tahoma"/>
          <w:bCs/>
          <w:lang w:eastAsia="es-MX"/>
        </w:rPr>
        <w:t>1292</w:t>
      </w:r>
      <w:r w:rsidRPr="00776F73">
        <w:rPr>
          <w:rFonts w:ascii="ITC Avant Garde" w:hAnsi="ITC Avant Garde" w:cs="Tahoma"/>
          <w:bCs/>
          <w:lang w:eastAsia="es-MX"/>
        </w:rPr>
        <w:t>/201</w:t>
      </w:r>
      <w:r w:rsidR="004A17E8" w:rsidRPr="00776F73">
        <w:rPr>
          <w:rFonts w:ascii="ITC Avant Garde" w:hAnsi="ITC Avant Garde" w:cs="Tahoma"/>
          <w:bCs/>
          <w:lang w:eastAsia="es-MX"/>
        </w:rPr>
        <w:t>5</w:t>
      </w:r>
      <w:r w:rsidRPr="00776F73">
        <w:rPr>
          <w:rFonts w:ascii="ITC Avant Garde" w:hAnsi="ITC Avant Garde" w:cs="Tahoma"/>
          <w:bCs/>
          <w:lang w:eastAsia="es-MX"/>
        </w:rPr>
        <w:t xml:space="preserve"> del 1</w:t>
      </w:r>
      <w:r w:rsidR="004A17E8" w:rsidRPr="00776F73">
        <w:rPr>
          <w:rFonts w:ascii="ITC Avant Garde" w:hAnsi="ITC Avant Garde" w:cs="Tahoma"/>
          <w:bCs/>
          <w:lang w:eastAsia="es-MX"/>
        </w:rPr>
        <w:t>1</w:t>
      </w:r>
      <w:r w:rsidRPr="00776F73">
        <w:rPr>
          <w:rFonts w:ascii="ITC Avant Garde" w:hAnsi="ITC Avant Garde" w:cs="Tahoma"/>
          <w:bCs/>
          <w:lang w:eastAsia="es-MX"/>
        </w:rPr>
        <w:t xml:space="preserve"> de </w:t>
      </w:r>
      <w:r w:rsidR="004A17E8" w:rsidRPr="00776F73">
        <w:rPr>
          <w:rFonts w:ascii="ITC Avant Garde" w:hAnsi="ITC Avant Garde" w:cs="Tahoma"/>
          <w:bCs/>
          <w:lang w:eastAsia="es-MX"/>
        </w:rPr>
        <w:t>mayo</w:t>
      </w:r>
      <w:r w:rsidRPr="00776F73">
        <w:rPr>
          <w:rFonts w:ascii="ITC Avant Garde" w:hAnsi="ITC Avant Garde" w:cs="Tahoma"/>
          <w:bCs/>
          <w:lang w:eastAsia="es-MX"/>
        </w:rPr>
        <w:t xml:space="preserve"> de 201</w:t>
      </w:r>
      <w:r w:rsidR="004A17E8" w:rsidRPr="00776F73">
        <w:rPr>
          <w:rFonts w:ascii="ITC Avant Garde" w:hAnsi="ITC Avant Garde" w:cs="Tahoma"/>
          <w:bCs/>
          <w:lang w:eastAsia="es-MX"/>
        </w:rPr>
        <w:t>5</w:t>
      </w:r>
      <w:r w:rsidRPr="00776F73">
        <w:rPr>
          <w:rFonts w:ascii="ITC Avant Garde" w:hAnsi="ITC Avant Garde" w:cs="Tahoma"/>
          <w:bCs/>
          <w:lang w:eastAsia="es-MX"/>
        </w:rPr>
        <w:t xml:space="preserve"> e IFT/223/UCS/DG-CTEL/1</w:t>
      </w:r>
      <w:r w:rsidR="004A17E8" w:rsidRPr="00776F73">
        <w:rPr>
          <w:rFonts w:ascii="ITC Avant Garde" w:hAnsi="ITC Avant Garde" w:cs="Tahoma"/>
          <w:bCs/>
          <w:lang w:eastAsia="es-MX"/>
        </w:rPr>
        <w:t>779</w:t>
      </w:r>
      <w:r w:rsidRPr="00776F73">
        <w:rPr>
          <w:rFonts w:ascii="ITC Avant Garde" w:hAnsi="ITC Avant Garde" w:cs="Tahoma"/>
          <w:bCs/>
          <w:lang w:eastAsia="es-MX"/>
        </w:rPr>
        <w:t xml:space="preserve">/2015 del </w:t>
      </w:r>
      <w:r w:rsidR="004A17E8" w:rsidRPr="00776F73">
        <w:rPr>
          <w:rFonts w:ascii="ITC Avant Garde" w:hAnsi="ITC Avant Garde" w:cs="Tahoma"/>
          <w:bCs/>
          <w:lang w:eastAsia="es-MX"/>
        </w:rPr>
        <w:t>15</w:t>
      </w:r>
      <w:r w:rsidRPr="00776F73">
        <w:rPr>
          <w:rFonts w:ascii="ITC Avant Garde" w:hAnsi="ITC Avant Garde" w:cs="Tahoma"/>
          <w:bCs/>
          <w:lang w:eastAsia="es-MX"/>
        </w:rPr>
        <w:t xml:space="preserve"> de </w:t>
      </w:r>
      <w:r w:rsidR="004A17E8" w:rsidRPr="00776F73">
        <w:rPr>
          <w:rFonts w:ascii="ITC Avant Garde" w:hAnsi="ITC Avant Garde" w:cs="Tahoma"/>
          <w:bCs/>
          <w:lang w:eastAsia="es-MX"/>
        </w:rPr>
        <w:t>junio</w:t>
      </w:r>
      <w:r w:rsidRPr="00776F73">
        <w:rPr>
          <w:rFonts w:ascii="ITC Avant Garde" w:hAnsi="ITC Avant Garde" w:cs="Tahoma"/>
          <w:bCs/>
          <w:lang w:eastAsia="es-MX"/>
        </w:rPr>
        <w:t xml:space="preserve"> de 2015, la Unidad de Concesiones y Servicios, a través de la Dirección General de Concesiones de Telecomunicaciones, solicitó opinión a la Unidad de Competencia Económica, respecto de la Solicitud de Prórroga.</w:t>
      </w:r>
    </w:p>
    <w:p w14:paraId="64FA3EE3" w14:textId="77777777" w:rsidR="00C41F9F" w:rsidRPr="00776F73" w:rsidRDefault="00C41F9F" w:rsidP="007503E3">
      <w:pPr>
        <w:autoSpaceDE w:val="0"/>
        <w:autoSpaceDN w:val="0"/>
        <w:adjustRightInd w:val="0"/>
        <w:spacing w:after="0" w:line="240" w:lineRule="auto"/>
        <w:jc w:val="both"/>
        <w:rPr>
          <w:rFonts w:ascii="ITC Avant Garde" w:hAnsi="ITC Avant Garde" w:cs="Tahoma"/>
          <w:bCs/>
          <w:color w:val="000000" w:themeColor="text1"/>
          <w:lang w:eastAsia="es-MX"/>
        </w:rPr>
      </w:pPr>
    </w:p>
    <w:p w14:paraId="1D54B0D0" w14:textId="372FEB09" w:rsidR="00AF0CA7" w:rsidRPr="00776F73" w:rsidRDefault="00C41F9F" w:rsidP="007503E3">
      <w:pPr>
        <w:autoSpaceDE w:val="0"/>
        <w:autoSpaceDN w:val="0"/>
        <w:adjustRightInd w:val="0"/>
        <w:spacing w:after="0" w:line="240" w:lineRule="auto"/>
        <w:jc w:val="both"/>
        <w:rPr>
          <w:rFonts w:ascii="ITC Avant Garde" w:hAnsi="ITC Avant Garde" w:cs="Tahoma"/>
          <w:bCs/>
          <w:color w:val="000000" w:themeColor="text1"/>
          <w:lang w:eastAsia="es-MX"/>
        </w:rPr>
      </w:pPr>
      <w:r w:rsidRPr="00776F73">
        <w:rPr>
          <w:rFonts w:ascii="ITC Avant Garde" w:hAnsi="ITC Avant Garde" w:cs="Tahoma"/>
          <w:bCs/>
          <w:color w:val="000000" w:themeColor="text1"/>
          <w:lang w:eastAsia="es-MX"/>
        </w:rPr>
        <w:t>En respuesta a lo anterior, mediante oficio IFT/226/UCE/DG-CCON/</w:t>
      </w:r>
      <w:r w:rsidR="001C281B" w:rsidRPr="00776F73">
        <w:rPr>
          <w:rFonts w:ascii="ITC Avant Garde" w:hAnsi="ITC Avant Garde" w:cs="Tahoma"/>
          <w:bCs/>
          <w:color w:val="000000" w:themeColor="text1"/>
          <w:lang w:eastAsia="es-MX"/>
        </w:rPr>
        <w:t>148</w:t>
      </w:r>
      <w:r w:rsidRPr="00776F73">
        <w:rPr>
          <w:rFonts w:ascii="ITC Avant Garde" w:hAnsi="ITC Avant Garde" w:cs="Tahoma"/>
          <w:bCs/>
          <w:color w:val="000000" w:themeColor="text1"/>
          <w:lang w:eastAsia="es-MX"/>
        </w:rPr>
        <w:t xml:space="preserve">/2015 de fecha </w:t>
      </w:r>
      <w:r w:rsidR="001C281B" w:rsidRPr="00776F73">
        <w:rPr>
          <w:rFonts w:ascii="ITC Avant Garde" w:hAnsi="ITC Avant Garde" w:cs="Tahoma"/>
          <w:bCs/>
          <w:color w:val="000000" w:themeColor="text1"/>
          <w:lang w:eastAsia="es-MX"/>
        </w:rPr>
        <w:t>10</w:t>
      </w:r>
      <w:r w:rsidRPr="00776F73">
        <w:rPr>
          <w:rFonts w:ascii="ITC Avant Garde" w:hAnsi="ITC Avant Garde" w:cs="Tahoma"/>
          <w:bCs/>
          <w:color w:val="000000" w:themeColor="text1"/>
          <w:lang w:eastAsia="es-MX"/>
        </w:rPr>
        <w:t xml:space="preserve"> de </w:t>
      </w:r>
      <w:r w:rsidR="001C281B" w:rsidRPr="00776F73">
        <w:rPr>
          <w:rFonts w:ascii="ITC Avant Garde" w:hAnsi="ITC Avant Garde" w:cs="Tahoma"/>
          <w:bCs/>
          <w:color w:val="000000" w:themeColor="text1"/>
          <w:lang w:eastAsia="es-MX"/>
        </w:rPr>
        <w:t>julio</w:t>
      </w:r>
      <w:r w:rsidRPr="00776F73">
        <w:rPr>
          <w:rFonts w:ascii="ITC Avant Garde" w:hAnsi="ITC Avant Garde" w:cs="Tahoma"/>
          <w:bCs/>
          <w:color w:val="000000" w:themeColor="text1"/>
          <w:lang w:eastAsia="es-MX"/>
        </w:rPr>
        <w:t xml:space="preserve"> de 2015, la Dirección General de Concentraciones y Concesiones, adscrita a la Unidad de Competencia Económica del Instituto, emitió opinión respecto de la Solicitud de Prórroga, en la que manifestó </w:t>
      </w:r>
      <w:r w:rsidR="00AF0CA7" w:rsidRPr="00776F73">
        <w:rPr>
          <w:rFonts w:ascii="ITC Avant Garde" w:hAnsi="ITC Avant Garde" w:cs="Tahoma"/>
          <w:bCs/>
          <w:color w:val="000000" w:themeColor="text1"/>
          <w:lang w:eastAsia="es-MX"/>
        </w:rPr>
        <w:t>entre otros aspectos, lo siguiente:</w:t>
      </w:r>
    </w:p>
    <w:p w14:paraId="799A8010" w14:textId="77777777" w:rsidR="00AF0CA7" w:rsidRPr="00776F73" w:rsidRDefault="00AF0CA7" w:rsidP="00CE3C50">
      <w:pPr>
        <w:autoSpaceDE w:val="0"/>
        <w:autoSpaceDN w:val="0"/>
        <w:spacing w:after="0" w:line="240" w:lineRule="auto"/>
        <w:ind w:left="709"/>
        <w:jc w:val="both"/>
        <w:rPr>
          <w:rFonts w:ascii="ITC Avant Garde" w:hAnsi="ITC Avant Garde"/>
          <w:i/>
          <w:iCs/>
          <w:sz w:val="18"/>
          <w:szCs w:val="18"/>
        </w:rPr>
      </w:pPr>
    </w:p>
    <w:p w14:paraId="4D3852A4" w14:textId="77777777" w:rsidR="00AF0CA7" w:rsidRPr="00776F73" w:rsidRDefault="00AF0CA7" w:rsidP="00AF0CA7">
      <w:pPr>
        <w:autoSpaceDE w:val="0"/>
        <w:autoSpaceDN w:val="0"/>
        <w:spacing w:after="0" w:line="240" w:lineRule="auto"/>
        <w:ind w:right="615" w:firstLine="708"/>
        <w:jc w:val="both"/>
        <w:rPr>
          <w:rFonts w:ascii="ITC Avant Garde" w:hAnsi="ITC Avant Garde"/>
          <w:i/>
          <w:iCs/>
          <w:sz w:val="18"/>
          <w:szCs w:val="18"/>
          <w:lang w:val="es-ES" w:eastAsia="es-ES"/>
        </w:rPr>
      </w:pPr>
      <w:r w:rsidRPr="00776F73">
        <w:rPr>
          <w:rFonts w:ascii="ITC Avant Garde" w:hAnsi="ITC Avant Garde"/>
          <w:i/>
          <w:iCs/>
          <w:sz w:val="18"/>
          <w:szCs w:val="18"/>
          <w:lang w:val="es-ES" w:eastAsia="es-ES"/>
        </w:rPr>
        <w:t>“</w:t>
      </w:r>
      <w:r w:rsidRPr="00776F73">
        <w:rPr>
          <w:rFonts w:ascii="ITC Avant Garde" w:hAnsi="ITC Avant Garde"/>
          <w:iCs/>
          <w:sz w:val="18"/>
          <w:szCs w:val="18"/>
          <w:lang w:val="es-ES" w:eastAsia="es-ES"/>
        </w:rPr>
        <w:t>[…]</w:t>
      </w:r>
    </w:p>
    <w:p w14:paraId="38E89210" w14:textId="77777777" w:rsidR="00AF0CA7" w:rsidRPr="00776F73" w:rsidRDefault="00AF0CA7" w:rsidP="00CE3C50">
      <w:pPr>
        <w:autoSpaceDE w:val="0"/>
        <w:autoSpaceDN w:val="0"/>
        <w:spacing w:after="0" w:line="240" w:lineRule="auto"/>
        <w:ind w:left="709"/>
        <w:jc w:val="both"/>
        <w:rPr>
          <w:rFonts w:ascii="ITC Avant Garde" w:hAnsi="ITC Avant Garde"/>
          <w:i/>
          <w:iCs/>
          <w:sz w:val="18"/>
          <w:szCs w:val="18"/>
        </w:rPr>
      </w:pPr>
    </w:p>
    <w:p w14:paraId="4458909C" w14:textId="71B28ECC" w:rsidR="00AF0CA7" w:rsidRPr="00776F73" w:rsidRDefault="00AF0CA7" w:rsidP="00CE3C50">
      <w:pPr>
        <w:autoSpaceDE w:val="0"/>
        <w:autoSpaceDN w:val="0"/>
        <w:spacing w:after="0" w:line="240" w:lineRule="auto"/>
        <w:ind w:left="709" w:right="615"/>
        <w:jc w:val="both"/>
        <w:rPr>
          <w:rFonts w:ascii="ITC Avant Garde" w:hAnsi="ITC Avant Garde"/>
          <w:i/>
          <w:iCs/>
          <w:sz w:val="18"/>
          <w:szCs w:val="18"/>
        </w:rPr>
      </w:pPr>
      <w:r w:rsidRPr="00776F73">
        <w:rPr>
          <w:rFonts w:ascii="ITC Avant Garde" w:hAnsi="ITC Avant Garde"/>
          <w:i/>
          <w:iCs/>
          <w:sz w:val="18"/>
          <w:szCs w:val="18"/>
        </w:rPr>
        <w:t>En conclusión, con base en la información disponible, no se identifican elementos ni indicios de que la autorización de la prórroga solicitada por SERVITRON pueda tener efectos contrarios en el proceso de competencia y libre concurrencia en los mercados.</w:t>
      </w:r>
    </w:p>
    <w:p w14:paraId="4ABF3A79" w14:textId="77777777" w:rsidR="00984595" w:rsidRPr="00776F73" w:rsidRDefault="00984595" w:rsidP="00CE3C50">
      <w:pPr>
        <w:autoSpaceDE w:val="0"/>
        <w:autoSpaceDN w:val="0"/>
        <w:spacing w:after="0" w:line="240" w:lineRule="auto"/>
        <w:ind w:left="709" w:right="615"/>
        <w:jc w:val="both"/>
        <w:rPr>
          <w:rFonts w:ascii="ITC Avant Garde" w:hAnsi="ITC Avant Garde"/>
          <w:i/>
          <w:iCs/>
          <w:sz w:val="18"/>
          <w:szCs w:val="18"/>
        </w:rPr>
      </w:pPr>
    </w:p>
    <w:p w14:paraId="12B98175" w14:textId="16B3E389" w:rsidR="00984595" w:rsidRPr="00776F73" w:rsidRDefault="00984595" w:rsidP="00984595">
      <w:pPr>
        <w:spacing w:after="0" w:line="240" w:lineRule="auto"/>
        <w:ind w:left="709" w:right="615"/>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 xml:space="preserve">Los comentarios y opiniones respecto de la Solicitud de Prórroga se emiten en materia de competencia económica, sin prejuzgar sobre otras autorizaciones, requisitos u obligaciones que, en su caso, </w:t>
      </w:r>
      <w:r w:rsidR="00F53734" w:rsidRPr="00776F73">
        <w:rPr>
          <w:rFonts w:ascii="ITC Avant Garde" w:hAnsi="ITC Avant Garde"/>
          <w:bCs/>
          <w:i/>
          <w:color w:val="000000"/>
          <w:sz w:val="18"/>
          <w:szCs w:val="18"/>
          <w:lang w:eastAsia="es-MX"/>
        </w:rPr>
        <w:t>SERVITRON</w:t>
      </w:r>
      <w:r w:rsidRPr="00776F73">
        <w:rPr>
          <w:rFonts w:ascii="ITC Avant Garde" w:hAnsi="ITC Avant Garde"/>
          <w:bCs/>
          <w:i/>
          <w:color w:val="000000"/>
          <w:sz w:val="18"/>
          <w:szCs w:val="18"/>
          <w:lang w:eastAsia="es-MX"/>
        </w:rPr>
        <w:t xml:space="preserve"> deba obtener de este Instituto u otra autoridad competente. Tampoco se prejuzga sobre violaciones a la Ley Federal de Competencia Económica, la Ley </w:t>
      </w:r>
      <w:r w:rsidRPr="00776F73">
        <w:rPr>
          <w:rFonts w:ascii="ITC Avant Garde" w:hAnsi="ITC Avant Garde"/>
          <w:bCs/>
          <w:i/>
          <w:color w:val="000000"/>
          <w:sz w:val="18"/>
          <w:szCs w:val="18"/>
          <w:lang w:eastAsia="es-MX"/>
        </w:rPr>
        <w:lastRenderedPageBreak/>
        <w:t xml:space="preserve">Federal de Telecomunicaciones y Radiodifusión u otros ordenamientos, en que pudiera haber incurrido, o pudiera incurrir, </w:t>
      </w:r>
      <w:r w:rsidR="00F53734" w:rsidRPr="00776F73">
        <w:rPr>
          <w:rFonts w:ascii="ITC Avant Garde" w:hAnsi="ITC Avant Garde"/>
          <w:bCs/>
          <w:i/>
          <w:color w:val="000000"/>
          <w:sz w:val="18"/>
          <w:szCs w:val="18"/>
          <w:lang w:eastAsia="es-MX"/>
        </w:rPr>
        <w:t>SERVITRON</w:t>
      </w:r>
      <w:r w:rsidRPr="00776F73">
        <w:rPr>
          <w:rFonts w:ascii="ITC Avant Garde" w:hAnsi="ITC Avant Garde"/>
          <w:bCs/>
          <w:i/>
          <w:color w:val="000000"/>
          <w:sz w:val="18"/>
          <w:szCs w:val="18"/>
          <w:lang w:eastAsia="es-MX"/>
        </w:rPr>
        <w:t>.</w:t>
      </w:r>
    </w:p>
    <w:p w14:paraId="6D014EDF" w14:textId="77777777" w:rsidR="00AF0CA7" w:rsidRPr="00776F73" w:rsidRDefault="00AF0CA7" w:rsidP="00CE3C50">
      <w:pPr>
        <w:autoSpaceDE w:val="0"/>
        <w:autoSpaceDN w:val="0"/>
        <w:spacing w:after="0" w:line="240" w:lineRule="auto"/>
        <w:ind w:left="709"/>
        <w:jc w:val="both"/>
        <w:rPr>
          <w:rFonts w:ascii="ITC Avant Garde" w:hAnsi="ITC Avant Garde"/>
          <w:i/>
          <w:iCs/>
          <w:sz w:val="18"/>
          <w:szCs w:val="18"/>
        </w:rPr>
      </w:pPr>
    </w:p>
    <w:p w14:paraId="663BBC31" w14:textId="1CAF9552" w:rsidR="00AF0CA7" w:rsidRPr="00776F73" w:rsidRDefault="00AF0CA7" w:rsidP="00CE3C50">
      <w:pPr>
        <w:autoSpaceDE w:val="0"/>
        <w:autoSpaceDN w:val="0"/>
        <w:spacing w:after="0" w:line="240" w:lineRule="auto"/>
        <w:ind w:left="709"/>
        <w:jc w:val="both"/>
        <w:rPr>
          <w:rFonts w:ascii="ITC Avant Garde" w:hAnsi="ITC Avant Garde"/>
          <w:i/>
          <w:iCs/>
          <w:sz w:val="18"/>
          <w:szCs w:val="18"/>
        </w:rPr>
      </w:pPr>
      <w:r w:rsidRPr="00776F73">
        <w:rPr>
          <w:rFonts w:ascii="ITC Avant Garde" w:hAnsi="ITC Avant Garde"/>
          <w:iCs/>
          <w:sz w:val="18"/>
          <w:szCs w:val="18"/>
          <w:lang w:val="es-ES" w:eastAsia="es-ES"/>
        </w:rPr>
        <w:t>[…]</w:t>
      </w:r>
      <w:r w:rsidRPr="00776F73">
        <w:rPr>
          <w:rFonts w:ascii="ITC Avant Garde" w:hAnsi="ITC Avant Garde"/>
          <w:i/>
          <w:iCs/>
          <w:sz w:val="18"/>
          <w:szCs w:val="18"/>
          <w:lang w:val="es-ES" w:eastAsia="es-ES"/>
        </w:rPr>
        <w:t>”</w:t>
      </w:r>
    </w:p>
    <w:p w14:paraId="59DFCBCE" w14:textId="77777777" w:rsidR="00AF0CA7" w:rsidRPr="00776F73" w:rsidRDefault="00AF0CA7" w:rsidP="007503E3">
      <w:pPr>
        <w:autoSpaceDE w:val="0"/>
        <w:autoSpaceDN w:val="0"/>
        <w:adjustRightInd w:val="0"/>
        <w:spacing w:after="0" w:line="240" w:lineRule="auto"/>
        <w:jc w:val="both"/>
        <w:rPr>
          <w:rFonts w:ascii="ITC Avant Garde" w:hAnsi="ITC Avant Garde" w:cs="Tahoma"/>
          <w:bCs/>
          <w:color w:val="000000" w:themeColor="text1"/>
          <w:lang w:eastAsia="es-MX"/>
        </w:rPr>
      </w:pPr>
    </w:p>
    <w:p w14:paraId="08D84850" w14:textId="77777777" w:rsidR="00213C30" w:rsidRPr="00776F73" w:rsidRDefault="00213C30" w:rsidP="00213C30">
      <w:pPr>
        <w:autoSpaceDE w:val="0"/>
        <w:autoSpaceDN w:val="0"/>
        <w:adjustRightInd w:val="0"/>
        <w:spacing w:after="0" w:line="240" w:lineRule="auto"/>
        <w:jc w:val="both"/>
        <w:rPr>
          <w:rFonts w:ascii="ITC Avant Garde" w:hAnsi="ITC Avant Garde"/>
          <w:bCs/>
        </w:rPr>
      </w:pPr>
      <w:r w:rsidRPr="00776F73">
        <w:rPr>
          <w:rFonts w:ascii="ITC Avant Garde" w:hAnsi="ITC Avant Garde" w:cs="Tahoma"/>
          <w:bCs/>
          <w:color w:val="000000" w:themeColor="text1"/>
          <w:lang w:eastAsia="es-MX"/>
        </w:rPr>
        <w:t>En ese sentido, la opinión en materia de competencia económica considera que no se identifican elementos que permitan concluir que la autorización de la Solicitud de Prórroga</w:t>
      </w:r>
      <w:r w:rsidRPr="00776F73">
        <w:rPr>
          <w:rFonts w:ascii="ITC Avant Garde" w:hAnsi="ITC Avant Garde"/>
          <w:bCs/>
        </w:rPr>
        <w:t>, pueda tener efectos contrarios en el proceso de competencia y libre concurrencia; sin embargo, al mismo tiempo, advierte que dicha opinión no prejuzga sobre otras autorizaciones, requisitos u obligaciones que en su caso, la concesionaria en comento deba obtener de este Instituto u otra autoridad competente.</w:t>
      </w:r>
    </w:p>
    <w:p w14:paraId="4DE2CB41"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109C5CE6" w14:textId="77777777" w:rsidR="00C41F9F" w:rsidRPr="00776F73" w:rsidRDefault="00C41F9F" w:rsidP="007503E3">
      <w:pPr>
        <w:spacing w:after="0" w:line="240" w:lineRule="auto"/>
        <w:ind w:right="-94"/>
        <w:jc w:val="both"/>
        <w:rPr>
          <w:rFonts w:ascii="ITC Avant Garde" w:hAnsi="ITC Avant Garde"/>
          <w:bCs/>
        </w:rPr>
      </w:pPr>
      <w:r w:rsidRPr="00776F73">
        <w:rPr>
          <w:rFonts w:ascii="ITC Avant Garde" w:hAnsi="ITC Avant Garde"/>
          <w:bCs/>
        </w:rPr>
        <w:t xml:space="preserve">Por otro lado, el Instituto no sólo debe considerar en su análisis lo previsto en la LFT, sino además, lo establecido por el nuevo régimen legal con respecto al espectro radioeléctrico, que como bien del dominio público de la Nación, corresponde al Instituto administrar. Para cumplir con dicha atribución, el artículo 54 de la Ley señala que el Instituto debe perseguir una serie de objetivos generales en beneficio de los usuarios, entre los que destaca el uso eficaz del espectro y su protección. </w:t>
      </w:r>
    </w:p>
    <w:p w14:paraId="59A4A6B0"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1C9BA48D" w14:textId="3550BF09"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E</w:t>
      </w:r>
      <w:r w:rsidRPr="00776F73">
        <w:rPr>
          <w:rFonts w:ascii="ITC Avant Garde" w:hAnsi="ITC Avant Garde"/>
          <w:bCs/>
          <w:color w:val="000000"/>
          <w:lang w:eastAsia="es-MX"/>
        </w:rPr>
        <w:t xml:space="preserve">n virtud de lo anterior y de conformidad con lo establecido por los artículos 27, 29, 30 y 31 del Estatuto Orgánico, </w:t>
      </w:r>
      <w:r w:rsidRPr="00776F73">
        <w:rPr>
          <w:rFonts w:ascii="ITC Avant Garde" w:hAnsi="ITC Avant Garde"/>
          <w:bCs/>
        </w:rPr>
        <w:t xml:space="preserve">la Unidad de Concesiones y Servicios, a través de la Dirección General de Concesiones de Telecomunicaciones, </w:t>
      </w:r>
      <w:r w:rsidR="008E58C9" w:rsidRPr="00776F73">
        <w:rPr>
          <w:rFonts w:ascii="ITC Avant Garde" w:hAnsi="ITC Avant Garde"/>
          <w:bCs/>
        </w:rPr>
        <w:t>en alcance a los oficios</w:t>
      </w:r>
      <w:r w:rsidR="00DB1D50" w:rsidRPr="00776F73">
        <w:rPr>
          <w:rFonts w:ascii="ITC Avant Garde" w:hAnsi="ITC Avant Garde"/>
          <w:bCs/>
        </w:rPr>
        <w:t xml:space="preserve"> CFT/D03/USI/DGB/6285/12 de fecha 19 de diciembre de 2012  e IFT/D03/USI/DGRTS/1980/2014 de fecha 27 de marzo de 2014, remitidos por la entonces Unidad de Servicios a la Industria</w:t>
      </w:r>
      <w:r w:rsidR="00FD41FE" w:rsidRPr="00776F73">
        <w:rPr>
          <w:rFonts w:ascii="ITC Avant Garde" w:hAnsi="ITC Avant Garde"/>
          <w:bCs/>
        </w:rPr>
        <w:t xml:space="preserve"> a la entonces Unidad de Política Regulatoria,</w:t>
      </w:r>
      <w:r w:rsidR="00DB1D50" w:rsidRPr="00776F73">
        <w:rPr>
          <w:rFonts w:ascii="ITC Avant Garde" w:hAnsi="ITC Avant Garde"/>
          <w:bCs/>
        </w:rPr>
        <w:t xml:space="preserve"> </w:t>
      </w:r>
      <w:r w:rsidRPr="00776F73">
        <w:rPr>
          <w:rFonts w:ascii="ITC Avant Garde" w:hAnsi="ITC Avant Garde"/>
          <w:bCs/>
        </w:rPr>
        <w:t>mediante oficio IFT/223/UCS/DG-CTEL/1</w:t>
      </w:r>
      <w:r w:rsidR="008568F6" w:rsidRPr="00776F73">
        <w:rPr>
          <w:rFonts w:ascii="ITC Avant Garde" w:hAnsi="ITC Avant Garde"/>
          <w:bCs/>
        </w:rPr>
        <w:t>371</w:t>
      </w:r>
      <w:r w:rsidRPr="00776F73">
        <w:rPr>
          <w:rFonts w:ascii="ITC Avant Garde" w:hAnsi="ITC Avant Garde"/>
          <w:bCs/>
        </w:rPr>
        <w:t xml:space="preserve">/2014 de fecha </w:t>
      </w:r>
      <w:r w:rsidR="008568F6" w:rsidRPr="00776F73">
        <w:rPr>
          <w:rFonts w:ascii="ITC Avant Garde" w:hAnsi="ITC Avant Garde"/>
          <w:bCs/>
        </w:rPr>
        <w:t>8</w:t>
      </w:r>
      <w:r w:rsidRPr="00776F73">
        <w:rPr>
          <w:rFonts w:ascii="ITC Avant Garde" w:hAnsi="ITC Avant Garde"/>
          <w:bCs/>
        </w:rPr>
        <w:t xml:space="preserve"> de </w:t>
      </w:r>
      <w:r w:rsidR="008568F6" w:rsidRPr="00776F73">
        <w:rPr>
          <w:rFonts w:ascii="ITC Avant Garde" w:hAnsi="ITC Avant Garde"/>
          <w:bCs/>
        </w:rPr>
        <w:t>mayo</w:t>
      </w:r>
      <w:r w:rsidRPr="00776F73">
        <w:rPr>
          <w:rFonts w:ascii="ITC Avant Garde" w:hAnsi="ITC Avant Garde"/>
          <w:bCs/>
        </w:rPr>
        <w:t xml:space="preserve"> de 2015, solicitó a la Unidad de Espectro Radioeléctrico</w:t>
      </w:r>
      <w:r w:rsidR="008568F6" w:rsidRPr="00776F73">
        <w:rPr>
          <w:rFonts w:ascii="ITC Avant Garde" w:hAnsi="ITC Avant Garde"/>
          <w:bCs/>
        </w:rPr>
        <w:t>, entre otras cosas, opinión</w:t>
      </w:r>
      <w:r w:rsidRPr="00776F73">
        <w:rPr>
          <w:rFonts w:ascii="ITC Avant Garde" w:hAnsi="ITC Avant Garde"/>
          <w:bCs/>
        </w:rPr>
        <w:t xml:space="preserve"> respecto de la Solicitud de Prórroga.</w:t>
      </w:r>
    </w:p>
    <w:p w14:paraId="1A047D4E"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3947E923" w14:textId="64ED591D"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En respuesta a lo anterior, mediante oficio IFT/222/UER/DGPE/</w:t>
      </w:r>
      <w:r w:rsidR="001B3D77" w:rsidRPr="00776F73">
        <w:rPr>
          <w:rFonts w:ascii="ITC Avant Garde" w:hAnsi="ITC Avant Garde"/>
          <w:bCs/>
        </w:rPr>
        <w:t>063</w:t>
      </w:r>
      <w:r w:rsidRPr="00776F73">
        <w:rPr>
          <w:rFonts w:ascii="ITC Avant Garde" w:hAnsi="ITC Avant Garde"/>
          <w:bCs/>
        </w:rPr>
        <w:t xml:space="preserve">/2015 de fecha </w:t>
      </w:r>
      <w:r w:rsidR="001B3D77" w:rsidRPr="00776F73">
        <w:rPr>
          <w:rFonts w:ascii="ITC Avant Garde" w:hAnsi="ITC Avant Garde"/>
          <w:bCs/>
        </w:rPr>
        <w:t>11</w:t>
      </w:r>
      <w:r w:rsidRPr="00776F73">
        <w:rPr>
          <w:rFonts w:ascii="ITC Avant Garde" w:hAnsi="ITC Avant Garde"/>
          <w:bCs/>
        </w:rPr>
        <w:t xml:space="preserve"> de </w:t>
      </w:r>
      <w:r w:rsidR="001B3D77" w:rsidRPr="00776F73">
        <w:rPr>
          <w:rFonts w:ascii="ITC Avant Garde" w:hAnsi="ITC Avant Garde"/>
          <w:bCs/>
        </w:rPr>
        <w:t>diciembre</w:t>
      </w:r>
      <w:r w:rsidRPr="00776F73">
        <w:rPr>
          <w:rFonts w:ascii="ITC Avant Garde" w:hAnsi="ITC Avant Garde"/>
          <w:bCs/>
        </w:rPr>
        <w:t xml:space="preserve"> de 2015, la Unidad de Espectro Radioeléctrico, por conducto de la Dirección General de Planeación del Espectro, remitió el dictamen de planificación espectral </w:t>
      </w:r>
      <w:r w:rsidR="001B3D77" w:rsidRPr="00776F73">
        <w:rPr>
          <w:rFonts w:ascii="ITC Avant Garde" w:hAnsi="ITC Avant Garde"/>
          <w:bCs/>
        </w:rPr>
        <w:t>DGPE/DA/DPE/038-15</w:t>
      </w:r>
      <w:r w:rsidRPr="00776F73">
        <w:rPr>
          <w:rFonts w:ascii="ITC Avant Garde" w:hAnsi="ITC Avant Garde"/>
          <w:bCs/>
        </w:rPr>
        <w:t>, en el que se señalan las acciones de planificación respecto a</w:t>
      </w:r>
      <w:r w:rsidR="001B3D77" w:rsidRPr="00776F73">
        <w:rPr>
          <w:rFonts w:ascii="ITC Avant Garde" w:hAnsi="ITC Avant Garde"/>
          <w:bCs/>
        </w:rPr>
        <w:t xml:space="preserve"> la banda de frecuencias 410-430 MHz</w:t>
      </w:r>
      <w:r w:rsidRPr="00776F73">
        <w:rPr>
          <w:rFonts w:ascii="ITC Avant Garde" w:hAnsi="ITC Avant Garde"/>
          <w:bCs/>
        </w:rPr>
        <w:t xml:space="preserve">, consistentes en lo siguiente: </w:t>
      </w:r>
    </w:p>
    <w:p w14:paraId="16C7A85A"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049246DC" w14:textId="200D76C5" w:rsidR="00C41F9F" w:rsidRPr="00776F73" w:rsidRDefault="00C41F9F"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r w:rsidRPr="00776F73">
        <w:rPr>
          <w:rFonts w:ascii="ITC Avant Garde" w:eastAsia="Times New Roman" w:hAnsi="ITC Avant Garde"/>
          <w:bCs/>
          <w:i/>
          <w:sz w:val="18"/>
          <w:lang w:val="es-ES" w:eastAsia="es-ES"/>
        </w:rPr>
        <w:t>“</w:t>
      </w:r>
      <w:r w:rsidR="001B3D77" w:rsidRPr="00776F73">
        <w:rPr>
          <w:rFonts w:ascii="ITC Avant Garde" w:eastAsia="Times New Roman" w:hAnsi="ITC Avant Garde"/>
          <w:b/>
          <w:bCs/>
          <w:i/>
          <w:sz w:val="18"/>
          <w:lang w:val="es-ES" w:eastAsia="es-ES"/>
        </w:rPr>
        <w:t>4</w:t>
      </w:r>
      <w:r w:rsidR="008568F6" w:rsidRPr="00776F73">
        <w:rPr>
          <w:rFonts w:ascii="ITC Avant Garde" w:eastAsia="Times New Roman" w:hAnsi="ITC Avant Garde"/>
          <w:b/>
          <w:bCs/>
          <w:i/>
          <w:sz w:val="18"/>
          <w:lang w:val="es-ES" w:eastAsia="es-ES"/>
        </w:rPr>
        <w:t>.</w:t>
      </w:r>
      <w:r w:rsidR="001B3D77" w:rsidRPr="00776F73">
        <w:rPr>
          <w:rFonts w:ascii="ITC Avant Garde" w:eastAsia="Times New Roman" w:hAnsi="ITC Avant Garde"/>
          <w:b/>
          <w:bCs/>
          <w:i/>
          <w:sz w:val="18"/>
          <w:lang w:val="es-ES" w:eastAsia="es-ES"/>
        </w:rPr>
        <w:t xml:space="preserve"> </w:t>
      </w:r>
      <w:r w:rsidRPr="00776F73">
        <w:rPr>
          <w:rFonts w:ascii="ITC Avant Garde" w:eastAsia="Times New Roman" w:hAnsi="ITC Avant Garde"/>
          <w:b/>
          <w:bCs/>
          <w:i/>
          <w:sz w:val="18"/>
          <w:lang w:val="es-ES" w:eastAsia="es-ES"/>
        </w:rPr>
        <w:t>Acciones de Planificación</w:t>
      </w:r>
    </w:p>
    <w:p w14:paraId="7AB5284E" w14:textId="77777777" w:rsidR="00C41F9F" w:rsidRPr="00776F73" w:rsidRDefault="00C41F9F"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p>
    <w:p w14:paraId="3117DF6E" w14:textId="4D15CA3A" w:rsidR="00C41F9F" w:rsidRPr="00776F73" w:rsidRDefault="001B3D77"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r w:rsidRPr="00776F73">
        <w:rPr>
          <w:rFonts w:ascii="ITC Avant Garde" w:eastAsia="Times New Roman" w:hAnsi="ITC Avant Garde"/>
          <w:bCs/>
          <w:i/>
          <w:sz w:val="18"/>
          <w:lang w:val="es-ES" w:eastAsia="es-ES"/>
        </w:rPr>
        <w:t>[…]</w:t>
      </w:r>
    </w:p>
    <w:p w14:paraId="79B9198A" w14:textId="77777777" w:rsidR="001B3D77" w:rsidRPr="00776F73" w:rsidRDefault="001B3D77"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p>
    <w:p w14:paraId="57FC0017" w14:textId="53A3F7A6" w:rsidR="001B3D77" w:rsidRPr="00776F73" w:rsidRDefault="001B3D77"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r w:rsidRPr="00776F73">
        <w:rPr>
          <w:rFonts w:ascii="ITC Avant Garde" w:eastAsia="Times New Roman" w:hAnsi="ITC Avant Garde"/>
          <w:bCs/>
          <w:i/>
          <w:sz w:val="18"/>
          <w:lang w:val="es-ES" w:eastAsia="es-ES"/>
        </w:rPr>
        <w:t>Derivado de lo anterior, dentro de la planificación espectral que se sigue en el Instituto, se tiene considerada para la provisión exclusiva del servicio móvil de radiocomunicación especializada de flotillas</w:t>
      </w:r>
      <w:r w:rsidR="0001327C" w:rsidRPr="00776F73">
        <w:rPr>
          <w:rFonts w:ascii="ITC Avant Garde" w:eastAsia="Times New Roman" w:hAnsi="ITC Avant Garde"/>
          <w:bCs/>
          <w:i/>
          <w:sz w:val="18"/>
          <w:lang w:val="es-ES" w:eastAsia="es-ES"/>
        </w:rPr>
        <w:t xml:space="preserve"> en la banda de 410-430 MHz, teniendo como referencia que se cuenta con soluciones tecnológicas disponibles y que esta banda no se encuentra identificada por la Unión Internacional de Telecomunicaciones (UIT) para su utilización por las Telecomunicaciones Móviles Internacionales (IMT).</w:t>
      </w:r>
    </w:p>
    <w:p w14:paraId="5555B23F" w14:textId="77777777" w:rsidR="0001327C" w:rsidRPr="00776F73" w:rsidRDefault="0001327C"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p>
    <w:p w14:paraId="54607033" w14:textId="360E3FEC" w:rsidR="0001327C" w:rsidRPr="00776F73" w:rsidRDefault="0001327C"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r w:rsidRPr="00776F73">
        <w:rPr>
          <w:rFonts w:ascii="ITC Avant Garde" w:eastAsia="Times New Roman" w:hAnsi="ITC Avant Garde"/>
          <w:bCs/>
          <w:i/>
          <w:sz w:val="18"/>
          <w:lang w:val="es-ES" w:eastAsia="es-ES"/>
        </w:rPr>
        <w:t xml:space="preserve">En este sentido, se contempla la operación de los sistemas de radio </w:t>
      </w:r>
      <w:proofErr w:type="spellStart"/>
      <w:r w:rsidRPr="00776F73">
        <w:rPr>
          <w:rFonts w:ascii="ITC Avant Garde" w:eastAsia="Times New Roman" w:hAnsi="ITC Avant Garde"/>
          <w:bCs/>
          <w:i/>
          <w:sz w:val="18"/>
          <w:lang w:val="es-ES" w:eastAsia="es-ES"/>
        </w:rPr>
        <w:t>troncalizado</w:t>
      </w:r>
      <w:proofErr w:type="spellEnd"/>
      <w:r w:rsidRPr="00776F73">
        <w:rPr>
          <w:rFonts w:ascii="ITC Avant Garde" w:eastAsia="Times New Roman" w:hAnsi="ITC Avant Garde"/>
          <w:bCs/>
          <w:i/>
          <w:sz w:val="18"/>
          <w:lang w:val="es-ES" w:eastAsia="es-ES"/>
        </w:rPr>
        <w:t xml:space="preserve"> comerciales en la parte inferior de la banda, en el rango 410-415/420-425 MHz y las operaciones de los sistemas </w:t>
      </w:r>
      <w:r w:rsidRPr="00776F73">
        <w:rPr>
          <w:rFonts w:ascii="ITC Avant Garde" w:eastAsia="Times New Roman" w:hAnsi="ITC Avant Garde"/>
          <w:bCs/>
          <w:i/>
          <w:sz w:val="18"/>
          <w:lang w:val="es-ES" w:eastAsia="es-ES"/>
        </w:rPr>
        <w:lastRenderedPageBreak/>
        <w:t xml:space="preserve">públicos en el rango 415-420/425-430 MHz. Lo anterior es consistente con la inclusión de los rangos 415-420/425-430 MHz, dentro del Programa Anual de Uso y Aprovechamiento de Bandas de Frecuencias de 2015 para s </w:t>
      </w:r>
      <w:proofErr w:type="spellStart"/>
      <w:r w:rsidRPr="00776F73">
        <w:rPr>
          <w:rFonts w:ascii="ITC Avant Garde" w:eastAsia="Times New Roman" w:hAnsi="ITC Avant Garde"/>
          <w:bCs/>
          <w:i/>
          <w:sz w:val="18"/>
          <w:lang w:val="es-ES" w:eastAsia="es-ES"/>
        </w:rPr>
        <w:t>concesionamiento</w:t>
      </w:r>
      <w:proofErr w:type="spellEnd"/>
      <w:r w:rsidRPr="00776F73">
        <w:rPr>
          <w:rFonts w:ascii="ITC Avant Garde" w:eastAsia="Times New Roman" w:hAnsi="ITC Avant Garde"/>
          <w:bCs/>
          <w:i/>
          <w:sz w:val="18"/>
          <w:lang w:val="es-ES" w:eastAsia="es-ES"/>
        </w:rPr>
        <w:t xml:space="preserve"> para sistemas </w:t>
      </w:r>
      <w:proofErr w:type="spellStart"/>
      <w:r w:rsidRPr="00776F73">
        <w:rPr>
          <w:rFonts w:ascii="ITC Avant Garde" w:eastAsia="Times New Roman" w:hAnsi="ITC Avant Garde"/>
          <w:bCs/>
          <w:i/>
          <w:sz w:val="18"/>
          <w:lang w:val="es-ES" w:eastAsia="es-ES"/>
        </w:rPr>
        <w:t>troncalizados</w:t>
      </w:r>
      <w:proofErr w:type="spellEnd"/>
      <w:r w:rsidRPr="00776F73">
        <w:rPr>
          <w:rFonts w:ascii="ITC Avant Garde" w:eastAsia="Times New Roman" w:hAnsi="ITC Avant Garde"/>
          <w:bCs/>
          <w:i/>
          <w:sz w:val="18"/>
          <w:lang w:val="es-ES" w:eastAsia="es-ES"/>
        </w:rPr>
        <w:t xml:space="preserve"> de uso público.</w:t>
      </w:r>
    </w:p>
    <w:p w14:paraId="41D8D272" w14:textId="77777777" w:rsidR="0001327C" w:rsidRPr="00776F73" w:rsidRDefault="0001327C"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p>
    <w:p w14:paraId="5BB718C6" w14:textId="05B010B9" w:rsidR="0001327C" w:rsidRPr="00776F73" w:rsidRDefault="0001327C"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r w:rsidRPr="00776F73">
        <w:rPr>
          <w:rFonts w:ascii="ITC Avant Garde" w:eastAsia="Times New Roman" w:hAnsi="ITC Avant Garde"/>
          <w:bCs/>
          <w:i/>
          <w:sz w:val="18"/>
          <w:lang w:val="es-ES" w:eastAsia="es-ES"/>
        </w:rPr>
        <w:t xml:space="preserve">En concordancia con lo anterior y como parte del proceso de reorganización estimado para diversas bandas relevantes del espectro radioeléctrico, se tiene prevista la migración hacia la banda de frecuencias 410-430 MHz de los sistemas </w:t>
      </w:r>
      <w:proofErr w:type="spellStart"/>
      <w:r w:rsidRPr="00776F73">
        <w:rPr>
          <w:rFonts w:ascii="ITC Avant Garde" w:eastAsia="Times New Roman" w:hAnsi="ITC Avant Garde"/>
          <w:bCs/>
          <w:i/>
          <w:sz w:val="18"/>
          <w:lang w:val="es-ES" w:eastAsia="es-ES"/>
        </w:rPr>
        <w:t>troncalizados</w:t>
      </w:r>
      <w:proofErr w:type="spellEnd"/>
      <w:r w:rsidRPr="00776F73">
        <w:rPr>
          <w:rFonts w:ascii="ITC Avant Garde" w:eastAsia="Times New Roman" w:hAnsi="ITC Avant Garde"/>
          <w:bCs/>
          <w:i/>
          <w:sz w:val="18"/>
          <w:lang w:val="es-ES" w:eastAsia="es-ES"/>
        </w:rPr>
        <w:t xml:space="preserve"> públicos y comerciales que actualmente operan en otras bandas de frecuencias del espectro radioeléctrico, tal es el caso de los segmentos 806-821/851-866 MHz y 430-470 MHz, con el objeto de garantizar un uso más eficaz y eficiente del espectro radioeléctrico.</w:t>
      </w:r>
    </w:p>
    <w:p w14:paraId="7BE33A27" w14:textId="77777777" w:rsidR="00C41F9F" w:rsidRPr="00776F73" w:rsidRDefault="00C41F9F" w:rsidP="007503E3">
      <w:pPr>
        <w:autoSpaceDE w:val="0"/>
        <w:autoSpaceDN w:val="0"/>
        <w:adjustRightInd w:val="0"/>
        <w:spacing w:after="0" w:line="240" w:lineRule="auto"/>
        <w:ind w:left="284" w:right="615"/>
        <w:jc w:val="both"/>
        <w:rPr>
          <w:rFonts w:ascii="ITC Avant Garde" w:eastAsia="Times New Roman" w:hAnsi="ITC Avant Garde"/>
          <w:bCs/>
          <w:i/>
          <w:sz w:val="18"/>
          <w:lang w:val="es-ES" w:eastAsia="es-ES"/>
        </w:rPr>
      </w:pPr>
    </w:p>
    <w:p w14:paraId="573AD70A" w14:textId="3D72C825" w:rsidR="00C41F9F" w:rsidRPr="00776F73" w:rsidRDefault="00C41F9F" w:rsidP="007503E3">
      <w:pPr>
        <w:autoSpaceDE w:val="0"/>
        <w:autoSpaceDN w:val="0"/>
        <w:adjustRightInd w:val="0"/>
        <w:spacing w:after="0" w:line="240" w:lineRule="auto"/>
        <w:ind w:left="284" w:right="615"/>
        <w:jc w:val="both"/>
        <w:rPr>
          <w:rFonts w:ascii="ITC Avant Garde" w:eastAsia="Times New Roman" w:hAnsi="ITC Avant Garde"/>
          <w:bCs/>
          <w:sz w:val="18"/>
          <w:lang w:val="es-ES" w:eastAsia="es-ES"/>
        </w:rPr>
      </w:pPr>
      <w:r w:rsidRPr="00776F73">
        <w:rPr>
          <w:rFonts w:ascii="ITC Avant Garde" w:eastAsia="Times New Roman" w:hAnsi="ITC Avant Garde"/>
          <w:bCs/>
          <w:i/>
          <w:sz w:val="18"/>
          <w:lang w:val="es-ES" w:eastAsia="es-ES"/>
        </w:rPr>
        <w:t xml:space="preserve">[…]” </w:t>
      </w:r>
    </w:p>
    <w:p w14:paraId="075871A1"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4D189D08" w14:textId="0595401C" w:rsidR="00C41F9F" w:rsidRPr="00776F73" w:rsidRDefault="00C41F9F" w:rsidP="007503E3">
      <w:pPr>
        <w:autoSpaceDE w:val="0"/>
        <w:autoSpaceDN w:val="0"/>
        <w:adjustRightInd w:val="0"/>
        <w:spacing w:after="0" w:line="240" w:lineRule="auto"/>
        <w:jc w:val="both"/>
        <w:rPr>
          <w:rFonts w:ascii="ITC Avant Garde" w:hAnsi="ITC Avant Garde"/>
        </w:rPr>
      </w:pPr>
      <w:r w:rsidRPr="00776F73">
        <w:rPr>
          <w:rFonts w:ascii="ITC Avant Garde" w:hAnsi="ITC Avant Garde"/>
          <w:bCs/>
        </w:rPr>
        <w:t xml:space="preserve">Con base en las acciones de planificación descritas anteriormente para </w:t>
      </w:r>
      <w:r w:rsidR="0001327C" w:rsidRPr="00776F73">
        <w:rPr>
          <w:rFonts w:ascii="ITC Avant Garde" w:hAnsi="ITC Avant Garde"/>
          <w:bCs/>
        </w:rPr>
        <w:t>el rango de frecuencias analizado</w:t>
      </w:r>
      <w:r w:rsidRPr="00776F73">
        <w:rPr>
          <w:rFonts w:ascii="ITC Avant Garde" w:hAnsi="ITC Avant Garde"/>
          <w:bCs/>
        </w:rPr>
        <w:t xml:space="preserve"> en el dictamen de planificación espectral realizado por la Unidad de Espectro Radioeléctrico, se emitió el siguiente dictamen:</w:t>
      </w:r>
    </w:p>
    <w:p w14:paraId="5E281C76" w14:textId="77777777" w:rsidR="00C41F9F" w:rsidRPr="00776F73" w:rsidRDefault="00C41F9F" w:rsidP="007B0F3F">
      <w:pPr>
        <w:autoSpaceDE w:val="0"/>
        <w:autoSpaceDN w:val="0"/>
        <w:adjustRightInd w:val="0"/>
        <w:spacing w:after="0" w:line="240" w:lineRule="auto"/>
        <w:ind w:left="709" w:right="757"/>
        <w:jc w:val="both"/>
        <w:rPr>
          <w:rFonts w:ascii="ITC Avant Garde" w:eastAsia="Times New Roman" w:hAnsi="ITC Avant Garde"/>
          <w:b/>
          <w:bCs/>
          <w:i/>
          <w:sz w:val="18"/>
          <w:szCs w:val="18"/>
          <w:lang w:val="es-ES" w:eastAsia="es-ES"/>
        </w:rPr>
      </w:pPr>
      <w:r w:rsidRPr="00776F73">
        <w:rPr>
          <w:rFonts w:ascii="ITC Avant Garde" w:eastAsia="Times New Roman" w:hAnsi="ITC Avant Garde"/>
          <w:bCs/>
          <w:i/>
          <w:sz w:val="18"/>
          <w:szCs w:val="18"/>
          <w:lang w:val="es-ES" w:eastAsia="es-ES"/>
        </w:rPr>
        <w:t xml:space="preserve">“Con base en el análisis previo y desde el punto de vista de planeación del espectro, el uso solicitado dentro del rango de frecuencias objeto de la solicitud se considera </w:t>
      </w:r>
      <w:r w:rsidRPr="00776F73">
        <w:rPr>
          <w:rFonts w:ascii="ITC Avant Garde" w:eastAsia="Times New Roman" w:hAnsi="ITC Avant Garde"/>
          <w:b/>
          <w:bCs/>
          <w:i/>
          <w:sz w:val="18"/>
          <w:szCs w:val="18"/>
          <w:lang w:val="es-ES" w:eastAsia="es-ES"/>
        </w:rPr>
        <w:t>PROCEDENTE.</w:t>
      </w:r>
      <w:r w:rsidRPr="00776F73">
        <w:rPr>
          <w:rFonts w:ascii="ITC Avant Garde" w:eastAsia="Times New Roman" w:hAnsi="ITC Avant Garde"/>
          <w:bCs/>
          <w:i/>
          <w:sz w:val="18"/>
          <w:szCs w:val="18"/>
          <w:lang w:val="es-ES" w:eastAsia="es-ES"/>
        </w:rPr>
        <w:t>”</w:t>
      </w:r>
    </w:p>
    <w:p w14:paraId="3639005B"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43CF716F" w14:textId="77777777"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Asimismo, la Unidad de Espectro Radioeléctrico, en su dictamen de planificación espectral, indicó las siguientes condiciones y términos de uso de la banda de frecuencias en cuestión, en lo tocante a las frecuencias de operación:</w:t>
      </w:r>
    </w:p>
    <w:p w14:paraId="083F8904"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08782231" w14:textId="0824FD3B" w:rsidR="00C41F9F" w:rsidRPr="00776F73" w:rsidRDefault="00C41F9F" w:rsidP="007B0F3F">
      <w:pPr>
        <w:autoSpaceDE w:val="0"/>
        <w:autoSpaceDN w:val="0"/>
        <w:adjustRightInd w:val="0"/>
        <w:spacing w:after="0" w:line="240" w:lineRule="auto"/>
        <w:ind w:left="709" w:right="615"/>
        <w:jc w:val="both"/>
        <w:rPr>
          <w:rFonts w:ascii="ITC Avant Garde" w:eastAsia="Times New Roman" w:hAnsi="ITC Avant Garde"/>
          <w:bCs/>
          <w:i/>
          <w:sz w:val="18"/>
          <w:szCs w:val="18"/>
          <w:lang w:val="es-ES" w:eastAsia="es-ES"/>
        </w:rPr>
      </w:pPr>
      <w:r w:rsidRPr="00776F73">
        <w:rPr>
          <w:rFonts w:ascii="ITC Avant Garde" w:eastAsia="Times New Roman" w:hAnsi="ITC Avant Garde"/>
          <w:bCs/>
          <w:i/>
          <w:sz w:val="18"/>
          <w:szCs w:val="18"/>
          <w:lang w:val="es-ES" w:eastAsia="es-ES"/>
        </w:rPr>
        <w:t>“</w:t>
      </w:r>
      <w:r w:rsidR="00732B95" w:rsidRPr="00776F73">
        <w:rPr>
          <w:rFonts w:ascii="ITC Avant Garde" w:eastAsia="Times New Roman" w:hAnsi="ITC Avant Garde"/>
          <w:bCs/>
          <w:i/>
          <w:sz w:val="18"/>
          <w:szCs w:val="18"/>
          <w:lang w:val="es-ES" w:eastAsia="es-ES"/>
        </w:rPr>
        <w:t>Se recomienda que los pares de frecuencias que sean otorgados se encuentren estrictamente dentro del segmento 410-415/420-425 MHz, tal como se indica en la sección 4 del presente dictamen.</w:t>
      </w:r>
      <w:r w:rsidR="002C61F9" w:rsidRPr="00776F73">
        <w:rPr>
          <w:rFonts w:ascii="ITC Avant Garde" w:eastAsia="Times New Roman" w:hAnsi="ITC Avant Garde"/>
          <w:bCs/>
          <w:i/>
          <w:sz w:val="18"/>
          <w:szCs w:val="18"/>
          <w:lang w:val="es-ES" w:eastAsia="es-ES"/>
        </w:rPr>
        <w:t xml:space="preserve"> </w:t>
      </w:r>
      <w:r w:rsidR="00732B95" w:rsidRPr="00776F73">
        <w:rPr>
          <w:rFonts w:ascii="ITC Avant Garde" w:eastAsia="Times New Roman" w:hAnsi="ITC Avant Garde"/>
          <w:bCs/>
          <w:i/>
          <w:sz w:val="18"/>
          <w:szCs w:val="18"/>
          <w:lang w:val="es-ES" w:eastAsia="es-ES"/>
        </w:rPr>
        <w:t>Lo anterior, sujeto a la disponibilidad de frecuencias y a las condiciones técnico-operativas</w:t>
      </w:r>
      <w:r w:rsidR="002C61F9" w:rsidRPr="00776F73">
        <w:rPr>
          <w:rFonts w:ascii="ITC Avant Garde" w:eastAsia="Times New Roman" w:hAnsi="ITC Avant Garde"/>
          <w:bCs/>
          <w:i/>
          <w:sz w:val="18"/>
          <w:szCs w:val="18"/>
          <w:lang w:val="es-ES" w:eastAsia="es-ES"/>
        </w:rPr>
        <w:t xml:space="preserve"> que determine la Dirección General de Ingeniería del Espectro y Estudios Técnicos</w:t>
      </w:r>
      <w:r w:rsidRPr="00776F73">
        <w:rPr>
          <w:rFonts w:ascii="ITC Avant Garde" w:eastAsia="Times New Roman" w:hAnsi="ITC Avant Garde"/>
          <w:bCs/>
          <w:i/>
          <w:sz w:val="18"/>
          <w:szCs w:val="18"/>
          <w:lang w:val="es-ES" w:eastAsia="es-ES"/>
        </w:rPr>
        <w:t>.”</w:t>
      </w:r>
    </w:p>
    <w:p w14:paraId="21991904"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09618141" w14:textId="5FDAB53A"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Es así que, tomando en cuenta las acciones de planificación descritas anteriormente para el rango de frecuencias en análisis, el dictamen de planificación espectral de la Unidad de Espectro Radioeléctrico considera viable el otorgamiento de la prórroga de vigencia de la Concesión de Bandas</w:t>
      </w:r>
      <w:r w:rsidR="005C3D73" w:rsidRPr="00776F73">
        <w:rPr>
          <w:rFonts w:ascii="ITC Avant Garde" w:hAnsi="ITC Avant Garde"/>
          <w:bCs/>
        </w:rPr>
        <w:t>.</w:t>
      </w:r>
    </w:p>
    <w:p w14:paraId="7CA84312"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584878EF" w14:textId="66E95F68" w:rsidR="000A2E21" w:rsidRPr="00776F73" w:rsidRDefault="00C41F9F" w:rsidP="007503E3">
      <w:pPr>
        <w:autoSpaceDE w:val="0"/>
        <w:autoSpaceDN w:val="0"/>
        <w:adjustRightInd w:val="0"/>
        <w:spacing w:after="0" w:line="240" w:lineRule="auto"/>
        <w:jc w:val="both"/>
        <w:rPr>
          <w:rFonts w:ascii="ITC Avant Garde" w:hAnsi="ITC Avant Garde"/>
          <w:color w:val="000000"/>
          <w:shd w:val="clear" w:color="auto" w:fill="FFFFFF"/>
        </w:rPr>
      </w:pPr>
      <w:r w:rsidRPr="00776F73">
        <w:rPr>
          <w:rFonts w:ascii="ITC Avant Garde" w:hAnsi="ITC Avant Garde"/>
          <w:bCs/>
        </w:rPr>
        <w:t xml:space="preserve">En adición, </w:t>
      </w:r>
      <w:r w:rsidRPr="00776F73">
        <w:rPr>
          <w:rFonts w:ascii="ITC Avant Garde" w:hAnsi="ITC Avant Garde"/>
        </w:rPr>
        <w:t xml:space="preserve">adjunto al oficio </w:t>
      </w:r>
      <w:r w:rsidRPr="00776F73">
        <w:rPr>
          <w:rFonts w:ascii="ITC Avant Garde" w:hAnsi="ITC Avant Garde"/>
          <w:color w:val="000000"/>
          <w:shd w:val="clear" w:color="auto" w:fill="FFFFFF"/>
        </w:rPr>
        <w:t>IFT/222/UER/DGPE/</w:t>
      </w:r>
      <w:r w:rsidR="00DA7B74" w:rsidRPr="00776F73">
        <w:rPr>
          <w:rFonts w:ascii="ITC Avant Garde" w:hAnsi="ITC Avant Garde"/>
          <w:color w:val="000000"/>
          <w:shd w:val="clear" w:color="auto" w:fill="FFFFFF"/>
        </w:rPr>
        <w:t>063</w:t>
      </w:r>
      <w:r w:rsidRPr="00776F73">
        <w:rPr>
          <w:rFonts w:ascii="ITC Avant Garde" w:hAnsi="ITC Avant Garde"/>
          <w:color w:val="000000"/>
          <w:shd w:val="clear" w:color="auto" w:fill="FFFFFF"/>
        </w:rPr>
        <w:t>/2015 antes señalado</w:t>
      </w:r>
      <w:r w:rsidRPr="00776F73">
        <w:rPr>
          <w:rFonts w:ascii="ITC Avant Garde" w:hAnsi="ITC Avant Garde"/>
          <w:bCs/>
        </w:rPr>
        <w:t xml:space="preserve">, la </w:t>
      </w:r>
      <w:r w:rsidRPr="00776F73">
        <w:rPr>
          <w:rFonts w:ascii="ITC Avant Garde" w:hAnsi="ITC Avant Garde"/>
          <w:color w:val="000000"/>
          <w:shd w:val="clear" w:color="auto" w:fill="FFFFFF"/>
        </w:rPr>
        <w:t xml:space="preserve">Unidad de Espectro Radioeléctrico remitió </w:t>
      </w:r>
      <w:r w:rsidR="000A2E21" w:rsidRPr="00776F73">
        <w:rPr>
          <w:rFonts w:ascii="ITC Avant Garde" w:hAnsi="ITC Avant Garde"/>
          <w:color w:val="000000"/>
          <w:shd w:val="clear" w:color="auto" w:fill="FFFFFF"/>
        </w:rPr>
        <w:t>el dictamen de la Dirección General de Ingeniería del Espectro y Estudios Técnicos respecto de las condiciones técnico-operativas referentes</w:t>
      </w:r>
      <w:r w:rsidR="00D766D7" w:rsidRPr="00776F73">
        <w:rPr>
          <w:rFonts w:ascii="ITC Avant Garde" w:hAnsi="ITC Avant Garde"/>
          <w:color w:val="000000"/>
          <w:shd w:val="clear" w:color="auto" w:fill="FFFFFF"/>
        </w:rPr>
        <w:t>,</w:t>
      </w:r>
      <w:r w:rsidR="000A2E21" w:rsidRPr="00776F73">
        <w:rPr>
          <w:rFonts w:ascii="ITC Avant Garde" w:hAnsi="ITC Avant Garde"/>
          <w:color w:val="000000"/>
          <w:shd w:val="clear" w:color="auto" w:fill="FFFFFF"/>
        </w:rPr>
        <w:t xml:space="preserve"> tanto a la Solicitud de Prórroga</w:t>
      </w:r>
      <w:r w:rsidR="00D766D7" w:rsidRPr="00776F73">
        <w:rPr>
          <w:rFonts w:ascii="ITC Avant Garde" w:hAnsi="ITC Avant Garde"/>
          <w:color w:val="000000"/>
          <w:shd w:val="clear" w:color="auto" w:fill="FFFFFF"/>
        </w:rPr>
        <w:t>,</w:t>
      </w:r>
      <w:r w:rsidR="000A2E21" w:rsidRPr="00776F73">
        <w:rPr>
          <w:rFonts w:ascii="ITC Avant Garde" w:hAnsi="ITC Avant Garde"/>
          <w:color w:val="000000"/>
          <w:shd w:val="clear" w:color="auto" w:fill="FFFFFF"/>
        </w:rPr>
        <w:t xml:space="preserve"> como a la Solicitud de Modificación</w:t>
      </w:r>
      <w:r w:rsidR="00AD27E1" w:rsidRPr="00776F73">
        <w:rPr>
          <w:rFonts w:ascii="ITC Avant Garde" w:hAnsi="ITC Avant Garde"/>
          <w:color w:val="000000"/>
          <w:shd w:val="clear" w:color="auto" w:fill="FFFFFF"/>
        </w:rPr>
        <w:t xml:space="preserve"> </w:t>
      </w:r>
      <w:r w:rsidR="00861B14" w:rsidRPr="00776F73">
        <w:rPr>
          <w:rFonts w:ascii="ITC Avant Garde" w:hAnsi="ITC Avant Garde"/>
          <w:color w:val="000000"/>
          <w:shd w:val="clear" w:color="auto" w:fill="FFFFFF"/>
        </w:rPr>
        <w:t xml:space="preserve">Técnica </w:t>
      </w:r>
      <w:r w:rsidR="00AD27E1" w:rsidRPr="00776F73">
        <w:rPr>
          <w:rFonts w:ascii="ITC Avant Garde" w:hAnsi="ITC Avant Garde"/>
          <w:color w:val="000000"/>
          <w:shd w:val="clear" w:color="auto" w:fill="FFFFFF"/>
        </w:rPr>
        <w:t xml:space="preserve">señalada en el antecedente </w:t>
      </w:r>
      <w:r w:rsidR="00861B14" w:rsidRPr="00776F73">
        <w:rPr>
          <w:rFonts w:ascii="ITC Avant Garde" w:hAnsi="ITC Avant Garde"/>
          <w:color w:val="000000"/>
          <w:shd w:val="clear" w:color="auto" w:fill="FFFFFF"/>
        </w:rPr>
        <w:t>VI de la presente Resolución,</w:t>
      </w:r>
      <w:r w:rsidR="000A2E21" w:rsidRPr="00776F73">
        <w:rPr>
          <w:rFonts w:ascii="ITC Avant Garde" w:hAnsi="ITC Avant Garde"/>
          <w:color w:val="000000"/>
          <w:shd w:val="clear" w:color="auto" w:fill="FFFFFF"/>
        </w:rPr>
        <w:t xml:space="preserve"> de acuerdo a las siguientes consideraciones:</w:t>
      </w:r>
    </w:p>
    <w:p w14:paraId="08EEED44" w14:textId="77777777" w:rsidR="000A2E21" w:rsidRPr="00776F73" w:rsidRDefault="000A2E21" w:rsidP="007503E3">
      <w:pPr>
        <w:autoSpaceDE w:val="0"/>
        <w:autoSpaceDN w:val="0"/>
        <w:adjustRightInd w:val="0"/>
        <w:spacing w:after="0" w:line="240" w:lineRule="auto"/>
        <w:jc w:val="both"/>
        <w:rPr>
          <w:rFonts w:ascii="ITC Avant Garde" w:hAnsi="ITC Avant Garde"/>
          <w:color w:val="000000"/>
          <w:shd w:val="clear" w:color="auto" w:fill="FFFFFF"/>
        </w:rPr>
      </w:pPr>
    </w:p>
    <w:p w14:paraId="44C99F97" w14:textId="77777777" w:rsidR="007B0F3F" w:rsidRPr="00776F73" w:rsidRDefault="007B0F3F" w:rsidP="007B0F3F">
      <w:pPr>
        <w:autoSpaceDE w:val="0"/>
        <w:autoSpaceDN w:val="0"/>
        <w:spacing w:after="0" w:line="240" w:lineRule="auto"/>
        <w:ind w:right="615" w:firstLine="708"/>
        <w:jc w:val="both"/>
        <w:rPr>
          <w:rFonts w:ascii="ITC Avant Garde" w:hAnsi="ITC Avant Garde"/>
          <w:iCs/>
          <w:sz w:val="18"/>
          <w:szCs w:val="18"/>
          <w:lang w:val="es-ES" w:eastAsia="es-ES"/>
        </w:rPr>
      </w:pPr>
      <w:r w:rsidRPr="00776F73">
        <w:rPr>
          <w:rFonts w:ascii="ITC Avant Garde" w:hAnsi="ITC Avant Garde"/>
          <w:i/>
          <w:iCs/>
          <w:sz w:val="18"/>
          <w:szCs w:val="18"/>
          <w:lang w:val="es-ES" w:eastAsia="es-ES"/>
        </w:rPr>
        <w:t>“</w:t>
      </w:r>
      <w:r w:rsidRPr="00776F73">
        <w:rPr>
          <w:rFonts w:ascii="ITC Avant Garde" w:hAnsi="ITC Avant Garde"/>
          <w:iCs/>
          <w:sz w:val="18"/>
          <w:szCs w:val="18"/>
          <w:lang w:val="es-ES" w:eastAsia="es-ES"/>
        </w:rPr>
        <w:t>[…]</w:t>
      </w:r>
    </w:p>
    <w:p w14:paraId="7241CD78" w14:textId="77777777" w:rsidR="007B0F3F" w:rsidRPr="00776F73" w:rsidRDefault="007B0F3F" w:rsidP="007B0F3F">
      <w:pPr>
        <w:autoSpaceDE w:val="0"/>
        <w:autoSpaceDN w:val="0"/>
        <w:spacing w:after="0" w:line="240" w:lineRule="auto"/>
        <w:ind w:right="615" w:firstLine="708"/>
        <w:jc w:val="both"/>
        <w:rPr>
          <w:rFonts w:ascii="ITC Avant Garde" w:hAnsi="ITC Avant Garde"/>
          <w:i/>
          <w:iCs/>
          <w:sz w:val="18"/>
          <w:szCs w:val="18"/>
          <w:lang w:val="es-ES" w:eastAsia="es-ES"/>
        </w:rPr>
      </w:pPr>
    </w:p>
    <w:p w14:paraId="4844FC94" w14:textId="6FC7087E" w:rsidR="007B0F3F" w:rsidRPr="00776F73" w:rsidRDefault="007B0F3F" w:rsidP="00CE3C50">
      <w:pPr>
        <w:tabs>
          <w:tab w:val="left" w:pos="8789"/>
        </w:tabs>
        <w:autoSpaceDE w:val="0"/>
        <w:autoSpaceDN w:val="0"/>
        <w:adjustRightInd w:val="0"/>
        <w:spacing w:after="0" w:line="240" w:lineRule="auto"/>
        <w:ind w:left="709" w:right="615"/>
        <w:jc w:val="both"/>
        <w:rPr>
          <w:rFonts w:ascii="ITC Avant Garde" w:eastAsia="Times New Roman" w:hAnsi="ITC Avant Garde"/>
          <w:bCs/>
          <w:i/>
          <w:sz w:val="18"/>
          <w:szCs w:val="18"/>
          <w:lang w:val="es-ES" w:eastAsia="es-ES"/>
        </w:rPr>
      </w:pPr>
      <w:r w:rsidRPr="00776F73">
        <w:rPr>
          <w:rFonts w:ascii="ITC Avant Garde" w:eastAsia="Times New Roman" w:hAnsi="ITC Avant Garde"/>
          <w:bCs/>
          <w:i/>
          <w:sz w:val="18"/>
          <w:szCs w:val="18"/>
          <w:lang w:val="es-ES" w:eastAsia="es-ES"/>
        </w:rPr>
        <w:t xml:space="preserve">Actualmente </w:t>
      </w:r>
      <w:proofErr w:type="spellStart"/>
      <w:r w:rsidRPr="00776F73">
        <w:rPr>
          <w:rFonts w:ascii="ITC Avant Garde" w:eastAsia="Times New Roman" w:hAnsi="ITC Avant Garde"/>
          <w:bCs/>
          <w:i/>
          <w:sz w:val="18"/>
          <w:szCs w:val="18"/>
          <w:lang w:val="es-ES" w:eastAsia="es-ES"/>
        </w:rPr>
        <w:t>Servitron</w:t>
      </w:r>
      <w:proofErr w:type="spellEnd"/>
      <w:r w:rsidRPr="00776F73">
        <w:rPr>
          <w:rFonts w:ascii="ITC Avant Garde" w:eastAsia="Times New Roman" w:hAnsi="ITC Avant Garde"/>
          <w:bCs/>
          <w:i/>
          <w:sz w:val="18"/>
          <w:szCs w:val="18"/>
          <w:lang w:val="es-ES" w:eastAsia="es-ES"/>
        </w:rPr>
        <w:t xml:space="preserve"> tiene asignados dentro de su título de concesión 32 pares de frecuencias, cada uno de 25 kHz de ancho de banda (12.5 kHz para la frecuencia de transmisión y 12.5 kHz para la recepción), resultando en conjunto un total acumulado de 800 kHz de espectro. Una vez realizado el ejercicio de trasladar dicha asignación de canales a la banda de 410-430 MHz, conforme al plan de canalización antes descrito, se propone la asignación de 16 pares en frecuencias (Anexo III), cada uno con 50 kHz de ancho de banda </w:t>
      </w:r>
      <w:r w:rsidRPr="00776F73">
        <w:rPr>
          <w:rFonts w:ascii="ITC Avant Garde" w:eastAsia="Times New Roman" w:hAnsi="ITC Avant Garde"/>
          <w:bCs/>
          <w:i/>
          <w:sz w:val="18"/>
          <w:szCs w:val="18"/>
          <w:lang w:val="es-ES" w:eastAsia="es-ES"/>
        </w:rPr>
        <w:lastRenderedPageBreak/>
        <w:t>(25 kHz para la frecuencia de transmisión y 25 kHz para la de recepción), conservando en su totalidad los 800 kHz otorgados originalmente en su título de concesión. No obstant</w:t>
      </w:r>
      <w:r w:rsidR="006D3D8D" w:rsidRPr="00776F73">
        <w:rPr>
          <w:rFonts w:ascii="ITC Avant Garde" w:eastAsia="Times New Roman" w:hAnsi="ITC Avant Garde"/>
          <w:bCs/>
          <w:i/>
          <w:sz w:val="18"/>
          <w:szCs w:val="18"/>
          <w:lang w:val="es-ES" w:eastAsia="es-ES"/>
        </w:rPr>
        <w:t xml:space="preserve">e, </w:t>
      </w:r>
      <w:r w:rsidRPr="00776F73">
        <w:rPr>
          <w:rFonts w:ascii="ITC Avant Garde" w:eastAsia="Times New Roman" w:hAnsi="ITC Avant Garde"/>
          <w:bCs/>
          <w:i/>
          <w:sz w:val="18"/>
          <w:szCs w:val="18"/>
          <w:lang w:val="es-ES" w:eastAsia="es-ES"/>
        </w:rPr>
        <w:t xml:space="preserve">no es viable realizar las asignaciones de los nuevos canales de manera que se cuente con todo el espectro contiguo, debido a que esto no es compatible con la asignación de canales conforme al plan de canalización definido para la banda en cuestión. No obstante, la canalización propuesta en el Anexo III del presente dictamen, atiende parcialmente la solicitud del concesionario, al poder contar con 4 segmentos de 75 kHz y 1 segmento de 100 kHz de espectro contiguo. </w:t>
      </w:r>
    </w:p>
    <w:p w14:paraId="49D73D45" w14:textId="77777777" w:rsidR="007B0F3F" w:rsidRPr="00776F73" w:rsidRDefault="007B0F3F" w:rsidP="00CE3C50">
      <w:pPr>
        <w:tabs>
          <w:tab w:val="left" w:pos="8789"/>
        </w:tabs>
        <w:autoSpaceDE w:val="0"/>
        <w:autoSpaceDN w:val="0"/>
        <w:adjustRightInd w:val="0"/>
        <w:spacing w:after="0" w:line="240" w:lineRule="auto"/>
        <w:ind w:left="709" w:right="615"/>
        <w:jc w:val="both"/>
        <w:rPr>
          <w:rFonts w:ascii="ITC Avant Garde" w:eastAsia="Times New Roman" w:hAnsi="ITC Avant Garde"/>
          <w:bCs/>
          <w:i/>
          <w:sz w:val="18"/>
          <w:szCs w:val="18"/>
          <w:lang w:val="es-ES" w:eastAsia="es-ES"/>
        </w:rPr>
      </w:pPr>
    </w:p>
    <w:p w14:paraId="493405E9" w14:textId="77777777" w:rsidR="007B0F3F" w:rsidRPr="00776F73" w:rsidRDefault="007B0F3F" w:rsidP="007B0F3F">
      <w:pPr>
        <w:autoSpaceDE w:val="0"/>
        <w:autoSpaceDN w:val="0"/>
        <w:spacing w:after="0" w:line="240" w:lineRule="auto"/>
        <w:ind w:left="709"/>
        <w:jc w:val="both"/>
        <w:rPr>
          <w:rFonts w:ascii="ITC Avant Garde" w:hAnsi="ITC Avant Garde"/>
          <w:i/>
          <w:iCs/>
          <w:sz w:val="18"/>
          <w:szCs w:val="18"/>
        </w:rPr>
      </w:pPr>
      <w:r w:rsidRPr="00776F73">
        <w:rPr>
          <w:rFonts w:ascii="ITC Avant Garde" w:hAnsi="ITC Avant Garde"/>
          <w:iCs/>
          <w:sz w:val="18"/>
          <w:szCs w:val="18"/>
          <w:lang w:val="es-ES" w:eastAsia="es-ES"/>
        </w:rPr>
        <w:t>[…]</w:t>
      </w:r>
      <w:r w:rsidRPr="00776F73">
        <w:rPr>
          <w:rFonts w:ascii="ITC Avant Garde" w:hAnsi="ITC Avant Garde"/>
          <w:i/>
          <w:iCs/>
          <w:sz w:val="18"/>
          <w:szCs w:val="18"/>
          <w:lang w:val="es-ES" w:eastAsia="es-ES"/>
        </w:rPr>
        <w:t>”</w:t>
      </w:r>
    </w:p>
    <w:p w14:paraId="7ACE591C" w14:textId="77777777" w:rsidR="007B0F3F" w:rsidRPr="00776F73" w:rsidRDefault="007B0F3F" w:rsidP="007503E3">
      <w:pPr>
        <w:autoSpaceDE w:val="0"/>
        <w:autoSpaceDN w:val="0"/>
        <w:adjustRightInd w:val="0"/>
        <w:spacing w:after="0" w:line="240" w:lineRule="auto"/>
        <w:jc w:val="both"/>
        <w:rPr>
          <w:rFonts w:ascii="ITC Avant Garde" w:hAnsi="ITC Avant Garde"/>
          <w:color w:val="000000"/>
          <w:shd w:val="clear" w:color="auto" w:fill="FFFFFF"/>
        </w:rPr>
      </w:pPr>
    </w:p>
    <w:p w14:paraId="2B044A19" w14:textId="1A7A86C3" w:rsidR="00754F33" w:rsidRDefault="00754F33" w:rsidP="007503E3">
      <w:pPr>
        <w:autoSpaceDE w:val="0"/>
        <w:autoSpaceDN w:val="0"/>
        <w:adjustRightInd w:val="0"/>
        <w:spacing w:after="0" w:line="240" w:lineRule="auto"/>
        <w:jc w:val="both"/>
        <w:rPr>
          <w:rFonts w:ascii="ITC Avant Garde" w:hAnsi="ITC Avant Garde"/>
          <w:color w:val="000000"/>
          <w:shd w:val="clear" w:color="auto" w:fill="FFFFFF"/>
        </w:rPr>
      </w:pPr>
      <w:r w:rsidRPr="00776F73">
        <w:rPr>
          <w:rFonts w:ascii="ITC Avant Garde" w:hAnsi="ITC Avant Garde"/>
          <w:color w:val="000000"/>
          <w:shd w:val="clear" w:color="auto" w:fill="FFFFFF"/>
        </w:rPr>
        <w:t xml:space="preserve">En virtud de lo anterior, </w:t>
      </w:r>
      <w:r w:rsidR="002F59B7" w:rsidRPr="00776F73">
        <w:rPr>
          <w:rFonts w:ascii="ITC Avant Garde" w:hAnsi="ITC Avant Garde"/>
          <w:color w:val="000000"/>
          <w:shd w:val="clear" w:color="auto" w:fill="FFFFFF"/>
        </w:rPr>
        <w:t xml:space="preserve">la Dirección General de Ingeniería del Espectro y Estudios Técnicos </w:t>
      </w:r>
      <w:r w:rsidR="00AD27E1" w:rsidRPr="00776F73">
        <w:rPr>
          <w:rFonts w:ascii="ITC Avant Garde" w:hAnsi="ITC Avant Garde"/>
          <w:color w:val="000000"/>
          <w:shd w:val="clear" w:color="auto" w:fill="FFFFFF"/>
        </w:rPr>
        <w:t>estableci</w:t>
      </w:r>
      <w:r w:rsidR="002F59B7" w:rsidRPr="00776F73">
        <w:rPr>
          <w:rFonts w:ascii="ITC Avant Garde" w:hAnsi="ITC Avant Garde"/>
          <w:color w:val="000000"/>
          <w:shd w:val="clear" w:color="auto" w:fill="FFFFFF"/>
        </w:rPr>
        <w:t xml:space="preserve">ó la asignación de </w:t>
      </w:r>
      <w:r w:rsidR="00AD27E1" w:rsidRPr="00776F73">
        <w:rPr>
          <w:rFonts w:ascii="ITC Avant Garde" w:hAnsi="ITC Avant Garde"/>
          <w:color w:val="000000"/>
          <w:shd w:val="clear" w:color="auto" w:fill="FFFFFF"/>
        </w:rPr>
        <w:t xml:space="preserve">los siguientes </w:t>
      </w:r>
      <w:r w:rsidR="002F59B7" w:rsidRPr="00776F73">
        <w:rPr>
          <w:rFonts w:ascii="ITC Avant Garde" w:hAnsi="ITC Avant Garde"/>
          <w:color w:val="000000"/>
          <w:shd w:val="clear" w:color="auto" w:fill="FFFFFF"/>
        </w:rPr>
        <w:t>grupos de frecuencia</w:t>
      </w:r>
      <w:r w:rsidR="00AD27E1" w:rsidRPr="00776F73">
        <w:rPr>
          <w:rFonts w:ascii="ITC Avant Garde" w:hAnsi="ITC Avant Garde"/>
          <w:color w:val="000000"/>
          <w:shd w:val="clear" w:color="auto" w:fill="FFFFFF"/>
        </w:rPr>
        <w:t>s, con un ancho de banda de canal de 25 kHz</w:t>
      </w:r>
      <w:r w:rsidR="00D766D7" w:rsidRPr="00776F73">
        <w:rPr>
          <w:rFonts w:ascii="ITC Avant Garde" w:hAnsi="ITC Avant Garde"/>
          <w:color w:val="000000"/>
          <w:shd w:val="clear" w:color="auto" w:fill="FFFFFF"/>
        </w:rPr>
        <w:t>,</w:t>
      </w:r>
      <w:r w:rsidR="00AD27E1" w:rsidRPr="00776F73">
        <w:rPr>
          <w:rFonts w:ascii="ITC Avant Garde" w:hAnsi="ITC Avant Garde"/>
          <w:color w:val="000000"/>
          <w:shd w:val="clear" w:color="auto" w:fill="FFFFFF"/>
        </w:rPr>
        <w:t xml:space="preserve"> dentro del</w:t>
      </w:r>
      <w:r w:rsidR="002F59B7" w:rsidRPr="00776F73">
        <w:rPr>
          <w:rFonts w:ascii="ITC Avant Garde" w:hAnsi="ITC Avant Garde"/>
          <w:color w:val="000000"/>
          <w:shd w:val="clear" w:color="auto" w:fill="FFFFFF"/>
        </w:rPr>
        <w:t xml:space="preserve"> segmento 410-430 MHz</w:t>
      </w:r>
      <w:r w:rsidR="00AD27E1" w:rsidRPr="00776F73">
        <w:rPr>
          <w:rFonts w:ascii="ITC Avant Garde" w:hAnsi="ITC Avant Garde"/>
          <w:color w:val="000000"/>
          <w:shd w:val="clear" w:color="auto" w:fill="FFFFFF"/>
        </w:rPr>
        <w:t>:</w:t>
      </w:r>
    </w:p>
    <w:p w14:paraId="3F91135C" w14:textId="77777777" w:rsidR="009268F5" w:rsidRPr="00776F73" w:rsidRDefault="009268F5" w:rsidP="007503E3">
      <w:pPr>
        <w:autoSpaceDE w:val="0"/>
        <w:autoSpaceDN w:val="0"/>
        <w:adjustRightInd w:val="0"/>
        <w:spacing w:after="0" w:line="240" w:lineRule="auto"/>
        <w:jc w:val="both"/>
        <w:rPr>
          <w:rFonts w:ascii="ITC Avant Garde" w:hAnsi="ITC Avant Garde"/>
          <w:color w:val="000000"/>
          <w:shd w:val="clear" w:color="auto" w:fill="FFFFFF"/>
        </w:rPr>
      </w:pPr>
    </w:p>
    <w:tbl>
      <w:tblPr>
        <w:tblStyle w:val="Tablaconcuadrcula2"/>
        <w:tblW w:w="5000" w:type="pct"/>
        <w:tblLayout w:type="fixed"/>
        <w:tblLook w:val="04A0" w:firstRow="1" w:lastRow="0" w:firstColumn="1" w:lastColumn="0" w:noHBand="0" w:noVBand="1"/>
        <w:tblCaption w:val="Asignación de frecuencias, con un ancho de banda de canal de 25 kHz, dentro del segmento 410-430 MHz"/>
      </w:tblPr>
      <w:tblGrid>
        <w:gridCol w:w="1342"/>
        <w:gridCol w:w="1342"/>
        <w:gridCol w:w="1342"/>
        <w:gridCol w:w="1342"/>
        <w:gridCol w:w="1342"/>
        <w:gridCol w:w="1342"/>
        <w:gridCol w:w="1342"/>
      </w:tblGrid>
      <w:tr w:rsidR="00BC63BD" w:rsidRPr="00BC63BD" w14:paraId="48029D69" w14:textId="77777777" w:rsidTr="00BC63BD">
        <w:trPr>
          <w:trHeight w:val="222"/>
          <w:tblHeader/>
        </w:trPr>
        <w:tc>
          <w:tcPr>
            <w:tcW w:w="714" w:type="pct"/>
            <w:vAlign w:val="center"/>
          </w:tcPr>
          <w:p w14:paraId="64087993" w14:textId="470757FA" w:rsidR="00BC63BD" w:rsidRPr="00BC63BD" w:rsidRDefault="00BC63BD" w:rsidP="00BC63BD">
            <w:pPr>
              <w:spacing w:after="0" w:line="240" w:lineRule="auto"/>
              <w:jc w:val="center"/>
              <w:rPr>
                <w:rFonts w:ascii="ITC Avant Garde Book" w:eastAsia="Times New Roman" w:hAnsi="ITC Avant Garde Book" w:cs="Calibri"/>
                <w:sz w:val="14"/>
                <w:szCs w:val="14"/>
                <w:lang w:val="es-ES" w:eastAsia="es-ES"/>
              </w:rPr>
            </w:pPr>
            <w:r w:rsidRPr="00BC63BD">
              <w:rPr>
                <w:rFonts w:ascii="ITC Avant Garde" w:eastAsia="Times New Roman" w:hAnsi="ITC Avant Garde"/>
                <w:b/>
                <w:sz w:val="14"/>
                <w:szCs w:val="14"/>
                <w:lang w:val="es-ES" w:eastAsia="es-ES"/>
              </w:rPr>
              <w:t>Concesionario</w:t>
            </w:r>
          </w:p>
        </w:tc>
        <w:tc>
          <w:tcPr>
            <w:tcW w:w="714" w:type="pct"/>
            <w:vAlign w:val="center"/>
          </w:tcPr>
          <w:p w14:paraId="342CF9D5" w14:textId="543E5942" w:rsidR="00BC63BD" w:rsidRPr="00BC63BD" w:rsidRDefault="00BC63BD" w:rsidP="00BC63BD">
            <w:pPr>
              <w:spacing w:after="0" w:line="240" w:lineRule="auto"/>
              <w:jc w:val="center"/>
              <w:rPr>
                <w:rFonts w:ascii="ITC Avant Garde" w:eastAsia="Times New Roman" w:hAnsi="ITC Avant Garde"/>
                <w:sz w:val="14"/>
                <w:szCs w:val="14"/>
                <w:lang w:val="es-ES" w:eastAsia="es-ES"/>
              </w:rPr>
            </w:pPr>
            <w:r w:rsidRPr="00BC63BD">
              <w:rPr>
                <w:rFonts w:ascii="ITC Avant Garde" w:eastAsia="Times New Roman" w:hAnsi="ITC Avant Garde"/>
                <w:b/>
                <w:sz w:val="14"/>
                <w:szCs w:val="14"/>
                <w:lang w:val="es-ES" w:eastAsia="es-ES"/>
              </w:rPr>
              <w:t>Cobertura.-Estado</w:t>
            </w:r>
          </w:p>
        </w:tc>
        <w:tc>
          <w:tcPr>
            <w:tcW w:w="714" w:type="pct"/>
            <w:vAlign w:val="center"/>
          </w:tcPr>
          <w:p w14:paraId="3C793CC4" w14:textId="76F3150F" w:rsidR="00BC63BD" w:rsidRPr="00BC63BD" w:rsidRDefault="00BC63BD" w:rsidP="00BC63BD">
            <w:pPr>
              <w:spacing w:after="0" w:line="240" w:lineRule="auto"/>
              <w:jc w:val="center"/>
              <w:rPr>
                <w:rFonts w:ascii="ITC Avant Garde" w:eastAsia="Times New Roman" w:hAnsi="ITC Avant Garde"/>
                <w:color w:val="000000"/>
                <w:sz w:val="14"/>
                <w:szCs w:val="14"/>
                <w:lang w:val="es-ES" w:eastAsia="es-ES"/>
              </w:rPr>
            </w:pPr>
            <w:r w:rsidRPr="00BC63BD">
              <w:rPr>
                <w:rFonts w:ascii="ITC Avant Garde" w:eastAsia="Times New Roman" w:hAnsi="ITC Avant Garde"/>
                <w:b/>
                <w:sz w:val="14"/>
                <w:szCs w:val="14"/>
                <w:lang w:val="es-ES" w:eastAsia="es-ES"/>
              </w:rPr>
              <w:t>Cobertura.-Municipios</w:t>
            </w:r>
          </w:p>
        </w:tc>
        <w:tc>
          <w:tcPr>
            <w:tcW w:w="714" w:type="pct"/>
            <w:vAlign w:val="center"/>
          </w:tcPr>
          <w:p w14:paraId="121D039F" w14:textId="65DBEFE0" w:rsidR="00BC63BD" w:rsidRPr="00BC63BD" w:rsidRDefault="00BC63BD" w:rsidP="00BC63BD">
            <w:pPr>
              <w:spacing w:after="0" w:line="240" w:lineRule="auto"/>
              <w:jc w:val="center"/>
              <w:rPr>
                <w:rFonts w:ascii="ITC Avant Garde" w:eastAsia="Times New Roman" w:hAnsi="ITC Avant Garde"/>
                <w:sz w:val="14"/>
                <w:szCs w:val="14"/>
                <w:lang w:val="es-ES" w:eastAsia="es-ES"/>
              </w:rPr>
            </w:pPr>
            <w:r w:rsidRPr="00BC63BD">
              <w:rPr>
                <w:rFonts w:ascii="ITC Avant Garde" w:eastAsia="Times New Roman" w:hAnsi="ITC Avant Garde"/>
                <w:b/>
                <w:sz w:val="14"/>
                <w:szCs w:val="14"/>
                <w:lang w:val="es-ES" w:eastAsia="es-ES"/>
              </w:rPr>
              <w:t>Grupos de frecuencia asignados en la banda de 400 MHz</w:t>
            </w:r>
          </w:p>
        </w:tc>
        <w:tc>
          <w:tcPr>
            <w:tcW w:w="714" w:type="pct"/>
            <w:vAlign w:val="center"/>
          </w:tcPr>
          <w:p w14:paraId="4C679A63" w14:textId="77777777" w:rsidR="00BC63BD" w:rsidRPr="00BC63BD" w:rsidRDefault="00BC63BD" w:rsidP="00BC63BD">
            <w:pPr>
              <w:spacing w:after="0" w:line="240" w:lineRule="auto"/>
              <w:jc w:val="center"/>
              <w:rPr>
                <w:rFonts w:ascii="ITC Avant Garde" w:eastAsia="Times New Roman" w:hAnsi="ITC Avant Garde"/>
                <w:b/>
                <w:sz w:val="14"/>
                <w:szCs w:val="14"/>
                <w:lang w:val="es-ES" w:eastAsia="es-ES"/>
              </w:rPr>
            </w:pPr>
            <w:r w:rsidRPr="00BC63BD">
              <w:rPr>
                <w:rFonts w:ascii="ITC Avant Garde" w:eastAsia="Times New Roman" w:hAnsi="ITC Avant Garde"/>
                <w:b/>
                <w:sz w:val="14"/>
                <w:szCs w:val="14"/>
                <w:lang w:val="es-ES" w:eastAsia="es-ES"/>
              </w:rPr>
              <w:t>Pares de frecuencia asignados en la banda de 400 MHz (25 kHz)</w:t>
            </w:r>
          </w:p>
          <w:p w14:paraId="7E20AB1F" w14:textId="3D9AA480" w:rsidR="00BC63BD" w:rsidRPr="00BC63BD" w:rsidRDefault="00BC63BD" w:rsidP="00BC63BD">
            <w:pPr>
              <w:spacing w:after="0" w:line="240" w:lineRule="auto"/>
              <w:jc w:val="center"/>
              <w:rPr>
                <w:rFonts w:ascii="ITC Avant Garde" w:eastAsia="Times New Roman" w:hAnsi="ITC Avant Garde"/>
                <w:color w:val="000000"/>
                <w:sz w:val="14"/>
                <w:szCs w:val="14"/>
                <w:lang w:val="es-ES" w:eastAsia="es-MX"/>
              </w:rPr>
            </w:pPr>
            <w:proofErr w:type="spellStart"/>
            <w:r w:rsidRPr="00BC63BD">
              <w:rPr>
                <w:rFonts w:ascii="ITC Avant Garde" w:eastAsia="Times New Roman" w:hAnsi="ITC Avant Garde"/>
                <w:sz w:val="14"/>
                <w:szCs w:val="14"/>
                <w:lang w:val="es-ES" w:eastAsia="es-ES"/>
              </w:rPr>
              <w:t>Rx</w:t>
            </w:r>
            <w:proofErr w:type="spellEnd"/>
            <w:r w:rsidRPr="00BC63BD">
              <w:rPr>
                <w:rFonts w:ascii="ITC Avant Garde" w:eastAsia="Times New Roman" w:hAnsi="ITC Avant Garde"/>
                <w:sz w:val="14"/>
                <w:szCs w:val="14"/>
                <w:lang w:val="es-ES" w:eastAsia="es-ES"/>
              </w:rPr>
              <w:t xml:space="preserve"> [MHz]</w:t>
            </w:r>
          </w:p>
        </w:tc>
        <w:tc>
          <w:tcPr>
            <w:tcW w:w="714" w:type="pct"/>
            <w:vAlign w:val="center"/>
          </w:tcPr>
          <w:p w14:paraId="70A5A8D9" w14:textId="77777777" w:rsidR="00BC63BD" w:rsidRPr="00BC63BD" w:rsidRDefault="00BC63BD" w:rsidP="00BC63BD">
            <w:pPr>
              <w:spacing w:after="0" w:line="240" w:lineRule="auto"/>
              <w:jc w:val="center"/>
              <w:rPr>
                <w:rFonts w:ascii="ITC Avant Garde" w:eastAsia="Times New Roman" w:hAnsi="ITC Avant Garde"/>
                <w:b/>
                <w:sz w:val="14"/>
                <w:szCs w:val="14"/>
                <w:lang w:val="es-ES" w:eastAsia="es-ES"/>
              </w:rPr>
            </w:pPr>
            <w:r w:rsidRPr="00BC63BD">
              <w:rPr>
                <w:rFonts w:ascii="ITC Avant Garde" w:eastAsia="Times New Roman" w:hAnsi="ITC Avant Garde"/>
                <w:b/>
                <w:sz w:val="14"/>
                <w:szCs w:val="14"/>
                <w:lang w:val="es-ES" w:eastAsia="es-ES"/>
              </w:rPr>
              <w:t>Pares de frecuencia asignados en la banda de 400 MHz (25 kHz)</w:t>
            </w:r>
          </w:p>
          <w:p w14:paraId="4651C597" w14:textId="1E4B91AF" w:rsidR="00BC63BD" w:rsidRPr="00BC63BD" w:rsidRDefault="00BC63BD" w:rsidP="00BC63BD">
            <w:pPr>
              <w:spacing w:after="0" w:line="240" w:lineRule="auto"/>
              <w:jc w:val="center"/>
              <w:rPr>
                <w:rFonts w:ascii="ITC Avant Garde" w:eastAsia="Times New Roman" w:hAnsi="ITC Avant Garde"/>
                <w:color w:val="000000"/>
                <w:sz w:val="14"/>
                <w:szCs w:val="14"/>
                <w:lang w:val="es-ES" w:eastAsia="es-MX"/>
              </w:rPr>
            </w:pPr>
            <w:proofErr w:type="spellStart"/>
            <w:r w:rsidRPr="00BC63BD">
              <w:rPr>
                <w:rFonts w:ascii="ITC Avant Garde" w:eastAsia="Times New Roman" w:hAnsi="ITC Avant Garde"/>
                <w:sz w:val="14"/>
                <w:szCs w:val="14"/>
                <w:lang w:val="es-ES" w:eastAsia="es-ES"/>
              </w:rPr>
              <w:t>Tx</w:t>
            </w:r>
            <w:proofErr w:type="spellEnd"/>
            <w:r w:rsidRPr="00BC63BD">
              <w:rPr>
                <w:rFonts w:ascii="ITC Avant Garde" w:eastAsia="Times New Roman" w:hAnsi="ITC Avant Garde"/>
                <w:sz w:val="14"/>
                <w:szCs w:val="14"/>
                <w:lang w:val="es-ES" w:eastAsia="es-ES"/>
              </w:rPr>
              <w:t xml:space="preserve"> [MHz]</w:t>
            </w:r>
          </w:p>
        </w:tc>
        <w:tc>
          <w:tcPr>
            <w:tcW w:w="714" w:type="pct"/>
            <w:vAlign w:val="center"/>
          </w:tcPr>
          <w:p w14:paraId="4A15F91D" w14:textId="47565FDF" w:rsidR="00BC63BD" w:rsidRPr="00BC63BD" w:rsidRDefault="00BC63BD" w:rsidP="00BC63BD">
            <w:pPr>
              <w:spacing w:after="0" w:line="240" w:lineRule="auto"/>
              <w:jc w:val="center"/>
              <w:rPr>
                <w:rFonts w:ascii="ITC Avant Garde" w:eastAsia="Times New Roman" w:hAnsi="ITC Avant Garde"/>
                <w:sz w:val="14"/>
                <w:szCs w:val="14"/>
                <w:lang w:val="es-ES" w:eastAsia="es-ES"/>
              </w:rPr>
            </w:pPr>
            <w:r w:rsidRPr="00BC63BD">
              <w:rPr>
                <w:rFonts w:ascii="ITC Avant Garde" w:eastAsia="Times New Roman" w:hAnsi="ITC Avant Garde"/>
                <w:b/>
                <w:sz w:val="14"/>
                <w:szCs w:val="14"/>
                <w:lang w:val="es-ES" w:eastAsia="es-ES"/>
              </w:rPr>
              <w:t>Ancho de banda total en kHz</w:t>
            </w:r>
          </w:p>
        </w:tc>
      </w:tr>
      <w:tr w:rsidR="00BC63BD" w:rsidRPr="00776F73" w14:paraId="485428E5" w14:textId="77777777" w:rsidTr="00BC63BD">
        <w:trPr>
          <w:trHeight w:val="222"/>
        </w:trPr>
        <w:tc>
          <w:tcPr>
            <w:tcW w:w="714" w:type="pct"/>
            <w:vAlign w:val="center"/>
          </w:tcPr>
          <w:p w14:paraId="3CD395B2" w14:textId="77777777" w:rsidR="00BC63BD" w:rsidRPr="00BC63BD"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1C22929A" w14:textId="77777777" w:rsidR="00BC63BD" w:rsidRPr="00BC63BD" w:rsidRDefault="00BC63BD" w:rsidP="00BC63BD">
            <w:pPr>
              <w:spacing w:after="0" w:line="240" w:lineRule="auto"/>
              <w:jc w:val="center"/>
              <w:rPr>
                <w:rFonts w:ascii="ITC Avant Garde Book" w:eastAsia="Times New Roman" w:hAnsi="ITC Avant Garde Book" w:cs="Calibri"/>
                <w:sz w:val="16"/>
                <w:szCs w:val="16"/>
                <w:lang w:val="es-ES" w:eastAsia="es-ES"/>
              </w:rPr>
            </w:pPr>
            <w:r w:rsidRPr="00BC63BD">
              <w:rPr>
                <w:rFonts w:ascii="ITC Avant Garde Book" w:eastAsia="Times New Roman" w:hAnsi="ITC Avant Garde Book" w:cs="Calibri"/>
                <w:sz w:val="16"/>
                <w:szCs w:val="16"/>
                <w:lang w:val="es-ES" w:eastAsia="es-ES"/>
              </w:rPr>
              <w:t>Oaxaca</w:t>
            </w:r>
          </w:p>
        </w:tc>
        <w:tc>
          <w:tcPr>
            <w:tcW w:w="714" w:type="pct"/>
            <w:vAlign w:val="center"/>
          </w:tcPr>
          <w:p w14:paraId="755ED59D"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5235E6AA"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1</w:t>
            </w:r>
          </w:p>
        </w:tc>
        <w:tc>
          <w:tcPr>
            <w:tcW w:w="714" w:type="pct"/>
            <w:vAlign w:val="center"/>
          </w:tcPr>
          <w:p w14:paraId="78DEE0B2"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410.0250</w:t>
            </w:r>
          </w:p>
        </w:tc>
        <w:tc>
          <w:tcPr>
            <w:tcW w:w="714" w:type="pct"/>
            <w:vAlign w:val="center"/>
          </w:tcPr>
          <w:p w14:paraId="195EFDCF"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420.0250</w:t>
            </w:r>
          </w:p>
        </w:tc>
        <w:tc>
          <w:tcPr>
            <w:tcW w:w="714" w:type="pct"/>
            <w:vAlign w:val="center"/>
          </w:tcPr>
          <w:p w14:paraId="6C3BAC76"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800</w:t>
            </w:r>
          </w:p>
        </w:tc>
      </w:tr>
      <w:tr w:rsidR="00BC63BD" w:rsidRPr="00776F73" w14:paraId="4635BE38" w14:textId="77777777" w:rsidTr="00BC63BD">
        <w:trPr>
          <w:trHeight w:val="263"/>
        </w:trPr>
        <w:tc>
          <w:tcPr>
            <w:tcW w:w="714" w:type="pct"/>
            <w:vAlign w:val="center"/>
          </w:tcPr>
          <w:p w14:paraId="423068EB" w14:textId="143D44CC"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5635E0DA" w14:textId="0D84F671" w:rsidR="00BC63BD" w:rsidRPr="00BC63BD" w:rsidRDefault="00BC63BD" w:rsidP="00BC63BD">
            <w:pPr>
              <w:spacing w:after="0" w:line="240" w:lineRule="auto"/>
              <w:jc w:val="center"/>
              <w:rPr>
                <w:rFonts w:ascii="ITC Avant Garde Book" w:eastAsia="Times New Roman" w:hAnsi="ITC Avant Garde Book" w:cs="Calibri"/>
                <w:sz w:val="16"/>
                <w:szCs w:val="16"/>
                <w:lang w:val="es-ES" w:eastAsia="es-ES"/>
              </w:rPr>
            </w:pPr>
            <w:r w:rsidRPr="00BC63BD">
              <w:rPr>
                <w:rFonts w:ascii="ITC Avant Garde Book" w:eastAsia="Times New Roman" w:hAnsi="ITC Avant Garde Book" w:cs="Calibri"/>
                <w:sz w:val="16"/>
                <w:szCs w:val="16"/>
                <w:lang w:val="es-ES" w:eastAsia="es-ES"/>
              </w:rPr>
              <w:t>Oaxaca</w:t>
            </w:r>
          </w:p>
        </w:tc>
        <w:tc>
          <w:tcPr>
            <w:tcW w:w="714" w:type="pct"/>
            <w:vAlign w:val="center"/>
          </w:tcPr>
          <w:p w14:paraId="6BFFF118" w14:textId="40EF0699"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54D1271E" w14:textId="47A26FA1"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D3B40">
              <w:rPr>
                <w:rFonts w:ascii="ITC Avant Garde" w:eastAsia="Times New Roman" w:hAnsi="ITC Avant Garde"/>
                <w:sz w:val="16"/>
                <w:szCs w:val="16"/>
                <w:lang w:val="es-ES" w:eastAsia="es-ES"/>
              </w:rPr>
              <w:t>1</w:t>
            </w:r>
          </w:p>
        </w:tc>
        <w:tc>
          <w:tcPr>
            <w:tcW w:w="714" w:type="pct"/>
            <w:vAlign w:val="center"/>
          </w:tcPr>
          <w:p w14:paraId="76D69E69"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410.2250</w:t>
            </w:r>
          </w:p>
        </w:tc>
        <w:tc>
          <w:tcPr>
            <w:tcW w:w="714" w:type="pct"/>
            <w:vAlign w:val="center"/>
          </w:tcPr>
          <w:p w14:paraId="22880D4B"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420.2250</w:t>
            </w:r>
          </w:p>
        </w:tc>
        <w:tc>
          <w:tcPr>
            <w:tcW w:w="714" w:type="pct"/>
            <w:vAlign w:val="center"/>
          </w:tcPr>
          <w:p w14:paraId="5872C67E" w14:textId="2F75B1FF"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4CA30513" w14:textId="77777777" w:rsidTr="00BC63BD">
        <w:trPr>
          <w:trHeight w:val="100"/>
        </w:trPr>
        <w:tc>
          <w:tcPr>
            <w:tcW w:w="714" w:type="pct"/>
            <w:vAlign w:val="center"/>
          </w:tcPr>
          <w:p w14:paraId="26F66214" w14:textId="2CDCE23E"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551D5B6D" w14:textId="30E02304"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62494D58" w14:textId="21AC16AA"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312926A0" w14:textId="3DA1409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D3B40">
              <w:rPr>
                <w:rFonts w:ascii="ITC Avant Garde" w:eastAsia="Times New Roman" w:hAnsi="ITC Avant Garde"/>
                <w:sz w:val="16"/>
                <w:szCs w:val="16"/>
                <w:lang w:val="es-ES" w:eastAsia="es-ES"/>
              </w:rPr>
              <w:t>1</w:t>
            </w:r>
          </w:p>
        </w:tc>
        <w:tc>
          <w:tcPr>
            <w:tcW w:w="714" w:type="pct"/>
            <w:vAlign w:val="center"/>
          </w:tcPr>
          <w:p w14:paraId="12BB930E"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410.4250</w:t>
            </w:r>
          </w:p>
        </w:tc>
        <w:tc>
          <w:tcPr>
            <w:tcW w:w="714" w:type="pct"/>
            <w:vAlign w:val="center"/>
          </w:tcPr>
          <w:p w14:paraId="41054C23"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420.4250</w:t>
            </w:r>
          </w:p>
        </w:tc>
        <w:tc>
          <w:tcPr>
            <w:tcW w:w="714" w:type="pct"/>
            <w:vAlign w:val="center"/>
          </w:tcPr>
          <w:p w14:paraId="0346C292" w14:textId="513A5828"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2EA4869F" w14:textId="77777777" w:rsidTr="00BC63BD">
        <w:trPr>
          <w:trHeight w:val="112"/>
        </w:trPr>
        <w:tc>
          <w:tcPr>
            <w:tcW w:w="714" w:type="pct"/>
            <w:vAlign w:val="center"/>
          </w:tcPr>
          <w:p w14:paraId="05665F4C" w14:textId="61EE32CD"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4362A2ED" w14:textId="0A1FC169"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3A114067" w14:textId="7F4B91F0"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42E0953F" w14:textId="6E37B72C"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D3B40">
              <w:rPr>
                <w:rFonts w:ascii="ITC Avant Garde" w:eastAsia="Times New Roman" w:hAnsi="ITC Avant Garde"/>
                <w:sz w:val="16"/>
                <w:szCs w:val="16"/>
                <w:lang w:val="es-ES" w:eastAsia="es-ES"/>
              </w:rPr>
              <w:t>1</w:t>
            </w:r>
          </w:p>
        </w:tc>
        <w:tc>
          <w:tcPr>
            <w:tcW w:w="714" w:type="pct"/>
            <w:vAlign w:val="center"/>
          </w:tcPr>
          <w:p w14:paraId="3CCA65F5"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410.6250</w:t>
            </w:r>
          </w:p>
        </w:tc>
        <w:tc>
          <w:tcPr>
            <w:tcW w:w="714" w:type="pct"/>
            <w:vAlign w:val="center"/>
          </w:tcPr>
          <w:p w14:paraId="3BB63A33"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420.6250</w:t>
            </w:r>
          </w:p>
        </w:tc>
        <w:tc>
          <w:tcPr>
            <w:tcW w:w="714" w:type="pct"/>
            <w:vAlign w:val="center"/>
          </w:tcPr>
          <w:p w14:paraId="58E39A55" w14:textId="4654CC2D"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5EFAFC44" w14:textId="77777777" w:rsidTr="00BC63BD">
        <w:trPr>
          <w:trHeight w:val="100"/>
        </w:trPr>
        <w:tc>
          <w:tcPr>
            <w:tcW w:w="714" w:type="pct"/>
            <w:vAlign w:val="center"/>
          </w:tcPr>
          <w:p w14:paraId="77882867" w14:textId="112A9841"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3D82E198" w14:textId="2A1FB70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61154687" w14:textId="1DBD50FA"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083F9FBC" w14:textId="6A7AF669"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D3B40">
              <w:rPr>
                <w:rFonts w:ascii="ITC Avant Garde" w:eastAsia="Times New Roman" w:hAnsi="ITC Avant Garde"/>
                <w:sz w:val="16"/>
                <w:szCs w:val="16"/>
                <w:lang w:val="es-ES" w:eastAsia="es-ES"/>
              </w:rPr>
              <w:t>1</w:t>
            </w:r>
          </w:p>
        </w:tc>
        <w:tc>
          <w:tcPr>
            <w:tcW w:w="714" w:type="pct"/>
            <w:vAlign w:val="center"/>
          </w:tcPr>
          <w:p w14:paraId="0BDF97FD"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410.8250</w:t>
            </w:r>
          </w:p>
        </w:tc>
        <w:tc>
          <w:tcPr>
            <w:tcW w:w="714" w:type="pct"/>
            <w:vAlign w:val="center"/>
          </w:tcPr>
          <w:p w14:paraId="1BD66A3A"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420.8250</w:t>
            </w:r>
          </w:p>
        </w:tc>
        <w:tc>
          <w:tcPr>
            <w:tcW w:w="714" w:type="pct"/>
            <w:vAlign w:val="center"/>
          </w:tcPr>
          <w:p w14:paraId="0BB5F815" w14:textId="3E29A56D"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7CB1ED79" w14:textId="77777777" w:rsidTr="00BC63BD">
        <w:trPr>
          <w:trHeight w:val="138"/>
        </w:trPr>
        <w:tc>
          <w:tcPr>
            <w:tcW w:w="714" w:type="pct"/>
            <w:vAlign w:val="center"/>
          </w:tcPr>
          <w:p w14:paraId="45FD6BC8" w14:textId="02D83A9A"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261CB757" w14:textId="3C4CC6C4"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36B25CB9" w14:textId="6872161C"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739BF00F"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2</w:t>
            </w:r>
          </w:p>
        </w:tc>
        <w:tc>
          <w:tcPr>
            <w:tcW w:w="714" w:type="pct"/>
            <w:vAlign w:val="center"/>
          </w:tcPr>
          <w:p w14:paraId="40555AE6"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410.0500</w:t>
            </w:r>
          </w:p>
        </w:tc>
        <w:tc>
          <w:tcPr>
            <w:tcW w:w="714" w:type="pct"/>
            <w:vAlign w:val="center"/>
          </w:tcPr>
          <w:p w14:paraId="258CEF51"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420.0500</w:t>
            </w:r>
          </w:p>
        </w:tc>
        <w:tc>
          <w:tcPr>
            <w:tcW w:w="714" w:type="pct"/>
            <w:vAlign w:val="center"/>
          </w:tcPr>
          <w:p w14:paraId="2AC5AE06" w14:textId="5EBC2096"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76321EA9" w14:textId="77777777" w:rsidTr="00BC63BD">
        <w:trPr>
          <w:trHeight w:val="150"/>
        </w:trPr>
        <w:tc>
          <w:tcPr>
            <w:tcW w:w="714" w:type="pct"/>
            <w:vAlign w:val="center"/>
          </w:tcPr>
          <w:p w14:paraId="2B904044" w14:textId="7BC716E5"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57FE3A95" w14:textId="1FC65085"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4F1A43B7" w14:textId="160BC593"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3DA4984D" w14:textId="59AB310B"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3F72A4">
              <w:rPr>
                <w:rFonts w:ascii="ITC Avant Garde" w:eastAsia="Times New Roman" w:hAnsi="ITC Avant Garde"/>
                <w:sz w:val="16"/>
                <w:szCs w:val="16"/>
                <w:lang w:val="es-ES" w:eastAsia="es-ES"/>
              </w:rPr>
              <w:t>2</w:t>
            </w:r>
          </w:p>
        </w:tc>
        <w:tc>
          <w:tcPr>
            <w:tcW w:w="714" w:type="pct"/>
            <w:vAlign w:val="center"/>
          </w:tcPr>
          <w:p w14:paraId="6E738D20"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410.2500</w:t>
            </w:r>
          </w:p>
        </w:tc>
        <w:tc>
          <w:tcPr>
            <w:tcW w:w="714" w:type="pct"/>
            <w:vAlign w:val="center"/>
          </w:tcPr>
          <w:p w14:paraId="61F9E595"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420.2500</w:t>
            </w:r>
          </w:p>
        </w:tc>
        <w:tc>
          <w:tcPr>
            <w:tcW w:w="714" w:type="pct"/>
            <w:vAlign w:val="center"/>
          </w:tcPr>
          <w:p w14:paraId="4AE960C4" w14:textId="723AFA19"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39B56BC8" w14:textId="77777777" w:rsidTr="00BC63BD">
        <w:trPr>
          <w:trHeight w:val="150"/>
        </w:trPr>
        <w:tc>
          <w:tcPr>
            <w:tcW w:w="714" w:type="pct"/>
            <w:vAlign w:val="center"/>
          </w:tcPr>
          <w:p w14:paraId="547D5B62" w14:textId="5CA76846"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6827AFF7" w14:textId="1D583766"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5596901D" w14:textId="5C520218"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0C238C45" w14:textId="1785565B"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3F72A4">
              <w:rPr>
                <w:rFonts w:ascii="ITC Avant Garde" w:eastAsia="Times New Roman" w:hAnsi="ITC Avant Garde"/>
                <w:sz w:val="16"/>
                <w:szCs w:val="16"/>
                <w:lang w:val="es-ES" w:eastAsia="es-ES"/>
              </w:rPr>
              <w:t>2</w:t>
            </w:r>
          </w:p>
        </w:tc>
        <w:tc>
          <w:tcPr>
            <w:tcW w:w="714" w:type="pct"/>
            <w:vAlign w:val="center"/>
          </w:tcPr>
          <w:p w14:paraId="4AC8DD7A"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410.4500</w:t>
            </w:r>
          </w:p>
        </w:tc>
        <w:tc>
          <w:tcPr>
            <w:tcW w:w="714" w:type="pct"/>
            <w:vAlign w:val="center"/>
          </w:tcPr>
          <w:p w14:paraId="16E563D2"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420.4500</w:t>
            </w:r>
          </w:p>
        </w:tc>
        <w:tc>
          <w:tcPr>
            <w:tcW w:w="714" w:type="pct"/>
            <w:vAlign w:val="center"/>
          </w:tcPr>
          <w:p w14:paraId="7933223D" w14:textId="5B99889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5C3A728B" w14:textId="77777777" w:rsidTr="00BC63BD">
        <w:trPr>
          <w:trHeight w:val="88"/>
        </w:trPr>
        <w:tc>
          <w:tcPr>
            <w:tcW w:w="714" w:type="pct"/>
            <w:vAlign w:val="center"/>
          </w:tcPr>
          <w:p w14:paraId="67CEB7E1" w14:textId="51273BD8"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0071132D" w14:textId="692FA13D"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0CF9500F" w14:textId="63497DD8"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53811775" w14:textId="714E8EFD"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3F72A4">
              <w:rPr>
                <w:rFonts w:ascii="ITC Avant Garde" w:eastAsia="Times New Roman" w:hAnsi="ITC Avant Garde"/>
                <w:sz w:val="16"/>
                <w:szCs w:val="16"/>
                <w:lang w:val="es-ES" w:eastAsia="es-ES"/>
              </w:rPr>
              <w:t>2</w:t>
            </w:r>
          </w:p>
        </w:tc>
        <w:tc>
          <w:tcPr>
            <w:tcW w:w="714" w:type="pct"/>
            <w:vAlign w:val="center"/>
          </w:tcPr>
          <w:p w14:paraId="1A6DB7D7"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410.6500</w:t>
            </w:r>
          </w:p>
        </w:tc>
        <w:tc>
          <w:tcPr>
            <w:tcW w:w="714" w:type="pct"/>
            <w:vAlign w:val="center"/>
          </w:tcPr>
          <w:p w14:paraId="7E32641B"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420.6500</w:t>
            </w:r>
          </w:p>
        </w:tc>
        <w:tc>
          <w:tcPr>
            <w:tcW w:w="714" w:type="pct"/>
            <w:vAlign w:val="center"/>
          </w:tcPr>
          <w:p w14:paraId="6E375811" w14:textId="2C19FE45"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493A5CB0" w14:textId="77777777" w:rsidTr="00BC63BD">
        <w:trPr>
          <w:trHeight w:val="122"/>
        </w:trPr>
        <w:tc>
          <w:tcPr>
            <w:tcW w:w="714" w:type="pct"/>
            <w:vAlign w:val="center"/>
          </w:tcPr>
          <w:p w14:paraId="176D87EE" w14:textId="156DBBC3"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lastRenderedPageBreak/>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60047320" w14:textId="2DC8D7B8"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25C17F46" w14:textId="0D088A4F"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0B3C6272" w14:textId="6DD06702"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3F72A4">
              <w:rPr>
                <w:rFonts w:ascii="ITC Avant Garde" w:eastAsia="Times New Roman" w:hAnsi="ITC Avant Garde"/>
                <w:sz w:val="16"/>
                <w:szCs w:val="16"/>
                <w:lang w:val="es-ES" w:eastAsia="es-ES"/>
              </w:rPr>
              <w:t>2</w:t>
            </w:r>
          </w:p>
        </w:tc>
        <w:tc>
          <w:tcPr>
            <w:tcW w:w="714" w:type="pct"/>
            <w:vAlign w:val="center"/>
          </w:tcPr>
          <w:p w14:paraId="269963DE"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410.8500</w:t>
            </w:r>
          </w:p>
        </w:tc>
        <w:tc>
          <w:tcPr>
            <w:tcW w:w="714" w:type="pct"/>
            <w:vAlign w:val="center"/>
          </w:tcPr>
          <w:p w14:paraId="6598F4D1"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420.8500</w:t>
            </w:r>
          </w:p>
        </w:tc>
        <w:tc>
          <w:tcPr>
            <w:tcW w:w="714" w:type="pct"/>
            <w:vAlign w:val="center"/>
          </w:tcPr>
          <w:p w14:paraId="37F4E678" w14:textId="7C3C68BE"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0F69E72B" w14:textId="77777777" w:rsidTr="00BC63BD">
        <w:trPr>
          <w:trHeight w:val="84"/>
        </w:trPr>
        <w:tc>
          <w:tcPr>
            <w:tcW w:w="714" w:type="pct"/>
            <w:vAlign w:val="center"/>
          </w:tcPr>
          <w:p w14:paraId="062557DF" w14:textId="1BAEB1B9"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61A8B284" w14:textId="17E4C274"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1FD56E1D" w14:textId="3E04911E"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59EE012F"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3</w:t>
            </w:r>
          </w:p>
        </w:tc>
        <w:tc>
          <w:tcPr>
            <w:tcW w:w="714" w:type="pct"/>
            <w:vAlign w:val="center"/>
          </w:tcPr>
          <w:p w14:paraId="1AB06030"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410.0750</w:t>
            </w:r>
          </w:p>
        </w:tc>
        <w:tc>
          <w:tcPr>
            <w:tcW w:w="714" w:type="pct"/>
            <w:vAlign w:val="center"/>
          </w:tcPr>
          <w:p w14:paraId="7B66CB6E"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420.0750</w:t>
            </w:r>
          </w:p>
        </w:tc>
        <w:tc>
          <w:tcPr>
            <w:tcW w:w="714" w:type="pct"/>
            <w:vAlign w:val="center"/>
          </w:tcPr>
          <w:p w14:paraId="31972B6E" w14:textId="348B2C66"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6BD6A524" w14:textId="77777777" w:rsidTr="00BC63BD">
        <w:trPr>
          <w:trHeight w:val="150"/>
        </w:trPr>
        <w:tc>
          <w:tcPr>
            <w:tcW w:w="714" w:type="pct"/>
            <w:vAlign w:val="center"/>
          </w:tcPr>
          <w:p w14:paraId="69A4D2BA" w14:textId="503FEF7C"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733526C6" w14:textId="3FD33BBE"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591D67C6" w14:textId="25A7BDBE"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5822FBDB" w14:textId="6C63DA20"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EE721D">
              <w:rPr>
                <w:rFonts w:ascii="ITC Avant Garde" w:eastAsia="Times New Roman" w:hAnsi="ITC Avant Garde"/>
                <w:sz w:val="16"/>
                <w:szCs w:val="16"/>
                <w:lang w:val="es-ES" w:eastAsia="es-ES"/>
              </w:rPr>
              <w:t>3</w:t>
            </w:r>
          </w:p>
        </w:tc>
        <w:tc>
          <w:tcPr>
            <w:tcW w:w="714" w:type="pct"/>
            <w:vAlign w:val="center"/>
          </w:tcPr>
          <w:p w14:paraId="5124F419"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410.2750</w:t>
            </w:r>
          </w:p>
        </w:tc>
        <w:tc>
          <w:tcPr>
            <w:tcW w:w="714" w:type="pct"/>
            <w:vAlign w:val="center"/>
          </w:tcPr>
          <w:p w14:paraId="11B5405F"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420.2750</w:t>
            </w:r>
          </w:p>
        </w:tc>
        <w:tc>
          <w:tcPr>
            <w:tcW w:w="714" w:type="pct"/>
            <w:vAlign w:val="center"/>
          </w:tcPr>
          <w:p w14:paraId="71733574" w14:textId="5A3303C5"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25BDD498" w14:textId="77777777" w:rsidTr="00BC63BD">
        <w:trPr>
          <w:trHeight w:val="150"/>
        </w:trPr>
        <w:tc>
          <w:tcPr>
            <w:tcW w:w="714" w:type="pct"/>
            <w:vAlign w:val="center"/>
          </w:tcPr>
          <w:p w14:paraId="6537924A" w14:textId="2F26F412"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1FF3FAF3" w14:textId="046E2C69"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6DEEFC7D" w14:textId="11AA71C4"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04593ACE" w14:textId="4DB3E480"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EE721D">
              <w:rPr>
                <w:rFonts w:ascii="ITC Avant Garde" w:eastAsia="Times New Roman" w:hAnsi="ITC Avant Garde"/>
                <w:sz w:val="16"/>
                <w:szCs w:val="16"/>
                <w:lang w:val="es-ES" w:eastAsia="es-ES"/>
              </w:rPr>
              <w:t>3</w:t>
            </w:r>
          </w:p>
        </w:tc>
        <w:tc>
          <w:tcPr>
            <w:tcW w:w="714" w:type="pct"/>
            <w:vAlign w:val="center"/>
          </w:tcPr>
          <w:p w14:paraId="6E3199D2"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410.4750</w:t>
            </w:r>
          </w:p>
        </w:tc>
        <w:tc>
          <w:tcPr>
            <w:tcW w:w="714" w:type="pct"/>
            <w:vAlign w:val="center"/>
          </w:tcPr>
          <w:p w14:paraId="7FE6F4D6"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420.4750</w:t>
            </w:r>
          </w:p>
        </w:tc>
        <w:tc>
          <w:tcPr>
            <w:tcW w:w="714" w:type="pct"/>
            <w:vAlign w:val="center"/>
          </w:tcPr>
          <w:p w14:paraId="5A4BB724" w14:textId="722477AD"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5B3BBDD2" w14:textId="77777777" w:rsidTr="00BC63BD">
        <w:trPr>
          <w:trHeight w:val="100"/>
        </w:trPr>
        <w:tc>
          <w:tcPr>
            <w:tcW w:w="714" w:type="pct"/>
            <w:vAlign w:val="center"/>
          </w:tcPr>
          <w:p w14:paraId="314E4676" w14:textId="52DB39D4"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22F1FD74" w14:textId="3F465AC0"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389503CA" w14:textId="09143E56"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47BF1C26" w14:textId="0951EB7A"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EE721D">
              <w:rPr>
                <w:rFonts w:ascii="ITC Avant Garde" w:eastAsia="Times New Roman" w:hAnsi="ITC Avant Garde"/>
                <w:sz w:val="16"/>
                <w:szCs w:val="16"/>
                <w:lang w:val="es-ES" w:eastAsia="es-ES"/>
              </w:rPr>
              <w:t>3</w:t>
            </w:r>
          </w:p>
        </w:tc>
        <w:tc>
          <w:tcPr>
            <w:tcW w:w="714" w:type="pct"/>
            <w:vAlign w:val="center"/>
          </w:tcPr>
          <w:p w14:paraId="09A7A763"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410.6750</w:t>
            </w:r>
          </w:p>
        </w:tc>
        <w:tc>
          <w:tcPr>
            <w:tcW w:w="714" w:type="pct"/>
            <w:vAlign w:val="center"/>
          </w:tcPr>
          <w:p w14:paraId="7FCD42AC"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420.6750</w:t>
            </w:r>
          </w:p>
        </w:tc>
        <w:tc>
          <w:tcPr>
            <w:tcW w:w="714" w:type="pct"/>
            <w:vAlign w:val="center"/>
          </w:tcPr>
          <w:p w14:paraId="0083CC28" w14:textId="7C102340"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286F3E67" w14:textId="77777777" w:rsidTr="00BC63BD">
        <w:trPr>
          <w:trHeight w:val="138"/>
        </w:trPr>
        <w:tc>
          <w:tcPr>
            <w:tcW w:w="714" w:type="pct"/>
            <w:vAlign w:val="center"/>
          </w:tcPr>
          <w:p w14:paraId="50F57986" w14:textId="68A820C3"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7443F20D" w14:textId="14FDC989"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6DA9DDE6" w14:textId="67294770"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28B2A017" w14:textId="26C36D28"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EE721D">
              <w:rPr>
                <w:rFonts w:ascii="ITC Avant Garde" w:eastAsia="Times New Roman" w:hAnsi="ITC Avant Garde"/>
                <w:sz w:val="16"/>
                <w:szCs w:val="16"/>
                <w:lang w:val="es-ES" w:eastAsia="es-ES"/>
              </w:rPr>
              <w:t>3</w:t>
            </w:r>
          </w:p>
        </w:tc>
        <w:tc>
          <w:tcPr>
            <w:tcW w:w="714" w:type="pct"/>
            <w:vAlign w:val="center"/>
          </w:tcPr>
          <w:p w14:paraId="67B45C9B"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410.8750</w:t>
            </w:r>
          </w:p>
        </w:tc>
        <w:tc>
          <w:tcPr>
            <w:tcW w:w="714" w:type="pct"/>
            <w:vAlign w:val="center"/>
          </w:tcPr>
          <w:p w14:paraId="0D51A6BD"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420.8750</w:t>
            </w:r>
          </w:p>
        </w:tc>
        <w:tc>
          <w:tcPr>
            <w:tcW w:w="714" w:type="pct"/>
            <w:vAlign w:val="center"/>
          </w:tcPr>
          <w:p w14:paraId="107660E0" w14:textId="122554C0"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r w:rsidR="00BC63BD" w:rsidRPr="00776F73" w14:paraId="70EA213C" w14:textId="77777777" w:rsidTr="00BC63BD">
        <w:trPr>
          <w:trHeight w:val="238"/>
        </w:trPr>
        <w:tc>
          <w:tcPr>
            <w:tcW w:w="714" w:type="pct"/>
            <w:vAlign w:val="center"/>
          </w:tcPr>
          <w:p w14:paraId="47BE7AC1" w14:textId="35A67625" w:rsidR="00BC63BD" w:rsidRPr="00776F73" w:rsidRDefault="00BC63BD" w:rsidP="00BC63BD">
            <w:pPr>
              <w:spacing w:after="0" w:line="240" w:lineRule="auto"/>
              <w:jc w:val="center"/>
              <w:rPr>
                <w:rFonts w:ascii="ITC Avant Garde Book" w:eastAsia="Times New Roman" w:hAnsi="ITC Avant Garde Book" w:cs="Calibri"/>
                <w:sz w:val="16"/>
                <w:szCs w:val="16"/>
                <w:lang w:val="es-ES" w:eastAsia="es-ES"/>
              </w:rPr>
            </w:pPr>
            <w:r w:rsidRPr="00776F73">
              <w:rPr>
                <w:rFonts w:ascii="ITC Avant Garde Book" w:eastAsia="Times New Roman" w:hAnsi="ITC Avant Garde Book" w:cs="Calibri"/>
                <w:sz w:val="16"/>
                <w:szCs w:val="16"/>
                <w:lang w:val="es-ES" w:eastAsia="es-ES"/>
              </w:rPr>
              <w:t xml:space="preserve">Servicios </w:t>
            </w:r>
            <w:proofErr w:type="spellStart"/>
            <w:r w:rsidRPr="00776F73">
              <w:rPr>
                <w:rFonts w:ascii="ITC Avant Garde Book" w:eastAsia="Times New Roman" w:hAnsi="ITC Avant Garde Book" w:cs="Calibri"/>
                <w:sz w:val="16"/>
                <w:szCs w:val="16"/>
                <w:lang w:val="es-ES" w:eastAsia="es-ES"/>
              </w:rPr>
              <w:t>Troncalizados</w:t>
            </w:r>
            <w:proofErr w:type="spellEnd"/>
            <w:r w:rsidRPr="00776F73">
              <w:rPr>
                <w:rFonts w:ascii="ITC Avant Garde Book" w:eastAsia="Times New Roman" w:hAnsi="ITC Avant Garde Book" w:cs="Calibri"/>
                <w:sz w:val="16"/>
                <w:szCs w:val="16"/>
                <w:lang w:val="es-ES" w:eastAsia="es-ES"/>
              </w:rPr>
              <w:t>, S.A. de C.V.</w:t>
            </w:r>
          </w:p>
        </w:tc>
        <w:tc>
          <w:tcPr>
            <w:tcW w:w="714" w:type="pct"/>
            <w:vAlign w:val="center"/>
          </w:tcPr>
          <w:p w14:paraId="71781900" w14:textId="4E0F36D8"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Oaxaca</w:t>
            </w:r>
          </w:p>
        </w:tc>
        <w:tc>
          <w:tcPr>
            <w:tcW w:w="714" w:type="pct"/>
            <w:vAlign w:val="center"/>
          </w:tcPr>
          <w:p w14:paraId="2763FB81" w14:textId="38B7C84C" w:rsidR="00BC63BD" w:rsidRPr="00776F73" w:rsidRDefault="00BC63BD" w:rsidP="00BC63BD">
            <w:pPr>
              <w:spacing w:after="0" w:line="240" w:lineRule="auto"/>
              <w:jc w:val="center"/>
              <w:rPr>
                <w:rFonts w:ascii="ITC Avant Garde" w:eastAsia="Times New Roman" w:hAnsi="ITC Avant Garde"/>
                <w:color w:val="000000"/>
                <w:sz w:val="16"/>
                <w:szCs w:val="16"/>
                <w:lang w:val="es-ES" w:eastAsia="es-ES"/>
              </w:rPr>
            </w:pPr>
            <w:r w:rsidRPr="00776F73">
              <w:rPr>
                <w:rFonts w:ascii="ITC Avant Garde" w:eastAsia="Times New Roman" w:hAnsi="ITC Avant Garde"/>
                <w:color w:val="000000"/>
                <w:sz w:val="16"/>
                <w:szCs w:val="16"/>
                <w:lang w:val="es-ES" w:eastAsia="es-ES"/>
              </w:rPr>
              <w:t>Todos los municipios del estado de Oaxaca</w:t>
            </w:r>
          </w:p>
        </w:tc>
        <w:tc>
          <w:tcPr>
            <w:tcW w:w="714" w:type="pct"/>
            <w:vAlign w:val="center"/>
          </w:tcPr>
          <w:p w14:paraId="41B449EC"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4</w:t>
            </w:r>
          </w:p>
        </w:tc>
        <w:tc>
          <w:tcPr>
            <w:tcW w:w="714" w:type="pct"/>
            <w:vAlign w:val="center"/>
          </w:tcPr>
          <w:p w14:paraId="3C84B634"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410.1000</w:t>
            </w:r>
          </w:p>
        </w:tc>
        <w:tc>
          <w:tcPr>
            <w:tcW w:w="714" w:type="pct"/>
            <w:vAlign w:val="center"/>
          </w:tcPr>
          <w:p w14:paraId="4A4ED011" w14:textId="77777777"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420.1000</w:t>
            </w:r>
          </w:p>
        </w:tc>
        <w:tc>
          <w:tcPr>
            <w:tcW w:w="714" w:type="pct"/>
            <w:vAlign w:val="center"/>
          </w:tcPr>
          <w:p w14:paraId="4C90FA96" w14:textId="3D30FF06" w:rsidR="00BC63BD" w:rsidRPr="00776F73" w:rsidRDefault="00BC63BD" w:rsidP="00BC63BD">
            <w:pPr>
              <w:spacing w:after="0" w:line="240" w:lineRule="auto"/>
              <w:jc w:val="center"/>
              <w:rPr>
                <w:rFonts w:ascii="ITC Avant Garde" w:eastAsia="Times New Roman" w:hAnsi="ITC Avant Garde"/>
                <w:sz w:val="16"/>
                <w:szCs w:val="16"/>
                <w:lang w:val="es-ES" w:eastAsia="es-ES"/>
              </w:rPr>
            </w:pPr>
            <w:r w:rsidRPr="006A3584">
              <w:rPr>
                <w:rFonts w:ascii="ITC Avant Garde" w:eastAsia="Times New Roman" w:hAnsi="ITC Avant Garde"/>
                <w:sz w:val="16"/>
                <w:szCs w:val="16"/>
                <w:lang w:val="es-ES" w:eastAsia="es-ES"/>
              </w:rPr>
              <w:t>800</w:t>
            </w:r>
          </w:p>
        </w:tc>
      </w:tr>
    </w:tbl>
    <w:p w14:paraId="6E7959E7" w14:textId="77777777" w:rsidR="00DA7B74" w:rsidRPr="00776F73" w:rsidRDefault="00DA7B74" w:rsidP="007503E3">
      <w:pPr>
        <w:autoSpaceDE w:val="0"/>
        <w:autoSpaceDN w:val="0"/>
        <w:adjustRightInd w:val="0"/>
        <w:spacing w:after="0" w:line="240" w:lineRule="auto"/>
        <w:jc w:val="both"/>
        <w:rPr>
          <w:rFonts w:ascii="ITC Avant Garde" w:hAnsi="ITC Avant Garde"/>
          <w:color w:val="000000"/>
          <w:shd w:val="clear" w:color="auto" w:fill="FFFFFF"/>
        </w:rPr>
      </w:pPr>
    </w:p>
    <w:p w14:paraId="5E220D09" w14:textId="77DC1763" w:rsidR="00C41F9F" w:rsidRPr="00776F73" w:rsidRDefault="00E56269" w:rsidP="007503E3">
      <w:pPr>
        <w:autoSpaceDE w:val="0"/>
        <w:autoSpaceDN w:val="0"/>
        <w:adjustRightInd w:val="0"/>
        <w:spacing w:after="0" w:line="240" w:lineRule="auto"/>
        <w:jc w:val="both"/>
        <w:rPr>
          <w:rFonts w:ascii="ITC Avant Garde" w:hAnsi="ITC Avant Garde"/>
          <w:bCs/>
          <w:i/>
        </w:rPr>
      </w:pPr>
      <w:r w:rsidRPr="00776F73">
        <w:rPr>
          <w:rFonts w:ascii="ITC Avant Garde" w:hAnsi="ITC Avant Garde"/>
          <w:color w:val="000000"/>
          <w:shd w:val="clear" w:color="auto" w:fill="FFFFFF"/>
        </w:rPr>
        <w:t xml:space="preserve">Asimismo, la Dirección General de Ingeniería del Espectro y Estudios Técnicos remitió </w:t>
      </w:r>
      <w:r w:rsidR="00C41F9F" w:rsidRPr="00776F73">
        <w:rPr>
          <w:rFonts w:ascii="ITC Avant Garde" w:hAnsi="ITC Avant Garde"/>
          <w:color w:val="000000"/>
          <w:shd w:val="clear" w:color="auto" w:fill="FFFFFF"/>
        </w:rPr>
        <w:t xml:space="preserve">las condiciones técnicas de operación para el uso, aprovechamiento y explotación de las bandas de frecuencias </w:t>
      </w:r>
      <w:r w:rsidRPr="00776F73">
        <w:rPr>
          <w:rFonts w:ascii="ITC Avant Garde" w:hAnsi="ITC Avant Garde"/>
          <w:color w:val="000000"/>
          <w:shd w:val="clear" w:color="auto" w:fill="FFFFFF"/>
        </w:rPr>
        <w:t>citadas anteriormente</w:t>
      </w:r>
      <w:r w:rsidR="00C41F9F" w:rsidRPr="00776F73">
        <w:rPr>
          <w:rFonts w:ascii="ITC Avant Garde" w:hAnsi="ITC Avant Garde"/>
          <w:color w:val="000000"/>
          <w:shd w:val="clear" w:color="auto" w:fill="FFFFFF"/>
        </w:rPr>
        <w:t xml:space="preserve">, entre las que se encuentran las siguientes: i) </w:t>
      </w:r>
      <w:r w:rsidRPr="00776F73">
        <w:rPr>
          <w:rFonts w:ascii="ITC Avant Garde" w:hAnsi="ITC Avant Garde"/>
          <w:color w:val="000000"/>
          <w:shd w:val="clear" w:color="auto" w:fill="FFFFFF"/>
        </w:rPr>
        <w:t>Uso eficiente del espectro</w:t>
      </w:r>
      <w:r w:rsidR="00C41F9F" w:rsidRPr="00776F73">
        <w:rPr>
          <w:rFonts w:ascii="ITC Avant Garde" w:hAnsi="ITC Avant Garde"/>
          <w:color w:val="000000"/>
          <w:shd w:val="clear" w:color="auto" w:fill="FFFFFF"/>
        </w:rPr>
        <w:t xml:space="preserve">; ii) </w:t>
      </w:r>
      <w:r w:rsidRPr="00776F73">
        <w:rPr>
          <w:rFonts w:ascii="ITC Avant Garde" w:hAnsi="ITC Avant Garde"/>
          <w:color w:val="000000"/>
          <w:shd w:val="clear" w:color="auto" w:fill="FFFFFF"/>
        </w:rPr>
        <w:t>Criterios para convivencia entre tecnologías</w:t>
      </w:r>
      <w:r w:rsidR="00C41F9F" w:rsidRPr="00776F73">
        <w:rPr>
          <w:rFonts w:ascii="ITC Avant Garde" w:hAnsi="ITC Avant Garde"/>
          <w:color w:val="000000"/>
          <w:shd w:val="clear" w:color="auto" w:fill="FFFFFF"/>
        </w:rPr>
        <w:t xml:space="preserve">; iii) </w:t>
      </w:r>
      <w:r w:rsidRPr="00776F73">
        <w:rPr>
          <w:rFonts w:ascii="ITC Avant Garde" w:hAnsi="ITC Avant Garde"/>
          <w:color w:val="000000"/>
          <w:shd w:val="clear" w:color="auto" w:fill="FFFFFF"/>
        </w:rPr>
        <w:t>Potencia</w:t>
      </w:r>
      <w:r w:rsidR="00C41F9F" w:rsidRPr="00776F73">
        <w:rPr>
          <w:rFonts w:ascii="ITC Avant Garde" w:hAnsi="ITC Avant Garde"/>
          <w:color w:val="000000"/>
          <w:shd w:val="clear" w:color="auto" w:fill="FFFFFF"/>
        </w:rPr>
        <w:t xml:space="preserve">; iv) </w:t>
      </w:r>
      <w:r w:rsidRPr="00776F73">
        <w:rPr>
          <w:rFonts w:ascii="ITC Avant Garde" w:hAnsi="ITC Avant Garde"/>
          <w:color w:val="000000"/>
          <w:shd w:val="clear" w:color="auto" w:fill="FFFFFF"/>
        </w:rPr>
        <w:t>Cobertura</w:t>
      </w:r>
      <w:r w:rsidR="00C41F9F" w:rsidRPr="00776F73">
        <w:rPr>
          <w:rFonts w:ascii="ITC Avant Garde" w:hAnsi="ITC Avant Garde"/>
          <w:color w:val="000000"/>
          <w:shd w:val="clear" w:color="auto" w:fill="FFFFFF"/>
        </w:rPr>
        <w:t xml:space="preserve">; v) </w:t>
      </w:r>
      <w:r w:rsidRPr="00776F73">
        <w:rPr>
          <w:rFonts w:ascii="ITC Avant Garde" w:hAnsi="ITC Avant Garde"/>
          <w:color w:val="000000"/>
          <w:shd w:val="clear" w:color="auto" w:fill="FFFFFF"/>
        </w:rPr>
        <w:t>Solicitud de información;</w:t>
      </w:r>
      <w:r w:rsidR="00C41F9F" w:rsidRPr="00776F73">
        <w:rPr>
          <w:rFonts w:ascii="ITC Avant Garde" w:hAnsi="ITC Avant Garde"/>
          <w:color w:val="000000"/>
          <w:shd w:val="clear" w:color="auto" w:fill="FFFFFF"/>
        </w:rPr>
        <w:t xml:space="preserve"> vi) </w:t>
      </w:r>
      <w:r w:rsidRPr="00776F73">
        <w:rPr>
          <w:rFonts w:ascii="ITC Avant Garde" w:hAnsi="ITC Avant Garde"/>
          <w:color w:val="000000"/>
          <w:shd w:val="clear" w:color="auto" w:fill="FFFFFF"/>
        </w:rPr>
        <w:t>Interferencias perjudiciales; vii) Radiaciones Electromagnéticas; viii) Homologación de Equipos, y ix) Servicios a título secundario.</w:t>
      </w:r>
    </w:p>
    <w:p w14:paraId="5B5B0A14" w14:textId="77777777" w:rsidR="00C41F9F" w:rsidRPr="00776F73" w:rsidRDefault="00C41F9F" w:rsidP="007503E3">
      <w:pPr>
        <w:autoSpaceDE w:val="0"/>
        <w:autoSpaceDN w:val="0"/>
        <w:adjustRightInd w:val="0"/>
        <w:spacing w:after="0" w:line="240" w:lineRule="auto"/>
        <w:jc w:val="both"/>
        <w:rPr>
          <w:rFonts w:ascii="ITC Avant Garde" w:hAnsi="ITC Avant Garde"/>
        </w:rPr>
      </w:pPr>
    </w:p>
    <w:p w14:paraId="4E9E8C1D" w14:textId="34E6BE37"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Por otro lado, es de señalar que </w:t>
      </w:r>
      <w:proofErr w:type="spellStart"/>
      <w:r w:rsidR="005E22BC" w:rsidRPr="00776F73">
        <w:rPr>
          <w:rFonts w:ascii="ITC Avant Garde" w:hAnsi="ITC Avant Garde"/>
          <w:bCs/>
        </w:rPr>
        <w:t>Servitron</w:t>
      </w:r>
      <w:proofErr w:type="spellEnd"/>
      <w:r w:rsidRPr="00776F73">
        <w:rPr>
          <w:rFonts w:ascii="ITC Avant Garde" w:hAnsi="ITC Avant Garde"/>
          <w:bCs/>
        </w:rPr>
        <w:t xml:space="preserve"> presentó l</w:t>
      </w:r>
      <w:r w:rsidR="00272147" w:rsidRPr="00776F73">
        <w:rPr>
          <w:rFonts w:ascii="ITC Avant Garde" w:hAnsi="ITC Avant Garde"/>
          <w:bCs/>
        </w:rPr>
        <w:t>os</w:t>
      </w:r>
      <w:r w:rsidRPr="00776F73">
        <w:rPr>
          <w:rFonts w:ascii="ITC Avant Garde" w:hAnsi="ITC Avant Garde"/>
          <w:bCs/>
        </w:rPr>
        <w:t xml:space="preserve"> comprobante</w:t>
      </w:r>
      <w:r w:rsidR="00272147" w:rsidRPr="00776F73">
        <w:rPr>
          <w:rFonts w:ascii="ITC Avant Garde" w:hAnsi="ITC Avant Garde"/>
          <w:bCs/>
        </w:rPr>
        <w:t>s</w:t>
      </w:r>
      <w:r w:rsidRPr="00776F73">
        <w:rPr>
          <w:rFonts w:ascii="ITC Avant Garde" w:hAnsi="ITC Avant Garde"/>
          <w:bCs/>
        </w:rPr>
        <w:t xml:space="preserve"> de pago de derechos correspondiente</w:t>
      </w:r>
      <w:r w:rsidR="00272147" w:rsidRPr="00776F73">
        <w:rPr>
          <w:rFonts w:ascii="ITC Avant Garde" w:hAnsi="ITC Avant Garde"/>
          <w:bCs/>
        </w:rPr>
        <w:t>s</w:t>
      </w:r>
      <w:r w:rsidRPr="00776F73">
        <w:rPr>
          <w:rFonts w:ascii="ITC Avant Garde" w:hAnsi="ITC Avant Garde"/>
          <w:bCs/>
        </w:rPr>
        <w:t xml:space="preserve"> al estudio de la Solicitud de Prórroga, conforme a lo dispuesto por la fracción III de los artículos 93 y 94 de la Ley Federal de Derechos.</w:t>
      </w:r>
    </w:p>
    <w:p w14:paraId="33720F20"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39BB0941" w14:textId="6ECC38A0"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Finalmente y con respecto a la opinión técnica no vinculante de la Secretaría, referida por el artículo 28 de la Constitución para asuntos como el abordado en la presente Resolución, debe considerarse que la Solicitud de Prórroga fue presentada antes de la expedición del Decreto de Reforma Constitucional y, por ende, previo a la integración del Instituto, por lo que el trámite y desahogo de dicha Solicitud</w:t>
      </w:r>
      <w:r w:rsidR="005E22BC" w:rsidRPr="00776F73">
        <w:rPr>
          <w:rFonts w:ascii="ITC Avant Garde" w:hAnsi="ITC Avant Garde"/>
          <w:bCs/>
        </w:rPr>
        <w:t xml:space="preserve"> de Prórroga</w:t>
      </w:r>
      <w:r w:rsidRPr="00776F73">
        <w:rPr>
          <w:rFonts w:ascii="ITC Avant Garde" w:hAnsi="ITC Avant Garde"/>
          <w:bCs/>
        </w:rPr>
        <w:t xml:space="preserve"> debe ajustarse a los términos establecidos por la legislación aplicable al momento de su inicio, misma que no preveía la opinión técnica señalada por parte de dicha dependencia.</w:t>
      </w:r>
    </w:p>
    <w:p w14:paraId="575ED928"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1F18F8FD" w14:textId="77777777" w:rsidR="005B1D12" w:rsidRPr="00C371F1" w:rsidRDefault="005B1D12" w:rsidP="005B1D12">
      <w:pPr>
        <w:spacing w:after="0" w:line="240" w:lineRule="auto"/>
        <w:jc w:val="both"/>
        <w:rPr>
          <w:rFonts w:ascii="ITC Avant Garde" w:hAnsi="ITC Avant Garde"/>
          <w:color w:val="000000"/>
          <w:lang w:eastAsia="es-MX"/>
        </w:rPr>
      </w:pPr>
      <w:r w:rsidRPr="00C371F1">
        <w:rPr>
          <w:rFonts w:ascii="ITC Avant Garde" w:hAnsi="ITC Avant Garde"/>
          <w:b/>
          <w:bCs/>
          <w:color w:val="000000"/>
          <w:lang w:eastAsia="es-MX"/>
        </w:rPr>
        <w:lastRenderedPageBreak/>
        <w:t xml:space="preserve">Sexto.- Cobro sobre el pago de derechos por diversos trámites ante la entrada en vigor de la Ley Federal de Derechos vigente para 2016. </w:t>
      </w:r>
      <w:r w:rsidRPr="00C371F1">
        <w:rPr>
          <w:rFonts w:ascii="ITC Avant Garde" w:hAnsi="ITC Avant Garde"/>
          <w:color w:val="000000"/>
          <w:lang w:eastAsia="es-MX"/>
        </w:rPr>
        <w:t>El pasado 18 de noviembre de 2015 se publicó en el Diario Oficial de la Federación el “</w:t>
      </w:r>
      <w:r w:rsidRPr="00C371F1">
        <w:rPr>
          <w:rFonts w:ascii="ITC Avant Garde" w:hAnsi="ITC Avant Garde"/>
          <w:i/>
          <w:iCs/>
          <w:color w:val="000000"/>
          <w:lang w:eastAsia="es-MX"/>
        </w:rPr>
        <w:t>Decreto por el que se reforman, adicionan y derogan diversas disposiciones de la Ley Federal de Derechos</w:t>
      </w:r>
      <w:r w:rsidRPr="00C371F1">
        <w:rPr>
          <w:rFonts w:ascii="ITC Avant Garde" w:hAnsi="ITC Avant Garde"/>
          <w:color w:val="000000"/>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1C14C19A" w14:textId="77777777" w:rsidR="005B1D12" w:rsidRPr="00C371F1" w:rsidRDefault="005B1D12" w:rsidP="005B1D12">
      <w:pPr>
        <w:spacing w:after="0" w:line="240" w:lineRule="auto"/>
        <w:jc w:val="both"/>
        <w:rPr>
          <w:rFonts w:ascii="ITC Avant Garde" w:hAnsi="ITC Avant Garde"/>
          <w:color w:val="000000"/>
          <w:lang w:eastAsia="es-MX"/>
        </w:rPr>
      </w:pPr>
    </w:p>
    <w:p w14:paraId="6353F38E" w14:textId="77777777" w:rsidR="005B1D12" w:rsidRPr="00C371F1" w:rsidRDefault="005B1D12" w:rsidP="005B1D12">
      <w:pPr>
        <w:spacing w:after="0" w:line="240" w:lineRule="auto"/>
        <w:jc w:val="both"/>
        <w:rPr>
          <w:rFonts w:ascii="ITC Avant Garde" w:hAnsi="ITC Avant Garde"/>
          <w:color w:val="000000"/>
          <w:lang w:eastAsia="es-MX"/>
        </w:rPr>
      </w:pPr>
      <w:r w:rsidRPr="00C371F1">
        <w:rPr>
          <w:rFonts w:ascii="ITC Avant Garde" w:hAnsi="ITC Avant Garde"/>
          <w:color w:val="000000"/>
          <w:lang w:eastAsia="es-MX"/>
        </w:rPr>
        <w:t>Derivado de lo anterior, y en atención a lo establecido por el artículo 6o. del Código Fiscal de la Federación, se debe tener en cuenta que el hecho generador de los derechos derivados de la autorización de prórroga se actualizan al momento de la emisión y notificación de la presente resolución y que los artículos 93 y 94 de la Ley Federal de Derechos, al haber sido derogados, no pueden ser aplicados a los trámites de prórrogas de títulos de concesiones para el uso, aprovechamiento o explotación de bandas de frecuencias del espectro radioeléctrico, así como para la instalación, operación o explotación de redes públicas de telecomunicaciones.</w:t>
      </w:r>
    </w:p>
    <w:p w14:paraId="26B37AC9" w14:textId="77777777" w:rsidR="005B1D12" w:rsidRPr="00C371F1" w:rsidRDefault="005B1D12" w:rsidP="005B1D12">
      <w:pPr>
        <w:spacing w:after="0" w:line="240" w:lineRule="auto"/>
        <w:jc w:val="both"/>
        <w:rPr>
          <w:rFonts w:ascii="ITC Avant Garde" w:hAnsi="ITC Avant Garde"/>
          <w:color w:val="000000"/>
          <w:lang w:eastAsia="es-MX"/>
        </w:rPr>
      </w:pPr>
    </w:p>
    <w:p w14:paraId="4E7A2F96" w14:textId="77777777" w:rsidR="005B1D12" w:rsidRPr="00C371F1" w:rsidRDefault="005B1D12" w:rsidP="005B1D12">
      <w:pPr>
        <w:spacing w:after="0" w:line="240" w:lineRule="auto"/>
        <w:jc w:val="both"/>
        <w:rPr>
          <w:rFonts w:ascii="ITC Avant Garde" w:hAnsi="ITC Avant Garde"/>
          <w:color w:val="000000"/>
          <w:lang w:eastAsia="es-MX"/>
        </w:rPr>
      </w:pPr>
      <w:r w:rsidRPr="00C371F1">
        <w:rPr>
          <w:rFonts w:ascii="ITC Avant Garde" w:hAnsi="ITC Avant Garde"/>
          <w:color w:val="000000"/>
          <w:lang w:eastAsia="es-MX"/>
        </w:rPr>
        <w:t>En este sentido, la Ley Federal de Derechos vigente a partir del 1º de enero de 2016 estableció en su artículo 173 un nuevo sistema de cobro de derechos para los trámites relativos a las prórrogas de concesiones en materia de telecomunicaciones o radiodifusión que hagan uso del espectro radioeléctrico,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14:paraId="40805AAB" w14:textId="77777777" w:rsidR="005B1D12" w:rsidRPr="00C371F1" w:rsidRDefault="005B1D12" w:rsidP="005B1D12">
      <w:pPr>
        <w:spacing w:after="0" w:line="240" w:lineRule="auto"/>
        <w:jc w:val="both"/>
        <w:rPr>
          <w:rFonts w:ascii="ITC Avant Garde" w:hAnsi="ITC Avant Garde"/>
          <w:color w:val="000000"/>
          <w:lang w:eastAsia="es-MX"/>
        </w:rPr>
      </w:pPr>
    </w:p>
    <w:p w14:paraId="17232F69" w14:textId="77777777" w:rsidR="005B1D12" w:rsidRPr="00C371F1" w:rsidRDefault="005B1D12" w:rsidP="005B1D12">
      <w:pPr>
        <w:spacing w:after="0" w:line="240" w:lineRule="auto"/>
        <w:jc w:val="both"/>
        <w:rPr>
          <w:rFonts w:ascii="ITC Avant Garde" w:hAnsi="ITC Avant Garde"/>
          <w:color w:val="000000"/>
          <w:lang w:eastAsia="es-MX"/>
        </w:rPr>
      </w:pPr>
      <w:r w:rsidRPr="00C371F1">
        <w:rPr>
          <w:rFonts w:ascii="ITC Avant Garde" w:hAnsi="ITC Avant Garde"/>
          <w:color w:val="000000"/>
          <w:lang w:eastAsia="es-MX"/>
        </w:rPr>
        <w:t>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de la prórroga que nos ocupa, toda vez que no puede ser diferenciado.</w:t>
      </w:r>
    </w:p>
    <w:p w14:paraId="3BDE8817" w14:textId="77777777" w:rsidR="005B1D12" w:rsidRPr="00C371F1" w:rsidRDefault="005B1D12" w:rsidP="005B1D12">
      <w:pPr>
        <w:spacing w:after="0" w:line="240" w:lineRule="auto"/>
        <w:jc w:val="both"/>
        <w:rPr>
          <w:rFonts w:ascii="ITC Avant Garde" w:hAnsi="ITC Avant Garde"/>
          <w:color w:val="000000"/>
          <w:lang w:eastAsia="es-MX"/>
        </w:rPr>
      </w:pPr>
    </w:p>
    <w:p w14:paraId="6317B5FE" w14:textId="77777777" w:rsidR="005B1D12" w:rsidRPr="00C371F1" w:rsidRDefault="005B1D12" w:rsidP="005B1D12">
      <w:pPr>
        <w:spacing w:after="0" w:line="240" w:lineRule="auto"/>
        <w:jc w:val="both"/>
        <w:rPr>
          <w:rFonts w:ascii="ITC Avant Garde" w:hAnsi="ITC Avant Garde"/>
          <w:color w:val="000000"/>
          <w:lang w:eastAsia="es-MX"/>
        </w:rPr>
      </w:pPr>
      <w:r w:rsidRPr="00C371F1">
        <w:rPr>
          <w:rFonts w:ascii="ITC Avant Garde" w:hAnsi="ITC Avant Garde"/>
          <w:color w:val="000000"/>
          <w:lang w:eastAsia="es-MX"/>
        </w:rPr>
        <w:t xml:space="preserve">Finalmente, la Ley Federal de Derechos señala en el actual artículo 173 penúltimo párrafo, que cuando la explotación de los servicios objeto de la concesión de bandas de frecuencias a las que se refieren los apartado A, B, fracciones I y II y C, requiera el otorgamiento de un título de concesión única, en términos del artículo 75 de la Ley Federal de Telecomunicaciones y Radiodifusión, el pago de derechos correspondiente </w:t>
      </w:r>
      <w:r w:rsidRPr="00C371F1">
        <w:rPr>
          <w:rFonts w:ascii="ITC Avant Garde" w:hAnsi="ITC Avant Garde"/>
          <w:color w:val="000000"/>
          <w:lang w:eastAsia="es-MX"/>
        </w:rPr>
        <w:lastRenderedPageBreak/>
        <w:t>al de bandas de frecuencias, comprenderá la expedición de la concesión única respectiva.</w:t>
      </w:r>
    </w:p>
    <w:p w14:paraId="1FADB0BC" w14:textId="77777777" w:rsidR="005B1D12" w:rsidRPr="00C371F1" w:rsidRDefault="005B1D12" w:rsidP="005B1D12">
      <w:pPr>
        <w:spacing w:after="0" w:line="240" w:lineRule="auto"/>
        <w:jc w:val="both"/>
        <w:rPr>
          <w:rFonts w:ascii="ITC Avant Garde" w:hAnsi="ITC Avant Garde"/>
          <w:color w:val="000000"/>
          <w:lang w:eastAsia="es-MX"/>
        </w:rPr>
      </w:pPr>
    </w:p>
    <w:p w14:paraId="6561DF81" w14:textId="77777777" w:rsidR="005B1D12" w:rsidRPr="00C371F1" w:rsidRDefault="005B1D12" w:rsidP="005B1D12">
      <w:pPr>
        <w:spacing w:after="0" w:line="240" w:lineRule="auto"/>
        <w:jc w:val="both"/>
        <w:rPr>
          <w:rFonts w:ascii="ITC Avant Garde" w:hAnsi="ITC Avant Garde"/>
          <w:color w:val="000000"/>
          <w:lang w:eastAsia="es-MX"/>
        </w:rPr>
      </w:pPr>
      <w:r w:rsidRPr="00C371F1">
        <w:rPr>
          <w:rFonts w:ascii="ITC Avant Garde" w:hAnsi="ITC Avant Garde"/>
          <w:color w:val="000000"/>
          <w:lang w:eastAsia="es-MX"/>
        </w:rPr>
        <w:t>En ese sentido, y considerando que ya no se otorgaría una concesión de red pública de telecomunicaciones, sino una concesión única para uso comercial, dado que para el caso que nos ocupa se actualiza lo señalado en el párrafo que antecede, tampoco se realizará el cobro por el otorg</w:t>
      </w:r>
      <w:r>
        <w:rPr>
          <w:rFonts w:ascii="ITC Avant Garde" w:hAnsi="ITC Avant Garde"/>
          <w:color w:val="000000"/>
          <w:lang w:eastAsia="es-MX"/>
        </w:rPr>
        <w:t>amiento de la concesión única.</w:t>
      </w:r>
    </w:p>
    <w:p w14:paraId="2D4CD538" w14:textId="77777777" w:rsidR="005B1D12" w:rsidRDefault="005B1D12" w:rsidP="007503E3">
      <w:pPr>
        <w:autoSpaceDE w:val="0"/>
        <w:autoSpaceDN w:val="0"/>
        <w:adjustRightInd w:val="0"/>
        <w:spacing w:after="0" w:line="240" w:lineRule="auto"/>
        <w:jc w:val="both"/>
        <w:rPr>
          <w:rFonts w:ascii="ITC Avant Garde" w:hAnsi="ITC Avant Garde"/>
          <w:bCs/>
        </w:rPr>
      </w:pPr>
    </w:p>
    <w:p w14:paraId="779C8BEC" w14:textId="77777777" w:rsidR="005B1D12" w:rsidRPr="00776F73" w:rsidRDefault="005B1D12" w:rsidP="007503E3">
      <w:pPr>
        <w:autoSpaceDE w:val="0"/>
        <w:autoSpaceDN w:val="0"/>
        <w:adjustRightInd w:val="0"/>
        <w:spacing w:after="0" w:line="240" w:lineRule="auto"/>
        <w:jc w:val="both"/>
        <w:rPr>
          <w:rFonts w:ascii="ITC Avant Garde" w:hAnsi="ITC Avant Garde"/>
          <w:bCs/>
        </w:rPr>
      </w:pPr>
    </w:p>
    <w:p w14:paraId="37BF3F90" w14:textId="5E9CE731" w:rsidR="00C41F9F" w:rsidRPr="00776F73" w:rsidRDefault="00FD106D" w:rsidP="007503E3">
      <w:pPr>
        <w:autoSpaceDE w:val="0"/>
        <w:autoSpaceDN w:val="0"/>
        <w:adjustRightInd w:val="0"/>
        <w:spacing w:after="0" w:line="240" w:lineRule="auto"/>
        <w:jc w:val="both"/>
        <w:rPr>
          <w:rFonts w:ascii="ITC Avant Garde" w:hAnsi="ITC Avant Garde"/>
          <w:bCs/>
          <w:color w:val="000000"/>
          <w:lang w:eastAsia="es-MX"/>
        </w:rPr>
      </w:pPr>
      <w:r w:rsidRPr="00776F73">
        <w:rPr>
          <w:rFonts w:ascii="ITC Avant Garde" w:hAnsi="ITC Avant Garde"/>
          <w:b/>
          <w:bCs/>
        </w:rPr>
        <w:t>S</w:t>
      </w:r>
      <w:r w:rsidR="005B1D12">
        <w:rPr>
          <w:rFonts w:ascii="ITC Avant Garde" w:hAnsi="ITC Avant Garde"/>
          <w:b/>
          <w:bCs/>
        </w:rPr>
        <w:t>éptim</w:t>
      </w:r>
      <w:r w:rsidRPr="00776F73">
        <w:rPr>
          <w:rFonts w:ascii="ITC Avant Garde" w:hAnsi="ITC Avant Garde"/>
          <w:b/>
          <w:bCs/>
        </w:rPr>
        <w:t>o</w:t>
      </w:r>
      <w:r w:rsidR="00C41F9F" w:rsidRPr="00776F73">
        <w:rPr>
          <w:rFonts w:ascii="ITC Avant Garde" w:hAnsi="ITC Avant Garde"/>
          <w:b/>
          <w:bCs/>
          <w:color w:val="000000"/>
          <w:lang w:eastAsia="es-MX"/>
        </w:rPr>
        <w:t>.- Contraprestación.</w:t>
      </w:r>
      <w:r w:rsidR="00C41F9F" w:rsidRPr="00776F73">
        <w:rPr>
          <w:rFonts w:ascii="ITC Avant Garde" w:hAnsi="ITC Avant Garde"/>
          <w:bCs/>
          <w:color w:val="000000"/>
          <w:lang w:val="es-ES" w:eastAsia="es-MX"/>
        </w:rPr>
        <w:t xml:space="preserve"> El</w:t>
      </w:r>
      <w:r w:rsidR="00C41F9F" w:rsidRPr="00776F73">
        <w:rPr>
          <w:rFonts w:ascii="ITC Avant Garde" w:hAnsi="ITC Avant Garde"/>
          <w:bCs/>
          <w:color w:val="000000"/>
          <w:lang w:eastAsia="es-MX"/>
        </w:rPr>
        <w:t xml:space="preserve"> artículo 19 de la LFT, que resulta aplicable al trámite que nos ocupa, otorga a la autoridad la facultad de establecer nuevas condiciones en los casos en los que resuelva otorgar la prórroga de alguna concesión de bandas de frecuencias del espectro radioeléctrico y, por su parte, la obligación del concesionario de aceptarlas.</w:t>
      </w:r>
    </w:p>
    <w:p w14:paraId="3EF65652" w14:textId="77777777" w:rsidR="00C41F9F" w:rsidRPr="00776F73" w:rsidRDefault="00C41F9F" w:rsidP="007503E3">
      <w:pPr>
        <w:tabs>
          <w:tab w:val="num" w:pos="540"/>
        </w:tabs>
        <w:spacing w:after="0" w:line="240" w:lineRule="auto"/>
        <w:jc w:val="both"/>
        <w:rPr>
          <w:rFonts w:ascii="ITC Avant Garde" w:hAnsi="ITC Avant Garde"/>
          <w:bCs/>
          <w:color w:val="000000"/>
          <w:lang w:eastAsia="es-MX"/>
        </w:rPr>
      </w:pPr>
    </w:p>
    <w:p w14:paraId="0B5A6DEB" w14:textId="77777777" w:rsidR="00C41F9F" w:rsidRPr="00776F73" w:rsidRDefault="00C41F9F" w:rsidP="007503E3">
      <w:pPr>
        <w:tabs>
          <w:tab w:val="num" w:pos="540"/>
        </w:tabs>
        <w:spacing w:after="0" w:line="240" w:lineRule="auto"/>
        <w:jc w:val="both"/>
        <w:rPr>
          <w:rFonts w:ascii="ITC Avant Garde" w:hAnsi="ITC Avant Garde"/>
          <w:bCs/>
          <w:color w:val="000000"/>
          <w:lang w:eastAsia="es-MX"/>
        </w:rPr>
      </w:pPr>
      <w:r w:rsidRPr="00776F73">
        <w:rPr>
          <w:rFonts w:ascii="ITC Avant Garde" w:hAnsi="ITC Avant Garde"/>
          <w:bCs/>
          <w:color w:val="000000"/>
          <w:lang w:eastAsia="es-MX"/>
        </w:rPr>
        <w:t>En ese sentido, resulta relevante mencionar que el artículo 14 del mismo ordenamiento legal, establece el derecho del Gobierno Federal para recibir una contraprestación económica por el otorgamiento de una concesión de bandas de frecuencias, al señalar lo siguiente:</w:t>
      </w:r>
    </w:p>
    <w:p w14:paraId="273799F4" w14:textId="77777777" w:rsidR="00C41F9F" w:rsidRPr="00776F73" w:rsidRDefault="00C41F9F" w:rsidP="007503E3">
      <w:pPr>
        <w:tabs>
          <w:tab w:val="num" w:pos="540"/>
        </w:tabs>
        <w:spacing w:after="0" w:line="240" w:lineRule="auto"/>
        <w:jc w:val="both"/>
        <w:rPr>
          <w:rFonts w:ascii="ITC Avant Garde" w:hAnsi="ITC Avant Garde"/>
          <w:bCs/>
          <w:color w:val="000000"/>
          <w:sz w:val="18"/>
          <w:szCs w:val="18"/>
          <w:lang w:eastAsia="es-MX"/>
        </w:rPr>
      </w:pPr>
    </w:p>
    <w:p w14:paraId="1B19E75B" w14:textId="77777777" w:rsidR="00C41F9F" w:rsidRPr="00776F73" w:rsidRDefault="00C41F9F" w:rsidP="007503E3">
      <w:pPr>
        <w:tabs>
          <w:tab w:val="num" w:pos="540"/>
        </w:tabs>
        <w:spacing w:after="0" w:line="240" w:lineRule="auto"/>
        <w:ind w:left="540" w:right="528"/>
        <w:jc w:val="both"/>
        <w:rPr>
          <w:rFonts w:ascii="ITC Avant Garde" w:hAnsi="ITC Avant Garde"/>
          <w:bCs/>
          <w:i/>
          <w:color w:val="000000"/>
          <w:lang w:eastAsia="es-MX"/>
        </w:rPr>
      </w:pPr>
      <w:r w:rsidRPr="00776F73">
        <w:rPr>
          <w:rFonts w:ascii="ITC Avant Garde" w:hAnsi="ITC Avant Garde"/>
          <w:bCs/>
          <w:i/>
          <w:color w:val="000000"/>
          <w:sz w:val="18"/>
          <w:szCs w:val="18"/>
          <w:lang w:eastAsia="es-MX"/>
        </w:rPr>
        <w:t>“</w:t>
      </w:r>
      <w:r w:rsidRPr="00776F73">
        <w:rPr>
          <w:rFonts w:ascii="ITC Avant Garde" w:hAnsi="ITC Avant Garde"/>
          <w:b/>
          <w:bCs/>
          <w:i/>
          <w:color w:val="000000"/>
          <w:sz w:val="18"/>
          <w:szCs w:val="18"/>
          <w:lang w:eastAsia="es-MX"/>
        </w:rPr>
        <w:t>Artículo 14.</w:t>
      </w:r>
      <w:r w:rsidRPr="00776F73">
        <w:rPr>
          <w:rFonts w:ascii="ITC Avant Garde" w:hAnsi="ITC Avant Garde"/>
          <w:bCs/>
          <w:i/>
          <w:color w:val="000000"/>
          <w:sz w:val="18"/>
          <w:szCs w:val="18"/>
          <w:lang w:eastAsia="es-MX"/>
        </w:rPr>
        <w:t xml:space="preserve"> Las concesiones sobre bandas de frecuencias del espectro para usos determinados se otorgarán mediante licitación pública. </w:t>
      </w:r>
      <w:r w:rsidRPr="00776F73">
        <w:rPr>
          <w:rFonts w:ascii="ITC Avant Garde" w:hAnsi="ITC Avant Garde"/>
          <w:bCs/>
          <w:i/>
          <w:color w:val="000000"/>
          <w:sz w:val="18"/>
          <w:szCs w:val="18"/>
          <w:u w:val="single"/>
          <w:lang w:eastAsia="es-MX"/>
        </w:rPr>
        <w:t>El Gobierno Federal tendrá derecho a recibir una contraprestación económica por el otorgamiento de la concesión correspondiente</w:t>
      </w:r>
      <w:r w:rsidRPr="00776F73">
        <w:rPr>
          <w:rFonts w:ascii="ITC Avant Garde" w:hAnsi="ITC Avant Garde"/>
          <w:bCs/>
          <w:i/>
          <w:color w:val="000000"/>
          <w:sz w:val="18"/>
          <w:szCs w:val="18"/>
          <w:lang w:eastAsia="es-MX"/>
        </w:rPr>
        <w:t>.”</w:t>
      </w:r>
    </w:p>
    <w:p w14:paraId="4BCD4CFF" w14:textId="77777777" w:rsidR="00C41F9F" w:rsidRPr="00776F73" w:rsidRDefault="00C41F9F" w:rsidP="007503E3">
      <w:pPr>
        <w:tabs>
          <w:tab w:val="num" w:pos="540"/>
        </w:tabs>
        <w:spacing w:after="0" w:line="240" w:lineRule="auto"/>
        <w:ind w:left="540" w:right="528"/>
        <w:jc w:val="both"/>
        <w:rPr>
          <w:rFonts w:ascii="ITC Avant Garde" w:hAnsi="ITC Avant Garde"/>
          <w:bCs/>
          <w:i/>
          <w:color w:val="000000"/>
          <w:lang w:eastAsia="es-MX"/>
        </w:rPr>
      </w:pPr>
    </w:p>
    <w:p w14:paraId="1E0FC2A8" w14:textId="77777777" w:rsidR="00C41F9F" w:rsidRPr="00776F73" w:rsidRDefault="00C41F9F" w:rsidP="007503E3">
      <w:pPr>
        <w:tabs>
          <w:tab w:val="num" w:pos="540"/>
        </w:tabs>
        <w:spacing w:after="0" w:line="240" w:lineRule="auto"/>
        <w:ind w:left="540" w:right="528"/>
        <w:jc w:val="both"/>
        <w:rPr>
          <w:rFonts w:ascii="ITC Avant Garde" w:hAnsi="ITC Avant Garde"/>
          <w:bCs/>
          <w:color w:val="000000"/>
          <w:sz w:val="18"/>
          <w:szCs w:val="18"/>
          <w:lang w:eastAsia="es-MX"/>
        </w:rPr>
      </w:pPr>
      <w:r w:rsidRPr="00776F73">
        <w:rPr>
          <w:rFonts w:ascii="ITC Avant Garde" w:hAnsi="ITC Avant Garde"/>
          <w:bCs/>
          <w:color w:val="000000"/>
          <w:sz w:val="18"/>
          <w:szCs w:val="18"/>
          <w:lang w:eastAsia="es-MX"/>
        </w:rPr>
        <w:t>(Énfasis añadido)</w:t>
      </w:r>
    </w:p>
    <w:p w14:paraId="5DAB6FB6" w14:textId="77777777" w:rsidR="00C41F9F" w:rsidRPr="00776F73" w:rsidRDefault="00C41F9F" w:rsidP="007503E3">
      <w:pPr>
        <w:tabs>
          <w:tab w:val="num" w:pos="540"/>
        </w:tabs>
        <w:spacing w:after="0" w:line="240" w:lineRule="auto"/>
        <w:ind w:left="540"/>
        <w:jc w:val="both"/>
        <w:rPr>
          <w:rFonts w:ascii="ITC Avant Garde" w:hAnsi="ITC Avant Garde"/>
          <w:bCs/>
          <w:color w:val="000000"/>
          <w:lang w:eastAsia="es-MX"/>
        </w:rPr>
      </w:pPr>
    </w:p>
    <w:p w14:paraId="5C05A600" w14:textId="77777777" w:rsidR="00C41F9F" w:rsidRPr="00776F73" w:rsidRDefault="00C41F9F" w:rsidP="007503E3">
      <w:pPr>
        <w:spacing w:after="0" w:line="240" w:lineRule="auto"/>
        <w:jc w:val="both"/>
        <w:rPr>
          <w:rFonts w:ascii="ITC Avant Garde" w:hAnsi="ITC Avant Garde"/>
        </w:rPr>
      </w:pPr>
      <w:r w:rsidRPr="00776F73">
        <w:rPr>
          <w:rFonts w:ascii="ITC Avant Garde" w:hAnsi="ITC Avant Garde"/>
          <w:bCs/>
          <w:color w:val="000000"/>
          <w:lang w:eastAsia="es-MX"/>
        </w:rPr>
        <w:t xml:space="preserve">De lo anterior se desprende que el artículo 19, en relación con el 14 de la LFT, faculta a la autoridad para establecer, como parte de las nuevas condiciones, el pago de una contraprestación económica. En efecto, el otorgamiento de una prórroga de vigencia constituye un nuevo acto de otorgamiento de una concesión para el uso, aprovechamiento y explotación del </w:t>
      </w:r>
      <w:r w:rsidRPr="00776F73">
        <w:rPr>
          <w:rFonts w:ascii="ITC Avant Garde" w:hAnsi="ITC Avant Garde"/>
        </w:rPr>
        <w:t xml:space="preserve">espectro radioeléctrico, </w:t>
      </w:r>
      <w:r w:rsidRPr="00776F73">
        <w:rPr>
          <w:rFonts w:ascii="ITC Avant Garde" w:hAnsi="ITC Avant Garde"/>
          <w:bCs/>
          <w:color w:val="000000"/>
          <w:lang w:eastAsia="es-MX"/>
        </w:rPr>
        <w:t>por un plazo determinado</w:t>
      </w:r>
      <w:r w:rsidRPr="00776F73">
        <w:rPr>
          <w:rFonts w:ascii="ITC Avant Garde" w:hAnsi="ITC Avant Garde"/>
        </w:rPr>
        <w:t>.</w:t>
      </w:r>
    </w:p>
    <w:p w14:paraId="1FB19642" w14:textId="77777777" w:rsidR="00C41F9F" w:rsidRPr="00776F73" w:rsidRDefault="00C41F9F" w:rsidP="007503E3">
      <w:pPr>
        <w:spacing w:after="0" w:line="240" w:lineRule="auto"/>
        <w:jc w:val="both"/>
        <w:rPr>
          <w:rFonts w:ascii="ITC Avant Garde" w:hAnsi="ITC Avant Garde"/>
        </w:rPr>
      </w:pPr>
      <w:r w:rsidRPr="00776F73">
        <w:rPr>
          <w:rFonts w:ascii="ITC Avant Garde" w:hAnsi="ITC Avant Garde"/>
        </w:rPr>
        <w:t>El espectro radioeléctrico constituye un recurso económico del Estado al que le son aplicables los principios contenidos por el artículo 134 de la Constitución, conjuntamente con los establecidos por los artículos 25, 26, 27 y 28 que conforman el capítulo económico de la Ley Fundamental, por lo que se otorga en concesión sólo a cambio de una contraprestación económica. En este sentido, al prorrogarse el título de concesión respectivo, el Estado tiene derecho a percibir una contraprestación por el uso, goce, aprovechamiento o explotación del bien de dominio público de la Federación al que se hace mención.</w:t>
      </w:r>
    </w:p>
    <w:p w14:paraId="7ADE2DE0" w14:textId="77777777" w:rsidR="00C41F9F" w:rsidRPr="00776F73" w:rsidRDefault="00C41F9F" w:rsidP="007503E3">
      <w:pPr>
        <w:spacing w:after="0" w:line="240" w:lineRule="auto"/>
        <w:jc w:val="both"/>
        <w:rPr>
          <w:rFonts w:ascii="ITC Avant Garde" w:hAnsi="ITC Avant Garde"/>
        </w:rPr>
      </w:pPr>
    </w:p>
    <w:p w14:paraId="3892EAA7" w14:textId="77777777" w:rsidR="00C41F9F" w:rsidRPr="00776F73" w:rsidRDefault="00C41F9F" w:rsidP="007503E3">
      <w:pPr>
        <w:spacing w:after="0" w:line="240" w:lineRule="auto"/>
        <w:jc w:val="both"/>
        <w:rPr>
          <w:rFonts w:ascii="ITC Avant Garde" w:hAnsi="ITC Avant Garde"/>
        </w:rPr>
      </w:pPr>
      <w:r w:rsidRPr="00776F73">
        <w:rPr>
          <w:rFonts w:ascii="ITC Avant Garde" w:hAnsi="ITC Avant Garde"/>
        </w:rPr>
        <w:t>Por su parte, el artículo Octavo Transitorio de la Ley señala que los concesionarios que cuentan con concesiones de espectro radioeléctrico deberán pagar las contraprestaciones correspondientes en términos de dicho ordenamiento legal.</w:t>
      </w:r>
    </w:p>
    <w:p w14:paraId="7740E14E" w14:textId="77777777" w:rsidR="00C41F9F" w:rsidRPr="00776F73" w:rsidRDefault="00C41F9F" w:rsidP="007503E3">
      <w:pPr>
        <w:tabs>
          <w:tab w:val="num" w:pos="540"/>
        </w:tabs>
        <w:spacing w:after="0" w:line="240" w:lineRule="auto"/>
        <w:jc w:val="both"/>
        <w:rPr>
          <w:rFonts w:ascii="ITC Avant Garde" w:hAnsi="ITC Avant Garde"/>
          <w:bCs/>
          <w:color w:val="000000"/>
          <w:lang w:eastAsia="es-MX"/>
        </w:rPr>
      </w:pPr>
    </w:p>
    <w:p w14:paraId="0F1068F9" w14:textId="77777777" w:rsidR="00C41F9F" w:rsidRPr="00776F73" w:rsidRDefault="00C41F9F" w:rsidP="007503E3">
      <w:pPr>
        <w:tabs>
          <w:tab w:val="num" w:pos="540"/>
        </w:tabs>
        <w:spacing w:after="0" w:line="240" w:lineRule="auto"/>
        <w:jc w:val="both"/>
        <w:rPr>
          <w:rFonts w:ascii="ITC Avant Garde" w:hAnsi="ITC Avant Garde"/>
          <w:bCs/>
          <w:color w:val="000000"/>
          <w:lang w:eastAsia="es-MX"/>
        </w:rPr>
      </w:pPr>
      <w:r w:rsidRPr="00776F73">
        <w:rPr>
          <w:rFonts w:ascii="ITC Avant Garde" w:hAnsi="ITC Avant Garde"/>
          <w:bCs/>
          <w:color w:val="000000"/>
          <w:lang w:eastAsia="es-MX"/>
        </w:rPr>
        <w:t xml:space="preserve">Ahora bien, considerando la fecha de presentación de la Solicitud de Prórroga de la Concesión de Bandas, y conforme al marco legal aplicable en ese momento, </w:t>
      </w:r>
      <w:r w:rsidRPr="00776F73">
        <w:rPr>
          <w:rFonts w:ascii="ITC Avant Garde" w:hAnsi="ITC Avant Garde"/>
          <w:bCs/>
          <w:color w:val="000000"/>
          <w:lang w:eastAsia="es-MX"/>
        </w:rPr>
        <w:lastRenderedPageBreak/>
        <w:t xml:space="preserve">corresponde a la SHCP fijar los aprovechamientos que se cobrarán en el ejercicio fiscal correspondiente por el uso, goce, aprovechamiento o explotación de bienes sujetos al régimen de dominio público de la Federación, en términos del artículo 10 de la Ley de Ingresos de la Federación. </w:t>
      </w:r>
    </w:p>
    <w:p w14:paraId="0397C0D9" w14:textId="77777777" w:rsidR="00C41F9F" w:rsidRPr="00776F73" w:rsidRDefault="00C41F9F" w:rsidP="007503E3">
      <w:pPr>
        <w:tabs>
          <w:tab w:val="num" w:pos="540"/>
        </w:tabs>
        <w:spacing w:after="0" w:line="240" w:lineRule="auto"/>
        <w:jc w:val="both"/>
        <w:rPr>
          <w:rFonts w:ascii="ITC Avant Garde" w:hAnsi="ITC Avant Garde"/>
          <w:bCs/>
          <w:color w:val="000000"/>
          <w:lang w:eastAsia="es-MX"/>
        </w:rPr>
      </w:pPr>
    </w:p>
    <w:p w14:paraId="6FCDF4A2" w14:textId="5EFDFDF3" w:rsidR="00C41F9F" w:rsidRPr="00776F73" w:rsidRDefault="00C41F9F" w:rsidP="007503E3">
      <w:pPr>
        <w:tabs>
          <w:tab w:val="num" w:pos="540"/>
        </w:tabs>
        <w:spacing w:after="0" w:line="240" w:lineRule="auto"/>
        <w:jc w:val="both"/>
        <w:rPr>
          <w:rFonts w:ascii="ITC Avant Garde" w:hAnsi="ITC Avant Garde"/>
          <w:bCs/>
          <w:color w:val="000000"/>
          <w:lang w:val="es-ES" w:eastAsia="es-MX"/>
        </w:rPr>
      </w:pPr>
      <w:r w:rsidRPr="00776F73">
        <w:rPr>
          <w:rFonts w:ascii="ITC Avant Garde" w:hAnsi="ITC Avant Garde"/>
          <w:bCs/>
          <w:color w:val="000000"/>
          <w:lang w:val="es-ES" w:eastAsia="es-MX"/>
        </w:rPr>
        <w:t>En ese sentido, a fin de que la SHCP fijara el monto del aprovechamiento correspondiente, la Unidad de Espectro Radioeléctrico, mediante oficio IFT/222/UER/2</w:t>
      </w:r>
      <w:r w:rsidR="004421BC" w:rsidRPr="00776F73">
        <w:rPr>
          <w:rFonts w:ascii="ITC Avant Garde" w:hAnsi="ITC Avant Garde"/>
          <w:bCs/>
          <w:color w:val="000000"/>
          <w:lang w:val="es-ES" w:eastAsia="es-MX"/>
        </w:rPr>
        <w:t>25</w:t>
      </w:r>
      <w:r w:rsidRPr="00776F73">
        <w:rPr>
          <w:rFonts w:ascii="ITC Avant Garde" w:hAnsi="ITC Avant Garde"/>
          <w:bCs/>
          <w:color w:val="000000"/>
          <w:lang w:val="es-ES" w:eastAsia="es-MX"/>
        </w:rPr>
        <w:t xml:space="preserve">/2015 de fecha </w:t>
      </w:r>
      <w:r w:rsidR="004421BC" w:rsidRPr="00776F73">
        <w:rPr>
          <w:rFonts w:ascii="ITC Avant Garde" w:hAnsi="ITC Avant Garde"/>
          <w:bCs/>
          <w:color w:val="000000"/>
          <w:lang w:val="es-ES" w:eastAsia="es-MX"/>
        </w:rPr>
        <w:t>18</w:t>
      </w:r>
      <w:r w:rsidRPr="00776F73">
        <w:rPr>
          <w:rFonts w:ascii="ITC Avant Garde" w:hAnsi="ITC Avant Garde"/>
          <w:bCs/>
          <w:color w:val="000000"/>
          <w:lang w:val="es-ES" w:eastAsia="es-MX"/>
        </w:rPr>
        <w:t xml:space="preserve"> de </w:t>
      </w:r>
      <w:r w:rsidR="004421BC" w:rsidRPr="00776F73">
        <w:rPr>
          <w:rFonts w:ascii="ITC Avant Garde" w:hAnsi="ITC Avant Garde"/>
          <w:bCs/>
          <w:color w:val="000000"/>
          <w:lang w:val="es-ES" w:eastAsia="es-MX"/>
        </w:rPr>
        <w:t>septiembre</w:t>
      </w:r>
      <w:r w:rsidRPr="00776F73">
        <w:rPr>
          <w:rFonts w:ascii="ITC Avant Garde" w:hAnsi="ITC Avant Garde"/>
          <w:bCs/>
          <w:color w:val="000000"/>
          <w:lang w:val="es-ES" w:eastAsia="es-MX"/>
        </w:rPr>
        <w:t xml:space="preserve"> de 2015, remitió a dicha dependencia del Ejecutivo Federal, la propuesta de aprovechamiento que debe pagar </w:t>
      </w:r>
      <w:r w:rsidR="004421BC" w:rsidRPr="00776F73">
        <w:rPr>
          <w:rFonts w:ascii="ITC Avant Garde" w:hAnsi="ITC Avant Garde"/>
          <w:bCs/>
          <w:color w:val="000000"/>
          <w:lang w:val="es-ES" w:eastAsia="es-MX"/>
        </w:rPr>
        <w:t>el Concesionario</w:t>
      </w:r>
      <w:r w:rsidRPr="00776F73">
        <w:rPr>
          <w:rFonts w:ascii="ITC Avant Garde" w:hAnsi="ITC Avant Garde"/>
          <w:bCs/>
          <w:color w:val="000000"/>
          <w:lang w:val="es-ES" w:eastAsia="es-MX"/>
        </w:rPr>
        <w:t xml:space="preserve"> por el uso, aprovechamiento y explotación de las bandas de frecuencias del espectro radioeléctrico que ampara la Concesión de Bandas.</w:t>
      </w:r>
    </w:p>
    <w:p w14:paraId="4B2EE6B5" w14:textId="77777777" w:rsidR="00C41F9F" w:rsidRPr="00776F73" w:rsidRDefault="00C41F9F" w:rsidP="007503E3">
      <w:pPr>
        <w:tabs>
          <w:tab w:val="num" w:pos="540"/>
        </w:tabs>
        <w:spacing w:after="0" w:line="240" w:lineRule="auto"/>
        <w:jc w:val="both"/>
        <w:rPr>
          <w:rFonts w:ascii="ITC Avant Garde" w:hAnsi="ITC Avant Garde"/>
          <w:bCs/>
          <w:color w:val="000000"/>
          <w:lang w:val="es-ES" w:eastAsia="es-MX"/>
        </w:rPr>
      </w:pPr>
    </w:p>
    <w:p w14:paraId="61559155" w14:textId="6E42F727" w:rsidR="00C41F9F" w:rsidRPr="00776F73" w:rsidRDefault="00C41F9F" w:rsidP="007503E3">
      <w:pPr>
        <w:tabs>
          <w:tab w:val="num" w:pos="540"/>
        </w:tabs>
        <w:spacing w:after="0" w:line="240" w:lineRule="auto"/>
        <w:jc w:val="both"/>
        <w:rPr>
          <w:rFonts w:ascii="ITC Avant Garde" w:hAnsi="ITC Avant Garde"/>
          <w:bCs/>
          <w:color w:val="000000"/>
          <w:lang w:val="es-ES" w:eastAsia="es-MX"/>
        </w:rPr>
      </w:pPr>
      <w:r w:rsidRPr="00776F73">
        <w:rPr>
          <w:rFonts w:ascii="ITC Avant Garde" w:hAnsi="ITC Avant Garde"/>
          <w:bCs/>
          <w:color w:val="000000"/>
          <w:lang w:val="es-ES" w:eastAsia="es-MX"/>
        </w:rPr>
        <w:t>Dicha contraprestación se compone de un aprovechamiento a pagarse en una sola exhibición, equivalente a l</w:t>
      </w:r>
      <w:r w:rsidR="004421BC" w:rsidRPr="00776F73">
        <w:rPr>
          <w:rFonts w:ascii="ITC Avant Garde" w:hAnsi="ITC Avant Garde"/>
          <w:bCs/>
          <w:color w:val="000000"/>
          <w:lang w:val="es-ES" w:eastAsia="es-MX"/>
        </w:rPr>
        <w:t>a obtención del precio promedio nacional por KHz con los montos pagados en las licitaciones 15, 16 y 17 para el servicio de móvil de radiocomunicación especializada de flotillas, el cual se actualizó al mes de agosto de 2015, tomando en cuenta el Índice Nacional de Precios al Consumidor (INPC)</w:t>
      </w:r>
      <w:r w:rsidR="00A9017C" w:rsidRPr="00776F73">
        <w:rPr>
          <w:rFonts w:ascii="ITC Avant Garde" w:hAnsi="ITC Avant Garde"/>
          <w:bCs/>
          <w:color w:val="000000"/>
          <w:lang w:val="es-ES" w:eastAsia="es-MX"/>
        </w:rPr>
        <w:t xml:space="preserve">, la determinación del precio promedio por </w:t>
      </w:r>
      <w:r w:rsidR="00861B14" w:rsidRPr="00776F73">
        <w:rPr>
          <w:rFonts w:ascii="ITC Avant Garde" w:hAnsi="ITC Avant Garde"/>
          <w:bCs/>
          <w:color w:val="000000"/>
          <w:lang w:val="es-ES" w:eastAsia="es-MX"/>
        </w:rPr>
        <w:t>k</w:t>
      </w:r>
      <w:r w:rsidR="00A9017C" w:rsidRPr="00776F73">
        <w:rPr>
          <w:rFonts w:ascii="ITC Avant Garde" w:hAnsi="ITC Avant Garde"/>
          <w:bCs/>
          <w:color w:val="000000"/>
          <w:lang w:val="es-ES" w:eastAsia="es-MX"/>
        </w:rPr>
        <w:t xml:space="preserve">Hz en </w:t>
      </w:r>
      <w:r w:rsidRPr="00776F73">
        <w:rPr>
          <w:rFonts w:ascii="ITC Avant Garde" w:hAnsi="ITC Avant Garde"/>
          <w:bCs/>
          <w:color w:val="000000"/>
          <w:lang w:val="es-ES" w:eastAsia="es-MX"/>
        </w:rPr>
        <w:t>el área de cobertura geográfica autorizada</w:t>
      </w:r>
      <w:r w:rsidR="00A9017C" w:rsidRPr="00776F73">
        <w:rPr>
          <w:rFonts w:ascii="ITC Avant Garde" w:hAnsi="ITC Avant Garde"/>
          <w:bCs/>
          <w:color w:val="000000"/>
          <w:lang w:val="es-ES" w:eastAsia="es-MX"/>
        </w:rPr>
        <w:t>, con base en el peso relativo de dicha área de cobertura en las cuotas de derechos del artículo 244-F de la Ley Federal de Derechos,</w:t>
      </w:r>
      <w:r w:rsidRPr="00776F73">
        <w:rPr>
          <w:rFonts w:ascii="ITC Avant Garde" w:hAnsi="ITC Avant Garde"/>
          <w:bCs/>
          <w:color w:val="000000"/>
          <w:lang w:val="es-ES" w:eastAsia="es-MX"/>
        </w:rPr>
        <w:t xml:space="preserve"> y el </w:t>
      </w:r>
      <w:r w:rsidR="00A9017C" w:rsidRPr="00776F73">
        <w:rPr>
          <w:rFonts w:ascii="ITC Avant Garde" w:hAnsi="ITC Avant Garde"/>
          <w:bCs/>
          <w:color w:val="000000"/>
          <w:lang w:val="es-ES" w:eastAsia="es-MX"/>
        </w:rPr>
        <w:t>anterior precio promedio m</w:t>
      </w:r>
      <w:r w:rsidR="005E22BC" w:rsidRPr="00776F73">
        <w:rPr>
          <w:rFonts w:ascii="ITC Avant Garde" w:hAnsi="ITC Avant Garde"/>
          <w:bCs/>
          <w:color w:val="000000"/>
          <w:lang w:val="es-ES" w:eastAsia="es-MX"/>
        </w:rPr>
        <w:t>ultiplicado por la cantidad de k</w:t>
      </w:r>
      <w:r w:rsidR="00A9017C" w:rsidRPr="00776F73">
        <w:rPr>
          <w:rFonts w:ascii="ITC Avant Garde" w:hAnsi="ITC Avant Garde"/>
          <w:bCs/>
          <w:color w:val="000000"/>
          <w:lang w:val="es-ES" w:eastAsia="es-MX"/>
        </w:rPr>
        <w:t>Hz de frecuencias concesionadas y por el porcentaje que representa la población del Estado de Oaxaca en relación con la Región Celular 7 a la que pertenece</w:t>
      </w:r>
      <w:r w:rsidRPr="00776F73">
        <w:rPr>
          <w:rFonts w:ascii="ITC Avant Garde" w:hAnsi="ITC Avant Garde"/>
          <w:bCs/>
          <w:color w:val="000000"/>
          <w:lang w:val="es-ES" w:eastAsia="es-MX"/>
        </w:rPr>
        <w:t>.</w:t>
      </w:r>
    </w:p>
    <w:p w14:paraId="2AB55314" w14:textId="3BFBA978" w:rsidR="00C41F9F" w:rsidRPr="00776F73" w:rsidRDefault="00C41F9F" w:rsidP="007503E3">
      <w:pPr>
        <w:tabs>
          <w:tab w:val="num" w:pos="540"/>
        </w:tabs>
        <w:spacing w:after="0" w:line="240" w:lineRule="auto"/>
        <w:jc w:val="both"/>
        <w:rPr>
          <w:rFonts w:ascii="ITC Avant Garde" w:hAnsi="ITC Avant Garde"/>
          <w:bCs/>
          <w:color w:val="000000"/>
          <w:lang w:val="es-ES" w:eastAsia="es-MX"/>
        </w:rPr>
      </w:pPr>
    </w:p>
    <w:p w14:paraId="09410102" w14:textId="4F6E33CA" w:rsidR="00C41F9F" w:rsidRPr="00776F73" w:rsidRDefault="00C41F9F" w:rsidP="007503E3">
      <w:pPr>
        <w:spacing w:after="0" w:line="240" w:lineRule="auto"/>
        <w:ind w:right="96"/>
        <w:jc w:val="both"/>
        <w:rPr>
          <w:rFonts w:ascii="ITC Avant Garde" w:hAnsi="ITC Avant Garde"/>
          <w:bCs/>
          <w:color w:val="000000"/>
          <w:lang w:val="es-ES" w:eastAsia="es-MX"/>
        </w:rPr>
      </w:pPr>
      <w:r w:rsidRPr="00776F73">
        <w:rPr>
          <w:rFonts w:ascii="ITC Avant Garde" w:hAnsi="ITC Avant Garde"/>
          <w:bCs/>
          <w:color w:val="000000"/>
          <w:lang w:val="es-ES" w:eastAsia="es-MX"/>
        </w:rPr>
        <w:t>En atención a la propuesta presentada por la Unidad de Espectro Radioeléctrico, la SHCP, a través de</w:t>
      </w:r>
      <w:r w:rsidR="00C948A2" w:rsidRPr="00776F73">
        <w:rPr>
          <w:rFonts w:ascii="ITC Avant Garde" w:hAnsi="ITC Avant Garde"/>
          <w:bCs/>
          <w:color w:val="000000"/>
          <w:lang w:val="es-ES" w:eastAsia="es-MX"/>
        </w:rPr>
        <w:t>l</w:t>
      </w:r>
      <w:r w:rsidRPr="00776F73">
        <w:rPr>
          <w:rFonts w:ascii="ITC Avant Garde" w:hAnsi="ITC Avant Garde"/>
          <w:bCs/>
          <w:color w:val="000000"/>
          <w:lang w:val="es-ES" w:eastAsia="es-MX"/>
        </w:rPr>
        <w:t xml:space="preserve"> oficio 349-B-39</w:t>
      </w:r>
      <w:r w:rsidR="00C948A2" w:rsidRPr="00776F73">
        <w:rPr>
          <w:rFonts w:ascii="ITC Avant Garde" w:hAnsi="ITC Avant Garde"/>
          <w:bCs/>
          <w:color w:val="000000"/>
          <w:lang w:val="es-ES" w:eastAsia="es-MX"/>
        </w:rPr>
        <w:t>1</w:t>
      </w:r>
      <w:r w:rsidRPr="00776F73">
        <w:rPr>
          <w:rFonts w:ascii="ITC Avant Garde" w:hAnsi="ITC Avant Garde"/>
          <w:bCs/>
          <w:color w:val="000000"/>
          <w:lang w:val="es-ES" w:eastAsia="es-MX"/>
        </w:rPr>
        <w:t xml:space="preserve"> descrito en el Antecedente </w:t>
      </w:r>
      <w:r w:rsidR="00861B14" w:rsidRPr="00776F73">
        <w:rPr>
          <w:rFonts w:ascii="ITC Avant Garde" w:hAnsi="ITC Avant Garde"/>
          <w:bCs/>
          <w:color w:val="000000"/>
          <w:lang w:val="es-ES" w:eastAsia="es-MX"/>
        </w:rPr>
        <w:t>XI</w:t>
      </w:r>
      <w:r w:rsidRPr="00776F73">
        <w:rPr>
          <w:rFonts w:ascii="ITC Avant Garde" w:hAnsi="ITC Avant Garde"/>
          <w:bCs/>
          <w:color w:val="000000"/>
          <w:lang w:val="es-ES" w:eastAsia="es-MX"/>
        </w:rPr>
        <w:t>, autorizó el aprovechamiento por la prórroga de la Concesión de Bandas, en los siguientes términos:</w:t>
      </w:r>
    </w:p>
    <w:p w14:paraId="38E96C8D" w14:textId="77777777" w:rsidR="009268F5" w:rsidRPr="00776F73" w:rsidRDefault="009268F5" w:rsidP="007503E3">
      <w:pPr>
        <w:spacing w:after="0" w:line="240" w:lineRule="auto"/>
        <w:ind w:right="96"/>
        <w:jc w:val="both"/>
        <w:rPr>
          <w:rFonts w:ascii="ITC Avant Garde" w:hAnsi="ITC Avant Garde"/>
          <w:bCs/>
          <w:color w:val="000000"/>
          <w:lang w:eastAsia="es-MX"/>
        </w:rPr>
      </w:pPr>
    </w:p>
    <w:p w14:paraId="3DDA5A2B" w14:textId="77777777" w:rsidR="00C41F9F" w:rsidRPr="00776F73" w:rsidRDefault="00C41F9F" w:rsidP="007503E3">
      <w:pPr>
        <w:spacing w:after="0" w:line="240" w:lineRule="auto"/>
        <w:ind w:left="567" w:right="96"/>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w:t>
      </w:r>
    </w:p>
    <w:p w14:paraId="7CC204E0" w14:textId="77777777" w:rsidR="00C41F9F" w:rsidRPr="00776F73" w:rsidRDefault="00C41F9F" w:rsidP="007503E3">
      <w:pPr>
        <w:spacing w:after="0" w:line="240" w:lineRule="auto"/>
        <w:ind w:right="96"/>
        <w:jc w:val="both"/>
        <w:rPr>
          <w:rFonts w:ascii="ITC Avant Garde" w:hAnsi="ITC Avant Garde"/>
          <w:bCs/>
          <w:i/>
          <w:color w:val="000000"/>
          <w:sz w:val="18"/>
          <w:szCs w:val="18"/>
          <w:lang w:eastAsia="es-MX"/>
        </w:rPr>
      </w:pPr>
    </w:p>
    <w:p w14:paraId="632453F0" w14:textId="51C5AB04" w:rsidR="00B47B0A" w:rsidRPr="00776F73" w:rsidRDefault="00C41F9F" w:rsidP="007503E3">
      <w:pPr>
        <w:spacing w:after="0" w:line="240" w:lineRule="auto"/>
        <w:ind w:left="567" w:right="473"/>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Por lo anterior, sin que se prejuzgue sobre los aspectos que respecto al otorgamiento de la</w:t>
      </w:r>
      <w:r w:rsidR="00B47B0A" w:rsidRPr="00776F73">
        <w:rPr>
          <w:rFonts w:ascii="ITC Avant Garde" w:hAnsi="ITC Avant Garde"/>
          <w:bCs/>
          <w:i/>
          <w:color w:val="000000"/>
          <w:sz w:val="18"/>
          <w:szCs w:val="18"/>
          <w:lang w:eastAsia="es-MX"/>
        </w:rPr>
        <w:t>s</w:t>
      </w:r>
      <w:r w:rsidRPr="00776F73">
        <w:rPr>
          <w:rFonts w:ascii="ITC Avant Garde" w:hAnsi="ITC Avant Garde"/>
          <w:bCs/>
          <w:i/>
          <w:color w:val="000000"/>
          <w:sz w:val="18"/>
          <w:szCs w:val="18"/>
          <w:lang w:eastAsia="es-MX"/>
        </w:rPr>
        <w:t xml:space="preserve"> prórroga</w:t>
      </w:r>
      <w:r w:rsidR="00B47B0A" w:rsidRPr="00776F73">
        <w:rPr>
          <w:rFonts w:ascii="ITC Avant Garde" w:hAnsi="ITC Avant Garde"/>
          <w:bCs/>
          <w:i/>
          <w:color w:val="000000"/>
          <w:sz w:val="18"/>
          <w:szCs w:val="18"/>
          <w:lang w:eastAsia="es-MX"/>
        </w:rPr>
        <w:t>s</w:t>
      </w:r>
      <w:r w:rsidRPr="00776F73">
        <w:rPr>
          <w:rFonts w:ascii="ITC Avant Garde" w:hAnsi="ITC Avant Garde"/>
          <w:bCs/>
          <w:i/>
          <w:color w:val="000000"/>
          <w:sz w:val="18"/>
          <w:szCs w:val="18"/>
          <w:lang w:eastAsia="es-MX"/>
        </w:rPr>
        <w:t xml:space="preserve"> de concesi</w:t>
      </w:r>
      <w:r w:rsidR="00B47B0A" w:rsidRPr="00776F73">
        <w:rPr>
          <w:rFonts w:ascii="ITC Avant Garde" w:hAnsi="ITC Avant Garde"/>
          <w:bCs/>
          <w:i/>
          <w:color w:val="000000"/>
          <w:sz w:val="18"/>
          <w:szCs w:val="18"/>
          <w:lang w:eastAsia="es-MX"/>
        </w:rPr>
        <w:t>ones</w:t>
      </w:r>
      <w:r w:rsidRPr="00776F73">
        <w:rPr>
          <w:rFonts w:ascii="ITC Avant Garde" w:hAnsi="ITC Avant Garde"/>
          <w:bCs/>
          <w:i/>
          <w:color w:val="000000"/>
          <w:sz w:val="18"/>
          <w:szCs w:val="18"/>
          <w:lang w:eastAsia="es-MX"/>
        </w:rPr>
        <w:t xml:space="preserve"> y por el establecimiento de nuevas condiciones técnico-operativas competen al IFT, esta Secretaría con fundamento en lo establecido en el artículo 31, fracción XI de la Ley Orgánica de la Administración Pública Federal; 38, fracción XXII del Reglamento Interior de la Secretaría de Hacienda y Crédito Público; 10 de la Ley de Ingresos de la Federación para el Ejercicio Fiscal de 2015; y 3° del Código Fiscal de la Federación; </w:t>
      </w:r>
      <w:r w:rsidR="00B47B0A" w:rsidRPr="00776F73">
        <w:rPr>
          <w:rFonts w:ascii="ITC Avant Garde" w:hAnsi="ITC Avant Garde"/>
          <w:bCs/>
          <w:i/>
          <w:color w:val="000000"/>
          <w:sz w:val="18"/>
          <w:szCs w:val="18"/>
          <w:lang w:eastAsia="es-MX"/>
        </w:rPr>
        <w:t>autoriza al IFT cobrar por concepto de la prórroga por 20 años de las concesiones, lo siguiente:</w:t>
      </w:r>
    </w:p>
    <w:p w14:paraId="10899FC7" w14:textId="77777777"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p>
    <w:p w14:paraId="0AC342DA" w14:textId="3B2CD24D" w:rsidR="00C41F9F" w:rsidRPr="00776F73" w:rsidRDefault="00C41F9F" w:rsidP="007503E3">
      <w:pPr>
        <w:numPr>
          <w:ilvl w:val="0"/>
          <w:numId w:val="23"/>
        </w:numPr>
        <w:spacing w:after="0" w:line="240" w:lineRule="auto"/>
        <w:ind w:left="851" w:right="528" w:hanging="284"/>
        <w:jc w:val="both"/>
        <w:rPr>
          <w:rFonts w:ascii="ITC Avant Garde" w:hAnsi="ITC Avant Garde"/>
          <w:bCs/>
          <w:i/>
          <w:color w:val="000000"/>
          <w:sz w:val="18"/>
          <w:szCs w:val="18"/>
          <w:lang w:val="es-ES" w:eastAsia="es-MX"/>
        </w:rPr>
      </w:pPr>
      <w:r w:rsidRPr="00776F73">
        <w:rPr>
          <w:rFonts w:ascii="ITC Avant Garde" w:hAnsi="ITC Avant Garde"/>
          <w:b/>
          <w:bCs/>
          <w:i/>
          <w:color w:val="000000"/>
          <w:sz w:val="18"/>
          <w:szCs w:val="18"/>
          <w:lang w:val="es-ES" w:eastAsia="es-MX"/>
        </w:rPr>
        <w:t>Un aprovechamiento a pagarse en una sola exhibición por el importe de $</w:t>
      </w:r>
      <w:r w:rsidR="00C362A9" w:rsidRPr="00776F73">
        <w:rPr>
          <w:rFonts w:ascii="ITC Avant Garde" w:hAnsi="ITC Avant Garde"/>
          <w:b/>
          <w:bCs/>
          <w:i/>
          <w:color w:val="000000"/>
          <w:sz w:val="18"/>
          <w:szCs w:val="18"/>
          <w:lang w:val="es-ES" w:eastAsia="es-MX"/>
        </w:rPr>
        <w:t>6</w:t>
      </w:r>
      <w:r w:rsidRPr="00776F73">
        <w:rPr>
          <w:rFonts w:ascii="ITC Avant Garde" w:hAnsi="ITC Avant Garde"/>
          <w:b/>
          <w:bCs/>
          <w:i/>
          <w:color w:val="000000"/>
          <w:sz w:val="18"/>
          <w:szCs w:val="18"/>
          <w:lang w:val="es-ES" w:eastAsia="es-MX"/>
        </w:rPr>
        <w:t>,</w:t>
      </w:r>
      <w:r w:rsidR="00C362A9" w:rsidRPr="00776F73">
        <w:rPr>
          <w:rFonts w:ascii="ITC Avant Garde" w:hAnsi="ITC Avant Garde"/>
          <w:b/>
          <w:bCs/>
          <w:i/>
          <w:color w:val="000000"/>
          <w:sz w:val="18"/>
          <w:szCs w:val="18"/>
          <w:lang w:val="es-ES" w:eastAsia="es-MX"/>
        </w:rPr>
        <w:t>848</w:t>
      </w:r>
      <w:r w:rsidRPr="00776F73">
        <w:rPr>
          <w:rFonts w:ascii="ITC Avant Garde" w:hAnsi="ITC Avant Garde"/>
          <w:b/>
          <w:bCs/>
          <w:i/>
          <w:color w:val="000000"/>
          <w:sz w:val="18"/>
          <w:szCs w:val="18"/>
          <w:lang w:val="es-ES" w:eastAsia="es-MX"/>
        </w:rPr>
        <w:t>.00 pesos (</w:t>
      </w:r>
      <w:r w:rsidR="00C362A9" w:rsidRPr="00776F73">
        <w:rPr>
          <w:rFonts w:ascii="ITC Avant Garde" w:hAnsi="ITC Avant Garde"/>
          <w:b/>
          <w:bCs/>
          <w:i/>
          <w:color w:val="000000"/>
          <w:sz w:val="18"/>
          <w:szCs w:val="18"/>
          <w:lang w:val="es-ES" w:eastAsia="es-MX"/>
        </w:rPr>
        <w:t>Seis m</w:t>
      </w:r>
      <w:r w:rsidRPr="00776F73">
        <w:rPr>
          <w:rFonts w:ascii="ITC Avant Garde" w:hAnsi="ITC Avant Garde"/>
          <w:b/>
          <w:bCs/>
          <w:i/>
          <w:color w:val="000000"/>
          <w:sz w:val="18"/>
          <w:szCs w:val="18"/>
          <w:lang w:val="es-ES" w:eastAsia="es-MX"/>
        </w:rPr>
        <w:t xml:space="preserve">il </w:t>
      </w:r>
      <w:r w:rsidR="00C362A9" w:rsidRPr="00776F73">
        <w:rPr>
          <w:rFonts w:ascii="ITC Avant Garde" w:hAnsi="ITC Avant Garde"/>
          <w:b/>
          <w:bCs/>
          <w:i/>
          <w:color w:val="000000"/>
          <w:sz w:val="18"/>
          <w:szCs w:val="18"/>
          <w:lang w:val="es-ES" w:eastAsia="es-MX"/>
        </w:rPr>
        <w:t>ochocientos cuarenta y ocho</w:t>
      </w:r>
      <w:r w:rsidRPr="00776F73">
        <w:rPr>
          <w:rFonts w:ascii="ITC Avant Garde" w:hAnsi="ITC Avant Garde"/>
          <w:b/>
          <w:bCs/>
          <w:i/>
          <w:color w:val="000000"/>
          <w:sz w:val="18"/>
          <w:szCs w:val="18"/>
          <w:lang w:val="es-ES" w:eastAsia="es-MX"/>
        </w:rPr>
        <w:t xml:space="preserve"> pesos 00/100 M.N.)</w:t>
      </w:r>
    </w:p>
    <w:p w14:paraId="7FE86974" w14:textId="77777777"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p>
    <w:p w14:paraId="12227331" w14:textId="359BA43D"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 xml:space="preserve">El aprovechamiento que se autoriza mediante el presente oficio está actualizado por inflación al mes de </w:t>
      </w:r>
      <w:r w:rsidR="006B7B95" w:rsidRPr="00776F73">
        <w:rPr>
          <w:rFonts w:ascii="ITC Avant Garde" w:hAnsi="ITC Avant Garde"/>
          <w:bCs/>
          <w:i/>
          <w:color w:val="000000"/>
          <w:sz w:val="18"/>
          <w:szCs w:val="18"/>
          <w:lang w:eastAsia="es-MX"/>
        </w:rPr>
        <w:t>agosto</w:t>
      </w:r>
      <w:r w:rsidRPr="00776F73">
        <w:rPr>
          <w:rFonts w:ascii="ITC Avant Garde" w:hAnsi="ITC Avant Garde"/>
          <w:bCs/>
          <w:i/>
          <w:color w:val="000000"/>
          <w:sz w:val="18"/>
          <w:szCs w:val="18"/>
          <w:lang w:eastAsia="es-MX"/>
        </w:rPr>
        <w:t xml:space="preserve"> de 2015.</w:t>
      </w:r>
    </w:p>
    <w:p w14:paraId="4EA9CF94" w14:textId="77777777"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p>
    <w:p w14:paraId="638D441E" w14:textId="6D57ABB6"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El pago del aprovechamiento por prórroga deberá realizarse previo a la entrega de</w:t>
      </w:r>
      <w:r w:rsidR="006B7B95" w:rsidRPr="00776F73">
        <w:rPr>
          <w:rFonts w:ascii="ITC Avant Garde" w:hAnsi="ITC Avant Garde"/>
          <w:bCs/>
          <w:i/>
          <w:color w:val="000000"/>
          <w:sz w:val="18"/>
          <w:szCs w:val="18"/>
          <w:lang w:eastAsia="es-MX"/>
        </w:rPr>
        <w:t xml:space="preserve"> </w:t>
      </w:r>
      <w:r w:rsidRPr="00776F73">
        <w:rPr>
          <w:rFonts w:ascii="ITC Avant Garde" w:hAnsi="ITC Avant Garde"/>
          <w:bCs/>
          <w:i/>
          <w:color w:val="000000"/>
          <w:sz w:val="18"/>
          <w:szCs w:val="18"/>
          <w:lang w:eastAsia="es-MX"/>
        </w:rPr>
        <w:t>l</w:t>
      </w:r>
      <w:r w:rsidR="006B7B95" w:rsidRPr="00776F73">
        <w:rPr>
          <w:rFonts w:ascii="ITC Avant Garde" w:hAnsi="ITC Avant Garde"/>
          <w:bCs/>
          <w:i/>
          <w:color w:val="000000"/>
          <w:sz w:val="18"/>
          <w:szCs w:val="18"/>
          <w:lang w:eastAsia="es-MX"/>
        </w:rPr>
        <w:t>os</w:t>
      </w:r>
      <w:r w:rsidRPr="00776F73">
        <w:rPr>
          <w:rFonts w:ascii="ITC Avant Garde" w:hAnsi="ITC Avant Garde"/>
          <w:bCs/>
          <w:i/>
          <w:color w:val="000000"/>
          <w:sz w:val="18"/>
          <w:szCs w:val="18"/>
          <w:lang w:eastAsia="es-MX"/>
        </w:rPr>
        <w:t xml:space="preserve"> título</w:t>
      </w:r>
      <w:r w:rsidR="006B7B95" w:rsidRPr="00776F73">
        <w:rPr>
          <w:rFonts w:ascii="ITC Avant Garde" w:hAnsi="ITC Avant Garde"/>
          <w:bCs/>
          <w:i/>
          <w:color w:val="000000"/>
          <w:sz w:val="18"/>
          <w:szCs w:val="18"/>
          <w:lang w:eastAsia="es-MX"/>
        </w:rPr>
        <w:t>s</w:t>
      </w:r>
      <w:r w:rsidRPr="00776F73">
        <w:rPr>
          <w:rFonts w:ascii="ITC Avant Garde" w:hAnsi="ITC Avant Garde"/>
          <w:bCs/>
          <w:i/>
          <w:color w:val="000000"/>
          <w:sz w:val="18"/>
          <w:szCs w:val="18"/>
          <w:lang w:eastAsia="es-MX"/>
        </w:rPr>
        <w:t xml:space="preserve"> de concesión mediante la clave de entero que corresponda.</w:t>
      </w:r>
    </w:p>
    <w:p w14:paraId="3D7B2D8E" w14:textId="77777777"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p>
    <w:p w14:paraId="28CA037A" w14:textId="4BBBC329" w:rsidR="006B7B95" w:rsidRPr="00776F73" w:rsidRDefault="00C41F9F" w:rsidP="007503E3">
      <w:pPr>
        <w:spacing w:after="0" w:line="240" w:lineRule="auto"/>
        <w:ind w:left="567" w:right="473"/>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lastRenderedPageBreak/>
        <w:t>E</w:t>
      </w:r>
      <w:r w:rsidR="00535F1A" w:rsidRPr="00776F73">
        <w:rPr>
          <w:rFonts w:ascii="ITC Avant Garde" w:hAnsi="ITC Avant Garde"/>
          <w:bCs/>
          <w:i/>
          <w:color w:val="000000"/>
          <w:sz w:val="18"/>
          <w:szCs w:val="18"/>
          <w:lang w:eastAsia="es-MX"/>
        </w:rPr>
        <w:t>l</w:t>
      </w:r>
      <w:r w:rsidRPr="00776F73">
        <w:rPr>
          <w:rFonts w:ascii="ITC Avant Garde" w:hAnsi="ITC Avant Garde"/>
          <w:bCs/>
          <w:i/>
          <w:color w:val="000000"/>
          <w:sz w:val="18"/>
          <w:szCs w:val="18"/>
          <w:lang w:eastAsia="es-MX"/>
        </w:rPr>
        <w:t xml:space="preserve"> aprovechamiento </w:t>
      </w:r>
      <w:r w:rsidR="006B7B95" w:rsidRPr="00776F73">
        <w:rPr>
          <w:rFonts w:ascii="ITC Avant Garde" w:hAnsi="ITC Avant Garde"/>
          <w:bCs/>
          <w:i/>
          <w:color w:val="000000"/>
          <w:sz w:val="18"/>
          <w:szCs w:val="18"/>
          <w:lang w:eastAsia="es-MX"/>
        </w:rPr>
        <w:t xml:space="preserve">fue calculado por el IFT considerando que </w:t>
      </w:r>
      <w:r w:rsidRPr="00776F73">
        <w:rPr>
          <w:rFonts w:ascii="ITC Avant Garde" w:hAnsi="ITC Avant Garde"/>
          <w:bCs/>
          <w:i/>
          <w:color w:val="000000"/>
          <w:sz w:val="18"/>
          <w:szCs w:val="18"/>
          <w:lang w:eastAsia="es-MX"/>
        </w:rPr>
        <w:t xml:space="preserve">la prórroga de </w:t>
      </w:r>
      <w:r w:rsidR="006B7B95" w:rsidRPr="00776F73">
        <w:rPr>
          <w:rFonts w:ascii="ITC Avant Garde" w:hAnsi="ITC Avant Garde"/>
          <w:bCs/>
          <w:i/>
          <w:color w:val="000000"/>
          <w:sz w:val="18"/>
          <w:szCs w:val="18"/>
          <w:lang w:eastAsia="es-MX"/>
        </w:rPr>
        <w:t xml:space="preserve">la concesión para la que se autoriza el aprovechamiento tiene como cobertura el área Básica de Servicio (ABS) que comprende </w:t>
      </w:r>
      <w:r w:rsidR="00535F1A" w:rsidRPr="00776F73">
        <w:rPr>
          <w:rFonts w:ascii="ITC Avant Garde" w:hAnsi="ITC Avant Garde"/>
          <w:bCs/>
          <w:i/>
          <w:color w:val="000000"/>
          <w:sz w:val="18"/>
          <w:szCs w:val="18"/>
          <w:lang w:eastAsia="es-MX"/>
        </w:rPr>
        <w:t>al Estado de Oaxaca, el ancho de banda concesionado es de 800 KHz (16 pares de frecuencias) y la vigencia de la prórroga será de 20 años.</w:t>
      </w:r>
    </w:p>
    <w:p w14:paraId="3974AA73" w14:textId="77777777" w:rsidR="00535F1A" w:rsidRPr="00776F73" w:rsidRDefault="00535F1A" w:rsidP="007503E3">
      <w:pPr>
        <w:spacing w:after="0" w:line="240" w:lineRule="auto"/>
        <w:ind w:left="567" w:right="473"/>
        <w:jc w:val="both"/>
        <w:rPr>
          <w:rFonts w:ascii="ITC Avant Garde" w:hAnsi="ITC Avant Garde"/>
          <w:bCs/>
          <w:i/>
          <w:color w:val="000000"/>
          <w:sz w:val="18"/>
          <w:szCs w:val="18"/>
          <w:lang w:eastAsia="es-MX"/>
        </w:rPr>
      </w:pPr>
    </w:p>
    <w:p w14:paraId="2BE05C1B" w14:textId="77777777"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La obligación de pagar el monto del aprovechamiento autorizado en el presente oficio deberá establecerse en los nuevos títulos de concesión que se emitan en virtud del otorgamiento de la prórroga de concesión, incorporando los montos del aprovechamiento a pagar.</w:t>
      </w:r>
    </w:p>
    <w:p w14:paraId="593A3B9E" w14:textId="77777777"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p>
    <w:p w14:paraId="2A0E0500" w14:textId="6A656E95"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r w:rsidRPr="00776F73">
        <w:rPr>
          <w:rFonts w:ascii="ITC Avant Garde" w:hAnsi="ITC Avant Garde"/>
          <w:bCs/>
          <w:i/>
          <w:color w:val="000000"/>
          <w:sz w:val="18"/>
          <w:szCs w:val="18"/>
          <w:lang w:eastAsia="es-MX"/>
        </w:rPr>
        <w:t>El pago del aprovechamiento autorizado en el presente oficio debe realizarse sin menoscabo de la obligación de pagar los derechos establecidos en el artículo 244-</w:t>
      </w:r>
      <w:r w:rsidR="00535F1A" w:rsidRPr="00776F73">
        <w:rPr>
          <w:rFonts w:ascii="ITC Avant Garde" w:hAnsi="ITC Avant Garde"/>
          <w:bCs/>
          <w:i/>
          <w:color w:val="000000"/>
          <w:sz w:val="18"/>
          <w:szCs w:val="18"/>
          <w:lang w:eastAsia="es-MX"/>
        </w:rPr>
        <w:t>F</w:t>
      </w:r>
      <w:r w:rsidRPr="00776F73">
        <w:rPr>
          <w:rFonts w:ascii="ITC Avant Garde" w:hAnsi="ITC Avant Garde"/>
          <w:bCs/>
          <w:i/>
          <w:color w:val="000000"/>
          <w:sz w:val="18"/>
          <w:szCs w:val="18"/>
          <w:lang w:eastAsia="es-MX"/>
        </w:rPr>
        <w:t xml:space="preserve"> de la LFD por el uso, goce, aprovechamiento o explotación del espectro radioeléctrico, a partir de la </w:t>
      </w:r>
      <w:r w:rsidR="002F086E" w:rsidRPr="00776F73">
        <w:rPr>
          <w:rFonts w:ascii="ITC Avant Garde" w:hAnsi="ITC Avant Garde"/>
          <w:bCs/>
          <w:i/>
          <w:color w:val="000000"/>
          <w:sz w:val="18"/>
          <w:szCs w:val="18"/>
          <w:lang w:eastAsia="es-MX"/>
        </w:rPr>
        <w:t>entrega de las prórrogas de los títulos de concesión</w:t>
      </w:r>
      <w:r w:rsidRPr="00776F73">
        <w:rPr>
          <w:rFonts w:ascii="ITC Avant Garde" w:hAnsi="ITC Avant Garde"/>
          <w:bCs/>
          <w:i/>
          <w:color w:val="000000"/>
          <w:sz w:val="18"/>
          <w:szCs w:val="18"/>
          <w:lang w:eastAsia="es-MX"/>
        </w:rPr>
        <w:t>.</w:t>
      </w:r>
    </w:p>
    <w:p w14:paraId="76E29A5A" w14:textId="77777777"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p>
    <w:p w14:paraId="6E48683A" w14:textId="77777777"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r w:rsidRPr="00776F73">
        <w:rPr>
          <w:rFonts w:ascii="ITC Avant Garde" w:hAnsi="ITC Avant Garde"/>
          <w:bCs/>
          <w:color w:val="000000"/>
          <w:sz w:val="18"/>
          <w:szCs w:val="18"/>
          <w:lang w:eastAsia="es-MX"/>
        </w:rPr>
        <w:t>[…]</w:t>
      </w:r>
      <w:r w:rsidRPr="00776F73">
        <w:rPr>
          <w:rFonts w:ascii="ITC Avant Garde" w:hAnsi="ITC Avant Garde"/>
          <w:bCs/>
          <w:i/>
          <w:color w:val="000000"/>
          <w:sz w:val="18"/>
          <w:szCs w:val="18"/>
          <w:lang w:eastAsia="es-MX"/>
        </w:rPr>
        <w:t>.”</w:t>
      </w:r>
    </w:p>
    <w:p w14:paraId="6AD36AE2" w14:textId="77777777" w:rsidR="00C41F9F" w:rsidRPr="00776F73" w:rsidRDefault="00C41F9F" w:rsidP="007503E3">
      <w:pPr>
        <w:spacing w:after="0" w:line="240" w:lineRule="auto"/>
        <w:ind w:left="567" w:right="473"/>
        <w:jc w:val="both"/>
        <w:rPr>
          <w:rFonts w:ascii="ITC Avant Garde" w:hAnsi="ITC Avant Garde"/>
          <w:bCs/>
          <w:i/>
          <w:color w:val="000000"/>
          <w:sz w:val="18"/>
          <w:szCs w:val="18"/>
          <w:lang w:eastAsia="es-MX"/>
        </w:rPr>
      </w:pPr>
    </w:p>
    <w:p w14:paraId="4BB85D02" w14:textId="77777777" w:rsidR="00C41F9F" w:rsidRPr="00776F73" w:rsidRDefault="00C41F9F" w:rsidP="007503E3">
      <w:pPr>
        <w:spacing w:after="0" w:line="240" w:lineRule="auto"/>
        <w:ind w:left="567" w:right="473"/>
        <w:jc w:val="both"/>
        <w:rPr>
          <w:rFonts w:ascii="ITC Avant Garde" w:hAnsi="ITC Avant Garde"/>
          <w:bCs/>
          <w:color w:val="000000"/>
          <w:sz w:val="18"/>
          <w:szCs w:val="18"/>
          <w:lang w:eastAsia="es-MX"/>
        </w:rPr>
      </w:pPr>
      <w:r w:rsidRPr="00776F73">
        <w:rPr>
          <w:rFonts w:ascii="ITC Avant Garde" w:hAnsi="ITC Avant Garde"/>
          <w:bCs/>
          <w:color w:val="000000"/>
          <w:sz w:val="18"/>
          <w:szCs w:val="18"/>
          <w:lang w:eastAsia="es-MX"/>
        </w:rPr>
        <w:t>(Sic)</w:t>
      </w:r>
    </w:p>
    <w:p w14:paraId="7AD4E7C5"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336C0A74" w14:textId="0E6E8B4B" w:rsidR="005830B1" w:rsidRPr="00776F73" w:rsidRDefault="005830B1"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Ahora bien, mediante oficio IFT/222/UER/</w:t>
      </w:r>
      <w:r w:rsidR="005E22BC" w:rsidRPr="00776F73">
        <w:rPr>
          <w:rFonts w:ascii="ITC Avant Garde" w:hAnsi="ITC Avant Garde"/>
          <w:bCs/>
        </w:rPr>
        <w:t xml:space="preserve">DG-EERO/007/2016 </w:t>
      </w:r>
      <w:r w:rsidRPr="00776F73">
        <w:rPr>
          <w:rFonts w:ascii="ITC Avant Garde" w:hAnsi="ITC Avant Garde"/>
          <w:bCs/>
        </w:rPr>
        <w:t xml:space="preserve">de fecha </w:t>
      </w:r>
      <w:r w:rsidR="005E22BC" w:rsidRPr="00776F73">
        <w:rPr>
          <w:rFonts w:ascii="ITC Avant Garde" w:hAnsi="ITC Avant Garde"/>
          <w:bCs/>
        </w:rPr>
        <w:t>11 de enero de 2016,</w:t>
      </w:r>
      <w:r w:rsidRPr="00776F73">
        <w:rPr>
          <w:rFonts w:ascii="ITC Avant Garde" w:hAnsi="ITC Avant Garde"/>
          <w:bCs/>
        </w:rPr>
        <w:t xml:space="preserve"> la Unidad de Espectro Radioeléctrico</w:t>
      </w:r>
      <w:r w:rsidR="005E22BC" w:rsidRPr="00776F73">
        <w:rPr>
          <w:rFonts w:ascii="ITC Avant Garde" w:hAnsi="ITC Avant Garde"/>
          <w:bCs/>
        </w:rPr>
        <w:t>, a través de la Dirección General de Economía del Espectro y Recursos Orbitales,</w:t>
      </w:r>
      <w:r w:rsidRPr="00776F73">
        <w:rPr>
          <w:rFonts w:ascii="ITC Avant Garde" w:hAnsi="ITC Avant Garde"/>
          <w:bCs/>
        </w:rPr>
        <w:t xml:space="preserve"> remitió la actualización d</w:t>
      </w:r>
      <w:r w:rsidRPr="00776F73">
        <w:rPr>
          <w:rFonts w:ascii="ITC Avant Garde" w:hAnsi="ITC Avant Garde"/>
          <w:bCs/>
          <w:color w:val="000000"/>
          <w:lang w:val="es-ES" w:eastAsia="es-MX"/>
        </w:rPr>
        <w:t xml:space="preserve">el monto del aprovechamiento por la prórroga de la Concesión de Bandas al mes de </w:t>
      </w:r>
      <w:r w:rsidR="00462C8E" w:rsidRPr="00776F73">
        <w:rPr>
          <w:rFonts w:ascii="ITC Avant Garde" w:hAnsi="ITC Avant Garde"/>
          <w:bCs/>
          <w:color w:val="000000"/>
          <w:lang w:val="es-ES" w:eastAsia="es-MX"/>
        </w:rPr>
        <w:t>enero de 2016</w:t>
      </w:r>
      <w:r w:rsidRPr="00776F73">
        <w:rPr>
          <w:rFonts w:ascii="ITC Avant Garde" w:hAnsi="ITC Avant Garde"/>
          <w:bCs/>
          <w:color w:val="000000"/>
          <w:lang w:val="es-ES" w:eastAsia="es-MX"/>
        </w:rPr>
        <w:t>, conforme al INPC.</w:t>
      </w:r>
    </w:p>
    <w:p w14:paraId="52D9C94C" w14:textId="77777777" w:rsidR="005830B1" w:rsidRPr="00776F73" w:rsidRDefault="005830B1" w:rsidP="007503E3">
      <w:pPr>
        <w:autoSpaceDE w:val="0"/>
        <w:autoSpaceDN w:val="0"/>
        <w:adjustRightInd w:val="0"/>
        <w:spacing w:after="0" w:line="240" w:lineRule="auto"/>
        <w:jc w:val="both"/>
        <w:rPr>
          <w:rFonts w:ascii="ITC Avant Garde" w:hAnsi="ITC Avant Garde"/>
          <w:bCs/>
        </w:rPr>
      </w:pPr>
    </w:p>
    <w:p w14:paraId="4176AE3E" w14:textId="16831F7A"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Por lo anteriormente señalado y con fundamento en los artículos 6o. Apartado B fracción II</w:t>
      </w:r>
      <w:r w:rsidR="00D1270D" w:rsidRPr="00776F73">
        <w:rPr>
          <w:rFonts w:ascii="ITC Avant Garde" w:hAnsi="ITC Avant Garde"/>
          <w:bCs/>
        </w:rPr>
        <w:t xml:space="preserve"> y</w:t>
      </w:r>
      <w:r w:rsidRPr="00776F73">
        <w:rPr>
          <w:rFonts w:ascii="ITC Avant Garde" w:hAnsi="ITC Avant Garde"/>
          <w:bCs/>
        </w:rPr>
        <w:t xml:space="preserve"> 28 párrafos décimo quinto, décimo sexto y décimo séptimo y 134 de la Constitución Política de los Estados Unidos Mexicanos; Séptimo Transitorio del “</w:t>
      </w:r>
      <w:r w:rsidRPr="00776F73">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776F73">
        <w:rPr>
          <w:rFonts w:ascii="ITC Avant Garde" w:hAnsi="ITC Avant Garde"/>
          <w:bCs/>
        </w:rPr>
        <w:t xml:space="preserve">”, publicado en el Diario Oficial de la Federación el 11 de junio de 2013; </w:t>
      </w:r>
      <w:r w:rsidR="00D41F67" w:rsidRPr="00776F73">
        <w:rPr>
          <w:rFonts w:ascii="ITC Avant Garde" w:hAnsi="ITC Avant Garde"/>
          <w:bCs/>
          <w:color w:val="000000"/>
          <w:lang w:eastAsia="es-MX"/>
        </w:rPr>
        <w:t>6 fracción IV, 15 fracci</w:t>
      </w:r>
      <w:r w:rsidR="00F62FA2" w:rsidRPr="00776F73">
        <w:rPr>
          <w:rFonts w:ascii="ITC Avant Garde" w:hAnsi="ITC Avant Garde"/>
          <w:bCs/>
          <w:color w:val="000000"/>
          <w:lang w:eastAsia="es-MX"/>
        </w:rPr>
        <w:t>ones</w:t>
      </w:r>
      <w:r w:rsidR="00D41F67" w:rsidRPr="00776F73">
        <w:rPr>
          <w:rFonts w:ascii="ITC Avant Garde" w:hAnsi="ITC Avant Garde"/>
          <w:bCs/>
          <w:color w:val="000000"/>
          <w:lang w:eastAsia="es-MX"/>
        </w:rPr>
        <w:t xml:space="preserve"> IV</w:t>
      </w:r>
      <w:r w:rsidR="00F62FA2" w:rsidRPr="00776F73">
        <w:rPr>
          <w:rFonts w:ascii="ITC Avant Garde" w:hAnsi="ITC Avant Garde"/>
          <w:bCs/>
          <w:color w:val="000000"/>
          <w:lang w:eastAsia="es-MX"/>
        </w:rPr>
        <w:t xml:space="preserve"> y LVII</w:t>
      </w:r>
      <w:r w:rsidR="00D41F67" w:rsidRPr="00776F73">
        <w:rPr>
          <w:rFonts w:ascii="ITC Avant Garde" w:hAnsi="ITC Avant Garde"/>
          <w:bCs/>
          <w:color w:val="000000"/>
          <w:lang w:eastAsia="es-MX"/>
        </w:rPr>
        <w:t xml:space="preserve">, 16, 17 fracción I, 66, 67 fracción I, </w:t>
      </w:r>
      <w:r w:rsidR="00F62FA2" w:rsidRPr="00776F73">
        <w:rPr>
          <w:rFonts w:ascii="ITC Avant Garde" w:hAnsi="ITC Avant Garde"/>
          <w:bCs/>
          <w:color w:val="000000"/>
          <w:lang w:eastAsia="es-MX"/>
        </w:rPr>
        <w:t xml:space="preserve">68, 72, </w:t>
      </w:r>
      <w:r w:rsidR="00D41F67" w:rsidRPr="00776F73">
        <w:rPr>
          <w:rFonts w:ascii="ITC Avant Garde" w:hAnsi="ITC Avant Garde"/>
          <w:bCs/>
          <w:color w:val="000000"/>
          <w:lang w:eastAsia="es-MX"/>
        </w:rPr>
        <w:t xml:space="preserve">75, 76 fracción I y 177 fracción I </w:t>
      </w:r>
      <w:r w:rsidR="00D41F67" w:rsidRPr="00776F73">
        <w:rPr>
          <w:rFonts w:ascii="ITC Avant Garde" w:hAnsi="ITC Avant Garde"/>
          <w:bCs/>
        </w:rPr>
        <w:t xml:space="preserve">de la Ley Federal de Telecomunicaciones y Radiodifusión; </w:t>
      </w:r>
      <w:r w:rsidRPr="00776F73">
        <w:rPr>
          <w:rFonts w:ascii="ITC Avant Garde" w:hAnsi="ITC Avant Garde"/>
          <w:bCs/>
        </w:rPr>
        <w:t>Sexto</w:t>
      </w:r>
      <w:r w:rsidR="00821F1F" w:rsidRPr="00776F73">
        <w:rPr>
          <w:rFonts w:ascii="ITC Avant Garde" w:hAnsi="ITC Avant Garde"/>
          <w:bCs/>
        </w:rPr>
        <w:t xml:space="preserve"> y</w:t>
      </w:r>
      <w:r w:rsidR="00D1270D" w:rsidRPr="00776F73">
        <w:rPr>
          <w:rFonts w:ascii="ITC Avant Garde" w:hAnsi="ITC Avant Garde"/>
          <w:bCs/>
        </w:rPr>
        <w:t xml:space="preserve"> Séptimo Transitorio</w:t>
      </w:r>
      <w:r w:rsidR="00F62FA2" w:rsidRPr="00776F73">
        <w:rPr>
          <w:rFonts w:ascii="ITC Avant Garde" w:hAnsi="ITC Avant Garde"/>
          <w:bCs/>
        </w:rPr>
        <w:t>s</w:t>
      </w:r>
      <w:r w:rsidRPr="00776F73">
        <w:rPr>
          <w:rFonts w:ascii="ITC Avant Garde" w:hAnsi="ITC Avant Garde"/>
          <w:bCs/>
        </w:rPr>
        <w:t xml:space="preserve"> del </w:t>
      </w:r>
      <w:r w:rsidRPr="00776F73">
        <w:rPr>
          <w:rFonts w:ascii="ITC Avant Garde" w:hAnsi="ITC Avant Garde"/>
          <w:bCs/>
          <w:color w:val="000000"/>
          <w:lang w:eastAsia="es-MX"/>
        </w:rPr>
        <w:t>“</w:t>
      </w:r>
      <w:r w:rsidRPr="00776F73">
        <w:rPr>
          <w:rFonts w:ascii="ITC Avant Garde" w:hAnsi="ITC Avant Garde"/>
          <w:bCs/>
          <w:i/>
          <w:color w:val="000000"/>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776F73">
        <w:rPr>
          <w:rFonts w:ascii="ITC Avant Garde" w:hAnsi="ITC Avant Garde"/>
          <w:bCs/>
          <w:color w:val="000000"/>
          <w:lang w:eastAsia="es-MX"/>
        </w:rPr>
        <w:t xml:space="preserve">”, publicado en el Diario Oficial de la Federación el 14 de julio de 2014; </w:t>
      </w:r>
      <w:r w:rsidRPr="00776F73">
        <w:rPr>
          <w:rFonts w:ascii="ITC Avant Garde" w:hAnsi="ITC Avant Garde"/>
          <w:bCs/>
        </w:rPr>
        <w:t xml:space="preserve">14, </w:t>
      </w:r>
      <w:r w:rsidRPr="00776F73">
        <w:rPr>
          <w:rFonts w:ascii="ITC Avant Garde" w:hAnsi="ITC Avant Garde"/>
          <w:bCs/>
          <w:color w:val="000000"/>
          <w:lang w:eastAsia="es-MX"/>
        </w:rPr>
        <w:t xml:space="preserve">19 y 27 de la Ley Federal de Telecomunicaciones; </w:t>
      </w:r>
      <w:r w:rsidRPr="00776F73">
        <w:rPr>
          <w:rFonts w:ascii="ITC Avant Garde" w:hAnsi="ITC Avant Garde"/>
          <w:bCs/>
        </w:rPr>
        <w:t>35 fracción I, 36, 38</w:t>
      </w:r>
      <w:r w:rsidR="00F62FA2" w:rsidRPr="00776F73">
        <w:rPr>
          <w:rFonts w:ascii="ITC Avant Garde" w:hAnsi="ITC Avant Garde"/>
          <w:bCs/>
        </w:rPr>
        <w:t>,</w:t>
      </w:r>
      <w:r w:rsidRPr="00776F73">
        <w:rPr>
          <w:rFonts w:ascii="ITC Avant Garde" w:hAnsi="ITC Avant Garde"/>
          <w:bCs/>
        </w:rPr>
        <w:t xml:space="preserve"> 39</w:t>
      </w:r>
      <w:r w:rsidR="00F62FA2" w:rsidRPr="00776F73">
        <w:rPr>
          <w:rFonts w:ascii="ITC Avant Garde" w:hAnsi="ITC Avant Garde"/>
          <w:bCs/>
        </w:rPr>
        <w:t xml:space="preserve"> y 57 fracción I</w:t>
      </w:r>
      <w:r w:rsidRPr="00776F73">
        <w:rPr>
          <w:rFonts w:ascii="ITC Avant Garde" w:hAnsi="ITC Avant Garde"/>
          <w:bCs/>
        </w:rPr>
        <w:t xml:space="preserve"> de la Ley Federal de Procedimiento Administrativo; 1, 6 fracciones I</w:t>
      </w:r>
      <w:r w:rsidR="00F62FA2" w:rsidRPr="00776F73">
        <w:rPr>
          <w:rFonts w:ascii="ITC Avant Garde" w:hAnsi="ITC Avant Garde"/>
          <w:bCs/>
        </w:rPr>
        <w:t>, XVIII</w:t>
      </w:r>
      <w:r w:rsidR="004968A8" w:rsidRPr="00776F73">
        <w:rPr>
          <w:rFonts w:ascii="ITC Avant Garde" w:hAnsi="ITC Avant Garde"/>
          <w:bCs/>
        </w:rPr>
        <w:t xml:space="preserve"> y</w:t>
      </w:r>
      <w:r w:rsidRPr="00776F73">
        <w:rPr>
          <w:rFonts w:ascii="ITC Avant Garde" w:hAnsi="ITC Avant Garde"/>
          <w:bCs/>
        </w:rPr>
        <w:t xml:space="preserve"> </w:t>
      </w:r>
      <w:r w:rsidR="004968A8" w:rsidRPr="00776F73">
        <w:rPr>
          <w:rFonts w:ascii="ITC Avant Garde" w:hAnsi="ITC Avant Garde"/>
          <w:bCs/>
        </w:rPr>
        <w:t>XXX</w:t>
      </w:r>
      <w:r w:rsidRPr="00776F73">
        <w:rPr>
          <w:rFonts w:ascii="ITC Avant Garde" w:hAnsi="ITC Avant Garde"/>
          <w:bCs/>
        </w:rPr>
        <w:t>V</w:t>
      </w:r>
      <w:r w:rsidR="004968A8" w:rsidRPr="00776F73">
        <w:rPr>
          <w:rFonts w:ascii="ITC Avant Garde" w:hAnsi="ITC Avant Garde"/>
          <w:bCs/>
        </w:rPr>
        <w:t>I</w:t>
      </w:r>
      <w:r w:rsidRPr="00776F73">
        <w:rPr>
          <w:rFonts w:ascii="ITC Avant Garde" w:hAnsi="ITC Avant Garde"/>
          <w:bCs/>
        </w:rPr>
        <w:t>I, 27, 29, 30, 31, 32, 33 fracción II, 41</w:t>
      </w:r>
      <w:r w:rsidR="004968A8" w:rsidRPr="00776F73">
        <w:rPr>
          <w:rFonts w:ascii="ITC Avant Garde" w:hAnsi="ITC Avant Garde"/>
          <w:bCs/>
        </w:rPr>
        <w:t xml:space="preserve"> y</w:t>
      </w:r>
      <w:r w:rsidRPr="00776F73">
        <w:rPr>
          <w:rFonts w:ascii="ITC Avant Garde" w:hAnsi="ITC Avant Garde"/>
          <w:bCs/>
        </w:rPr>
        <w:t xml:space="preserve"> 42 fracciones I, II y XV </w:t>
      </w:r>
      <w:r w:rsidR="00310B02" w:rsidRPr="00776F73">
        <w:rPr>
          <w:rFonts w:ascii="ITC Avant Garde" w:hAnsi="ITC Avant Garde"/>
          <w:bCs/>
        </w:rPr>
        <w:t xml:space="preserve">y 50 fracción XII </w:t>
      </w:r>
      <w:r w:rsidRPr="00776F73">
        <w:rPr>
          <w:rFonts w:ascii="ITC Avant Garde" w:hAnsi="ITC Avant Garde"/>
          <w:bCs/>
        </w:rPr>
        <w:t>del Estatuto Orgánico del Instituto Federal de Telecomunicaciones,</w:t>
      </w:r>
      <w:r w:rsidR="00046F9C" w:rsidRPr="00776F73">
        <w:rPr>
          <w:rFonts w:ascii="ITC Avant Garde" w:hAnsi="ITC Avant Garde"/>
          <w:bCs/>
        </w:rPr>
        <w:t xml:space="preserve"> </w:t>
      </w:r>
      <w:r w:rsidRPr="00776F73">
        <w:rPr>
          <w:rFonts w:ascii="ITC Avant Garde" w:hAnsi="ITC Avant Garde"/>
          <w:bCs/>
        </w:rPr>
        <w:t xml:space="preserve"> este órgano autónomo emite los siguientes:</w:t>
      </w:r>
    </w:p>
    <w:p w14:paraId="3707AC61" w14:textId="77777777" w:rsidR="00C41F9F" w:rsidRPr="00776F73" w:rsidRDefault="00C41F9F" w:rsidP="007503E3">
      <w:pPr>
        <w:spacing w:after="0" w:line="240" w:lineRule="auto"/>
        <w:jc w:val="center"/>
        <w:rPr>
          <w:rFonts w:ascii="ITC Avant Garde" w:hAnsi="ITC Avant Garde"/>
          <w:b/>
          <w:bCs/>
          <w:color w:val="000000"/>
          <w:lang w:eastAsia="es-MX"/>
        </w:rPr>
      </w:pPr>
    </w:p>
    <w:p w14:paraId="3C6CE795" w14:textId="77777777" w:rsidR="00C41F9F" w:rsidRPr="00BC63BD" w:rsidRDefault="00C41F9F" w:rsidP="00BC63BD">
      <w:pPr>
        <w:pStyle w:val="Ttulo5"/>
        <w:jc w:val="center"/>
        <w:rPr>
          <w:rFonts w:ascii="ITC Avant Garde" w:hAnsi="ITC Avant Garde"/>
          <w:b/>
          <w:bCs/>
          <w:color w:val="000000" w:themeColor="text1"/>
          <w:lang w:eastAsia="es-MX"/>
        </w:rPr>
      </w:pPr>
      <w:r w:rsidRPr="00BC63BD">
        <w:rPr>
          <w:rFonts w:ascii="ITC Avant Garde" w:hAnsi="ITC Avant Garde"/>
          <w:b/>
          <w:color w:val="000000" w:themeColor="text1"/>
        </w:rPr>
        <w:t>RESOLUTIVOS</w:t>
      </w:r>
    </w:p>
    <w:p w14:paraId="38FD154C" w14:textId="77777777" w:rsidR="00C41F9F" w:rsidRPr="00776F73" w:rsidRDefault="00C41F9F" w:rsidP="007503E3">
      <w:pPr>
        <w:spacing w:after="0" w:line="240" w:lineRule="auto"/>
        <w:jc w:val="center"/>
        <w:rPr>
          <w:rFonts w:ascii="ITC Avant Garde" w:hAnsi="ITC Avant Garde"/>
          <w:b/>
          <w:bCs/>
          <w:color w:val="000000"/>
          <w:lang w:eastAsia="es-MX"/>
        </w:rPr>
      </w:pPr>
    </w:p>
    <w:p w14:paraId="4D89FAF3" w14:textId="730AC249"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
          <w:bCs/>
        </w:rPr>
        <w:t>PRIMERO.-</w:t>
      </w:r>
      <w:r w:rsidRPr="00776F73">
        <w:rPr>
          <w:rFonts w:ascii="ITC Avant Garde" w:hAnsi="ITC Avant Garde"/>
          <w:bCs/>
        </w:rPr>
        <w:t xml:space="preserve"> Se autoriza </w:t>
      </w:r>
      <w:r w:rsidR="00751EBE">
        <w:rPr>
          <w:rFonts w:ascii="ITC Avant Garde" w:hAnsi="ITC Avant Garde"/>
          <w:bCs/>
        </w:rPr>
        <w:t xml:space="preserve">a Servicios </w:t>
      </w:r>
      <w:proofErr w:type="spellStart"/>
      <w:r w:rsidR="00751EBE">
        <w:rPr>
          <w:rFonts w:ascii="ITC Avant Garde" w:hAnsi="ITC Avant Garde"/>
          <w:bCs/>
        </w:rPr>
        <w:t>Troncalizados</w:t>
      </w:r>
      <w:proofErr w:type="spellEnd"/>
      <w:r w:rsidR="00751EBE">
        <w:rPr>
          <w:rFonts w:ascii="ITC Avant Garde" w:hAnsi="ITC Avant Garde"/>
          <w:bCs/>
        </w:rPr>
        <w:t xml:space="preserve">, S.A. de C.V., </w:t>
      </w:r>
      <w:r w:rsidRPr="00776F73">
        <w:rPr>
          <w:rFonts w:ascii="ITC Avant Garde" w:hAnsi="ITC Avant Garde"/>
          <w:bCs/>
        </w:rPr>
        <w:t xml:space="preserve">la prórroga de la vigencia de la concesión </w:t>
      </w:r>
      <w:r w:rsidR="00D353CB" w:rsidRPr="00776F73">
        <w:rPr>
          <w:rFonts w:ascii="ITC Avant Garde" w:hAnsi="ITC Avant Garde"/>
          <w:bCs/>
        </w:rPr>
        <w:t>para instalar, operar y explotar una red pública de telecomunicaciones</w:t>
      </w:r>
      <w:r w:rsidR="00751EBE">
        <w:rPr>
          <w:rFonts w:ascii="ITC Avant Garde" w:hAnsi="ITC Avant Garde"/>
          <w:bCs/>
        </w:rPr>
        <w:t xml:space="preserve">, </w:t>
      </w:r>
      <w:r w:rsidRPr="00776F73">
        <w:rPr>
          <w:rFonts w:ascii="ITC Avant Garde" w:hAnsi="ITC Avant Garde"/>
          <w:bCs/>
        </w:rPr>
        <w:t xml:space="preserve">otorgada </w:t>
      </w:r>
      <w:r w:rsidR="00046F9C" w:rsidRPr="00776F73">
        <w:rPr>
          <w:rFonts w:ascii="ITC Avant Garde" w:hAnsi="ITC Avant Garde"/>
          <w:bCs/>
        </w:rPr>
        <w:t xml:space="preserve">el </w:t>
      </w:r>
      <w:r w:rsidR="00046F9C" w:rsidRPr="00776F73">
        <w:rPr>
          <w:rFonts w:ascii="ITC Avant Garde" w:hAnsi="ITC Avant Garde"/>
          <w:bCs/>
          <w:color w:val="000000"/>
          <w:lang w:eastAsia="es-MX"/>
        </w:rPr>
        <w:t>28 de noviembre de 2000</w:t>
      </w:r>
      <w:r w:rsidR="00D95055" w:rsidRPr="00776F73">
        <w:rPr>
          <w:rFonts w:ascii="ITC Avant Garde" w:hAnsi="ITC Avant Garde"/>
          <w:bCs/>
          <w:color w:val="000000"/>
          <w:lang w:eastAsia="es-MX"/>
        </w:rPr>
        <w:t>.</w:t>
      </w:r>
    </w:p>
    <w:p w14:paraId="416D1E82"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12384017" w14:textId="0F3ED00E" w:rsidR="00C41F9F" w:rsidRPr="00776F73" w:rsidRDefault="00C41F9F" w:rsidP="007503E3">
      <w:pPr>
        <w:autoSpaceDE w:val="0"/>
        <w:autoSpaceDN w:val="0"/>
        <w:adjustRightInd w:val="0"/>
        <w:spacing w:after="0" w:line="240" w:lineRule="auto"/>
        <w:jc w:val="both"/>
        <w:rPr>
          <w:rFonts w:ascii="ITC Avant Garde" w:hAnsi="ITC Avant Garde"/>
          <w:bCs/>
          <w:lang w:val="es-ES_tradnl"/>
        </w:rPr>
      </w:pPr>
      <w:r w:rsidRPr="00776F73">
        <w:rPr>
          <w:rFonts w:ascii="ITC Avant Garde" w:hAnsi="ITC Avant Garde"/>
          <w:bCs/>
        </w:rPr>
        <w:lastRenderedPageBreak/>
        <w:t xml:space="preserve">Para tal efecto, el Instituto Federal de Telecomunicaciones otorgará un título de concesión </w:t>
      </w:r>
      <w:r w:rsidR="00046F9C" w:rsidRPr="00776F73">
        <w:rPr>
          <w:rFonts w:ascii="ITC Avant Garde" w:hAnsi="ITC Avant Garde"/>
          <w:bCs/>
        </w:rPr>
        <w:t xml:space="preserve">única </w:t>
      </w:r>
      <w:r w:rsidRPr="00776F73">
        <w:rPr>
          <w:rFonts w:ascii="ITC Avant Garde" w:hAnsi="ITC Avant Garde"/>
          <w:bCs/>
        </w:rPr>
        <w:t xml:space="preserve">para uso comercial en favor de </w:t>
      </w:r>
      <w:r w:rsidR="004968A8" w:rsidRPr="00776F73">
        <w:rPr>
          <w:rFonts w:ascii="ITC Avant Garde" w:hAnsi="ITC Avant Garde"/>
          <w:bCs/>
          <w:color w:val="000000"/>
          <w:lang w:eastAsia="es-MX"/>
        </w:rPr>
        <w:t xml:space="preserve">Servicios </w:t>
      </w:r>
      <w:proofErr w:type="spellStart"/>
      <w:r w:rsidR="004968A8" w:rsidRPr="00776F73">
        <w:rPr>
          <w:rFonts w:ascii="ITC Avant Garde" w:hAnsi="ITC Avant Garde"/>
          <w:bCs/>
          <w:color w:val="000000"/>
          <w:lang w:eastAsia="es-MX"/>
        </w:rPr>
        <w:t>Troncalizados</w:t>
      </w:r>
      <w:proofErr w:type="spellEnd"/>
      <w:r w:rsidR="004968A8" w:rsidRPr="00776F73">
        <w:rPr>
          <w:rFonts w:ascii="ITC Avant Garde" w:hAnsi="ITC Avant Garde"/>
          <w:bCs/>
          <w:color w:val="000000"/>
          <w:lang w:eastAsia="es-MX"/>
        </w:rPr>
        <w:t>, S.A. de C.V.</w:t>
      </w:r>
      <w:r w:rsidR="00854746" w:rsidRPr="00776F73">
        <w:rPr>
          <w:rFonts w:ascii="ITC Avant Garde" w:hAnsi="ITC Avant Garde"/>
          <w:bCs/>
          <w:color w:val="000000"/>
          <w:lang w:eastAsia="es-MX"/>
        </w:rPr>
        <w:t>,</w:t>
      </w:r>
      <w:r w:rsidR="004968A8" w:rsidRPr="00776F73">
        <w:rPr>
          <w:rFonts w:ascii="ITC Avant Garde" w:hAnsi="ITC Avant Garde"/>
          <w:bCs/>
          <w:color w:val="000000"/>
          <w:lang w:eastAsia="es-MX"/>
        </w:rPr>
        <w:t xml:space="preserve"> </w:t>
      </w:r>
      <w:r w:rsidRPr="00776F73">
        <w:rPr>
          <w:rFonts w:ascii="ITC Avant Garde" w:hAnsi="ITC Avant Garde"/>
          <w:bCs/>
        </w:rPr>
        <w:t xml:space="preserve">con una vigencia de </w:t>
      </w:r>
      <w:r w:rsidR="00516886" w:rsidRPr="00776F73">
        <w:rPr>
          <w:rFonts w:ascii="ITC Avant Garde" w:hAnsi="ITC Avant Garde"/>
          <w:bCs/>
        </w:rPr>
        <w:t xml:space="preserve">30 </w:t>
      </w:r>
      <w:r w:rsidRPr="00776F73">
        <w:rPr>
          <w:rFonts w:ascii="ITC Avant Garde" w:hAnsi="ITC Avant Garde"/>
          <w:bCs/>
        </w:rPr>
        <w:t>(</w:t>
      </w:r>
      <w:r w:rsidR="00516886" w:rsidRPr="00776F73">
        <w:rPr>
          <w:rFonts w:ascii="ITC Avant Garde" w:hAnsi="ITC Avant Garde"/>
          <w:bCs/>
        </w:rPr>
        <w:t>treinta</w:t>
      </w:r>
      <w:r w:rsidRPr="00776F73">
        <w:rPr>
          <w:rFonts w:ascii="ITC Avant Garde" w:hAnsi="ITC Avant Garde"/>
          <w:bCs/>
        </w:rPr>
        <w:t xml:space="preserve">) años contados a partir del </w:t>
      </w:r>
      <w:r w:rsidR="00046F9C" w:rsidRPr="00776F73">
        <w:rPr>
          <w:rFonts w:ascii="ITC Avant Garde" w:hAnsi="ITC Avant Garde"/>
          <w:bCs/>
        </w:rPr>
        <w:t>2</w:t>
      </w:r>
      <w:r w:rsidR="00074866" w:rsidRPr="00776F73">
        <w:rPr>
          <w:rFonts w:ascii="ITC Avant Garde" w:hAnsi="ITC Avant Garde"/>
          <w:bCs/>
        </w:rPr>
        <w:t>9</w:t>
      </w:r>
      <w:r w:rsidRPr="00776F73">
        <w:rPr>
          <w:rFonts w:ascii="ITC Avant Garde" w:hAnsi="ITC Avant Garde"/>
          <w:bCs/>
        </w:rPr>
        <w:t xml:space="preserve"> de </w:t>
      </w:r>
      <w:r w:rsidR="00046F9C" w:rsidRPr="00776F73">
        <w:rPr>
          <w:rFonts w:ascii="ITC Avant Garde" w:hAnsi="ITC Avant Garde"/>
          <w:bCs/>
        </w:rPr>
        <w:t>noviembre</w:t>
      </w:r>
      <w:r w:rsidRPr="00776F73">
        <w:rPr>
          <w:rFonts w:ascii="ITC Avant Garde" w:hAnsi="ITC Avant Garde"/>
          <w:bCs/>
        </w:rPr>
        <w:t xml:space="preserve"> de 2015, con cobertura </w:t>
      </w:r>
      <w:r w:rsidR="00854746" w:rsidRPr="00776F73">
        <w:rPr>
          <w:rFonts w:ascii="ITC Avant Garde" w:hAnsi="ITC Avant Garde"/>
          <w:bCs/>
          <w:lang w:val="es-ES_tradnl"/>
        </w:rPr>
        <w:t>nacional y con el que podrá prestar cualquier servicio de telecomunicaciones y de radiodifusión que sea técnicamente factible.</w:t>
      </w:r>
    </w:p>
    <w:p w14:paraId="5B39CEE7" w14:textId="77777777" w:rsidR="00854746" w:rsidRPr="00776F73" w:rsidRDefault="00854746" w:rsidP="007503E3">
      <w:pPr>
        <w:autoSpaceDE w:val="0"/>
        <w:autoSpaceDN w:val="0"/>
        <w:adjustRightInd w:val="0"/>
        <w:spacing w:after="0" w:line="240" w:lineRule="auto"/>
        <w:jc w:val="both"/>
        <w:rPr>
          <w:rFonts w:ascii="ITC Avant Garde" w:hAnsi="ITC Avant Garde"/>
          <w:bCs/>
          <w:lang w:val="es-ES_tradnl"/>
        </w:rPr>
      </w:pPr>
    </w:p>
    <w:p w14:paraId="6AB330E5" w14:textId="5A2B9DD5"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A fin de que el Instituto Federal de Telecomunicaciones expida el título de concesión señalado en el </w:t>
      </w:r>
      <w:r w:rsidR="000A0E39" w:rsidRPr="00776F73">
        <w:rPr>
          <w:rFonts w:ascii="ITC Avant Garde" w:hAnsi="ITC Avant Garde"/>
          <w:bCs/>
        </w:rPr>
        <w:t>presente Resolutivo</w:t>
      </w:r>
      <w:r w:rsidRPr="00776F73">
        <w:rPr>
          <w:rFonts w:ascii="ITC Avant Garde" w:hAnsi="ITC Avant Garde"/>
          <w:bCs/>
        </w:rPr>
        <w:t xml:space="preserve">, </w:t>
      </w:r>
      <w:r w:rsidR="004968A8" w:rsidRPr="00776F73">
        <w:rPr>
          <w:rFonts w:ascii="ITC Avant Garde" w:hAnsi="ITC Avant Garde"/>
          <w:bCs/>
          <w:color w:val="000000"/>
          <w:lang w:eastAsia="es-MX"/>
        </w:rPr>
        <w:t xml:space="preserve">Servicios </w:t>
      </w:r>
      <w:proofErr w:type="spellStart"/>
      <w:r w:rsidR="004968A8" w:rsidRPr="00776F73">
        <w:rPr>
          <w:rFonts w:ascii="ITC Avant Garde" w:hAnsi="ITC Avant Garde"/>
          <w:bCs/>
          <w:color w:val="000000"/>
          <w:lang w:eastAsia="es-MX"/>
        </w:rPr>
        <w:t>Troncalizados</w:t>
      </w:r>
      <w:proofErr w:type="spellEnd"/>
      <w:r w:rsidR="004968A8" w:rsidRPr="00776F73">
        <w:rPr>
          <w:rFonts w:ascii="ITC Avant Garde" w:hAnsi="ITC Avant Garde"/>
          <w:bCs/>
          <w:color w:val="000000"/>
          <w:lang w:eastAsia="es-MX"/>
        </w:rPr>
        <w:t xml:space="preserve">, S.A. de C.V. </w:t>
      </w:r>
      <w:r w:rsidRPr="00776F73">
        <w:rPr>
          <w:rFonts w:ascii="ITC Avant Garde" w:hAnsi="ITC Avant Garde"/>
          <w:bCs/>
        </w:rPr>
        <w:t xml:space="preserve">deberá aceptar expresamente y de manera previa, las nuevas condiciones que al efecto se le establezcan, </w:t>
      </w:r>
      <w:r w:rsidR="00DB36C7">
        <w:rPr>
          <w:rFonts w:ascii="ITC Avant Garde" w:hAnsi="ITC Avant Garde"/>
          <w:bCs/>
        </w:rPr>
        <w:t xml:space="preserve">en los términos señalados en </w:t>
      </w:r>
      <w:r w:rsidRPr="00776F73">
        <w:rPr>
          <w:rFonts w:ascii="ITC Avant Garde" w:hAnsi="ITC Avant Garde"/>
          <w:bCs/>
        </w:rPr>
        <w:t>lo</w:t>
      </w:r>
      <w:r w:rsidR="00DB36C7">
        <w:rPr>
          <w:rFonts w:ascii="ITC Avant Garde" w:hAnsi="ITC Avant Garde"/>
          <w:bCs/>
        </w:rPr>
        <w:t>s</w:t>
      </w:r>
      <w:r w:rsidRPr="00776F73">
        <w:rPr>
          <w:rFonts w:ascii="ITC Avant Garde" w:hAnsi="ITC Avant Garde"/>
          <w:bCs/>
        </w:rPr>
        <w:t xml:space="preserve"> Resolutivo</w:t>
      </w:r>
      <w:r w:rsidR="00DB36C7">
        <w:rPr>
          <w:rFonts w:ascii="ITC Avant Garde" w:hAnsi="ITC Avant Garde"/>
          <w:bCs/>
        </w:rPr>
        <w:t>s</w:t>
      </w:r>
      <w:r w:rsidRPr="00776F73">
        <w:rPr>
          <w:rFonts w:ascii="ITC Avant Garde" w:hAnsi="ITC Avant Garde"/>
          <w:bCs/>
        </w:rPr>
        <w:t xml:space="preserve"> </w:t>
      </w:r>
      <w:r w:rsidR="0069784E" w:rsidRPr="00776F73">
        <w:rPr>
          <w:rFonts w:ascii="ITC Avant Garde" w:hAnsi="ITC Avant Garde"/>
          <w:bCs/>
        </w:rPr>
        <w:t>Cuarto</w:t>
      </w:r>
      <w:r w:rsidR="00DB36C7">
        <w:rPr>
          <w:rFonts w:ascii="ITC Avant Garde" w:hAnsi="ITC Avant Garde"/>
          <w:bCs/>
        </w:rPr>
        <w:t xml:space="preserve"> y Quinto</w:t>
      </w:r>
      <w:r w:rsidR="0069784E" w:rsidRPr="00776F73">
        <w:rPr>
          <w:rFonts w:ascii="ITC Avant Garde" w:hAnsi="ITC Avant Garde"/>
          <w:bCs/>
        </w:rPr>
        <w:t xml:space="preserve"> </w:t>
      </w:r>
      <w:r w:rsidRPr="00776F73">
        <w:rPr>
          <w:rFonts w:ascii="ITC Avant Garde" w:hAnsi="ITC Avant Garde"/>
          <w:bCs/>
        </w:rPr>
        <w:t>de la presente Resolución.</w:t>
      </w:r>
    </w:p>
    <w:p w14:paraId="419293B6" w14:textId="77777777" w:rsidR="00C41F9F" w:rsidRPr="00776F73" w:rsidRDefault="00C41F9F" w:rsidP="007503E3">
      <w:pPr>
        <w:autoSpaceDE w:val="0"/>
        <w:autoSpaceDN w:val="0"/>
        <w:adjustRightInd w:val="0"/>
        <w:spacing w:after="0" w:line="240" w:lineRule="auto"/>
        <w:jc w:val="both"/>
        <w:rPr>
          <w:rFonts w:ascii="ITC Avant Garde" w:hAnsi="ITC Avant Garde"/>
          <w:bCs/>
          <w:lang w:val="es-ES_tradnl"/>
        </w:rPr>
      </w:pPr>
    </w:p>
    <w:p w14:paraId="2F398F3D" w14:textId="425F04C6" w:rsidR="00C41F9F" w:rsidRPr="00776F73" w:rsidRDefault="002B531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
          <w:bCs/>
          <w:lang w:val="es-ES_tradnl"/>
        </w:rPr>
        <w:t>SEGUNDO</w:t>
      </w:r>
      <w:r w:rsidR="00C41F9F" w:rsidRPr="00776F73">
        <w:rPr>
          <w:rFonts w:ascii="ITC Avant Garde" w:hAnsi="ITC Avant Garde"/>
          <w:b/>
          <w:bCs/>
          <w:lang w:val="es-ES_tradnl"/>
        </w:rPr>
        <w:t>.-</w:t>
      </w:r>
      <w:r w:rsidR="00C41F9F" w:rsidRPr="00776F73">
        <w:rPr>
          <w:rFonts w:ascii="ITC Avant Garde" w:hAnsi="ITC Avant Garde"/>
          <w:bCs/>
          <w:lang w:val="es-ES_tradnl"/>
        </w:rPr>
        <w:t xml:space="preserve"> </w:t>
      </w:r>
      <w:r w:rsidR="00C41F9F" w:rsidRPr="00776F73">
        <w:rPr>
          <w:rFonts w:ascii="ITC Avant Garde" w:hAnsi="ITC Avant Garde"/>
          <w:bCs/>
        </w:rPr>
        <w:t xml:space="preserve">Se autoriza </w:t>
      </w:r>
      <w:r w:rsidR="00CC2DFC">
        <w:rPr>
          <w:rFonts w:ascii="ITC Avant Garde" w:hAnsi="ITC Avant Garde"/>
          <w:bCs/>
        </w:rPr>
        <w:t xml:space="preserve">a Servicios </w:t>
      </w:r>
      <w:proofErr w:type="spellStart"/>
      <w:r w:rsidR="00CC2DFC">
        <w:rPr>
          <w:rFonts w:ascii="ITC Avant Garde" w:hAnsi="ITC Avant Garde"/>
          <w:bCs/>
        </w:rPr>
        <w:t>Troncalizados</w:t>
      </w:r>
      <w:proofErr w:type="spellEnd"/>
      <w:r w:rsidR="00CC2DFC">
        <w:rPr>
          <w:rFonts w:ascii="ITC Avant Garde" w:hAnsi="ITC Avant Garde"/>
          <w:bCs/>
        </w:rPr>
        <w:t xml:space="preserve">, S.A. de C.V., </w:t>
      </w:r>
      <w:r w:rsidR="00C41F9F" w:rsidRPr="00776F73">
        <w:rPr>
          <w:rFonts w:ascii="ITC Avant Garde" w:hAnsi="ITC Avant Garde"/>
          <w:bCs/>
        </w:rPr>
        <w:t>la prórroga de la vigencia de la concesión para usar, aprovechar y explotar bandas de frecuencia</w:t>
      </w:r>
      <w:r w:rsidR="00CC2DFC">
        <w:rPr>
          <w:rFonts w:ascii="ITC Avant Garde" w:hAnsi="ITC Avant Garde"/>
          <w:bCs/>
        </w:rPr>
        <w:t>s</w:t>
      </w:r>
      <w:r w:rsidR="00C41F9F" w:rsidRPr="00776F73">
        <w:rPr>
          <w:rFonts w:ascii="ITC Avant Garde" w:hAnsi="ITC Avant Garde"/>
          <w:bCs/>
        </w:rPr>
        <w:t xml:space="preserve"> del espectro radioeléctrico, otorgada el </w:t>
      </w:r>
      <w:r w:rsidR="00074866" w:rsidRPr="00776F73">
        <w:rPr>
          <w:rFonts w:ascii="ITC Avant Garde" w:hAnsi="ITC Avant Garde"/>
          <w:bCs/>
          <w:color w:val="000000"/>
          <w:lang w:eastAsia="es-MX"/>
        </w:rPr>
        <w:t>28 de noviembre de 2000</w:t>
      </w:r>
      <w:r w:rsidR="00C41F9F" w:rsidRPr="00776F73">
        <w:rPr>
          <w:rFonts w:ascii="ITC Avant Garde" w:hAnsi="ITC Avant Garde"/>
          <w:bCs/>
        </w:rPr>
        <w:t xml:space="preserve">, para prestar </w:t>
      </w:r>
      <w:r w:rsidR="00074866" w:rsidRPr="00776F73">
        <w:rPr>
          <w:rFonts w:ascii="ITC Avant Garde" w:hAnsi="ITC Avant Garde"/>
          <w:bCs/>
          <w:color w:val="000000"/>
          <w:lang w:eastAsia="es-MX"/>
        </w:rPr>
        <w:t>el servicio móvil de radiocomunicación especializada de flotillas</w:t>
      </w:r>
      <w:r w:rsidR="00C41F9F" w:rsidRPr="00776F73">
        <w:rPr>
          <w:rFonts w:ascii="ITC Avant Garde" w:hAnsi="ITC Avant Garde"/>
          <w:bCs/>
        </w:rPr>
        <w:t>.</w:t>
      </w:r>
    </w:p>
    <w:p w14:paraId="4E38D859"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75D0A938" w14:textId="01164F16"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Para tal efecto, el Instituto Federal de Telecomunicaciones otorgará </w:t>
      </w:r>
      <w:r w:rsidR="00CC2DFC">
        <w:rPr>
          <w:rFonts w:ascii="ITC Avant Garde" w:hAnsi="ITC Avant Garde"/>
          <w:bCs/>
        </w:rPr>
        <w:t xml:space="preserve">en favor de Servicios </w:t>
      </w:r>
      <w:proofErr w:type="spellStart"/>
      <w:r w:rsidR="00CC2DFC">
        <w:rPr>
          <w:rFonts w:ascii="ITC Avant Garde" w:hAnsi="ITC Avant Garde"/>
          <w:bCs/>
        </w:rPr>
        <w:t>Troncalizados</w:t>
      </w:r>
      <w:proofErr w:type="spellEnd"/>
      <w:r w:rsidR="00CC2DFC">
        <w:rPr>
          <w:rFonts w:ascii="ITC Avant Garde" w:hAnsi="ITC Avant Garde"/>
          <w:bCs/>
        </w:rPr>
        <w:t xml:space="preserve">, S.A. de C.V., </w:t>
      </w:r>
      <w:r w:rsidRPr="00776F73">
        <w:rPr>
          <w:rFonts w:ascii="ITC Avant Garde" w:hAnsi="ITC Avant Garde"/>
          <w:bCs/>
        </w:rPr>
        <w:t>un título de concesión para usar, aprovechar y explotar bandas de frecuencias del espectro radioeléctrico para uso comercial</w:t>
      </w:r>
      <w:r w:rsidR="002577C7">
        <w:rPr>
          <w:rFonts w:ascii="ITC Avant Garde" w:hAnsi="ITC Avant Garde"/>
          <w:bCs/>
        </w:rPr>
        <w:t>,</w:t>
      </w:r>
      <w:r w:rsidRPr="00776F73">
        <w:rPr>
          <w:rFonts w:ascii="ITC Avant Garde" w:hAnsi="ITC Avant Garde"/>
          <w:bCs/>
        </w:rPr>
        <w:t xml:space="preserve"> con una vigencia de </w:t>
      </w:r>
      <w:r w:rsidR="002B531F" w:rsidRPr="00776F73">
        <w:rPr>
          <w:rFonts w:ascii="ITC Avant Garde" w:hAnsi="ITC Avant Garde"/>
          <w:bCs/>
        </w:rPr>
        <w:t xml:space="preserve">20 </w:t>
      </w:r>
      <w:r w:rsidRPr="00776F73">
        <w:rPr>
          <w:rFonts w:ascii="ITC Avant Garde" w:hAnsi="ITC Avant Garde"/>
          <w:bCs/>
        </w:rPr>
        <w:t>(</w:t>
      </w:r>
      <w:r w:rsidR="002B531F" w:rsidRPr="00776F73">
        <w:rPr>
          <w:rFonts w:ascii="ITC Avant Garde" w:hAnsi="ITC Avant Garde"/>
          <w:bCs/>
        </w:rPr>
        <w:t>veinte</w:t>
      </w:r>
      <w:r w:rsidRPr="00776F73">
        <w:rPr>
          <w:rFonts w:ascii="ITC Avant Garde" w:hAnsi="ITC Avant Garde"/>
          <w:bCs/>
        </w:rPr>
        <w:t xml:space="preserve">) años contados a partir del </w:t>
      </w:r>
      <w:r w:rsidR="00074866" w:rsidRPr="00776F73">
        <w:rPr>
          <w:rFonts w:ascii="ITC Avant Garde" w:hAnsi="ITC Avant Garde"/>
          <w:bCs/>
        </w:rPr>
        <w:t>29</w:t>
      </w:r>
      <w:r w:rsidRPr="00776F73">
        <w:rPr>
          <w:rFonts w:ascii="ITC Avant Garde" w:hAnsi="ITC Avant Garde"/>
          <w:bCs/>
        </w:rPr>
        <w:t xml:space="preserve"> de </w:t>
      </w:r>
      <w:r w:rsidR="00074866" w:rsidRPr="00776F73">
        <w:rPr>
          <w:rFonts w:ascii="ITC Avant Garde" w:hAnsi="ITC Avant Garde"/>
          <w:bCs/>
        </w:rPr>
        <w:t>noviembre</w:t>
      </w:r>
      <w:r w:rsidRPr="00776F73">
        <w:rPr>
          <w:rFonts w:ascii="ITC Avant Garde" w:hAnsi="ITC Avant Garde"/>
          <w:bCs/>
        </w:rPr>
        <w:t xml:space="preserve"> de 2015, con cobertura en </w:t>
      </w:r>
      <w:r w:rsidR="00074866" w:rsidRPr="00776F73">
        <w:rPr>
          <w:rFonts w:ascii="ITC Avant Garde" w:hAnsi="ITC Avant Garde"/>
          <w:bCs/>
        </w:rPr>
        <w:t>el Estado de Oaxaca</w:t>
      </w:r>
      <w:r w:rsidRPr="00776F73">
        <w:rPr>
          <w:rFonts w:ascii="ITC Avant Garde" w:hAnsi="ITC Avant Garde"/>
          <w:bCs/>
        </w:rPr>
        <w:t>.</w:t>
      </w:r>
    </w:p>
    <w:p w14:paraId="60F8AFD8" w14:textId="77777777" w:rsidR="00C41F9F" w:rsidRPr="00776F73" w:rsidRDefault="00C41F9F" w:rsidP="007503E3">
      <w:pPr>
        <w:autoSpaceDE w:val="0"/>
        <w:autoSpaceDN w:val="0"/>
        <w:adjustRightInd w:val="0"/>
        <w:spacing w:after="0" w:line="240" w:lineRule="auto"/>
        <w:jc w:val="both"/>
        <w:rPr>
          <w:rFonts w:ascii="ITC Avant Garde" w:hAnsi="ITC Avant Garde"/>
          <w:bCs/>
        </w:rPr>
      </w:pPr>
    </w:p>
    <w:p w14:paraId="3F7EDDE4" w14:textId="7656D530" w:rsidR="00C41F9F" w:rsidRPr="00776F73" w:rsidRDefault="00C41F9F" w:rsidP="007503E3">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A fin de que el Instituto Federal de Telecomunicaciones expida el título de concesión señalado en el párrafo anterior, </w:t>
      </w:r>
      <w:r w:rsidR="00046F9C" w:rsidRPr="00776F73">
        <w:rPr>
          <w:rFonts w:ascii="ITC Avant Garde" w:hAnsi="ITC Avant Garde"/>
          <w:bCs/>
          <w:color w:val="000000"/>
          <w:lang w:eastAsia="es-MX"/>
        </w:rPr>
        <w:t xml:space="preserve">Servicios </w:t>
      </w:r>
      <w:proofErr w:type="spellStart"/>
      <w:r w:rsidR="00046F9C" w:rsidRPr="00776F73">
        <w:rPr>
          <w:rFonts w:ascii="ITC Avant Garde" w:hAnsi="ITC Avant Garde"/>
          <w:bCs/>
          <w:color w:val="000000"/>
          <w:lang w:eastAsia="es-MX"/>
        </w:rPr>
        <w:t>Troncalizados</w:t>
      </w:r>
      <w:proofErr w:type="spellEnd"/>
      <w:r w:rsidR="00046F9C" w:rsidRPr="00776F73">
        <w:rPr>
          <w:rFonts w:ascii="ITC Avant Garde" w:hAnsi="ITC Avant Garde"/>
          <w:bCs/>
          <w:color w:val="000000"/>
          <w:lang w:eastAsia="es-MX"/>
        </w:rPr>
        <w:t xml:space="preserve">, S.A. de C.V. </w:t>
      </w:r>
      <w:r w:rsidRPr="00776F73">
        <w:rPr>
          <w:rFonts w:ascii="ITC Avant Garde" w:hAnsi="ITC Avant Garde"/>
          <w:bCs/>
        </w:rPr>
        <w:t xml:space="preserve">deberá aceptar expresamente y de manera previa, las nuevas condiciones que al efecto se le establezcan, de conformidad con lo dispuesto por los Resolutivos </w:t>
      </w:r>
      <w:r w:rsidR="0069784E" w:rsidRPr="00776F73">
        <w:rPr>
          <w:rFonts w:ascii="ITC Avant Garde" w:hAnsi="ITC Avant Garde"/>
          <w:bCs/>
        </w:rPr>
        <w:t xml:space="preserve">Cuarto y </w:t>
      </w:r>
      <w:r w:rsidRPr="00776F73">
        <w:rPr>
          <w:rFonts w:ascii="ITC Avant Garde" w:hAnsi="ITC Avant Garde"/>
          <w:bCs/>
        </w:rPr>
        <w:t>Quinto de la presente Resolución.</w:t>
      </w:r>
    </w:p>
    <w:p w14:paraId="0113474D" w14:textId="77777777" w:rsidR="00C41F9F" w:rsidRPr="00776F73" w:rsidRDefault="00C41F9F" w:rsidP="007503E3">
      <w:pPr>
        <w:autoSpaceDE w:val="0"/>
        <w:autoSpaceDN w:val="0"/>
        <w:adjustRightInd w:val="0"/>
        <w:spacing w:after="0" w:line="240" w:lineRule="auto"/>
        <w:jc w:val="both"/>
        <w:rPr>
          <w:rFonts w:ascii="ITC Avant Garde" w:hAnsi="ITC Avant Garde"/>
          <w:bCs/>
          <w:lang w:val="es-ES_tradnl"/>
        </w:rPr>
      </w:pPr>
    </w:p>
    <w:p w14:paraId="1A879E6F" w14:textId="6A47E0C6" w:rsidR="00C41F9F" w:rsidRDefault="00FF44A0" w:rsidP="007503E3">
      <w:pPr>
        <w:spacing w:after="0" w:line="240" w:lineRule="auto"/>
        <w:jc w:val="both"/>
        <w:rPr>
          <w:rFonts w:ascii="ITC Avant Garde" w:eastAsia="Times New Roman" w:hAnsi="ITC Avant Garde"/>
          <w:bCs/>
          <w:color w:val="000000"/>
          <w:lang w:eastAsia="es-MX"/>
        </w:rPr>
      </w:pPr>
      <w:r w:rsidRPr="00776F73">
        <w:rPr>
          <w:rFonts w:ascii="ITC Avant Garde" w:eastAsia="Times New Roman" w:hAnsi="ITC Avant Garde"/>
          <w:b/>
          <w:bCs/>
          <w:lang w:val="es-ES_tradnl" w:eastAsia="es-MX"/>
        </w:rPr>
        <w:t>TERCERO</w:t>
      </w:r>
      <w:r w:rsidR="00C41F9F" w:rsidRPr="00776F73">
        <w:rPr>
          <w:rFonts w:ascii="ITC Avant Garde" w:eastAsia="Times New Roman" w:hAnsi="ITC Avant Garde"/>
          <w:b/>
          <w:bCs/>
          <w:lang w:val="es-ES_tradnl" w:eastAsia="es-MX"/>
        </w:rPr>
        <w:t>.-</w:t>
      </w:r>
      <w:r w:rsidR="00C41F9F" w:rsidRPr="00776F73">
        <w:rPr>
          <w:rFonts w:ascii="ITC Avant Garde" w:eastAsia="Times New Roman" w:hAnsi="ITC Avant Garde"/>
          <w:bCs/>
          <w:sz w:val="24"/>
          <w:szCs w:val="24"/>
          <w:lang w:val="es-ES_tradnl" w:eastAsia="es-MX"/>
        </w:rPr>
        <w:t xml:space="preserve"> </w:t>
      </w:r>
      <w:r w:rsidR="00C41F9F" w:rsidRPr="00776F73">
        <w:rPr>
          <w:rFonts w:ascii="ITC Avant Garde" w:eastAsia="Times New Roman" w:hAnsi="ITC Avant Garde"/>
          <w:lang w:eastAsia="es-MX"/>
        </w:rPr>
        <w:t xml:space="preserve">El título de concesión para uso comercial a que se refiere el Resolutivo </w:t>
      </w:r>
      <w:r w:rsidRPr="00776F73">
        <w:rPr>
          <w:rFonts w:ascii="ITC Avant Garde" w:eastAsia="Times New Roman" w:hAnsi="ITC Avant Garde"/>
          <w:lang w:eastAsia="es-MX"/>
        </w:rPr>
        <w:t>Segundo</w:t>
      </w:r>
      <w:r w:rsidR="00C41F9F" w:rsidRPr="00776F73">
        <w:rPr>
          <w:rFonts w:ascii="ITC Avant Garde" w:eastAsia="Times New Roman" w:hAnsi="ITC Avant Garde"/>
          <w:lang w:eastAsia="es-MX"/>
        </w:rPr>
        <w:t xml:space="preserve">, confiere a </w:t>
      </w:r>
      <w:r w:rsidR="00046F9C" w:rsidRPr="00776F73">
        <w:rPr>
          <w:rFonts w:ascii="ITC Avant Garde" w:hAnsi="ITC Avant Garde"/>
          <w:bCs/>
          <w:color w:val="000000"/>
          <w:lang w:eastAsia="es-MX"/>
        </w:rPr>
        <w:t xml:space="preserve">Servicios </w:t>
      </w:r>
      <w:proofErr w:type="spellStart"/>
      <w:r w:rsidR="00046F9C" w:rsidRPr="00776F73">
        <w:rPr>
          <w:rFonts w:ascii="ITC Avant Garde" w:hAnsi="ITC Avant Garde"/>
          <w:bCs/>
          <w:color w:val="000000"/>
          <w:lang w:eastAsia="es-MX"/>
        </w:rPr>
        <w:t>Troncalizados</w:t>
      </w:r>
      <w:proofErr w:type="spellEnd"/>
      <w:r w:rsidR="00046F9C" w:rsidRPr="00776F73">
        <w:rPr>
          <w:rFonts w:ascii="ITC Avant Garde" w:hAnsi="ITC Avant Garde"/>
          <w:bCs/>
          <w:color w:val="000000"/>
          <w:lang w:eastAsia="es-MX"/>
        </w:rPr>
        <w:t>, S.A. de C.V.</w:t>
      </w:r>
      <w:r w:rsidR="00C41F9F" w:rsidRPr="00776F73">
        <w:rPr>
          <w:rFonts w:ascii="ITC Avant Garde" w:eastAsia="Times New Roman" w:hAnsi="ITC Avant Garde"/>
          <w:lang w:eastAsia="es-MX"/>
        </w:rPr>
        <w:t xml:space="preserve">, a partir de su inicio de vigencia, el derecho a prestar únicamente </w:t>
      </w:r>
      <w:r w:rsidR="00074866" w:rsidRPr="00776F73">
        <w:rPr>
          <w:rFonts w:ascii="ITC Avant Garde" w:eastAsia="Times New Roman" w:hAnsi="ITC Avant Garde"/>
          <w:lang w:eastAsia="es-MX"/>
        </w:rPr>
        <w:t xml:space="preserve">el servicio </w:t>
      </w:r>
      <w:r w:rsidR="00074866" w:rsidRPr="00776F73">
        <w:rPr>
          <w:rFonts w:ascii="ITC Avant Garde" w:hAnsi="ITC Avant Garde"/>
          <w:bCs/>
          <w:color w:val="000000"/>
          <w:lang w:eastAsia="es-MX"/>
        </w:rPr>
        <w:t>móvil de radiocomunicación especializada de flotillas</w:t>
      </w:r>
      <w:r w:rsidR="00C41F9F" w:rsidRPr="00776F73">
        <w:rPr>
          <w:rFonts w:ascii="ITC Avant Garde" w:eastAsia="Times New Roman" w:hAnsi="ITC Avant Garde"/>
          <w:lang w:eastAsia="es-MX"/>
        </w:rPr>
        <w:t xml:space="preserve"> </w:t>
      </w:r>
      <w:r w:rsidRPr="00776F73">
        <w:rPr>
          <w:rFonts w:ascii="ITC Avant Garde" w:eastAsia="Times New Roman" w:hAnsi="ITC Avant Garde"/>
          <w:bCs/>
          <w:color w:val="000000"/>
          <w:lang w:eastAsia="es-MX"/>
        </w:rPr>
        <w:t xml:space="preserve">en las siguientes bandas de frecuencias </w:t>
      </w:r>
      <w:r w:rsidR="00C41F9F" w:rsidRPr="00776F73">
        <w:rPr>
          <w:rFonts w:ascii="ITC Avant Garde" w:eastAsia="Times New Roman" w:hAnsi="ITC Avant Garde"/>
          <w:bCs/>
          <w:color w:val="000000"/>
          <w:lang w:eastAsia="es-MX"/>
        </w:rPr>
        <w:t xml:space="preserve">en </w:t>
      </w:r>
      <w:r w:rsidR="00074866" w:rsidRPr="00776F73">
        <w:rPr>
          <w:rFonts w:ascii="ITC Avant Garde" w:eastAsia="Times New Roman" w:hAnsi="ITC Avant Garde"/>
          <w:bCs/>
          <w:color w:val="000000"/>
          <w:lang w:eastAsia="es-MX"/>
        </w:rPr>
        <w:t>el Estado de Oaxaca</w:t>
      </w:r>
      <w:r w:rsidRPr="00776F73">
        <w:rPr>
          <w:rFonts w:ascii="ITC Avant Garde" w:eastAsia="Times New Roman" w:hAnsi="ITC Avant Garde"/>
          <w:bCs/>
          <w:color w:val="000000"/>
          <w:lang w:eastAsia="es-MX"/>
        </w:rPr>
        <w:t>:</w:t>
      </w:r>
    </w:p>
    <w:p w14:paraId="6DF636D6" w14:textId="77777777" w:rsidR="009268F5" w:rsidRPr="00776F73" w:rsidRDefault="009268F5" w:rsidP="007503E3">
      <w:pPr>
        <w:spacing w:after="0" w:line="240" w:lineRule="auto"/>
        <w:jc w:val="both"/>
        <w:rPr>
          <w:rFonts w:ascii="ITC Avant Garde" w:eastAsia="Times New Roman" w:hAnsi="ITC Avant Garde"/>
          <w:bCs/>
          <w:color w:val="000000"/>
          <w:lang w:eastAsia="es-MX"/>
        </w:rPr>
      </w:pPr>
    </w:p>
    <w:tbl>
      <w:tblPr>
        <w:tblStyle w:val="Tablaconcuadrcula2"/>
        <w:tblW w:w="2674" w:type="pct"/>
        <w:jc w:val="center"/>
        <w:tblLook w:val="04A0" w:firstRow="1" w:lastRow="0" w:firstColumn="1" w:lastColumn="0" w:noHBand="0" w:noVBand="1"/>
        <w:tblCaption w:val="bandas de frecuencias en el Estado de Oaxaca"/>
        <w:tblDescription w:val="Contiene las bandas de frecuencias en el Estado de Oaxaca para Servicios Troncalizados, S.A. de C.V., a partir de su inicio de vigencia."/>
      </w:tblPr>
      <w:tblGrid>
        <w:gridCol w:w="1491"/>
        <w:gridCol w:w="1340"/>
        <w:gridCol w:w="1143"/>
        <w:gridCol w:w="1050"/>
      </w:tblGrid>
      <w:tr w:rsidR="00B42D9C" w:rsidRPr="00776F73" w14:paraId="0ACB24AC" w14:textId="77777777" w:rsidTr="00BC63BD">
        <w:trPr>
          <w:trHeight w:val="222"/>
          <w:tblHeader/>
          <w:jc w:val="center"/>
        </w:trPr>
        <w:tc>
          <w:tcPr>
            <w:tcW w:w="1483" w:type="pct"/>
            <w:vAlign w:val="center"/>
          </w:tcPr>
          <w:p w14:paraId="531DC90F" w14:textId="04557B14" w:rsidR="00B42D9C" w:rsidRPr="00776F73" w:rsidRDefault="00B42D9C" w:rsidP="003918E4">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b/>
                <w:sz w:val="16"/>
                <w:szCs w:val="16"/>
                <w:lang w:val="es-ES" w:eastAsia="es-ES"/>
              </w:rPr>
              <w:t>Grupos de frecuencia asignados en la banda de 400 MHz</w:t>
            </w:r>
          </w:p>
        </w:tc>
        <w:tc>
          <w:tcPr>
            <w:tcW w:w="1334" w:type="pct"/>
          </w:tcPr>
          <w:p w14:paraId="4BEB9650" w14:textId="77777777" w:rsidR="00B42D9C" w:rsidRDefault="00B42D9C" w:rsidP="00B42D9C">
            <w:pPr>
              <w:spacing w:after="0" w:line="240" w:lineRule="auto"/>
              <w:jc w:val="center"/>
              <w:rPr>
                <w:rFonts w:ascii="ITC Avant Garde" w:eastAsia="Times New Roman" w:hAnsi="ITC Avant Garde"/>
                <w:b/>
                <w:sz w:val="16"/>
                <w:szCs w:val="16"/>
                <w:lang w:val="es-ES" w:eastAsia="es-ES"/>
              </w:rPr>
            </w:pPr>
            <w:r w:rsidRPr="00776F73">
              <w:rPr>
                <w:rFonts w:ascii="ITC Avant Garde" w:eastAsia="Times New Roman" w:hAnsi="ITC Avant Garde"/>
                <w:b/>
                <w:sz w:val="16"/>
                <w:szCs w:val="16"/>
                <w:lang w:val="es-ES" w:eastAsia="es-ES"/>
              </w:rPr>
              <w:t>Pares de frecuencia asignados en la banda de 400 MHz (25 kHz)</w:t>
            </w:r>
          </w:p>
          <w:p w14:paraId="38B71EE3" w14:textId="16402BD1" w:rsidR="00B42D9C" w:rsidRPr="00776F73" w:rsidRDefault="00B42D9C" w:rsidP="00B42D9C">
            <w:pPr>
              <w:spacing w:after="0" w:line="240" w:lineRule="auto"/>
              <w:jc w:val="center"/>
              <w:rPr>
                <w:rFonts w:ascii="ITC Avant Garde" w:eastAsia="Times New Roman" w:hAnsi="ITC Avant Garde"/>
                <w:color w:val="000000"/>
                <w:sz w:val="16"/>
                <w:szCs w:val="16"/>
                <w:lang w:val="es-ES" w:eastAsia="es-MX"/>
              </w:rPr>
            </w:pPr>
            <w:proofErr w:type="spellStart"/>
            <w:r>
              <w:rPr>
                <w:rFonts w:ascii="ITC Avant Garde" w:eastAsia="Times New Roman" w:hAnsi="ITC Avant Garde"/>
                <w:sz w:val="16"/>
                <w:szCs w:val="16"/>
                <w:lang w:val="es-ES" w:eastAsia="es-ES"/>
              </w:rPr>
              <w:t>R</w:t>
            </w:r>
            <w:r w:rsidRPr="00776F73">
              <w:rPr>
                <w:rFonts w:ascii="ITC Avant Garde" w:eastAsia="Times New Roman" w:hAnsi="ITC Avant Garde"/>
                <w:sz w:val="16"/>
                <w:szCs w:val="16"/>
                <w:lang w:val="es-ES" w:eastAsia="es-ES"/>
              </w:rPr>
              <w:t>x</w:t>
            </w:r>
            <w:proofErr w:type="spellEnd"/>
            <w:r w:rsidRPr="00776F73">
              <w:rPr>
                <w:rFonts w:ascii="ITC Avant Garde" w:eastAsia="Times New Roman" w:hAnsi="ITC Avant Garde"/>
                <w:sz w:val="16"/>
                <w:szCs w:val="16"/>
                <w:lang w:val="es-ES" w:eastAsia="es-ES"/>
              </w:rPr>
              <w:t xml:space="preserve"> [MHz]</w:t>
            </w:r>
          </w:p>
        </w:tc>
        <w:tc>
          <w:tcPr>
            <w:tcW w:w="1138" w:type="pct"/>
          </w:tcPr>
          <w:p w14:paraId="3813ACBF" w14:textId="77777777" w:rsidR="00B42D9C" w:rsidRDefault="00B42D9C" w:rsidP="00B42D9C">
            <w:pPr>
              <w:spacing w:after="0" w:line="240" w:lineRule="auto"/>
              <w:jc w:val="center"/>
              <w:rPr>
                <w:rFonts w:ascii="ITC Avant Garde" w:eastAsia="Times New Roman" w:hAnsi="ITC Avant Garde"/>
                <w:b/>
                <w:sz w:val="16"/>
                <w:szCs w:val="16"/>
                <w:lang w:val="es-ES" w:eastAsia="es-ES"/>
              </w:rPr>
            </w:pPr>
            <w:r w:rsidRPr="00776F73">
              <w:rPr>
                <w:rFonts w:ascii="ITC Avant Garde" w:eastAsia="Times New Roman" w:hAnsi="ITC Avant Garde"/>
                <w:b/>
                <w:sz w:val="16"/>
                <w:szCs w:val="16"/>
                <w:lang w:val="es-ES" w:eastAsia="es-ES"/>
              </w:rPr>
              <w:t>Pares de frecuencia asignados en la banda de 400 MHz (25 kHz)</w:t>
            </w:r>
          </w:p>
          <w:p w14:paraId="6428CD85" w14:textId="7595FE0D" w:rsidR="00B42D9C" w:rsidRPr="00776F73" w:rsidRDefault="00B42D9C" w:rsidP="003918E4">
            <w:pPr>
              <w:spacing w:after="0" w:line="240" w:lineRule="auto"/>
              <w:jc w:val="center"/>
              <w:rPr>
                <w:rFonts w:ascii="ITC Avant Garde" w:eastAsia="Times New Roman" w:hAnsi="ITC Avant Garde"/>
                <w:color w:val="000000"/>
                <w:sz w:val="16"/>
                <w:szCs w:val="16"/>
                <w:lang w:val="es-ES" w:eastAsia="es-MX"/>
              </w:rPr>
            </w:pPr>
            <w:proofErr w:type="spellStart"/>
            <w:r>
              <w:rPr>
                <w:rFonts w:ascii="ITC Avant Garde" w:eastAsia="Times New Roman" w:hAnsi="ITC Avant Garde"/>
                <w:sz w:val="16"/>
                <w:szCs w:val="16"/>
                <w:lang w:val="es-ES" w:eastAsia="es-ES"/>
              </w:rPr>
              <w:t>T</w:t>
            </w:r>
            <w:r w:rsidRPr="00776F73">
              <w:rPr>
                <w:rFonts w:ascii="ITC Avant Garde" w:eastAsia="Times New Roman" w:hAnsi="ITC Avant Garde"/>
                <w:sz w:val="16"/>
                <w:szCs w:val="16"/>
                <w:lang w:val="es-ES" w:eastAsia="es-ES"/>
              </w:rPr>
              <w:t>x</w:t>
            </w:r>
            <w:proofErr w:type="spellEnd"/>
            <w:r w:rsidRPr="00776F73">
              <w:rPr>
                <w:rFonts w:ascii="ITC Avant Garde" w:eastAsia="Times New Roman" w:hAnsi="ITC Avant Garde"/>
                <w:sz w:val="16"/>
                <w:szCs w:val="16"/>
                <w:lang w:val="es-ES" w:eastAsia="es-ES"/>
              </w:rPr>
              <w:t xml:space="preserve"> [MHz]</w:t>
            </w:r>
          </w:p>
        </w:tc>
        <w:tc>
          <w:tcPr>
            <w:tcW w:w="1046" w:type="pct"/>
            <w:vAlign w:val="center"/>
          </w:tcPr>
          <w:p w14:paraId="0C61461B" w14:textId="61EF9C22" w:rsidR="00B42D9C" w:rsidRPr="00776F73" w:rsidRDefault="00B42D9C" w:rsidP="003918E4">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b/>
                <w:sz w:val="16"/>
                <w:szCs w:val="16"/>
                <w:lang w:val="es-ES" w:eastAsia="es-ES"/>
              </w:rPr>
              <w:t>Ancho de banda total en kHz</w:t>
            </w:r>
          </w:p>
        </w:tc>
      </w:tr>
      <w:tr w:rsidR="003918E4" w:rsidRPr="00BC63BD" w14:paraId="3E22F80A" w14:textId="77777777" w:rsidTr="00BC63BD">
        <w:trPr>
          <w:trHeight w:val="222"/>
          <w:tblHeader/>
          <w:jc w:val="center"/>
        </w:trPr>
        <w:tc>
          <w:tcPr>
            <w:tcW w:w="1483" w:type="pct"/>
            <w:vAlign w:val="center"/>
          </w:tcPr>
          <w:p w14:paraId="1AE3427C" w14:textId="77777777" w:rsidR="003918E4" w:rsidRPr="00776F73" w:rsidRDefault="003918E4" w:rsidP="003918E4">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1</w:t>
            </w:r>
          </w:p>
        </w:tc>
        <w:tc>
          <w:tcPr>
            <w:tcW w:w="1334" w:type="pct"/>
          </w:tcPr>
          <w:p w14:paraId="1B7A490C" w14:textId="77777777" w:rsidR="003918E4" w:rsidRPr="00776F73" w:rsidRDefault="003918E4" w:rsidP="003918E4">
            <w:pPr>
              <w:spacing w:after="0" w:line="240" w:lineRule="auto"/>
              <w:jc w:val="center"/>
              <w:rPr>
                <w:rFonts w:ascii="ITC Avant Garde" w:eastAsia="Times New Roman" w:hAnsi="ITC Avant Garde"/>
                <w:sz w:val="16"/>
                <w:szCs w:val="16"/>
                <w:lang w:val="es-ES" w:eastAsia="es-ES"/>
              </w:rPr>
            </w:pPr>
            <w:r w:rsidRPr="00BC63BD">
              <w:rPr>
                <w:rFonts w:ascii="ITC Avant Garde" w:eastAsia="Times New Roman" w:hAnsi="ITC Avant Garde"/>
                <w:sz w:val="16"/>
                <w:szCs w:val="16"/>
                <w:lang w:val="es-ES" w:eastAsia="es-ES"/>
              </w:rPr>
              <w:t>410.0250</w:t>
            </w:r>
          </w:p>
        </w:tc>
        <w:tc>
          <w:tcPr>
            <w:tcW w:w="1138" w:type="pct"/>
          </w:tcPr>
          <w:p w14:paraId="3D51009A" w14:textId="77777777" w:rsidR="003918E4" w:rsidRPr="00776F73" w:rsidRDefault="003918E4" w:rsidP="003918E4">
            <w:pPr>
              <w:spacing w:after="0" w:line="240" w:lineRule="auto"/>
              <w:jc w:val="center"/>
              <w:rPr>
                <w:rFonts w:ascii="ITC Avant Garde" w:eastAsia="Times New Roman" w:hAnsi="ITC Avant Garde"/>
                <w:sz w:val="16"/>
                <w:szCs w:val="16"/>
                <w:lang w:val="es-ES" w:eastAsia="es-ES"/>
              </w:rPr>
            </w:pPr>
            <w:r w:rsidRPr="00BC63BD">
              <w:rPr>
                <w:rFonts w:ascii="ITC Avant Garde" w:eastAsia="Times New Roman" w:hAnsi="ITC Avant Garde"/>
                <w:sz w:val="16"/>
                <w:szCs w:val="16"/>
                <w:lang w:val="es-ES" w:eastAsia="es-ES"/>
              </w:rPr>
              <w:t>420.0250</w:t>
            </w:r>
          </w:p>
        </w:tc>
        <w:tc>
          <w:tcPr>
            <w:tcW w:w="1046" w:type="pct"/>
            <w:vAlign w:val="center"/>
          </w:tcPr>
          <w:p w14:paraId="6790EEB8" w14:textId="77777777" w:rsidR="003918E4" w:rsidRPr="00776F73" w:rsidRDefault="003918E4" w:rsidP="003918E4">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800</w:t>
            </w:r>
          </w:p>
        </w:tc>
      </w:tr>
      <w:tr w:rsidR="00B42D9C" w:rsidRPr="00776F73" w14:paraId="1DEAD15B" w14:textId="77777777" w:rsidTr="00BC63BD">
        <w:trPr>
          <w:trHeight w:val="155"/>
          <w:jc w:val="center"/>
        </w:trPr>
        <w:tc>
          <w:tcPr>
            <w:tcW w:w="1483" w:type="pct"/>
          </w:tcPr>
          <w:p w14:paraId="5E926063" w14:textId="63B1B2E2"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DA78FA">
              <w:rPr>
                <w:rFonts w:ascii="ITC Avant Garde" w:eastAsia="Times New Roman" w:hAnsi="ITC Avant Garde"/>
                <w:sz w:val="16"/>
                <w:szCs w:val="16"/>
                <w:lang w:val="es-ES" w:eastAsia="es-ES"/>
              </w:rPr>
              <w:t>1</w:t>
            </w:r>
          </w:p>
        </w:tc>
        <w:tc>
          <w:tcPr>
            <w:tcW w:w="1334" w:type="pct"/>
          </w:tcPr>
          <w:p w14:paraId="30889E1E"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410.2250</w:t>
            </w:r>
          </w:p>
        </w:tc>
        <w:tc>
          <w:tcPr>
            <w:tcW w:w="1138" w:type="pct"/>
          </w:tcPr>
          <w:p w14:paraId="0426AACF"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420.2250</w:t>
            </w:r>
          </w:p>
        </w:tc>
        <w:tc>
          <w:tcPr>
            <w:tcW w:w="1046" w:type="pct"/>
          </w:tcPr>
          <w:p w14:paraId="5A738CBB" w14:textId="2C410659"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4B30785D" w14:textId="77777777" w:rsidTr="00BC63BD">
        <w:trPr>
          <w:trHeight w:val="100"/>
          <w:jc w:val="center"/>
        </w:trPr>
        <w:tc>
          <w:tcPr>
            <w:tcW w:w="1483" w:type="pct"/>
          </w:tcPr>
          <w:p w14:paraId="546E475B" w14:textId="3328610B"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DA78FA">
              <w:rPr>
                <w:rFonts w:ascii="ITC Avant Garde" w:eastAsia="Times New Roman" w:hAnsi="ITC Avant Garde"/>
                <w:sz w:val="16"/>
                <w:szCs w:val="16"/>
                <w:lang w:val="es-ES" w:eastAsia="es-ES"/>
              </w:rPr>
              <w:t>1</w:t>
            </w:r>
          </w:p>
        </w:tc>
        <w:tc>
          <w:tcPr>
            <w:tcW w:w="1334" w:type="pct"/>
          </w:tcPr>
          <w:p w14:paraId="25B449D9"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410.4250</w:t>
            </w:r>
          </w:p>
        </w:tc>
        <w:tc>
          <w:tcPr>
            <w:tcW w:w="1138" w:type="pct"/>
          </w:tcPr>
          <w:p w14:paraId="1081D0DE"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420.4250</w:t>
            </w:r>
          </w:p>
        </w:tc>
        <w:tc>
          <w:tcPr>
            <w:tcW w:w="1046" w:type="pct"/>
          </w:tcPr>
          <w:p w14:paraId="5F368F9E" w14:textId="559D552E"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137B62F8" w14:textId="77777777" w:rsidTr="00BC63BD">
        <w:trPr>
          <w:trHeight w:val="112"/>
          <w:jc w:val="center"/>
        </w:trPr>
        <w:tc>
          <w:tcPr>
            <w:tcW w:w="1483" w:type="pct"/>
          </w:tcPr>
          <w:p w14:paraId="1D866B11" w14:textId="2F1FADC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DA78FA">
              <w:rPr>
                <w:rFonts w:ascii="ITC Avant Garde" w:eastAsia="Times New Roman" w:hAnsi="ITC Avant Garde"/>
                <w:sz w:val="16"/>
                <w:szCs w:val="16"/>
                <w:lang w:val="es-ES" w:eastAsia="es-ES"/>
              </w:rPr>
              <w:t>1</w:t>
            </w:r>
          </w:p>
        </w:tc>
        <w:tc>
          <w:tcPr>
            <w:tcW w:w="1334" w:type="pct"/>
          </w:tcPr>
          <w:p w14:paraId="48C63880"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410.6250</w:t>
            </w:r>
          </w:p>
        </w:tc>
        <w:tc>
          <w:tcPr>
            <w:tcW w:w="1138" w:type="pct"/>
          </w:tcPr>
          <w:p w14:paraId="777271B8"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420.6250</w:t>
            </w:r>
          </w:p>
        </w:tc>
        <w:tc>
          <w:tcPr>
            <w:tcW w:w="1046" w:type="pct"/>
          </w:tcPr>
          <w:p w14:paraId="7C819D45" w14:textId="0FD99F2E"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06BBD4AB" w14:textId="77777777" w:rsidTr="00BC63BD">
        <w:trPr>
          <w:trHeight w:val="100"/>
          <w:jc w:val="center"/>
        </w:trPr>
        <w:tc>
          <w:tcPr>
            <w:tcW w:w="1483" w:type="pct"/>
          </w:tcPr>
          <w:p w14:paraId="7F908427" w14:textId="6D5A6968"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DA78FA">
              <w:rPr>
                <w:rFonts w:ascii="ITC Avant Garde" w:eastAsia="Times New Roman" w:hAnsi="ITC Avant Garde"/>
                <w:sz w:val="16"/>
                <w:szCs w:val="16"/>
                <w:lang w:val="es-ES" w:eastAsia="es-ES"/>
              </w:rPr>
              <w:t>1</w:t>
            </w:r>
          </w:p>
        </w:tc>
        <w:tc>
          <w:tcPr>
            <w:tcW w:w="1334" w:type="pct"/>
          </w:tcPr>
          <w:p w14:paraId="662AD7FB"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410.8250</w:t>
            </w:r>
          </w:p>
        </w:tc>
        <w:tc>
          <w:tcPr>
            <w:tcW w:w="1138" w:type="pct"/>
          </w:tcPr>
          <w:p w14:paraId="14ACB64A"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420.8250</w:t>
            </w:r>
          </w:p>
        </w:tc>
        <w:tc>
          <w:tcPr>
            <w:tcW w:w="1046" w:type="pct"/>
          </w:tcPr>
          <w:p w14:paraId="40DA0342" w14:textId="2ABC568B"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1E115A93" w14:textId="77777777" w:rsidTr="00BC63BD">
        <w:trPr>
          <w:trHeight w:val="138"/>
          <w:jc w:val="center"/>
        </w:trPr>
        <w:tc>
          <w:tcPr>
            <w:tcW w:w="1483" w:type="pct"/>
            <w:vAlign w:val="center"/>
          </w:tcPr>
          <w:p w14:paraId="6EDA67DB"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2</w:t>
            </w:r>
          </w:p>
        </w:tc>
        <w:tc>
          <w:tcPr>
            <w:tcW w:w="1334" w:type="pct"/>
            <w:vAlign w:val="bottom"/>
          </w:tcPr>
          <w:p w14:paraId="4BCF1E31"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410.0500</w:t>
            </w:r>
          </w:p>
        </w:tc>
        <w:tc>
          <w:tcPr>
            <w:tcW w:w="1138" w:type="pct"/>
            <w:vAlign w:val="bottom"/>
          </w:tcPr>
          <w:p w14:paraId="63C60B5A"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420.0500</w:t>
            </w:r>
          </w:p>
        </w:tc>
        <w:tc>
          <w:tcPr>
            <w:tcW w:w="1046" w:type="pct"/>
          </w:tcPr>
          <w:p w14:paraId="3FAE5576" w14:textId="1650DA21"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2A70F279" w14:textId="77777777" w:rsidTr="00BC63BD">
        <w:trPr>
          <w:trHeight w:val="150"/>
          <w:jc w:val="center"/>
        </w:trPr>
        <w:tc>
          <w:tcPr>
            <w:tcW w:w="1483" w:type="pct"/>
          </w:tcPr>
          <w:p w14:paraId="1ACC708D" w14:textId="0343DF81"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3D4481">
              <w:rPr>
                <w:rFonts w:ascii="ITC Avant Garde" w:eastAsia="Times New Roman" w:hAnsi="ITC Avant Garde"/>
                <w:sz w:val="16"/>
                <w:szCs w:val="16"/>
                <w:lang w:val="es-ES" w:eastAsia="es-ES"/>
              </w:rPr>
              <w:t>2</w:t>
            </w:r>
          </w:p>
        </w:tc>
        <w:tc>
          <w:tcPr>
            <w:tcW w:w="1334" w:type="pct"/>
            <w:vAlign w:val="bottom"/>
          </w:tcPr>
          <w:p w14:paraId="30069F13"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410.2500</w:t>
            </w:r>
          </w:p>
        </w:tc>
        <w:tc>
          <w:tcPr>
            <w:tcW w:w="1138" w:type="pct"/>
            <w:vAlign w:val="bottom"/>
          </w:tcPr>
          <w:p w14:paraId="09116B2E"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420.2500</w:t>
            </w:r>
          </w:p>
        </w:tc>
        <w:tc>
          <w:tcPr>
            <w:tcW w:w="1046" w:type="pct"/>
          </w:tcPr>
          <w:p w14:paraId="7C497DED" w14:textId="36CCF05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711239D5" w14:textId="77777777" w:rsidTr="00BC63BD">
        <w:trPr>
          <w:trHeight w:val="150"/>
          <w:jc w:val="center"/>
        </w:trPr>
        <w:tc>
          <w:tcPr>
            <w:tcW w:w="1483" w:type="pct"/>
          </w:tcPr>
          <w:p w14:paraId="4A12CBB9" w14:textId="5DE20F4F"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3D4481">
              <w:rPr>
                <w:rFonts w:ascii="ITC Avant Garde" w:eastAsia="Times New Roman" w:hAnsi="ITC Avant Garde"/>
                <w:sz w:val="16"/>
                <w:szCs w:val="16"/>
                <w:lang w:val="es-ES" w:eastAsia="es-ES"/>
              </w:rPr>
              <w:lastRenderedPageBreak/>
              <w:t>2</w:t>
            </w:r>
          </w:p>
        </w:tc>
        <w:tc>
          <w:tcPr>
            <w:tcW w:w="1334" w:type="pct"/>
            <w:vAlign w:val="bottom"/>
          </w:tcPr>
          <w:p w14:paraId="4E1E41C9"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410.4500</w:t>
            </w:r>
          </w:p>
        </w:tc>
        <w:tc>
          <w:tcPr>
            <w:tcW w:w="1138" w:type="pct"/>
            <w:vAlign w:val="bottom"/>
          </w:tcPr>
          <w:p w14:paraId="79CEA417"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420.4500</w:t>
            </w:r>
          </w:p>
        </w:tc>
        <w:tc>
          <w:tcPr>
            <w:tcW w:w="1046" w:type="pct"/>
          </w:tcPr>
          <w:p w14:paraId="077A1207" w14:textId="6F2D16F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7E5C543F" w14:textId="77777777" w:rsidTr="00BC63BD">
        <w:trPr>
          <w:trHeight w:val="88"/>
          <w:jc w:val="center"/>
        </w:trPr>
        <w:tc>
          <w:tcPr>
            <w:tcW w:w="1483" w:type="pct"/>
          </w:tcPr>
          <w:p w14:paraId="63418F6C" w14:textId="4472336D"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3D4481">
              <w:rPr>
                <w:rFonts w:ascii="ITC Avant Garde" w:eastAsia="Times New Roman" w:hAnsi="ITC Avant Garde"/>
                <w:sz w:val="16"/>
                <w:szCs w:val="16"/>
                <w:lang w:val="es-ES" w:eastAsia="es-ES"/>
              </w:rPr>
              <w:t>2</w:t>
            </w:r>
          </w:p>
        </w:tc>
        <w:tc>
          <w:tcPr>
            <w:tcW w:w="1334" w:type="pct"/>
            <w:vAlign w:val="bottom"/>
          </w:tcPr>
          <w:p w14:paraId="65280390"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410.6500</w:t>
            </w:r>
          </w:p>
        </w:tc>
        <w:tc>
          <w:tcPr>
            <w:tcW w:w="1138" w:type="pct"/>
            <w:vAlign w:val="bottom"/>
          </w:tcPr>
          <w:p w14:paraId="4B1DA9A4"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420.6500</w:t>
            </w:r>
          </w:p>
        </w:tc>
        <w:tc>
          <w:tcPr>
            <w:tcW w:w="1046" w:type="pct"/>
          </w:tcPr>
          <w:p w14:paraId="4C01DBDC" w14:textId="2FD6E802"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4011685C" w14:textId="77777777" w:rsidTr="00BC63BD">
        <w:trPr>
          <w:trHeight w:val="122"/>
          <w:jc w:val="center"/>
        </w:trPr>
        <w:tc>
          <w:tcPr>
            <w:tcW w:w="1483" w:type="pct"/>
          </w:tcPr>
          <w:p w14:paraId="3718E01C" w14:textId="6C2BB263"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3D4481">
              <w:rPr>
                <w:rFonts w:ascii="ITC Avant Garde" w:eastAsia="Times New Roman" w:hAnsi="ITC Avant Garde"/>
                <w:sz w:val="16"/>
                <w:szCs w:val="16"/>
                <w:lang w:val="es-ES" w:eastAsia="es-ES"/>
              </w:rPr>
              <w:t>2</w:t>
            </w:r>
          </w:p>
        </w:tc>
        <w:tc>
          <w:tcPr>
            <w:tcW w:w="1334" w:type="pct"/>
            <w:vAlign w:val="bottom"/>
          </w:tcPr>
          <w:p w14:paraId="505A6950"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410.8500</w:t>
            </w:r>
          </w:p>
        </w:tc>
        <w:tc>
          <w:tcPr>
            <w:tcW w:w="1138" w:type="pct"/>
            <w:vAlign w:val="bottom"/>
          </w:tcPr>
          <w:p w14:paraId="3787056B"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420.8500</w:t>
            </w:r>
          </w:p>
        </w:tc>
        <w:tc>
          <w:tcPr>
            <w:tcW w:w="1046" w:type="pct"/>
          </w:tcPr>
          <w:p w14:paraId="51E7AE2A" w14:textId="628F6C51"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1B92BD60" w14:textId="77777777" w:rsidTr="00BC63BD">
        <w:trPr>
          <w:trHeight w:val="84"/>
          <w:jc w:val="center"/>
        </w:trPr>
        <w:tc>
          <w:tcPr>
            <w:tcW w:w="1483" w:type="pct"/>
            <w:vAlign w:val="center"/>
          </w:tcPr>
          <w:p w14:paraId="76DD68DC"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3</w:t>
            </w:r>
          </w:p>
        </w:tc>
        <w:tc>
          <w:tcPr>
            <w:tcW w:w="1334" w:type="pct"/>
            <w:vAlign w:val="bottom"/>
          </w:tcPr>
          <w:p w14:paraId="270CBF27"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410.0750</w:t>
            </w:r>
          </w:p>
        </w:tc>
        <w:tc>
          <w:tcPr>
            <w:tcW w:w="1138" w:type="pct"/>
            <w:vAlign w:val="bottom"/>
          </w:tcPr>
          <w:p w14:paraId="2F0DFF21"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420.0750</w:t>
            </w:r>
          </w:p>
        </w:tc>
        <w:tc>
          <w:tcPr>
            <w:tcW w:w="1046" w:type="pct"/>
          </w:tcPr>
          <w:p w14:paraId="47016529" w14:textId="333B463A"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43B806D7" w14:textId="77777777" w:rsidTr="00BC63BD">
        <w:trPr>
          <w:trHeight w:val="150"/>
          <w:jc w:val="center"/>
        </w:trPr>
        <w:tc>
          <w:tcPr>
            <w:tcW w:w="1483" w:type="pct"/>
          </w:tcPr>
          <w:p w14:paraId="6777B96E" w14:textId="11DA4B41"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5B5221">
              <w:rPr>
                <w:rFonts w:ascii="ITC Avant Garde" w:eastAsia="Times New Roman" w:hAnsi="ITC Avant Garde"/>
                <w:sz w:val="16"/>
                <w:szCs w:val="16"/>
                <w:lang w:val="es-ES" w:eastAsia="es-ES"/>
              </w:rPr>
              <w:t>3</w:t>
            </w:r>
          </w:p>
        </w:tc>
        <w:tc>
          <w:tcPr>
            <w:tcW w:w="1334" w:type="pct"/>
            <w:vAlign w:val="bottom"/>
          </w:tcPr>
          <w:p w14:paraId="77119B95"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410.2750</w:t>
            </w:r>
          </w:p>
        </w:tc>
        <w:tc>
          <w:tcPr>
            <w:tcW w:w="1138" w:type="pct"/>
            <w:vAlign w:val="bottom"/>
          </w:tcPr>
          <w:p w14:paraId="798A8F2C"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420.2750</w:t>
            </w:r>
          </w:p>
        </w:tc>
        <w:tc>
          <w:tcPr>
            <w:tcW w:w="1046" w:type="pct"/>
          </w:tcPr>
          <w:p w14:paraId="53A3887D" w14:textId="04020101"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414DDD47" w14:textId="77777777" w:rsidTr="00BC63BD">
        <w:trPr>
          <w:trHeight w:val="150"/>
          <w:jc w:val="center"/>
        </w:trPr>
        <w:tc>
          <w:tcPr>
            <w:tcW w:w="1483" w:type="pct"/>
          </w:tcPr>
          <w:p w14:paraId="05EB415F" w14:textId="7E85BC13"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5B5221">
              <w:rPr>
                <w:rFonts w:ascii="ITC Avant Garde" w:eastAsia="Times New Roman" w:hAnsi="ITC Avant Garde"/>
                <w:sz w:val="16"/>
                <w:szCs w:val="16"/>
                <w:lang w:val="es-ES" w:eastAsia="es-ES"/>
              </w:rPr>
              <w:t>3</w:t>
            </w:r>
          </w:p>
        </w:tc>
        <w:tc>
          <w:tcPr>
            <w:tcW w:w="1334" w:type="pct"/>
            <w:vAlign w:val="bottom"/>
          </w:tcPr>
          <w:p w14:paraId="2D379621"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410.4750</w:t>
            </w:r>
          </w:p>
        </w:tc>
        <w:tc>
          <w:tcPr>
            <w:tcW w:w="1138" w:type="pct"/>
            <w:vAlign w:val="bottom"/>
          </w:tcPr>
          <w:p w14:paraId="488747CE"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420.4750</w:t>
            </w:r>
          </w:p>
        </w:tc>
        <w:tc>
          <w:tcPr>
            <w:tcW w:w="1046" w:type="pct"/>
          </w:tcPr>
          <w:p w14:paraId="08DA7F2F" w14:textId="5BED4659"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002A6AE0" w14:textId="77777777" w:rsidTr="00BC63BD">
        <w:trPr>
          <w:trHeight w:val="100"/>
          <w:jc w:val="center"/>
        </w:trPr>
        <w:tc>
          <w:tcPr>
            <w:tcW w:w="1483" w:type="pct"/>
          </w:tcPr>
          <w:p w14:paraId="632ED744" w14:textId="6B8D1F55"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5B5221">
              <w:rPr>
                <w:rFonts w:ascii="ITC Avant Garde" w:eastAsia="Times New Roman" w:hAnsi="ITC Avant Garde"/>
                <w:sz w:val="16"/>
                <w:szCs w:val="16"/>
                <w:lang w:val="es-ES" w:eastAsia="es-ES"/>
              </w:rPr>
              <w:t>3</w:t>
            </w:r>
          </w:p>
        </w:tc>
        <w:tc>
          <w:tcPr>
            <w:tcW w:w="1334" w:type="pct"/>
            <w:vAlign w:val="bottom"/>
          </w:tcPr>
          <w:p w14:paraId="170529D1"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410.6750</w:t>
            </w:r>
          </w:p>
        </w:tc>
        <w:tc>
          <w:tcPr>
            <w:tcW w:w="1138" w:type="pct"/>
            <w:vAlign w:val="bottom"/>
          </w:tcPr>
          <w:p w14:paraId="3C21EFCC"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420.6750</w:t>
            </w:r>
          </w:p>
        </w:tc>
        <w:tc>
          <w:tcPr>
            <w:tcW w:w="1046" w:type="pct"/>
          </w:tcPr>
          <w:p w14:paraId="7CF939C6" w14:textId="38B0AD02"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4A6715B2" w14:textId="77777777" w:rsidTr="00BC63BD">
        <w:trPr>
          <w:trHeight w:val="138"/>
          <w:jc w:val="center"/>
        </w:trPr>
        <w:tc>
          <w:tcPr>
            <w:tcW w:w="1483" w:type="pct"/>
          </w:tcPr>
          <w:p w14:paraId="7652D648" w14:textId="1FF7F89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5B5221">
              <w:rPr>
                <w:rFonts w:ascii="ITC Avant Garde" w:eastAsia="Times New Roman" w:hAnsi="ITC Avant Garde"/>
                <w:sz w:val="16"/>
                <w:szCs w:val="16"/>
                <w:lang w:val="es-ES" w:eastAsia="es-ES"/>
              </w:rPr>
              <w:t>3</w:t>
            </w:r>
          </w:p>
        </w:tc>
        <w:tc>
          <w:tcPr>
            <w:tcW w:w="1334" w:type="pct"/>
            <w:vAlign w:val="bottom"/>
          </w:tcPr>
          <w:p w14:paraId="62F3903A"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410.8750</w:t>
            </w:r>
          </w:p>
        </w:tc>
        <w:tc>
          <w:tcPr>
            <w:tcW w:w="1138" w:type="pct"/>
            <w:vAlign w:val="bottom"/>
          </w:tcPr>
          <w:p w14:paraId="34F0E3E7"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420.8750</w:t>
            </w:r>
          </w:p>
        </w:tc>
        <w:tc>
          <w:tcPr>
            <w:tcW w:w="1046" w:type="pct"/>
          </w:tcPr>
          <w:p w14:paraId="1863DECD" w14:textId="6CE9F60C"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r w:rsidR="00B42D9C" w:rsidRPr="00776F73" w14:paraId="685F822E" w14:textId="77777777" w:rsidTr="00BC63BD">
        <w:trPr>
          <w:trHeight w:val="238"/>
          <w:jc w:val="center"/>
        </w:trPr>
        <w:tc>
          <w:tcPr>
            <w:tcW w:w="1483" w:type="pct"/>
            <w:vAlign w:val="center"/>
          </w:tcPr>
          <w:p w14:paraId="6FB8227B"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sz w:val="16"/>
                <w:szCs w:val="16"/>
                <w:lang w:val="es-ES" w:eastAsia="es-ES"/>
              </w:rPr>
              <w:t>4</w:t>
            </w:r>
          </w:p>
        </w:tc>
        <w:tc>
          <w:tcPr>
            <w:tcW w:w="1334" w:type="pct"/>
            <w:vAlign w:val="bottom"/>
          </w:tcPr>
          <w:p w14:paraId="060FBA34"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410.1000</w:t>
            </w:r>
          </w:p>
        </w:tc>
        <w:tc>
          <w:tcPr>
            <w:tcW w:w="1138" w:type="pct"/>
            <w:vAlign w:val="bottom"/>
          </w:tcPr>
          <w:p w14:paraId="24671790" w14:textId="77777777"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776F73">
              <w:rPr>
                <w:rFonts w:ascii="ITC Avant Garde" w:eastAsia="Times New Roman" w:hAnsi="ITC Avant Garde"/>
                <w:color w:val="000000"/>
                <w:sz w:val="16"/>
                <w:szCs w:val="16"/>
                <w:lang w:val="es-ES" w:eastAsia="es-MX"/>
              </w:rPr>
              <w:t>420.1000</w:t>
            </w:r>
          </w:p>
        </w:tc>
        <w:tc>
          <w:tcPr>
            <w:tcW w:w="1046" w:type="pct"/>
          </w:tcPr>
          <w:p w14:paraId="21FFAB68" w14:textId="66911FC5" w:rsidR="00B42D9C" w:rsidRPr="00776F73" w:rsidRDefault="00B42D9C" w:rsidP="00B42D9C">
            <w:pPr>
              <w:spacing w:after="0" w:line="240" w:lineRule="auto"/>
              <w:jc w:val="center"/>
              <w:rPr>
                <w:rFonts w:ascii="ITC Avant Garde" w:eastAsia="Times New Roman" w:hAnsi="ITC Avant Garde"/>
                <w:sz w:val="16"/>
                <w:szCs w:val="16"/>
                <w:lang w:val="es-ES" w:eastAsia="es-ES"/>
              </w:rPr>
            </w:pPr>
            <w:r w:rsidRPr="00B35E3E">
              <w:rPr>
                <w:rFonts w:ascii="ITC Avant Garde" w:eastAsia="Times New Roman" w:hAnsi="ITC Avant Garde"/>
                <w:sz w:val="16"/>
                <w:szCs w:val="16"/>
                <w:lang w:val="es-ES" w:eastAsia="es-ES"/>
              </w:rPr>
              <w:t>800</w:t>
            </w:r>
          </w:p>
        </w:tc>
      </w:tr>
    </w:tbl>
    <w:p w14:paraId="3BA0902E" w14:textId="77777777" w:rsidR="009268F5" w:rsidRDefault="009268F5" w:rsidP="007503E3">
      <w:pPr>
        <w:autoSpaceDE w:val="0"/>
        <w:autoSpaceDN w:val="0"/>
        <w:adjustRightInd w:val="0"/>
        <w:spacing w:after="0" w:line="240" w:lineRule="auto"/>
        <w:jc w:val="both"/>
        <w:rPr>
          <w:rFonts w:ascii="ITC Avant Garde" w:hAnsi="ITC Avant Garde"/>
          <w:b/>
          <w:bCs/>
          <w:lang w:val="es-ES_tradnl"/>
        </w:rPr>
      </w:pPr>
    </w:p>
    <w:p w14:paraId="1C9F828A" w14:textId="0274FEB5" w:rsidR="00C41F9F" w:rsidRPr="00776F73" w:rsidRDefault="00756314" w:rsidP="007503E3">
      <w:pPr>
        <w:autoSpaceDE w:val="0"/>
        <w:autoSpaceDN w:val="0"/>
        <w:adjustRightInd w:val="0"/>
        <w:spacing w:after="0" w:line="240" w:lineRule="auto"/>
        <w:jc w:val="both"/>
        <w:rPr>
          <w:rFonts w:ascii="ITC Avant Garde" w:hAnsi="ITC Avant Garde"/>
          <w:bCs/>
          <w:lang w:val="es-ES_tradnl"/>
        </w:rPr>
      </w:pPr>
      <w:r w:rsidRPr="00776F73">
        <w:rPr>
          <w:rFonts w:ascii="ITC Avant Garde" w:hAnsi="ITC Avant Garde"/>
          <w:b/>
          <w:bCs/>
          <w:lang w:val="es-ES_tradnl"/>
        </w:rPr>
        <w:t>CUARTO</w:t>
      </w:r>
      <w:r w:rsidR="00C41F9F" w:rsidRPr="00776F73">
        <w:rPr>
          <w:rFonts w:ascii="ITC Avant Garde" w:hAnsi="ITC Avant Garde"/>
          <w:b/>
          <w:bCs/>
          <w:lang w:val="es-ES_tradnl"/>
        </w:rPr>
        <w:t xml:space="preserve">.- </w:t>
      </w:r>
      <w:r w:rsidR="00C41F9F" w:rsidRPr="00776F73">
        <w:rPr>
          <w:rFonts w:ascii="ITC Avant Garde" w:hAnsi="ITC Avant Garde"/>
          <w:bCs/>
          <w:lang w:val="es-ES_tradnl"/>
        </w:rPr>
        <w:t xml:space="preserve">Se instruye a la Unidad de Concesiones y Servicios a hacer del conocimiento de </w:t>
      </w:r>
      <w:r w:rsidR="00046F9C" w:rsidRPr="00776F73">
        <w:rPr>
          <w:rFonts w:ascii="ITC Avant Garde" w:hAnsi="ITC Avant Garde"/>
          <w:bCs/>
          <w:color w:val="000000"/>
          <w:lang w:eastAsia="es-MX"/>
        </w:rPr>
        <w:t xml:space="preserve">Servicios </w:t>
      </w:r>
      <w:proofErr w:type="spellStart"/>
      <w:r w:rsidR="00046F9C" w:rsidRPr="00776F73">
        <w:rPr>
          <w:rFonts w:ascii="ITC Avant Garde" w:hAnsi="ITC Avant Garde"/>
          <w:bCs/>
          <w:color w:val="000000"/>
          <w:lang w:eastAsia="es-MX"/>
        </w:rPr>
        <w:t>Troncalizados</w:t>
      </w:r>
      <w:proofErr w:type="spellEnd"/>
      <w:r w:rsidR="00046F9C" w:rsidRPr="00776F73">
        <w:rPr>
          <w:rFonts w:ascii="ITC Avant Garde" w:hAnsi="ITC Avant Garde"/>
          <w:bCs/>
          <w:color w:val="000000"/>
          <w:lang w:eastAsia="es-MX"/>
        </w:rPr>
        <w:t xml:space="preserve">, S.A. de C.V. </w:t>
      </w:r>
      <w:r w:rsidR="00C41F9F" w:rsidRPr="00776F73">
        <w:rPr>
          <w:rFonts w:ascii="ITC Avant Garde" w:hAnsi="ITC Avant Garde"/>
          <w:bCs/>
          <w:lang w:val="es-ES_tradnl"/>
        </w:rPr>
        <w:t>el contenido de la presente Resolución, así como las nuevas condiciones</w:t>
      </w:r>
      <w:r w:rsidR="00D65D2F">
        <w:rPr>
          <w:rFonts w:ascii="ITC Avant Garde" w:hAnsi="ITC Avant Garde"/>
          <w:bCs/>
          <w:lang w:val="es-ES_tradnl"/>
        </w:rPr>
        <w:t>, mismas que se encuentran contenidas en</w:t>
      </w:r>
      <w:r w:rsidR="007B3F3C">
        <w:rPr>
          <w:rFonts w:ascii="ITC Avant Garde" w:hAnsi="ITC Avant Garde"/>
          <w:bCs/>
          <w:lang w:val="es-ES_tradnl"/>
        </w:rPr>
        <w:t xml:space="preserve"> </w:t>
      </w:r>
      <w:r w:rsidR="00C41F9F" w:rsidRPr="00776F73">
        <w:rPr>
          <w:rFonts w:ascii="ITC Avant Garde" w:hAnsi="ITC Avant Garde"/>
          <w:bCs/>
          <w:lang w:val="es-ES_tradnl"/>
        </w:rPr>
        <w:t xml:space="preserve">los proyectos de títulos de concesión </w:t>
      </w:r>
      <w:r w:rsidR="00D65D2F">
        <w:rPr>
          <w:rFonts w:ascii="ITC Avant Garde" w:hAnsi="ITC Avant Garde"/>
          <w:bCs/>
          <w:lang w:val="es-ES_tradnl"/>
        </w:rPr>
        <w:t>los cuales</w:t>
      </w:r>
      <w:r w:rsidR="00C41F9F" w:rsidRPr="00776F73">
        <w:rPr>
          <w:rFonts w:ascii="ITC Avant Garde" w:hAnsi="ITC Avant Garde"/>
          <w:bCs/>
          <w:lang w:val="es-ES_tradnl"/>
        </w:rPr>
        <w:t xml:space="preserve"> forman parte integral de la presente Resolución, a efecto de recabar de dicha empresa, en un plazo no mayor a 15 (quince) días hábiles contados a partir de</w:t>
      </w:r>
      <w:r w:rsidR="00E66CE2" w:rsidRPr="00776F73">
        <w:rPr>
          <w:rFonts w:ascii="ITC Avant Garde" w:hAnsi="ITC Avant Garde"/>
          <w:bCs/>
          <w:lang w:val="es-ES_tradnl"/>
        </w:rPr>
        <w:t>l día siguiente a aqu</w:t>
      </w:r>
      <w:r w:rsidRPr="00776F73">
        <w:rPr>
          <w:rFonts w:ascii="ITC Avant Garde" w:hAnsi="ITC Avant Garde"/>
          <w:bCs/>
          <w:lang w:val="es-ES_tradnl"/>
        </w:rPr>
        <w:t>e</w:t>
      </w:r>
      <w:r w:rsidR="00E66CE2" w:rsidRPr="00776F73">
        <w:rPr>
          <w:rFonts w:ascii="ITC Avant Garde" w:hAnsi="ITC Avant Garde"/>
          <w:bCs/>
          <w:lang w:val="es-ES_tradnl"/>
        </w:rPr>
        <w:t>l en</w:t>
      </w:r>
      <w:r w:rsidR="00C41F9F" w:rsidRPr="00776F73">
        <w:rPr>
          <w:rFonts w:ascii="ITC Avant Garde" w:hAnsi="ITC Avant Garde"/>
          <w:bCs/>
          <w:lang w:val="es-ES_tradnl"/>
        </w:rPr>
        <w:t xml:space="preserve"> que surta efectos la notificación respectiva, su aceptación expresa e indubitable de las nuevas condiciones.</w:t>
      </w:r>
    </w:p>
    <w:p w14:paraId="2E5FAFD7" w14:textId="77777777" w:rsidR="00C41F9F" w:rsidRPr="00776F73" w:rsidRDefault="00C41F9F" w:rsidP="007503E3">
      <w:pPr>
        <w:autoSpaceDE w:val="0"/>
        <w:autoSpaceDN w:val="0"/>
        <w:adjustRightInd w:val="0"/>
        <w:spacing w:after="0" w:line="240" w:lineRule="auto"/>
        <w:jc w:val="both"/>
        <w:rPr>
          <w:rFonts w:ascii="ITC Avant Garde" w:hAnsi="ITC Avant Garde"/>
          <w:bCs/>
          <w:lang w:val="es-ES_tradnl"/>
        </w:rPr>
      </w:pPr>
    </w:p>
    <w:p w14:paraId="27E99E6D" w14:textId="4FD308DF" w:rsidR="00C41F9F" w:rsidRPr="00776F73" w:rsidRDefault="00C41F9F" w:rsidP="007503E3">
      <w:pPr>
        <w:autoSpaceDE w:val="0"/>
        <w:autoSpaceDN w:val="0"/>
        <w:adjustRightInd w:val="0"/>
        <w:spacing w:after="0" w:line="240" w:lineRule="auto"/>
        <w:jc w:val="both"/>
        <w:rPr>
          <w:rFonts w:ascii="ITC Avant Garde" w:hAnsi="ITC Avant Garde"/>
          <w:bCs/>
          <w:lang w:val="es-ES_tradnl"/>
        </w:rPr>
      </w:pPr>
      <w:r w:rsidRPr="00776F73">
        <w:rPr>
          <w:rFonts w:ascii="ITC Avant Garde" w:hAnsi="ITC Avant Garde"/>
          <w:bCs/>
          <w:lang w:val="es-ES_tradnl"/>
        </w:rPr>
        <w:t xml:space="preserve">En caso de que no se reciba por parte de </w:t>
      </w:r>
      <w:r w:rsidR="00046F9C" w:rsidRPr="00776F73">
        <w:rPr>
          <w:rFonts w:ascii="ITC Avant Garde" w:hAnsi="ITC Avant Garde"/>
          <w:bCs/>
          <w:color w:val="000000"/>
          <w:lang w:eastAsia="es-MX"/>
        </w:rPr>
        <w:t xml:space="preserve">Servicios </w:t>
      </w:r>
      <w:proofErr w:type="spellStart"/>
      <w:r w:rsidR="00046F9C" w:rsidRPr="00776F73">
        <w:rPr>
          <w:rFonts w:ascii="ITC Avant Garde" w:hAnsi="ITC Avant Garde"/>
          <w:bCs/>
          <w:color w:val="000000"/>
          <w:lang w:eastAsia="es-MX"/>
        </w:rPr>
        <w:t>Troncalizados</w:t>
      </w:r>
      <w:proofErr w:type="spellEnd"/>
      <w:r w:rsidR="00046F9C" w:rsidRPr="00776F73">
        <w:rPr>
          <w:rFonts w:ascii="ITC Avant Garde" w:hAnsi="ITC Avant Garde"/>
          <w:bCs/>
          <w:color w:val="000000"/>
          <w:lang w:eastAsia="es-MX"/>
        </w:rPr>
        <w:t xml:space="preserve">, S.A. de C.V. </w:t>
      </w:r>
      <w:r w:rsidRPr="00776F73">
        <w:rPr>
          <w:rFonts w:ascii="ITC Avant Garde" w:hAnsi="ITC Avant Garde"/>
          <w:bCs/>
          <w:lang w:val="es-ES_tradnl"/>
        </w:rPr>
        <w:t>la aceptación referida dentro del plazo establecido para tales efectos, la presente Resolución quedará sin efectos y, en consecuencia, se tendrá por negada la prórroga de vigencia solicitada respecto de las concesiones de mérito</w:t>
      </w:r>
      <w:r w:rsidR="00055717" w:rsidRPr="00776F73">
        <w:rPr>
          <w:rFonts w:ascii="ITC Avant Garde" w:hAnsi="ITC Avant Garde"/>
          <w:bCs/>
          <w:lang w:val="es-ES_tradnl"/>
        </w:rPr>
        <w:t>.</w:t>
      </w:r>
    </w:p>
    <w:p w14:paraId="7BADBC64" w14:textId="77777777" w:rsidR="00C41F9F" w:rsidRPr="00776F73" w:rsidRDefault="00C41F9F" w:rsidP="007503E3">
      <w:pPr>
        <w:spacing w:after="0" w:line="240" w:lineRule="auto"/>
        <w:jc w:val="both"/>
        <w:rPr>
          <w:rFonts w:ascii="ITC Avant Garde" w:hAnsi="ITC Avant Garde"/>
          <w:bCs/>
          <w:lang w:val="es-ES_tradnl"/>
        </w:rPr>
      </w:pPr>
    </w:p>
    <w:p w14:paraId="532142AF" w14:textId="10185B8A" w:rsidR="00C41F9F" w:rsidRPr="00776F73" w:rsidRDefault="00756314" w:rsidP="007503E3">
      <w:pPr>
        <w:spacing w:after="0" w:line="240" w:lineRule="auto"/>
        <w:jc w:val="both"/>
        <w:rPr>
          <w:rFonts w:ascii="ITC Avant Garde" w:hAnsi="ITC Avant Garde"/>
          <w:bCs/>
          <w:lang w:val="es-ES_tradnl"/>
        </w:rPr>
      </w:pPr>
      <w:r w:rsidRPr="00776F73">
        <w:rPr>
          <w:rFonts w:ascii="ITC Avant Garde" w:hAnsi="ITC Avant Garde"/>
          <w:b/>
          <w:bCs/>
          <w:lang w:val="es-ES_tradnl"/>
        </w:rPr>
        <w:t>QUINTO</w:t>
      </w:r>
      <w:r w:rsidR="00C41F9F" w:rsidRPr="00776F73">
        <w:rPr>
          <w:rFonts w:ascii="ITC Avant Garde" w:hAnsi="ITC Avant Garde"/>
          <w:b/>
          <w:bCs/>
          <w:lang w:val="es-ES_tradnl"/>
        </w:rPr>
        <w:t>.-</w:t>
      </w:r>
      <w:r w:rsidR="00C41F9F" w:rsidRPr="00776F73">
        <w:rPr>
          <w:rFonts w:ascii="ITC Avant Garde" w:hAnsi="ITC Avant Garde"/>
          <w:bCs/>
          <w:lang w:val="es-ES_tradnl"/>
        </w:rPr>
        <w:t xml:space="preserve"> </w:t>
      </w:r>
      <w:r w:rsidR="00910303">
        <w:rPr>
          <w:rFonts w:ascii="ITC Avant Garde" w:hAnsi="ITC Avant Garde"/>
          <w:bCs/>
          <w:lang w:val="es-ES_tradnl"/>
        </w:rPr>
        <w:t xml:space="preserve">Servicios </w:t>
      </w:r>
      <w:proofErr w:type="spellStart"/>
      <w:r w:rsidR="00910303">
        <w:rPr>
          <w:rFonts w:ascii="ITC Avant Garde" w:hAnsi="ITC Avant Garde"/>
          <w:bCs/>
          <w:lang w:val="es-ES_tradnl"/>
        </w:rPr>
        <w:t>Troncalizados</w:t>
      </w:r>
      <w:proofErr w:type="spellEnd"/>
      <w:r w:rsidR="00910303">
        <w:rPr>
          <w:rFonts w:ascii="ITC Avant Garde" w:hAnsi="ITC Avant Garde"/>
          <w:bCs/>
          <w:lang w:val="es-ES_tradnl"/>
        </w:rPr>
        <w:t xml:space="preserve">, S.A. de C.V., deberá presentar al Instituto Federal de Telecomunicaciones el comprobante de pago del aprovechamiento por concepto de contraprestación autorizado </w:t>
      </w:r>
      <w:r w:rsidR="00C41F9F" w:rsidRPr="00776F73">
        <w:rPr>
          <w:rFonts w:ascii="ITC Avant Garde" w:hAnsi="ITC Avant Garde"/>
          <w:bCs/>
          <w:color w:val="000000"/>
          <w:lang w:eastAsia="es-MX"/>
        </w:rPr>
        <w:t>por la Secretaría de Hacienda y Crédito Público,</w:t>
      </w:r>
      <w:r w:rsidR="003918E4" w:rsidRPr="00776F73">
        <w:rPr>
          <w:rFonts w:ascii="ITC Avant Garde" w:hAnsi="ITC Avant Garde"/>
          <w:bCs/>
          <w:color w:val="000000"/>
          <w:lang w:eastAsia="es-MX"/>
        </w:rPr>
        <w:t xml:space="preserve"> </w:t>
      </w:r>
      <w:r w:rsidR="00C41F9F" w:rsidRPr="00776F73">
        <w:rPr>
          <w:rFonts w:ascii="ITC Avant Garde" w:hAnsi="ITC Avant Garde"/>
          <w:bCs/>
          <w:color w:val="000000"/>
          <w:lang w:eastAsia="es-MX"/>
        </w:rPr>
        <w:t xml:space="preserve">por un monto de </w:t>
      </w:r>
      <w:r w:rsidR="00074866" w:rsidRPr="00776F73">
        <w:rPr>
          <w:rFonts w:ascii="ITC Avant Garde" w:hAnsi="ITC Avant Garde"/>
          <w:bCs/>
          <w:color w:val="000000"/>
          <w:lang w:eastAsia="es-MX"/>
        </w:rPr>
        <w:t>$6,</w:t>
      </w:r>
      <w:r w:rsidR="00462C8E" w:rsidRPr="00776F73">
        <w:rPr>
          <w:rFonts w:ascii="ITC Avant Garde" w:hAnsi="ITC Avant Garde"/>
          <w:bCs/>
          <w:color w:val="000000"/>
          <w:lang w:eastAsia="es-MX"/>
        </w:rPr>
        <w:t>975</w:t>
      </w:r>
      <w:r w:rsidR="00074866" w:rsidRPr="00776F73">
        <w:rPr>
          <w:rFonts w:ascii="ITC Avant Garde" w:hAnsi="ITC Avant Garde"/>
          <w:bCs/>
          <w:color w:val="000000"/>
          <w:lang w:eastAsia="es-MX"/>
        </w:rPr>
        <w:t xml:space="preserve">.00 pesos (Seis mil </w:t>
      </w:r>
      <w:r w:rsidR="00462C8E" w:rsidRPr="00776F73">
        <w:rPr>
          <w:rFonts w:ascii="ITC Avant Garde" w:hAnsi="ITC Avant Garde"/>
          <w:bCs/>
          <w:color w:val="000000"/>
          <w:lang w:eastAsia="es-MX"/>
        </w:rPr>
        <w:t>novecientos setenta y cinco</w:t>
      </w:r>
      <w:r w:rsidR="00074866" w:rsidRPr="00776F73">
        <w:rPr>
          <w:rFonts w:ascii="ITC Avant Garde" w:hAnsi="ITC Avant Garde"/>
          <w:bCs/>
          <w:color w:val="000000"/>
          <w:lang w:eastAsia="es-MX"/>
        </w:rPr>
        <w:t xml:space="preserve"> pesos 00/100 M.N.)</w:t>
      </w:r>
      <w:r w:rsidR="00910303">
        <w:rPr>
          <w:rFonts w:ascii="ITC Avant Garde" w:hAnsi="ITC Avant Garde"/>
          <w:bCs/>
          <w:color w:val="000000"/>
          <w:lang w:eastAsia="es-MX"/>
        </w:rPr>
        <w:t>, dentro del plazo de 30 (treinta) días hábiles siguientes a la fecha en que hubiera presentado la aceptación señalada en el Resolutivo Cuarto de la presente Resolución</w:t>
      </w:r>
      <w:r w:rsidR="00C41F9F" w:rsidRPr="00776F73">
        <w:rPr>
          <w:rFonts w:ascii="ITC Avant Garde" w:hAnsi="ITC Avant Garde"/>
          <w:bCs/>
          <w:color w:val="000000"/>
          <w:lang w:eastAsia="es-MX"/>
        </w:rPr>
        <w:t>.</w:t>
      </w:r>
    </w:p>
    <w:p w14:paraId="3E08253E" w14:textId="77777777" w:rsidR="00C41F9F" w:rsidRPr="00776F73" w:rsidRDefault="00C41F9F" w:rsidP="007503E3">
      <w:pPr>
        <w:spacing w:after="0" w:line="240" w:lineRule="auto"/>
        <w:jc w:val="both"/>
        <w:rPr>
          <w:rFonts w:ascii="ITC Avant Garde" w:hAnsi="ITC Avant Garde"/>
          <w:bCs/>
          <w:lang w:val="es-ES_tradnl"/>
        </w:rPr>
      </w:pPr>
    </w:p>
    <w:p w14:paraId="4D9F0621" w14:textId="5BC3C4E3" w:rsidR="00B379AE" w:rsidRPr="009268F5" w:rsidRDefault="00B379AE" w:rsidP="009268F5">
      <w:pPr>
        <w:spacing w:after="0" w:line="240" w:lineRule="auto"/>
        <w:jc w:val="both"/>
        <w:rPr>
          <w:rFonts w:ascii="ITC Avant Garde" w:hAnsi="ITC Avant Garde"/>
          <w:bCs/>
          <w:color w:val="000000"/>
          <w:lang w:eastAsia="es-MX"/>
        </w:rPr>
      </w:pPr>
      <w:r w:rsidRPr="00776F73">
        <w:rPr>
          <w:rFonts w:ascii="ITC Avant Garde" w:hAnsi="ITC Avant Garde"/>
          <w:bCs/>
          <w:lang w:val="es-ES_tradnl"/>
        </w:rPr>
        <w:t xml:space="preserve">El monto señalado en el presente Resolutivo deberá ser actualizado al momento del pago, tomando en cuenta el último Índice Nacional de Precios al Consumidor publicado por el </w:t>
      </w:r>
      <w:r w:rsidRPr="009268F5">
        <w:rPr>
          <w:rFonts w:ascii="ITC Avant Garde" w:hAnsi="ITC Avant Garde"/>
          <w:bCs/>
          <w:color w:val="000000"/>
          <w:lang w:eastAsia="es-MX"/>
        </w:rPr>
        <w:t xml:space="preserve">Banco de México. </w:t>
      </w:r>
    </w:p>
    <w:p w14:paraId="5989840E" w14:textId="77777777" w:rsidR="00C41F9F" w:rsidRPr="009268F5" w:rsidRDefault="00C41F9F" w:rsidP="007503E3">
      <w:pPr>
        <w:spacing w:after="0" w:line="240" w:lineRule="auto"/>
        <w:jc w:val="both"/>
        <w:rPr>
          <w:rFonts w:ascii="ITC Avant Garde" w:hAnsi="ITC Avant Garde"/>
          <w:bCs/>
          <w:color w:val="000000"/>
          <w:lang w:eastAsia="es-MX"/>
        </w:rPr>
      </w:pPr>
    </w:p>
    <w:p w14:paraId="09EF0138" w14:textId="77777777" w:rsidR="00AD2088" w:rsidRDefault="003918E4" w:rsidP="007503E3">
      <w:pPr>
        <w:spacing w:after="0" w:line="240" w:lineRule="auto"/>
        <w:jc w:val="both"/>
        <w:rPr>
          <w:rFonts w:ascii="ITC Avant Garde" w:hAnsi="ITC Avant Garde"/>
          <w:bCs/>
          <w:color w:val="000000"/>
          <w:lang w:eastAsia="es-MX"/>
        </w:rPr>
      </w:pPr>
      <w:r w:rsidRPr="009268F5">
        <w:rPr>
          <w:rFonts w:ascii="ITC Avant Garde" w:hAnsi="ITC Avant Garde"/>
          <w:b/>
          <w:bCs/>
          <w:color w:val="000000"/>
          <w:lang w:eastAsia="es-MX"/>
        </w:rPr>
        <w:t>SEXTO</w:t>
      </w:r>
      <w:r w:rsidR="00C41F9F" w:rsidRPr="009268F5">
        <w:rPr>
          <w:rFonts w:ascii="ITC Avant Garde" w:hAnsi="ITC Avant Garde"/>
          <w:b/>
          <w:bCs/>
          <w:color w:val="000000"/>
          <w:lang w:eastAsia="es-MX"/>
        </w:rPr>
        <w:t>.-</w:t>
      </w:r>
      <w:r w:rsidR="00C41F9F" w:rsidRPr="009268F5">
        <w:rPr>
          <w:rFonts w:ascii="ITC Avant Garde" w:hAnsi="ITC Avant Garde"/>
          <w:bCs/>
          <w:color w:val="000000"/>
          <w:lang w:eastAsia="es-MX"/>
        </w:rPr>
        <w:t xml:space="preserve"> </w:t>
      </w:r>
      <w:r w:rsidR="00C41F9F" w:rsidRPr="00776F73">
        <w:rPr>
          <w:rFonts w:ascii="ITC Avant Garde" w:hAnsi="ITC Avant Garde"/>
          <w:bCs/>
          <w:color w:val="000000"/>
          <w:lang w:eastAsia="es-MX"/>
        </w:rPr>
        <w:t xml:space="preserve">En caso de que </w:t>
      </w:r>
      <w:r w:rsidR="00AD2088">
        <w:rPr>
          <w:rFonts w:ascii="ITC Avant Garde" w:hAnsi="ITC Avant Garde"/>
          <w:bCs/>
          <w:color w:val="000000"/>
          <w:lang w:eastAsia="es-MX"/>
        </w:rPr>
        <w:t xml:space="preserve">no se reciba por parte de </w:t>
      </w:r>
      <w:r w:rsidR="00046F9C" w:rsidRPr="00776F73">
        <w:rPr>
          <w:rFonts w:ascii="ITC Avant Garde" w:hAnsi="ITC Avant Garde"/>
          <w:bCs/>
          <w:color w:val="000000"/>
          <w:lang w:eastAsia="es-MX"/>
        </w:rPr>
        <w:t xml:space="preserve">Servicios </w:t>
      </w:r>
      <w:proofErr w:type="spellStart"/>
      <w:r w:rsidR="00046F9C" w:rsidRPr="00776F73">
        <w:rPr>
          <w:rFonts w:ascii="ITC Avant Garde" w:hAnsi="ITC Avant Garde"/>
          <w:bCs/>
          <w:color w:val="000000"/>
          <w:lang w:eastAsia="es-MX"/>
        </w:rPr>
        <w:t>Troncalizados</w:t>
      </w:r>
      <w:proofErr w:type="spellEnd"/>
      <w:r w:rsidR="00046F9C" w:rsidRPr="00776F73">
        <w:rPr>
          <w:rFonts w:ascii="ITC Avant Garde" w:hAnsi="ITC Avant Garde"/>
          <w:bCs/>
          <w:color w:val="000000"/>
          <w:lang w:eastAsia="es-MX"/>
        </w:rPr>
        <w:t>, S.A. de C.V.</w:t>
      </w:r>
      <w:r w:rsidR="00AD2088">
        <w:rPr>
          <w:rFonts w:ascii="ITC Avant Garde" w:hAnsi="ITC Avant Garde"/>
          <w:bCs/>
          <w:color w:val="000000"/>
          <w:lang w:eastAsia="es-MX"/>
        </w:rPr>
        <w:t xml:space="preserve"> el comprobante de pago del aprovechamiento por concepto de contraprestación señalado en el Resolutivo Quinto</w:t>
      </w:r>
      <w:r w:rsidR="00C41F9F" w:rsidRPr="00776F73">
        <w:rPr>
          <w:rFonts w:ascii="ITC Avant Garde" w:hAnsi="ITC Avant Garde"/>
          <w:bCs/>
          <w:color w:val="000000"/>
          <w:lang w:eastAsia="es-MX"/>
        </w:rPr>
        <w:t xml:space="preserve">, </w:t>
      </w:r>
      <w:r w:rsidR="00AD2088">
        <w:rPr>
          <w:rFonts w:ascii="ITC Avant Garde" w:hAnsi="ITC Avant Garde"/>
          <w:bCs/>
          <w:color w:val="000000"/>
          <w:lang w:eastAsia="es-MX"/>
        </w:rPr>
        <w:t xml:space="preserve">dentro del plazo establecido para tales efectos, la presente Resolución quedará sin efecto y en consecuencia, se tendrá por negada la prórroga de vigencia solicitada respecto de las concesiones de mérito. </w:t>
      </w:r>
    </w:p>
    <w:p w14:paraId="118D9A82" w14:textId="77777777" w:rsidR="00AD2088" w:rsidRDefault="00AD2088" w:rsidP="007503E3">
      <w:pPr>
        <w:spacing w:after="0" w:line="240" w:lineRule="auto"/>
        <w:jc w:val="both"/>
        <w:rPr>
          <w:rFonts w:ascii="ITC Avant Garde" w:hAnsi="ITC Avant Garde"/>
          <w:bCs/>
          <w:color w:val="000000"/>
          <w:lang w:eastAsia="es-MX"/>
        </w:rPr>
      </w:pPr>
    </w:p>
    <w:p w14:paraId="0B9BE056" w14:textId="3DC9793A" w:rsidR="00C41F9F" w:rsidRPr="00776F73" w:rsidRDefault="00AD2088" w:rsidP="007503E3">
      <w:pPr>
        <w:spacing w:after="0" w:line="240" w:lineRule="auto"/>
        <w:jc w:val="both"/>
        <w:rPr>
          <w:rFonts w:ascii="ITC Avant Garde" w:hAnsi="ITC Avant Garde"/>
          <w:bCs/>
          <w:lang w:val="es-ES_tradnl"/>
        </w:rPr>
      </w:pPr>
      <w:r>
        <w:rPr>
          <w:rFonts w:ascii="ITC Avant Garde" w:hAnsi="ITC Avant Garde"/>
          <w:bCs/>
          <w:color w:val="000000"/>
          <w:lang w:eastAsia="es-MX"/>
        </w:rPr>
        <w:lastRenderedPageBreak/>
        <w:t xml:space="preserve">En dicho caso, </w:t>
      </w:r>
      <w:r w:rsidR="00C41F9F" w:rsidRPr="00776F73">
        <w:rPr>
          <w:rFonts w:ascii="ITC Avant Garde" w:hAnsi="ITC Avant Garde"/>
          <w:bCs/>
          <w:color w:val="000000"/>
          <w:lang w:eastAsia="es-MX"/>
        </w:rPr>
        <w:t>las bandas de frecuencias que le fueron asignadas revertirán a favor de la Nación, sin perjuicio de que el Instituto Federal de Telecomunicaciones pueda ejercer las atribuciones de verificación, supervisión y, en su caso, sanción que correspondan.</w:t>
      </w:r>
    </w:p>
    <w:p w14:paraId="75F9EF26" w14:textId="77777777" w:rsidR="00C41F9F" w:rsidRPr="00776F73" w:rsidRDefault="00C41F9F" w:rsidP="007503E3">
      <w:pPr>
        <w:spacing w:after="0" w:line="240" w:lineRule="auto"/>
        <w:jc w:val="both"/>
        <w:rPr>
          <w:rFonts w:ascii="ITC Avant Garde" w:hAnsi="ITC Avant Garde"/>
          <w:bCs/>
          <w:lang w:val="es-ES_tradnl"/>
        </w:rPr>
      </w:pPr>
    </w:p>
    <w:p w14:paraId="2BBD5476" w14:textId="7D93C936" w:rsidR="00C41F9F" w:rsidRPr="00776F73" w:rsidRDefault="00CE79A9" w:rsidP="007503E3">
      <w:pPr>
        <w:spacing w:after="0" w:line="240" w:lineRule="auto"/>
        <w:jc w:val="both"/>
        <w:rPr>
          <w:rFonts w:ascii="ITC Avant Garde" w:hAnsi="ITC Avant Garde"/>
          <w:bCs/>
          <w:lang w:val="es-ES_tradnl"/>
        </w:rPr>
      </w:pPr>
      <w:r w:rsidRPr="00776F73">
        <w:rPr>
          <w:rFonts w:ascii="ITC Avant Garde" w:hAnsi="ITC Avant Garde"/>
          <w:b/>
          <w:bCs/>
          <w:lang w:val="es-ES_tradnl"/>
        </w:rPr>
        <w:t>SÉPTIMO</w:t>
      </w:r>
      <w:r w:rsidR="00C41F9F" w:rsidRPr="00776F73">
        <w:rPr>
          <w:rFonts w:ascii="ITC Avant Garde" w:hAnsi="ITC Avant Garde"/>
          <w:b/>
          <w:bCs/>
          <w:lang w:val="es-ES_tradnl"/>
        </w:rPr>
        <w:t>.-</w:t>
      </w:r>
      <w:r w:rsidR="00C41F9F" w:rsidRPr="00776F73">
        <w:rPr>
          <w:rFonts w:ascii="ITC Avant Garde" w:hAnsi="ITC Avant Garde"/>
          <w:bCs/>
          <w:lang w:val="es-ES_tradnl"/>
        </w:rPr>
        <w:t xml:space="preserve"> Una vez satisfecho lo establecido en los Resolutivos </w:t>
      </w:r>
      <w:r w:rsidRPr="00776F73">
        <w:rPr>
          <w:rFonts w:ascii="ITC Avant Garde" w:hAnsi="ITC Avant Garde"/>
          <w:bCs/>
          <w:lang w:val="es-ES_tradnl"/>
        </w:rPr>
        <w:t xml:space="preserve">Cuarto y </w:t>
      </w:r>
      <w:r w:rsidR="00C41F9F" w:rsidRPr="00776F73">
        <w:rPr>
          <w:rFonts w:ascii="ITC Avant Garde" w:hAnsi="ITC Avant Garde"/>
          <w:bCs/>
          <w:lang w:val="es-ES_tradnl"/>
        </w:rPr>
        <w:t>Quinto anteriores, el Comisionado Presidente del Instituto Federal de Telecomunicaciones, con base en las facultades que le confiere el artículo 14 fracción X del Estatuto Orgánico, suscribirá los títulos de concesión que se otorguen con motivo de la presente Resolución.</w:t>
      </w:r>
    </w:p>
    <w:p w14:paraId="195E0896" w14:textId="77777777" w:rsidR="00C41F9F" w:rsidRPr="00776F73" w:rsidRDefault="00C41F9F" w:rsidP="007503E3">
      <w:pPr>
        <w:spacing w:after="0" w:line="240" w:lineRule="auto"/>
        <w:jc w:val="both"/>
        <w:rPr>
          <w:rFonts w:ascii="ITC Avant Garde" w:hAnsi="ITC Avant Garde"/>
          <w:bCs/>
          <w:lang w:val="es-ES_tradnl"/>
        </w:rPr>
      </w:pPr>
    </w:p>
    <w:p w14:paraId="02F86801" w14:textId="43981F85" w:rsidR="00C41F9F" w:rsidRPr="00776F73" w:rsidRDefault="00CE79A9" w:rsidP="00462C8E">
      <w:pPr>
        <w:spacing w:after="0" w:line="240" w:lineRule="auto"/>
        <w:jc w:val="both"/>
        <w:rPr>
          <w:rFonts w:ascii="ITC Avant Garde" w:hAnsi="ITC Avant Garde"/>
          <w:bCs/>
          <w:lang w:val="es-ES_tradnl"/>
        </w:rPr>
      </w:pPr>
      <w:r w:rsidRPr="00776F73">
        <w:rPr>
          <w:rFonts w:ascii="ITC Avant Garde" w:hAnsi="ITC Avant Garde"/>
          <w:b/>
          <w:bCs/>
          <w:lang w:val="es-ES_tradnl"/>
        </w:rPr>
        <w:t>OCTAVO</w:t>
      </w:r>
      <w:r w:rsidR="00C41F9F" w:rsidRPr="00776F73">
        <w:rPr>
          <w:rFonts w:ascii="ITC Avant Garde" w:hAnsi="ITC Avant Garde"/>
          <w:b/>
          <w:bCs/>
          <w:lang w:val="es-ES_tradnl"/>
        </w:rPr>
        <w:t>.-</w:t>
      </w:r>
      <w:r w:rsidR="00C41F9F" w:rsidRPr="00776F73">
        <w:rPr>
          <w:rFonts w:ascii="ITC Avant Garde" w:hAnsi="ITC Avant Garde"/>
          <w:bCs/>
          <w:lang w:val="es-ES_tradnl"/>
        </w:rPr>
        <w:t xml:space="preserve"> </w:t>
      </w:r>
      <w:r w:rsidR="00614303">
        <w:rPr>
          <w:rFonts w:ascii="ITC Avant Garde" w:hAnsi="ITC Avant Garde"/>
          <w:bCs/>
          <w:lang w:val="es-ES_tradnl"/>
        </w:rPr>
        <w:t>Como consecuencia de los señalado en el Resolutivo que antecede, s</w:t>
      </w:r>
      <w:r w:rsidR="00C41F9F" w:rsidRPr="00776F73">
        <w:rPr>
          <w:rFonts w:ascii="ITC Avant Garde" w:hAnsi="ITC Avant Garde"/>
          <w:bCs/>
          <w:lang w:val="es-ES_tradnl"/>
        </w:rPr>
        <w:t xml:space="preserve">e instruye a la Unidad de Concesiones y Servicios a notificar a </w:t>
      </w:r>
      <w:r w:rsidR="00046F9C" w:rsidRPr="00776F73">
        <w:rPr>
          <w:rFonts w:ascii="ITC Avant Garde" w:hAnsi="ITC Avant Garde"/>
          <w:bCs/>
          <w:color w:val="000000"/>
          <w:lang w:eastAsia="es-MX"/>
        </w:rPr>
        <w:t xml:space="preserve">Servicios </w:t>
      </w:r>
      <w:proofErr w:type="spellStart"/>
      <w:r w:rsidR="00046F9C" w:rsidRPr="00776F73">
        <w:rPr>
          <w:rFonts w:ascii="ITC Avant Garde" w:hAnsi="ITC Avant Garde"/>
          <w:bCs/>
          <w:color w:val="000000"/>
          <w:lang w:eastAsia="es-MX"/>
        </w:rPr>
        <w:t>Troncalizados</w:t>
      </w:r>
      <w:proofErr w:type="spellEnd"/>
      <w:r w:rsidR="00046F9C" w:rsidRPr="00776F73">
        <w:rPr>
          <w:rFonts w:ascii="ITC Avant Garde" w:hAnsi="ITC Avant Garde"/>
          <w:bCs/>
          <w:color w:val="000000"/>
          <w:lang w:eastAsia="es-MX"/>
        </w:rPr>
        <w:t>, S.A. de C.V.</w:t>
      </w:r>
      <w:r w:rsidR="00C41F9F" w:rsidRPr="00776F73">
        <w:rPr>
          <w:rFonts w:ascii="ITC Avant Garde" w:hAnsi="ITC Avant Garde"/>
          <w:bCs/>
          <w:lang w:val="es-ES_tradnl"/>
        </w:rPr>
        <w:t xml:space="preserve">, </w:t>
      </w:r>
      <w:r w:rsidR="00614303" w:rsidRPr="00776F73">
        <w:rPr>
          <w:rFonts w:ascii="ITC Avant Garde" w:hAnsi="ITC Avant Garde"/>
          <w:bCs/>
          <w:lang w:val="es-ES_tradnl"/>
        </w:rPr>
        <w:t>el título de concesión única para uso comercial</w:t>
      </w:r>
      <w:r w:rsidR="007E73F4">
        <w:rPr>
          <w:rFonts w:ascii="ITC Avant Garde" w:hAnsi="ITC Avant Garde"/>
          <w:bCs/>
          <w:lang w:val="es-ES_tradnl"/>
        </w:rPr>
        <w:t>, y</w:t>
      </w:r>
      <w:r w:rsidR="00C41F9F" w:rsidRPr="00776F73">
        <w:rPr>
          <w:rFonts w:ascii="ITC Avant Garde" w:hAnsi="ITC Avant Garde"/>
          <w:bCs/>
          <w:lang w:val="es-ES_tradnl"/>
        </w:rPr>
        <w:t xml:space="preserve"> </w:t>
      </w:r>
      <w:r w:rsidR="00614303" w:rsidRPr="00776F73">
        <w:rPr>
          <w:rFonts w:ascii="ITC Avant Garde" w:hAnsi="ITC Avant Garde"/>
          <w:bCs/>
          <w:lang w:val="es-ES_tradnl"/>
        </w:rPr>
        <w:t xml:space="preserve">el título de concesión </w:t>
      </w:r>
      <w:r w:rsidR="00614303" w:rsidRPr="00776F73">
        <w:rPr>
          <w:rFonts w:ascii="ITC Avant Garde" w:hAnsi="ITC Avant Garde"/>
          <w:bCs/>
          <w:color w:val="000000"/>
          <w:lang w:eastAsia="es-MX"/>
        </w:rPr>
        <w:t xml:space="preserve">para usar, aprovechar y explotar bandas de frecuencias del espectro radioeléctrico </w:t>
      </w:r>
      <w:r w:rsidR="00614303" w:rsidRPr="00776F73">
        <w:rPr>
          <w:rFonts w:ascii="ITC Avant Garde" w:hAnsi="ITC Avant Garde"/>
          <w:bCs/>
          <w:lang w:val="es-ES_tradnl"/>
        </w:rPr>
        <w:t>para uso comercial</w:t>
      </w:r>
      <w:r w:rsidR="007E73F4">
        <w:rPr>
          <w:rFonts w:ascii="ITC Avant Garde" w:hAnsi="ITC Avant Garde"/>
          <w:bCs/>
          <w:lang w:val="es-ES_tradnl"/>
        </w:rPr>
        <w:t>, ambos referidos en la presente Resolución</w:t>
      </w:r>
      <w:r w:rsidR="00C41F9F" w:rsidRPr="00776F73">
        <w:rPr>
          <w:rFonts w:ascii="ITC Avant Garde" w:hAnsi="ITC Avant Garde"/>
          <w:bCs/>
          <w:lang w:val="es-ES_tradnl"/>
        </w:rPr>
        <w:t>.</w:t>
      </w:r>
    </w:p>
    <w:p w14:paraId="0EBAA7FD" w14:textId="77777777" w:rsidR="00C41F9F" w:rsidRPr="00776F73" w:rsidRDefault="00C41F9F" w:rsidP="007503E3">
      <w:pPr>
        <w:spacing w:after="0" w:line="240" w:lineRule="auto"/>
        <w:jc w:val="both"/>
        <w:rPr>
          <w:rFonts w:ascii="ITC Avant Garde" w:hAnsi="ITC Avant Garde"/>
          <w:bCs/>
          <w:lang w:val="es-ES_tradnl"/>
        </w:rPr>
      </w:pPr>
    </w:p>
    <w:p w14:paraId="1C51D7C3" w14:textId="2CACDDA9" w:rsidR="00B31C7A" w:rsidRPr="00776F73" w:rsidRDefault="00D95CF9" w:rsidP="007503E3">
      <w:pPr>
        <w:autoSpaceDE w:val="0"/>
        <w:autoSpaceDN w:val="0"/>
        <w:adjustRightInd w:val="0"/>
        <w:spacing w:after="0" w:line="240" w:lineRule="auto"/>
        <w:jc w:val="both"/>
        <w:rPr>
          <w:rFonts w:ascii="ITC Avant Garde" w:hAnsi="ITC Avant Garde"/>
          <w:bCs/>
          <w:lang w:val="es-ES_tradnl"/>
        </w:rPr>
      </w:pPr>
      <w:r w:rsidRPr="00776F73">
        <w:rPr>
          <w:rFonts w:ascii="ITC Avant Garde" w:hAnsi="ITC Avant Garde"/>
          <w:b/>
          <w:bCs/>
          <w:lang w:val="es-ES_tradnl"/>
        </w:rPr>
        <w:t>NOVENO</w:t>
      </w:r>
      <w:r w:rsidR="00C41F9F" w:rsidRPr="00776F73">
        <w:rPr>
          <w:rFonts w:ascii="ITC Avant Garde" w:hAnsi="ITC Avant Garde"/>
          <w:b/>
          <w:bCs/>
          <w:lang w:val="es-ES_tradnl"/>
        </w:rPr>
        <w:t>.-</w:t>
      </w:r>
      <w:r w:rsidR="00C41F9F" w:rsidRPr="00776F73">
        <w:rPr>
          <w:rFonts w:ascii="ITC Avant Garde" w:hAnsi="ITC Avant Garde"/>
          <w:bCs/>
          <w:lang w:val="es-ES_tradnl"/>
        </w:rPr>
        <w:t xml:space="preserve"> </w:t>
      </w:r>
      <w:r w:rsidR="00B31C7A" w:rsidRPr="00776F73">
        <w:rPr>
          <w:rFonts w:ascii="ITC Avant Garde" w:hAnsi="ITC Avant Garde"/>
          <w:bCs/>
          <w:color w:val="000000"/>
          <w:lang w:eastAsia="es-MX"/>
        </w:rPr>
        <w:t xml:space="preserve">Servicios </w:t>
      </w:r>
      <w:proofErr w:type="spellStart"/>
      <w:r w:rsidR="00B31C7A" w:rsidRPr="00776F73">
        <w:rPr>
          <w:rFonts w:ascii="ITC Avant Garde" w:hAnsi="ITC Avant Garde"/>
          <w:bCs/>
          <w:color w:val="000000"/>
          <w:lang w:eastAsia="es-MX"/>
        </w:rPr>
        <w:t>Troncalizados</w:t>
      </w:r>
      <w:proofErr w:type="spellEnd"/>
      <w:r w:rsidR="00B31C7A" w:rsidRPr="00776F73">
        <w:rPr>
          <w:rFonts w:ascii="ITC Avant Garde" w:hAnsi="ITC Avant Garde"/>
          <w:bCs/>
          <w:color w:val="000000"/>
          <w:lang w:eastAsia="es-MX"/>
        </w:rPr>
        <w:t>, S.A. de C.V., en cumplimiento a lo establecido en el último párrafo del artículo 112 de la Ley Federal de Telecomunicaciones y Radiodifusión, en un plazo no mayor de noventa días hábiles contados a partir de la fecha del otorgamiento de la</w:t>
      </w:r>
      <w:r w:rsidR="00AD0E6B" w:rsidRPr="00776F73">
        <w:rPr>
          <w:rFonts w:ascii="ITC Avant Garde" w:hAnsi="ITC Avant Garde"/>
          <w:bCs/>
          <w:color w:val="000000"/>
          <w:lang w:eastAsia="es-MX"/>
        </w:rPr>
        <w:t>s concesiones</w:t>
      </w:r>
      <w:r w:rsidR="00B31C7A" w:rsidRPr="00776F73">
        <w:rPr>
          <w:rFonts w:ascii="ITC Avant Garde" w:hAnsi="ITC Avant Garde"/>
          <w:bCs/>
          <w:color w:val="000000"/>
          <w:lang w:eastAsia="es-MX"/>
        </w:rPr>
        <w:t xml:space="preserve"> a que se refiere la presente Resolución, deberá presentar ante el Instituto Federal de Telecomunicaciones, copia certificada del instrumento donde conste que se llevaron a cabo las modificaciones correspondientes a sus estatutos sociales.</w:t>
      </w:r>
    </w:p>
    <w:p w14:paraId="44DC8EA3" w14:textId="77777777" w:rsidR="00B31C7A" w:rsidRPr="00776F73" w:rsidRDefault="00B31C7A" w:rsidP="007503E3">
      <w:pPr>
        <w:autoSpaceDE w:val="0"/>
        <w:autoSpaceDN w:val="0"/>
        <w:adjustRightInd w:val="0"/>
        <w:spacing w:after="0" w:line="240" w:lineRule="auto"/>
        <w:jc w:val="both"/>
        <w:rPr>
          <w:rFonts w:ascii="ITC Avant Garde" w:hAnsi="ITC Avant Garde"/>
          <w:bCs/>
          <w:lang w:val="es-ES_tradnl"/>
        </w:rPr>
      </w:pPr>
    </w:p>
    <w:p w14:paraId="74D05BB8" w14:textId="731497F8" w:rsidR="00C41F9F" w:rsidRPr="00776F73" w:rsidRDefault="00B31C7A" w:rsidP="007503E3">
      <w:pPr>
        <w:autoSpaceDE w:val="0"/>
        <w:autoSpaceDN w:val="0"/>
        <w:adjustRightInd w:val="0"/>
        <w:spacing w:after="0" w:line="240" w:lineRule="auto"/>
        <w:jc w:val="both"/>
        <w:rPr>
          <w:rFonts w:ascii="ITC Avant Garde" w:hAnsi="ITC Avant Garde"/>
          <w:bCs/>
          <w:lang w:val="es-ES_tradnl"/>
        </w:rPr>
      </w:pPr>
      <w:r w:rsidRPr="00776F73">
        <w:rPr>
          <w:rFonts w:ascii="ITC Avant Garde" w:hAnsi="ITC Avant Garde"/>
          <w:b/>
          <w:bCs/>
          <w:lang w:val="es-ES_tradnl"/>
        </w:rPr>
        <w:t>DÉCIMO.-</w:t>
      </w:r>
      <w:r w:rsidRPr="00776F73">
        <w:rPr>
          <w:rFonts w:ascii="ITC Avant Garde" w:hAnsi="ITC Avant Garde"/>
          <w:bCs/>
          <w:lang w:val="es-ES_tradnl"/>
        </w:rPr>
        <w:t xml:space="preserve"> </w:t>
      </w:r>
      <w:r w:rsidR="00C41F9F" w:rsidRPr="00776F73">
        <w:rPr>
          <w:rFonts w:ascii="ITC Avant Garde" w:hAnsi="ITC Avant Garde"/>
          <w:bCs/>
          <w:lang w:val="es-ES_tradnl"/>
        </w:rPr>
        <w:t xml:space="preserve">Inscríbanse en el Registro Público de Concesiones el título de concesión </w:t>
      </w:r>
      <w:r w:rsidR="00FA5802" w:rsidRPr="00776F73">
        <w:rPr>
          <w:rFonts w:ascii="ITC Avant Garde" w:hAnsi="ITC Avant Garde"/>
          <w:bCs/>
          <w:lang w:val="es-ES_tradnl"/>
        </w:rPr>
        <w:t xml:space="preserve">única </w:t>
      </w:r>
      <w:r w:rsidR="00C41F9F" w:rsidRPr="00776F73">
        <w:rPr>
          <w:rFonts w:ascii="ITC Avant Garde" w:hAnsi="ITC Avant Garde"/>
          <w:bCs/>
          <w:lang w:val="es-ES_tradnl"/>
        </w:rPr>
        <w:t xml:space="preserve">para uso comercial, así como el título de concesión para usar, aprovechar y explotar bandas de frecuencias del espectro radioeléctrico </w:t>
      </w:r>
      <w:r w:rsidR="00055717" w:rsidRPr="00776F73">
        <w:rPr>
          <w:rFonts w:ascii="ITC Avant Garde" w:hAnsi="ITC Avant Garde"/>
          <w:bCs/>
          <w:lang w:val="es-ES_tradnl"/>
        </w:rPr>
        <w:t>p</w:t>
      </w:r>
      <w:r w:rsidR="00C41F9F" w:rsidRPr="00776F73">
        <w:rPr>
          <w:rFonts w:ascii="ITC Avant Garde" w:hAnsi="ITC Avant Garde"/>
          <w:bCs/>
          <w:lang w:val="es-ES_tradnl"/>
        </w:rPr>
        <w:t xml:space="preserve">ara uso comercial a que se refiere la presente Resolución, una vez que sean debidamente </w:t>
      </w:r>
      <w:r w:rsidR="00E870FE">
        <w:rPr>
          <w:rFonts w:ascii="ITC Avant Garde" w:hAnsi="ITC Avant Garde"/>
          <w:bCs/>
          <w:lang w:val="es-ES_tradnl"/>
        </w:rPr>
        <w:t>notificados, en su caso,</w:t>
      </w:r>
      <w:r w:rsidR="00C41F9F" w:rsidRPr="00776F73">
        <w:rPr>
          <w:rFonts w:ascii="ITC Avant Garde" w:hAnsi="ITC Avant Garde"/>
          <w:bCs/>
          <w:lang w:val="es-ES_tradnl"/>
        </w:rPr>
        <w:t xml:space="preserve"> al interesado.</w:t>
      </w:r>
    </w:p>
    <w:p w14:paraId="785B85B8" w14:textId="77777777" w:rsidR="00C41F9F" w:rsidRPr="00776F73" w:rsidRDefault="00C41F9F" w:rsidP="007503E3">
      <w:pPr>
        <w:autoSpaceDE w:val="0"/>
        <w:autoSpaceDN w:val="0"/>
        <w:adjustRightInd w:val="0"/>
        <w:spacing w:after="0" w:line="240" w:lineRule="auto"/>
        <w:jc w:val="both"/>
        <w:rPr>
          <w:rFonts w:ascii="ITC Avant Garde" w:hAnsi="ITC Avant Garde"/>
          <w:bCs/>
          <w:lang w:val="es-ES_tradnl"/>
        </w:rPr>
      </w:pPr>
    </w:p>
    <w:p w14:paraId="2D064F87" w14:textId="77777777" w:rsidR="00FC4336" w:rsidRPr="00FC4336" w:rsidRDefault="00FC4336" w:rsidP="00FC4336">
      <w:pPr>
        <w:spacing w:after="0" w:line="240" w:lineRule="auto"/>
        <w:jc w:val="both"/>
        <w:rPr>
          <w:rFonts w:ascii="ITC Avant Garde" w:hAnsi="ITC Avant Garde"/>
          <w:sz w:val="14"/>
        </w:rPr>
      </w:pPr>
      <w:r w:rsidRPr="00FC4336">
        <w:rPr>
          <w:rFonts w:ascii="ITC Avant Garde" w:hAnsi="ITC Avant Garde"/>
          <w:sz w:val="14"/>
        </w:rPr>
        <w:t xml:space="preserve">La presente Resolución fue aprobada por el Pleno del Instituto Federal de Telecomunicaciones en su II Sesión Ordinaria celebrada el 27 de enero de 2016, en lo general por unanimidad de votos de los Comisionados presentes Gabriel Oswaldo Contreras Saldívar, Luis Fernando </w:t>
      </w:r>
      <w:proofErr w:type="spellStart"/>
      <w:r w:rsidRPr="00FC4336">
        <w:rPr>
          <w:rFonts w:ascii="ITC Avant Garde" w:hAnsi="ITC Avant Garde"/>
          <w:sz w:val="14"/>
        </w:rPr>
        <w:t>Borjón</w:t>
      </w:r>
      <w:proofErr w:type="spellEnd"/>
      <w:r w:rsidRPr="00FC4336">
        <w:rPr>
          <w:rFonts w:ascii="ITC Avant Garde" w:hAnsi="ITC Avant Garde"/>
          <w:sz w:val="14"/>
        </w:rPr>
        <w:t xml:space="preserve"> Figueroa, Ernesto Estrada González, Adriana Sofía </w:t>
      </w:r>
      <w:proofErr w:type="spellStart"/>
      <w:r w:rsidRPr="00FC4336">
        <w:rPr>
          <w:rFonts w:ascii="ITC Avant Garde" w:hAnsi="ITC Avant Garde"/>
          <w:sz w:val="14"/>
        </w:rPr>
        <w:t>Labardini</w:t>
      </w:r>
      <w:proofErr w:type="spellEnd"/>
      <w:r w:rsidRPr="00FC4336">
        <w:rPr>
          <w:rFonts w:ascii="ITC Avant Garde" w:hAnsi="ITC Avant Garde"/>
          <w:sz w:val="14"/>
        </w:rPr>
        <w:t xml:space="preserve"> </w:t>
      </w:r>
      <w:proofErr w:type="spellStart"/>
      <w:r w:rsidRPr="00FC4336">
        <w:rPr>
          <w:rFonts w:ascii="ITC Avant Garde" w:hAnsi="ITC Avant Garde"/>
          <w:sz w:val="14"/>
        </w:rPr>
        <w:t>Inzunza</w:t>
      </w:r>
      <w:proofErr w:type="spellEnd"/>
      <w:r w:rsidRPr="00FC4336">
        <w:rPr>
          <w:rFonts w:ascii="ITC Avant Garde" w:hAnsi="ITC Avant Garde"/>
          <w:sz w:val="14"/>
        </w:rPr>
        <w:t xml:space="preserve">, María Elena </w:t>
      </w:r>
      <w:proofErr w:type="spellStart"/>
      <w:r w:rsidRPr="00FC4336">
        <w:rPr>
          <w:rFonts w:ascii="ITC Avant Garde" w:hAnsi="ITC Avant Garde"/>
          <w:sz w:val="14"/>
        </w:rPr>
        <w:t>Estavillo</w:t>
      </w:r>
      <w:proofErr w:type="spellEnd"/>
      <w:r w:rsidRPr="00FC4336">
        <w:rPr>
          <w:rFonts w:ascii="ITC Avant Garde" w:hAnsi="ITC Avant Garde"/>
          <w:sz w:val="14"/>
        </w:rPr>
        <w:t xml:space="preserve"> Flores, Mario Germán </w:t>
      </w:r>
      <w:proofErr w:type="spellStart"/>
      <w:r w:rsidRPr="00FC4336">
        <w:rPr>
          <w:rFonts w:ascii="ITC Avant Garde" w:hAnsi="ITC Avant Garde"/>
          <w:sz w:val="14"/>
        </w:rPr>
        <w:t>Fromow</w:t>
      </w:r>
      <w:proofErr w:type="spellEnd"/>
      <w:r w:rsidRPr="00FC4336">
        <w:rPr>
          <w:rFonts w:ascii="ITC Avant Garde" w:hAnsi="ITC Avant Garde"/>
          <w:sz w:val="14"/>
        </w:rPr>
        <w:t xml:space="preserve"> Rangel y Adolfo Cuevas Teja.</w:t>
      </w:r>
    </w:p>
    <w:p w14:paraId="5204BFB0" w14:textId="77777777" w:rsidR="00FC4336" w:rsidRPr="00FC4336" w:rsidRDefault="00FC4336" w:rsidP="00FC4336">
      <w:pPr>
        <w:spacing w:after="0" w:line="240" w:lineRule="auto"/>
        <w:jc w:val="both"/>
        <w:rPr>
          <w:rFonts w:ascii="ITC Avant Garde" w:eastAsiaTheme="minorHAnsi" w:hAnsi="ITC Avant Garde"/>
          <w:sz w:val="14"/>
          <w:szCs w:val="18"/>
        </w:rPr>
      </w:pPr>
      <w:r w:rsidRPr="00FC4336">
        <w:rPr>
          <w:rFonts w:ascii="ITC Avant Garde" w:hAnsi="ITC Avant Garde"/>
          <w:sz w:val="14"/>
          <w:szCs w:val="18"/>
        </w:rPr>
        <w:t xml:space="preserve">El Comisionado Adolfo Cuevas Teja manifestó voto en contra de la actualización del monto al momento del pago. </w:t>
      </w:r>
    </w:p>
    <w:p w14:paraId="4AE2B4B5" w14:textId="60247E77" w:rsidR="00BC63BD" w:rsidRPr="00BC63BD" w:rsidRDefault="00FC4336" w:rsidP="00BC63BD">
      <w:pPr>
        <w:spacing w:after="0" w:line="240" w:lineRule="auto"/>
        <w:jc w:val="both"/>
        <w:rPr>
          <w:rFonts w:ascii="ITC Avant Garde" w:eastAsia="Times New Roman" w:hAnsi="ITC Avant Garde"/>
          <w:b/>
          <w:bCs/>
          <w:color w:val="000000"/>
          <w:lang w:eastAsia="es-MX"/>
        </w:rPr>
      </w:pPr>
      <w:r w:rsidRPr="00FC4336">
        <w:rPr>
          <w:rFonts w:ascii="ITC Avant Garde" w:hAnsi="ITC Avant Garde"/>
          <w:sz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P/IFT/270116/16.</w:t>
      </w:r>
    </w:p>
    <w:sectPr w:rsidR="00BC63BD" w:rsidRPr="00BC63BD" w:rsidSect="00E3789C">
      <w:headerReference w:type="even" r:id="rId8"/>
      <w:footerReference w:type="default" r:id="rId9"/>
      <w:headerReference w:type="first" r:id="rId10"/>
      <w:pgSz w:w="12240" w:h="15840"/>
      <w:pgMar w:top="226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BBCF7" w14:textId="77777777" w:rsidR="00D04251" w:rsidRDefault="00D04251" w:rsidP="00072BC8">
      <w:pPr>
        <w:spacing w:after="0" w:line="240" w:lineRule="auto"/>
      </w:pPr>
      <w:r>
        <w:separator/>
      </w:r>
    </w:p>
  </w:endnote>
  <w:endnote w:type="continuationSeparator" w:id="0">
    <w:p w14:paraId="47293313" w14:textId="77777777" w:rsidR="00D04251" w:rsidRDefault="00D04251"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Book">
    <w:altName w:val="Century Gothic"/>
    <w:panose1 w:val="020B0402020203020304"/>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0F81B" w14:textId="062FF8AE" w:rsidR="00787530" w:rsidRPr="00F737F6" w:rsidRDefault="00787530" w:rsidP="00B048BA">
    <w:pPr>
      <w:ind w:left="5670" w:right="49"/>
      <w:jc w:val="right"/>
      <w:rPr>
        <w:sz w:val="20"/>
        <w:szCs w:val="18"/>
      </w:rPr>
    </w:pPr>
    <w:r w:rsidRPr="00F737F6">
      <w:rPr>
        <w:rFonts w:ascii="ITC Avant Garde" w:hAnsi="ITC Avant Garde" w:cs="Calibri"/>
        <w:sz w:val="20"/>
        <w:szCs w:val="18"/>
      </w:rPr>
      <w:fldChar w:fldCharType="begin"/>
    </w:r>
    <w:r w:rsidRPr="00F737F6">
      <w:rPr>
        <w:rFonts w:ascii="ITC Avant Garde" w:hAnsi="ITC Avant Garde" w:cs="Calibri"/>
        <w:sz w:val="20"/>
        <w:szCs w:val="18"/>
      </w:rPr>
      <w:instrText>PAGE</w:instrText>
    </w:r>
    <w:r w:rsidRPr="00F737F6">
      <w:rPr>
        <w:rFonts w:ascii="ITC Avant Garde" w:hAnsi="ITC Avant Garde" w:cs="Calibri"/>
        <w:sz w:val="20"/>
        <w:szCs w:val="18"/>
      </w:rPr>
      <w:fldChar w:fldCharType="separate"/>
    </w:r>
    <w:r w:rsidR="00F91E55">
      <w:rPr>
        <w:rFonts w:ascii="ITC Avant Garde" w:hAnsi="ITC Avant Garde" w:cs="Calibri"/>
        <w:noProof/>
        <w:sz w:val="20"/>
        <w:szCs w:val="18"/>
      </w:rPr>
      <w:t>3</w:t>
    </w:r>
    <w:r w:rsidRPr="00F737F6">
      <w:rPr>
        <w:rFonts w:ascii="ITC Avant Garde" w:hAnsi="ITC Avant Garde" w:cs="Calibri"/>
        <w:sz w:val="2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6E7A1" w14:textId="77777777" w:rsidR="00D04251" w:rsidRDefault="00D04251" w:rsidP="00072BC8">
      <w:pPr>
        <w:spacing w:after="0" w:line="240" w:lineRule="auto"/>
      </w:pPr>
      <w:r>
        <w:separator/>
      </w:r>
    </w:p>
  </w:footnote>
  <w:footnote w:type="continuationSeparator" w:id="0">
    <w:p w14:paraId="3FC8F277" w14:textId="77777777" w:rsidR="00D04251" w:rsidRDefault="00D04251"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7BD8" w14:textId="77777777" w:rsidR="00787530" w:rsidRDefault="00D04251">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91AB" w14:textId="77777777" w:rsidR="00787530" w:rsidRPr="000F5E4B" w:rsidRDefault="00D04251">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02E0"/>
    <w:multiLevelType w:val="hybridMultilevel"/>
    <w:tmpl w:val="1A16160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892F18"/>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660073"/>
    <w:multiLevelType w:val="hybridMultilevel"/>
    <w:tmpl w:val="EC88A36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611628"/>
    <w:multiLevelType w:val="hybridMultilevel"/>
    <w:tmpl w:val="85DCBF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2DF13B6C"/>
    <w:multiLevelType w:val="hybridMultilevel"/>
    <w:tmpl w:val="C018F23E"/>
    <w:lvl w:ilvl="0" w:tplc="C9E629A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337811"/>
    <w:multiLevelType w:val="hybridMultilevel"/>
    <w:tmpl w:val="F1387F6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33AC1606"/>
    <w:multiLevelType w:val="hybridMultilevel"/>
    <w:tmpl w:val="0700C564"/>
    <w:lvl w:ilvl="0" w:tplc="389C07BA">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59D10D5"/>
    <w:multiLevelType w:val="hybridMultilevel"/>
    <w:tmpl w:val="F6827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4" w15:restartNumberingAfterBreak="0">
    <w:nsid w:val="403560D5"/>
    <w:multiLevelType w:val="hybridMultilevel"/>
    <w:tmpl w:val="C94624A2"/>
    <w:lvl w:ilvl="0" w:tplc="E0F26742">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110470C"/>
    <w:multiLevelType w:val="hybridMultilevel"/>
    <w:tmpl w:val="7E7005FA"/>
    <w:lvl w:ilvl="0" w:tplc="3C807B1C">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8" w15:restartNumberingAfterBreak="0">
    <w:nsid w:val="521839F6"/>
    <w:multiLevelType w:val="hybridMultilevel"/>
    <w:tmpl w:val="3F66A4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625690"/>
    <w:multiLevelType w:val="hybridMultilevel"/>
    <w:tmpl w:val="6794FDAA"/>
    <w:lvl w:ilvl="0" w:tplc="EF3C5110">
      <w:numFmt w:val="bullet"/>
      <w:lvlText w:val="-"/>
      <w:lvlJc w:val="left"/>
      <w:pPr>
        <w:ind w:left="644" w:hanging="360"/>
      </w:pPr>
      <w:rPr>
        <w:rFonts w:ascii="ITC Avant Garde" w:eastAsia="Times New Roman" w:hAnsi="ITC Avant Garde"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0" w15:restartNumberingAfterBreak="0">
    <w:nsid w:val="6120637B"/>
    <w:multiLevelType w:val="hybridMultilevel"/>
    <w:tmpl w:val="2B50FBB6"/>
    <w:lvl w:ilvl="0" w:tplc="125CA09A">
      <w:start w:val="1"/>
      <w:numFmt w:val="upperRoman"/>
      <w:lvlText w:val="%1. "/>
      <w:lvlJc w:val="left"/>
      <w:pPr>
        <w:tabs>
          <w:tab w:val="num" w:pos="567"/>
        </w:tabs>
        <w:ind w:left="567" w:hanging="567"/>
      </w:pPr>
      <w:rPr>
        <w:rFonts w:ascii="Arial" w:hAnsi="Arial"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613A301F"/>
    <w:multiLevelType w:val="multilevel"/>
    <w:tmpl w:val="0BAE86C2"/>
    <w:lvl w:ilvl="0">
      <w:start w:val="3"/>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2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4" w15:restartNumberingAfterBreak="0">
    <w:nsid w:val="69121B5C"/>
    <w:multiLevelType w:val="hybridMultilevel"/>
    <w:tmpl w:val="D624C3E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2266691"/>
    <w:multiLevelType w:val="hybridMultilevel"/>
    <w:tmpl w:val="1DDE2748"/>
    <w:lvl w:ilvl="0" w:tplc="382C55B2">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2630A21"/>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AE14FD"/>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45183D"/>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B97626"/>
    <w:multiLevelType w:val="hybridMultilevel"/>
    <w:tmpl w:val="B6DA6DC6"/>
    <w:lvl w:ilvl="0" w:tplc="C9E629A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11"/>
  </w:num>
  <w:num w:numId="2">
    <w:abstractNumId w:val="22"/>
  </w:num>
  <w:num w:numId="3">
    <w:abstractNumId w:val="7"/>
  </w:num>
  <w:num w:numId="4">
    <w:abstractNumId w:val="16"/>
  </w:num>
  <w:num w:numId="5">
    <w:abstractNumId w:val="25"/>
  </w:num>
  <w:num w:numId="6">
    <w:abstractNumId w:val="17"/>
  </w:num>
  <w:num w:numId="7">
    <w:abstractNumId w:val="23"/>
  </w:num>
  <w:num w:numId="8">
    <w:abstractNumId w:val="4"/>
  </w:num>
  <w:num w:numId="9">
    <w:abstractNumId w:val="8"/>
  </w:num>
  <w:num w:numId="10">
    <w:abstractNumId w:val="5"/>
  </w:num>
  <w:num w:numId="11">
    <w:abstractNumId w:val="13"/>
  </w:num>
  <w:num w:numId="12">
    <w:abstractNumId w:val="31"/>
  </w:num>
  <w:num w:numId="13">
    <w:abstractNumId w:val="28"/>
  </w:num>
  <w:num w:numId="14">
    <w:abstractNumId w:val="1"/>
  </w:num>
  <w:num w:numId="15">
    <w:abstractNumId w:val="14"/>
  </w:num>
  <w:num w:numId="16">
    <w:abstractNumId w:val="19"/>
  </w:num>
  <w:num w:numId="17">
    <w:abstractNumId w:val="12"/>
  </w:num>
  <w:num w:numId="18">
    <w:abstractNumId w:val="9"/>
  </w:num>
  <w:num w:numId="19">
    <w:abstractNumId w:val="6"/>
  </w:num>
  <w:num w:numId="20">
    <w:abstractNumId w:val="24"/>
  </w:num>
  <w:num w:numId="21">
    <w:abstractNumId w:val="0"/>
  </w:num>
  <w:num w:numId="22">
    <w:abstractNumId w:val="20"/>
  </w:num>
  <w:num w:numId="23">
    <w:abstractNumId w:val="3"/>
  </w:num>
  <w:num w:numId="24">
    <w:abstractNumId w:val="15"/>
  </w:num>
  <w:num w:numId="25">
    <w:abstractNumId w:val="26"/>
  </w:num>
  <w:num w:numId="26">
    <w:abstractNumId w:val="21"/>
  </w:num>
  <w:num w:numId="27">
    <w:abstractNumId w:val="18"/>
  </w:num>
  <w:num w:numId="28">
    <w:abstractNumId w:val="27"/>
  </w:num>
  <w:num w:numId="29">
    <w:abstractNumId w:val="29"/>
  </w:num>
  <w:num w:numId="30">
    <w:abstractNumId w:val="30"/>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038D"/>
    <w:rsid w:val="00011325"/>
    <w:rsid w:val="000116D0"/>
    <w:rsid w:val="00011FCA"/>
    <w:rsid w:val="0001327C"/>
    <w:rsid w:val="00014EFF"/>
    <w:rsid w:val="000154B0"/>
    <w:rsid w:val="00016334"/>
    <w:rsid w:val="000167EA"/>
    <w:rsid w:val="000173C1"/>
    <w:rsid w:val="00020418"/>
    <w:rsid w:val="000246A6"/>
    <w:rsid w:val="00024CAC"/>
    <w:rsid w:val="00024D9A"/>
    <w:rsid w:val="00024F70"/>
    <w:rsid w:val="00031312"/>
    <w:rsid w:val="00036FE1"/>
    <w:rsid w:val="00037344"/>
    <w:rsid w:val="00037D31"/>
    <w:rsid w:val="00042083"/>
    <w:rsid w:val="00042A05"/>
    <w:rsid w:val="000448E7"/>
    <w:rsid w:val="00046710"/>
    <w:rsid w:val="00046F9C"/>
    <w:rsid w:val="000500D9"/>
    <w:rsid w:val="0005470B"/>
    <w:rsid w:val="00055717"/>
    <w:rsid w:val="00062880"/>
    <w:rsid w:val="00062C40"/>
    <w:rsid w:val="000658C9"/>
    <w:rsid w:val="00072221"/>
    <w:rsid w:val="00072BC8"/>
    <w:rsid w:val="00072D11"/>
    <w:rsid w:val="00074866"/>
    <w:rsid w:val="00074C09"/>
    <w:rsid w:val="00083727"/>
    <w:rsid w:val="000837C7"/>
    <w:rsid w:val="00085181"/>
    <w:rsid w:val="00085DCD"/>
    <w:rsid w:val="00087676"/>
    <w:rsid w:val="000922C3"/>
    <w:rsid w:val="00093379"/>
    <w:rsid w:val="000A0B8A"/>
    <w:rsid w:val="000A0E39"/>
    <w:rsid w:val="000A22CB"/>
    <w:rsid w:val="000A2B25"/>
    <w:rsid w:val="000A2E21"/>
    <w:rsid w:val="000A372B"/>
    <w:rsid w:val="000A3973"/>
    <w:rsid w:val="000A3E65"/>
    <w:rsid w:val="000B03AC"/>
    <w:rsid w:val="000B0454"/>
    <w:rsid w:val="000B0E4C"/>
    <w:rsid w:val="000B0F61"/>
    <w:rsid w:val="000B109B"/>
    <w:rsid w:val="000B1B50"/>
    <w:rsid w:val="000B3E4B"/>
    <w:rsid w:val="000B7373"/>
    <w:rsid w:val="000B74D5"/>
    <w:rsid w:val="000B7FD1"/>
    <w:rsid w:val="000C0163"/>
    <w:rsid w:val="000C026A"/>
    <w:rsid w:val="000C2337"/>
    <w:rsid w:val="000C2450"/>
    <w:rsid w:val="000C3D13"/>
    <w:rsid w:val="000C474A"/>
    <w:rsid w:val="000C4C55"/>
    <w:rsid w:val="000C75AA"/>
    <w:rsid w:val="000D3420"/>
    <w:rsid w:val="000D37C2"/>
    <w:rsid w:val="000D3E43"/>
    <w:rsid w:val="000D58BE"/>
    <w:rsid w:val="000D7634"/>
    <w:rsid w:val="000E1AED"/>
    <w:rsid w:val="000E4712"/>
    <w:rsid w:val="000E6B47"/>
    <w:rsid w:val="000E6FA5"/>
    <w:rsid w:val="000E76EF"/>
    <w:rsid w:val="000F17CF"/>
    <w:rsid w:val="000F4D94"/>
    <w:rsid w:val="000F4E85"/>
    <w:rsid w:val="000F527A"/>
    <w:rsid w:val="000F5E4B"/>
    <w:rsid w:val="001003DA"/>
    <w:rsid w:val="00100DE3"/>
    <w:rsid w:val="00105218"/>
    <w:rsid w:val="00105A98"/>
    <w:rsid w:val="00106523"/>
    <w:rsid w:val="00107C41"/>
    <w:rsid w:val="00111069"/>
    <w:rsid w:val="00111B1E"/>
    <w:rsid w:val="00112517"/>
    <w:rsid w:val="00112C0E"/>
    <w:rsid w:val="00113D96"/>
    <w:rsid w:val="00115FE9"/>
    <w:rsid w:val="00127B6F"/>
    <w:rsid w:val="001314A5"/>
    <w:rsid w:val="00131583"/>
    <w:rsid w:val="00134D4D"/>
    <w:rsid w:val="0013504F"/>
    <w:rsid w:val="00136C0E"/>
    <w:rsid w:val="00137104"/>
    <w:rsid w:val="001410D1"/>
    <w:rsid w:val="001425EA"/>
    <w:rsid w:val="00144765"/>
    <w:rsid w:val="001471B6"/>
    <w:rsid w:val="0014766B"/>
    <w:rsid w:val="00147884"/>
    <w:rsid w:val="00151B8B"/>
    <w:rsid w:val="00151C5F"/>
    <w:rsid w:val="00152326"/>
    <w:rsid w:val="00153356"/>
    <w:rsid w:val="00156BE9"/>
    <w:rsid w:val="00156C01"/>
    <w:rsid w:val="001575F6"/>
    <w:rsid w:val="00157B86"/>
    <w:rsid w:val="0016577A"/>
    <w:rsid w:val="00170967"/>
    <w:rsid w:val="0017734D"/>
    <w:rsid w:val="00177E58"/>
    <w:rsid w:val="00180C08"/>
    <w:rsid w:val="00181018"/>
    <w:rsid w:val="0018125B"/>
    <w:rsid w:val="00181A19"/>
    <w:rsid w:val="00184117"/>
    <w:rsid w:val="00184FC2"/>
    <w:rsid w:val="0018572D"/>
    <w:rsid w:val="00190569"/>
    <w:rsid w:val="00191A1C"/>
    <w:rsid w:val="00193FA8"/>
    <w:rsid w:val="00194699"/>
    <w:rsid w:val="00195BEF"/>
    <w:rsid w:val="001A104F"/>
    <w:rsid w:val="001A3049"/>
    <w:rsid w:val="001A372C"/>
    <w:rsid w:val="001A58D7"/>
    <w:rsid w:val="001A64C7"/>
    <w:rsid w:val="001A6B6F"/>
    <w:rsid w:val="001B0F1F"/>
    <w:rsid w:val="001B12B0"/>
    <w:rsid w:val="001B3D77"/>
    <w:rsid w:val="001B447A"/>
    <w:rsid w:val="001B58A1"/>
    <w:rsid w:val="001C085E"/>
    <w:rsid w:val="001C15FF"/>
    <w:rsid w:val="001C281B"/>
    <w:rsid w:val="001C4F73"/>
    <w:rsid w:val="001C5C6E"/>
    <w:rsid w:val="001C71A8"/>
    <w:rsid w:val="001D1AAF"/>
    <w:rsid w:val="001D2B0C"/>
    <w:rsid w:val="001D4B81"/>
    <w:rsid w:val="001D4DC9"/>
    <w:rsid w:val="001D5749"/>
    <w:rsid w:val="001D5CA4"/>
    <w:rsid w:val="001E10A0"/>
    <w:rsid w:val="001E285C"/>
    <w:rsid w:val="001E6383"/>
    <w:rsid w:val="001F4FB8"/>
    <w:rsid w:val="001F5873"/>
    <w:rsid w:val="001F631A"/>
    <w:rsid w:val="00202E7B"/>
    <w:rsid w:val="0020364D"/>
    <w:rsid w:val="00203F53"/>
    <w:rsid w:val="0020434A"/>
    <w:rsid w:val="00205F6B"/>
    <w:rsid w:val="0020744D"/>
    <w:rsid w:val="00213C30"/>
    <w:rsid w:val="00214B07"/>
    <w:rsid w:val="00216E70"/>
    <w:rsid w:val="00221568"/>
    <w:rsid w:val="00224AFA"/>
    <w:rsid w:val="00225978"/>
    <w:rsid w:val="00226153"/>
    <w:rsid w:val="00226F42"/>
    <w:rsid w:val="002272A6"/>
    <w:rsid w:val="0022735C"/>
    <w:rsid w:val="0022796A"/>
    <w:rsid w:val="002315C3"/>
    <w:rsid w:val="00232580"/>
    <w:rsid w:val="00235435"/>
    <w:rsid w:val="002374B7"/>
    <w:rsid w:val="0023752B"/>
    <w:rsid w:val="00240FB7"/>
    <w:rsid w:val="00245FA9"/>
    <w:rsid w:val="00247FA5"/>
    <w:rsid w:val="00250DF4"/>
    <w:rsid w:val="00254051"/>
    <w:rsid w:val="00254F05"/>
    <w:rsid w:val="002577C7"/>
    <w:rsid w:val="0025794B"/>
    <w:rsid w:val="00257DE1"/>
    <w:rsid w:val="00260003"/>
    <w:rsid w:val="00261929"/>
    <w:rsid w:val="002656A1"/>
    <w:rsid w:val="00272147"/>
    <w:rsid w:val="002731B7"/>
    <w:rsid w:val="0027565E"/>
    <w:rsid w:val="00276D2C"/>
    <w:rsid w:val="002771F2"/>
    <w:rsid w:val="00277575"/>
    <w:rsid w:val="002779D1"/>
    <w:rsid w:val="00277BFB"/>
    <w:rsid w:val="00281968"/>
    <w:rsid w:val="002840F8"/>
    <w:rsid w:val="00286D88"/>
    <w:rsid w:val="00287CBF"/>
    <w:rsid w:val="002915DF"/>
    <w:rsid w:val="002923A5"/>
    <w:rsid w:val="0029348C"/>
    <w:rsid w:val="002A489F"/>
    <w:rsid w:val="002A587F"/>
    <w:rsid w:val="002A65BC"/>
    <w:rsid w:val="002B0869"/>
    <w:rsid w:val="002B35AD"/>
    <w:rsid w:val="002B531F"/>
    <w:rsid w:val="002C150C"/>
    <w:rsid w:val="002C2711"/>
    <w:rsid w:val="002C3B54"/>
    <w:rsid w:val="002C61F9"/>
    <w:rsid w:val="002C6ACF"/>
    <w:rsid w:val="002D0F52"/>
    <w:rsid w:val="002D1C16"/>
    <w:rsid w:val="002D287C"/>
    <w:rsid w:val="002D52BD"/>
    <w:rsid w:val="002E0045"/>
    <w:rsid w:val="002E1806"/>
    <w:rsid w:val="002E42D5"/>
    <w:rsid w:val="002E4A09"/>
    <w:rsid w:val="002E6BBF"/>
    <w:rsid w:val="002F0480"/>
    <w:rsid w:val="002F086E"/>
    <w:rsid w:val="002F0885"/>
    <w:rsid w:val="002F0C17"/>
    <w:rsid w:val="002F3E29"/>
    <w:rsid w:val="002F59B7"/>
    <w:rsid w:val="003000D3"/>
    <w:rsid w:val="00303912"/>
    <w:rsid w:val="003043AE"/>
    <w:rsid w:val="003050F2"/>
    <w:rsid w:val="003072A9"/>
    <w:rsid w:val="0030781B"/>
    <w:rsid w:val="00310B02"/>
    <w:rsid w:val="003116B8"/>
    <w:rsid w:val="003120FF"/>
    <w:rsid w:val="00315BCE"/>
    <w:rsid w:val="003171B6"/>
    <w:rsid w:val="00322105"/>
    <w:rsid w:val="0032310C"/>
    <w:rsid w:val="00323BC5"/>
    <w:rsid w:val="00325674"/>
    <w:rsid w:val="00332F91"/>
    <w:rsid w:val="003335A6"/>
    <w:rsid w:val="003335D9"/>
    <w:rsid w:val="003349D8"/>
    <w:rsid w:val="00335C92"/>
    <w:rsid w:val="00335F51"/>
    <w:rsid w:val="00337F2B"/>
    <w:rsid w:val="003406A4"/>
    <w:rsid w:val="00340AF0"/>
    <w:rsid w:val="00341067"/>
    <w:rsid w:val="003442BF"/>
    <w:rsid w:val="00345EE1"/>
    <w:rsid w:val="00350911"/>
    <w:rsid w:val="003536E2"/>
    <w:rsid w:val="00353CD8"/>
    <w:rsid w:val="003555E9"/>
    <w:rsid w:val="00356156"/>
    <w:rsid w:val="00360633"/>
    <w:rsid w:val="00363D3F"/>
    <w:rsid w:val="003644C1"/>
    <w:rsid w:val="00366BFA"/>
    <w:rsid w:val="00371021"/>
    <w:rsid w:val="003737C1"/>
    <w:rsid w:val="0037405A"/>
    <w:rsid w:val="003753ED"/>
    <w:rsid w:val="00383D03"/>
    <w:rsid w:val="00384606"/>
    <w:rsid w:val="00385C0C"/>
    <w:rsid w:val="0038646B"/>
    <w:rsid w:val="003874FD"/>
    <w:rsid w:val="00387901"/>
    <w:rsid w:val="00387BAB"/>
    <w:rsid w:val="0039032C"/>
    <w:rsid w:val="00390C9D"/>
    <w:rsid w:val="00391242"/>
    <w:rsid w:val="003918E4"/>
    <w:rsid w:val="003919D8"/>
    <w:rsid w:val="00391FB8"/>
    <w:rsid w:val="003936D7"/>
    <w:rsid w:val="00395868"/>
    <w:rsid w:val="003967BD"/>
    <w:rsid w:val="00397C91"/>
    <w:rsid w:val="003A19FB"/>
    <w:rsid w:val="003A1B0D"/>
    <w:rsid w:val="003B173B"/>
    <w:rsid w:val="003B22D6"/>
    <w:rsid w:val="003B45F4"/>
    <w:rsid w:val="003C29D1"/>
    <w:rsid w:val="003C2D27"/>
    <w:rsid w:val="003C34AF"/>
    <w:rsid w:val="003C3843"/>
    <w:rsid w:val="003C3A20"/>
    <w:rsid w:val="003D0457"/>
    <w:rsid w:val="003D6094"/>
    <w:rsid w:val="003D6547"/>
    <w:rsid w:val="003E0F8C"/>
    <w:rsid w:val="003E4054"/>
    <w:rsid w:val="003E4F3A"/>
    <w:rsid w:val="003E516F"/>
    <w:rsid w:val="003E5B75"/>
    <w:rsid w:val="003E5D06"/>
    <w:rsid w:val="003E68F1"/>
    <w:rsid w:val="003F23E2"/>
    <w:rsid w:val="003F3844"/>
    <w:rsid w:val="003F6DC0"/>
    <w:rsid w:val="004037DF"/>
    <w:rsid w:val="00403877"/>
    <w:rsid w:val="0041112B"/>
    <w:rsid w:val="00411763"/>
    <w:rsid w:val="00413F5D"/>
    <w:rsid w:val="00415E0A"/>
    <w:rsid w:val="00416F12"/>
    <w:rsid w:val="00420150"/>
    <w:rsid w:val="00420FA3"/>
    <w:rsid w:val="004220D3"/>
    <w:rsid w:val="004252CC"/>
    <w:rsid w:val="0042731F"/>
    <w:rsid w:val="00427C38"/>
    <w:rsid w:val="00437D83"/>
    <w:rsid w:val="004421BC"/>
    <w:rsid w:val="004424A1"/>
    <w:rsid w:val="00442A95"/>
    <w:rsid w:val="00445FDE"/>
    <w:rsid w:val="00446853"/>
    <w:rsid w:val="00446858"/>
    <w:rsid w:val="004509A3"/>
    <w:rsid w:val="00450A26"/>
    <w:rsid w:val="00451840"/>
    <w:rsid w:val="00453E39"/>
    <w:rsid w:val="00454A27"/>
    <w:rsid w:val="00460537"/>
    <w:rsid w:val="00461DE8"/>
    <w:rsid w:val="00462384"/>
    <w:rsid w:val="00462C8E"/>
    <w:rsid w:val="00470492"/>
    <w:rsid w:val="004736E3"/>
    <w:rsid w:val="00474FCE"/>
    <w:rsid w:val="00477901"/>
    <w:rsid w:val="00477C4E"/>
    <w:rsid w:val="00480AE3"/>
    <w:rsid w:val="00481EAD"/>
    <w:rsid w:val="004848FF"/>
    <w:rsid w:val="004957D1"/>
    <w:rsid w:val="004968A8"/>
    <w:rsid w:val="00496BA9"/>
    <w:rsid w:val="00497F0E"/>
    <w:rsid w:val="004A1177"/>
    <w:rsid w:val="004A17E8"/>
    <w:rsid w:val="004A78FC"/>
    <w:rsid w:val="004A7AFF"/>
    <w:rsid w:val="004B08AA"/>
    <w:rsid w:val="004B13C3"/>
    <w:rsid w:val="004B323F"/>
    <w:rsid w:val="004B569E"/>
    <w:rsid w:val="004B56B1"/>
    <w:rsid w:val="004B7836"/>
    <w:rsid w:val="004C00EE"/>
    <w:rsid w:val="004C0E44"/>
    <w:rsid w:val="004C0EE0"/>
    <w:rsid w:val="004C249C"/>
    <w:rsid w:val="004C3384"/>
    <w:rsid w:val="004C3823"/>
    <w:rsid w:val="004C42FF"/>
    <w:rsid w:val="004C4A1B"/>
    <w:rsid w:val="004C7706"/>
    <w:rsid w:val="004D1217"/>
    <w:rsid w:val="004D182C"/>
    <w:rsid w:val="004D2037"/>
    <w:rsid w:val="004D3F86"/>
    <w:rsid w:val="004D7684"/>
    <w:rsid w:val="004E04D6"/>
    <w:rsid w:val="004E15EF"/>
    <w:rsid w:val="004E1D7B"/>
    <w:rsid w:val="004F1332"/>
    <w:rsid w:val="004F4E8E"/>
    <w:rsid w:val="004F5813"/>
    <w:rsid w:val="004F6E26"/>
    <w:rsid w:val="0050163C"/>
    <w:rsid w:val="00504FF0"/>
    <w:rsid w:val="005062A1"/>
    <w:rsid w:val="00511A1F"/>
    <w:rsid w:val="005138D6"/>
    <w:rsid w:val="00513E0D"/>
    <w:rsid w:val="0051488F"/>
    <w:rsid w:val="00516886"/>
    <w:rsid w:val="005200A3"/>
    <w:rsid w:val="0052115B"/>
    <w:rsid w:val="00521405"/>
    <w:rsid w:val="005230DE"/>
    <w:rsid w:val="00525EB2"/>
    <w:rsid w:val="00530F3C"/>
    <w:rsid w:val="00531726"/>
    <w:rsid w:val="00531873"/>
    <w:rsid w:val="005337FA"/>
    <w:rsid w:val="00535F1A"/>
    <w:rsid w:val="005368B0"/>
    <w:rsid w:val="005375DB"/>
    <w:rsid w:val="00542B97"/>
    <w:rsid w:val="00543F7C"/>
    <w:rsid w:val="0055497B"/>
    <w:rsid w:val="00556362"/>
    <w:rsid w:val="00560095"/>
    <w:rsid w:val="00560794"/>
    <w:rsid w:val="0056245E"/>
    <w:rsid w:val="00563E87"/>
    <w:rsid w:val="0056497B"/>
    <w:rsid w:val="00565FD0"/>
    <w:rsid w:val="005770BA"/>
    <w:rsid w:val="00577665"/>
    <w:rsid w:val="00577A20"/>
    <w:rsid w:val="005830B1"/>
    <w:rsid w:val="005840B5"/>
    <w:rsid w:val="00584E1B"/>
    <w:rsid w:val="00586385"/>
    <w:rsid w:val="005903DD"/>
    <w:rsid w:val="00591C3D"/>
    <w:rsid w:val="00594CC9"/>
    <w:rsid w:val="005A057E"/>
    <w:rsid w:val="005A1FD9"/>
    <w:rsid w:val="005A5075"/>
    <w:rsid w:val="005A6533"/>
    <w:rsid w:val="005B04D3"/>
    <w:rsid w:val="005B06BA"/>
    <w:rsid w:val="005B0C52"/>
    <w:rsid w:val="005B1D12"/>
    <w:rsid w:val="005B5EEC"/>
    <w:rsid w:val="005B6096"/>
    <w:rsid w:val="005B782D"/>
    <w:rsid w:val="005C086D"/>
    <w:rsid w:val="005C3D73"/>
    <w:rsid w:val="005C4492"/>
    <w:rsid w:val="005C4659"/>
    <w:rsid w:val="005D0C24"/>
    <w:rsid w:val="005D16B2"/>
    <w:rsid w:val="005D4A72"/>
    <w:rsid w:val="005D725D"/>
    <w:rsid w:val="005D7D7C"/>
    <w:rsid w:val="005E14DA"/>
    <w:rsid w:val="005E164A"/>
    <w:rsid w:val="005E22BC"/>
    <w:rsid w:val="005E413E"/>
    <w:rsid w:val="005E4149"/>
    <w:rsid w:val="005E462B"/>
    <w:rsid w:val="005E7111"/>
    <w:rsid w:val="005F2A3E"/>
    <w:rsid w:val="005F48E4"/>
    <w:rsid w:val="005F5B4B"/>
    <w:rsid w:val="005F6383"/>
    <w:rsid w:val="005F64A1"/>
    <w:rsid w:val="005F7F35"/>
    <w:rsid w:val="005F7F43"/>
    <w:rsid w:val="0060253D"/>
    <w:rsid w:val="0060511C"/>
    <w:rsid w:val="006072D9"/>
    <w:rsid w:val="00610A7F"/>
    <w:rsid w:val="00612D3D"/>
    <w:rsid w:val="00614303"/>
    <w:rsid w:val="0061583C"/>
    <w:rsid w:val="0062270B"/>
    <w:rsid w:val="00625E8C"/>
    <w:rsid w:val="00626C94"/>
    <w:rsid w:val="006305D5"/>
    <w:rsid w:val="00632357"/>
    <w:rsid w:val="00636E5E"/>
    <w:rsid w:val="006442ED"/>
    <w:rsid w:val="00644702"/>
    <w:rsid w:val="00644755"/>
    <w:rsid w:val="0064560F"/>
    <w:rsid w:val="00645B05"/>
    <w:rsid w:val="00646103"/>
    <w:rsid w:val="00646579"/>
    <w:rsid w:val="00651669"/>
    <w:rsid w:val="006527CB"/>
    <w:rsid w:val="00654AFE"/>
    <w:rsid w:val="00654B24"/>
    <w:rsid w:val="0066132D"/>
    <w:rsid w:val="00663134"/>
    <w:rsid w:val="00665C06"/>
    <w:rsid w:val="00667DF0"/>
    <w:rsid w:val="00667E65"/>
    <w:rsid w:val="0067323D"/>
    <w:rsid w:val="00674E5F"/>
    <w:rsid w:val="0067717E"/>
    <w:rsid w:val="006774D6"/>
    <w:rsid w:val="0068412C"/>
    <w:rsid w:val="00685DE5"/>
    <w:rsid w:val="00686D1B"/>
    <w:rsid w:val="006902A6"/>
    <w:rsid w:val="006948E6"/>
    <w:rsid w:val="006970D0"/>
    <w:rsid w:val="0069784E"/>
    <w:rsid w:val="006A12DB"/>
    <w:rsid w:val="006A26FC"/>
    <w:rsid w:val="006A38B1"/>
    <w:rsid w:val="006A5FBF"/>
    <w:rsid w:val="006B191F"/>
    <w:rsid w:val="006B2035"/>
    <w:rsid w:val="006B4376"/>
    <w:rsid w:val="006B72B8"/>
    <w:rsid w:val="006B7B95"/>
    <w:rsid w:val="006C2075"/>
    <w:rsid w:val="006C37D1"/>
    <w:rsid w:val="006D21C8"/>
    <w:rsid w:val="006D38A0"/>
    <w:rsid w:val="006D3D8D"/>
    <w:rsid w:val="006D46BC"/>
    <w:rsid w:val="006F76D6"/>
    <w:rsid w:val="0070234A"/>
    <w:rsid w:val="007050CB"/>
    <w:rsid w:val="0071048A"/>
    <w:rsid w:val="00711548"/>
    <w:rsid w:val="0071165B"/>
    <w:rsid w:val="00714A17"/>
    <w:rsid w:val="0072029C"/>
    <w:rsid w:val="0072207F"/>
    <w:rsid w:val="00723E43"/>
    <w:rsid w:val="00724197"/>
    <w:rsid w:val="00732B95"/>
    <w:rsid w:val="007350D4"/>
    <w:rsid w:val="00735419"/>
    <w:rsid w:val="00736263"/>
    <w:rsid w:val="0073771C"/>
    <w:rsid w:val="007418C6"/>
    <w:rsid w:val="00742AEE"/>
    <w:rsid w:val="00742C59"/>
    <w:rsid w:val="00745747"/>
    <w:rsid w:val="0074689A"/>
    <w:rsid w:val="0074779B"/>
    <w:rsid w:val="007503E3"/>
    <w:rsid w:val="007504EE"/>
    <w:rsid w:val="00750D1B"/>
    <w:rsid w:val="00751EBE"/>
    <w:rsid w:val="00754F33"/>
    <w:rsid w:val="00756314"/>
    <w:rsid w:val="007619AB"/>
    <w:rsid w:val="00761C83"/>
    <w:rsid w:val="00762841"/>
    <w:rsid w:val="007631AF"/>
    <w:rsid w:val="00763340"/>
    <w:rsid w:val="007647C6"/>
    <w:rsid w:val="0076603F"/>
    <w:rsid w:val="007672AF"/>
    <w:rsid w:val="00767D61"/>
    <w:rsid w:val="00773F40"/>
    <w:rsid w:val="00776F73"/>
    <w:rsid w:val="00781229"/>
    <w:rsid w:val="007848E7"/>
    <w:rsid w:val="0078578F"/>
    <w:rsid w:val="00787530"/>
    <w:rsid w:val="00787F5B"/>
    <w:rsid w:val="007910FA"/>
    <w:rsid w:val="00791349"/>
    <w:rsid w:val="007919A4"/>
    <w:rsid w:val="007942D6"/>
    <w:rsid w:val="00794662"/>
    <w:rsid w:val="007A3687"/>
    <w:rsid w:val="007A403A"/>
    <w:rsid w:val="007A588F"/>
    <w:rsid w:val="007A63A5"/>
    <w:rsid w:val="007A6F80"/>
    <w:rsid w:val="007A7CF1"/>
    <w:rsid w:val="007B0F3F"/>
    <w:rsid w:val="007B28C2"/>
    <w:rsid w:val="007B2D9A"/>
    <w:rsid w:val="007B3F3C"/>
    <w:rsid w:val="007B67A2"/>
    <w:rsid w:val="007B772B"/>
    <w:rsid w:val="007B7D80"/>
    <w:rsid w:val="007B7F44"/>
    <w:rsid w:val="007B7F47"/>
    <w:rsid w:val="007C23C8"/>
    <w:rsid w:val="007C255C"/>
    <w:rsid w:val="007C5464"/>
    <w:rsid w:val="007C638F"/>
    <w:rsid w:val="007D596A"/>
    <w:rsid w:val="007E07AB"/>
    <w:rsid w:val="007E0B84"/>
    <w:rsid w:val="007E172A"/>
    <w:rsid w:val="007E3836"/>
    <w:rsid w:val="007E3CB3"/>
    <w:rsid w:val="007E444B"/>
    <w:rsid w:val="007E4724"/>
    <w:rsid w:val="007E5CEC"/>
    <w:rsid w:val="007E73F4"/>
    <w:rsid w:val="007F0140"/>
    <w:rsid w:val="007F237A"/>
    <w:rsid w:val="007F35B4"/>
    <w:rsid w:val="007F47D5"/>
    <w:rsid w:val="007F5CF6"/>
    <w:rsid w:val="00800D47"/>
    <w:rsid w:val="00801866"/>
    <w:rsid w:val="00804013"/>
    <w:rsid w:val="00804A04"/>
    <w:rsid w:val="0080680A"/>
    <w:rsid w:val="00806F99"/>
    <w:rsid w:val="00807FBE"/>
    <w:rsid w:val="00812907"/>
    <w:rsid w:val="00813D1F"/>
    <w:rsid w:val="008147F1"/>
    <w:rsid w:val="0081566E"/>
    <w:rsid w:val="00816559"/>
    <w:rsid w:val="00817BEA"/>
    <w:rsid w:val="00821F1F"/>
    <w:rsid w:val="008241EE"/>
    <w:rsid w:val="00824E5F"/>
    <w:rsid w:val="0082518F"/>
    <w:rsid w:val="00836C42"/>
    <w:rsid w:val="00840167"/>
    <w:rsid w:val="00840563"/>
    <w:rsid w:val="0084126A"/>
    <w:rsid w:val="008423FC"/>
    <w:rsid w:val="0084259E"/>
    <w:rsid w:val="00842702"/>
    <w:rsid w:val="00842B34"/>
    <w:rsid w:val="00844A1B"/>
    <w:rsid w:val="00845762"/>
    <w:rsid w:val="00852A0A"/>
    <w:rsid w:val="00852C0D"/>
    <w:rsid w:val="00854371"/>
    <w:rsid w:val="00854746"/>
    <w:rsid w:val="00855F4D"/>
    <w:rsid w:val="00856278"/>
    <w:rsid w:val="008562B1"/>
    <w:rsid w:val="00856778"/>
    <w:rsid w:val="008568F6"/>
    <w:rsid w:val="008606E6"/>
    <w:rsid w:val="00861B14"/>
    <w:rsid w:val="008640FD"/>
    <w:rsid w:val="008678C2"/>
    <w:rsid w:val="008764A7"/>
    <w:rsid w:val="00876B09"/>
    <w:rsid w:val="0087716F"/>
    <w:rsid w:val="0088035D"/>
    <w:rsid w:val="00880A3E"/>
    <w:rsid w:val="00880A4F"/>
    <w:rsid w:val="00880C0C"/>
    <w:rsid w:val="008810B4"/>
    <w:rsid w:val="00882387"/>
    <w:rsid w:val="0088600A"/>
    <w:rsid w:val="00887102"/>
    <w:rsid w:val="00890A3B"/>
    <w:rsid w:val="0089225F"/>
    <w:rsid w:val="00893CB1"/>
    <w:rsid w:val="008A00B5"/>
    <w:rsid w:val="008A3268"/>
    <w:rsid w:val="008A4B2B"/>
    <w:rsid w:val="008A622F"/>
    <w:rsid w:val="008A63B4"/>
    <w:rsid w:val="008B2DEB"/>
    <w:rsid w:val="008B3C2A"/>
    <w:rsid w:val="008B3DA5"/>
    <w:rsid w:val="008B6A26"/>
    <w:rsid w:val="008B6B2A"/>
    <w:rsid w:val="008B6C12"/>
    <w:rsid w:val="008B7643"/>
    <w:rsid w:val="008B7A5C"/>
    <w:rsid w:val="008C0B56"/>
    <w:rsid w:val="008C1CCF"/>
    <w:rsid w:val="008C5BF3"/>
    <w:rsid w:val="008D22DC"/>
    <w:rsid w:val="008D4681"/>
    <w:rsid w:val="008D4E7C"/>
    <w:rsid w:val="008D6CFB"/>
    <w:rsid w:val="008E2F50"/>
    <w:rsid w:val="008E3675"/>
    <w:rsid w:val="008E405B"/>
    <w:rsid w:val="008E58C9"/>
    <w:rsid w:val="008E6DF8"/>
    <w:rsid w:val="008E7D10"/>
    <w:rsid w:val="008F0539"/>
    <w:rsid w:val="008F1358"/>
    <w:rsid w:val="008F1721"/>
    <w:rsid w:val="008F318F"/>
    <w:rsid w:val="008F5FE1"/>
    <w:rsid w:val="0090537E"/>
    <w:rsid w:val="009061F9"/>
    <w:rsid w:val="00906442"/>
    <w:rsid w:val="00906D98"/>
    <w:rsid w:val="0091001A"/>
    <w:rsid w:val="00910303"/>
    <w:rsid w:val="00911B6F"/>
    <w:rsid w:val="00912184"/>
    <w:rsid w:val="00912C6D"/>
    <w:rsid w:val="009133DA"/>
    <w:rsid w:val="00914354"/>
    <w:rsid w:val="009158BC"/>
    <w:rsid w:val="00916A7E"/>
    <w:rsid w:val="00920E19"/>
    <w:rsid w:val="0092175A"/>
    <w:rsid w:val="009268F5"/>
    <w:rsid w:val="00926E10"/>
    <w:rsid w:val="00930132"/>
    <w:rsid w:val="00930A17"/>
    <w:rsid w:val="00934AE3"/>
    <w:rsid w:val="00937941"/>
    <w:rsid w:val="00937A48"/>
    <w:rsid w:val="00940D02"/>
    <w:rsid w:val="0094169A"/>
    <w:rsid w:val="00942603"/>
    <w:rsid w:val="00942804"/>
    <w:rsid w:val="00943298"/>
    <w:rsid w:val="009438D6"/>
    <w:rsid w:val="00945BBC"/>
    <w:rsid w:val="00950A84"/>
    <w:rsid w:val="00950DE2"/>
    <w:rsid w:val="009517DA"/>
    <w:rsid w:val="00952086"/>
    <w:rsid w:val="00955B3A"/>
    <w:rsid w:val="00957776"/>
    <w:rsid w:val="00960487"/>
    <w:rsid w:val="00961188"/>
    <w:rsid w:val="00963398"/>
    <w:rsid w:val="00965A54"/>
    <w:rsid w:val="009704F1"/>
    <w:rsid w:val="00971182"/>
    <w:rsid w:val="00971375"/>
    <w:rsid w:val="0097164F"/>
    <w:rsid w:val="009804FF"/>
    <w:rsid w:val="00980F0A"/>
    <w:rsid w:val="00981B4D"/>
    <w:rsid w:val="00982A3D"/>
    <w:rsid w:val="009830C5"/>
    <w:rsid w:val="00984595"/>
    <w:rsid w:val="00987AE0"/>
    <w:rsid w:val="00994EDD"/>
    <w:rsid w:val="00995961"/>
    <w:rsid w:val="00995BAF"/>
    <w:rsid w:val="00996C50"/>
    <w:rsid w:val="009A16BE"/>
    <w:rsid w:val="009A1B52"/>
    <w:rsid w:val="009A5661"/>
    <w:rsid w:val="009B068D"/>
    <w:rsid w:val="009B0DC5"/>
    <w:rsid w:val="009B3ABA"/>
    <w:rsid w:val="009B5408"/>
    <w:rsid w:val="009C2967"/>
    <w:rsid w:val="009C2D6B"/>
    <w:rsid w:val="009C4586"/>
    <w:rsid w:val="009C4A7D"/>
    <w:rsid w:val="009C7C3B"/>
    <w:rsid w:val="009D14DF"/>
    <w:rsid w:val="009D230C"/>
    <w:rsid w:val="009D2655"/>
    <w:rsid w:val="009D2F6F"/>
    <w:rsid w:val="009D3EF9"/>
    <w:rsid w:val="009D5061"/>
    <w:rsid w:val="009D5655"/>
    <w:rsid w:val="009D57DA"/>
    <w:rsid w:val="009D58DA"/>
    <w:rsid w:val="009E0304"/>
    <w:rsid w:val="009E1F80"/>
    <w:rsid w:val="009E4A3B"/>
    <w:rsid w:val="009E554F"/>
    <w:rsid w:val="009F21AA"/>
    <w:rsid w:val="009F520D"/>
    <w:rsid w:val="009F5B10"/>
    <w:rsid w:val="009F6B61"/>
    <w:rsid w:val="009F74E8"/>
    <w:rsid w:val="00A0116B"/>
    <w:rsid w:val="00A019A4"/>
    <w:rsid w:val="00A04A92"/>
    <w:rsid w:val="00A065E7"/>
    <w:rsid w:val="00A10812"/>
    <w:rsid w:val="00A124B9"/>
    <w:rsid w:val="00A13BBB"/>
    <w:rsid w:val="00A14782"/>
    <w:rsid w:val="00A149CC"/>
    <w:rsid w:val="00A15486"/>
    <w:rsid w:val="00A15E3B"/>
    <w:rsid w:val="00A2130F"/>
    <w:rsid w:val="00A215C8"/>
    <w:rsid w:val="00A226B5"/>
    <w:rsid w:val="00A24A56"/>
    <w:rsid w:val="00A25303"/>
    <w:rsid w:val="00A2533A"/>
    <w:rsid w:val="00A331F2"/>
    <w:rsid w:val="00A341D1"/>
    <w:rsid w:val="00A34A1E"/>
    <w:rsid w:val="00A354C0"/>
    <w:rsid w:val="00A3726E"/>
    <w:rsid w:val="00A37CD4"/>
    <w:rsid w:val="00A37D21"/>
    <w:rsid w:val="00A408B6"/>
    <w:rsid w:val="00A54685"/>
    <w:rsid w:val="00A605E0"/>
    <w:rsid w:val="00A607E8"/>
    <w:rsid w:val="00A63774"/>
    <w:rsid w:val="00A63960"/>
    <w:rsid w:val="00A648EC"/>
    <w:rsid w:val="00A6521D"/>
    <w:rsid w:val="00A65FC0"/>
    <w:rsid w:val="00A66EC3"/>
    <w:rsid w:val="00A706AA"/>
    <w:rsid w:val="00A73D15"/>
    <w:rsid w:val="00A81D96"/>
    <w:rsid w:val="00A9017C"/>
    <w:rsid w:val="00A91EF7"/>
    <w:rsid w:val="00A9208D"/>
    <w:rsid w:val="00A9331A"/>
    <w:rsid w:val="00A94A91"/>
    <w:rsid w:val="00A94B8F"/>
    <w:rsid w:val="00A95E10"/>
    <w:rsid w:val="00A961CD"/>
    <w:rsid w:val="00AA140D"/>
    <w:rsid w:val="00AA47F4"/>
    <w:rsid w:val="00AA5AA5"/>
    <w:rsid w:val="00AA63FA"/>
    <w:rsid w:val="00AB0294"/>
    <w:rsid w:val="00AB4DD1"/>
    <w:rsid w:val="00AC0F1D"/>
    <w:rsid w:val="00AC18C9"/>
    <w:rsid w:val="00AC27C4"/>
    <w:rsid w:val="00AC2EB5"/>
    <w:rsid w:val="00AD0E6B"/>
    <w:rsid w:val="00AD2088"/>
    <w:rsid w:val="00AD27E1"/>
    <w:rsid w:val="00AD4C88"/>
    <w:rsid w:val="00AD51E0"/>
    <w:rsid w:val="00AD634A"/>
    <w:rsid w:val="00AD73AF"/>
    <w:rsid w:val="00AE1A21"/>
    <w:rsid w:val="00AE27F2"/>
    <w:rsid w:val="00AE2828"/>
    <w:rsid w:val="00AE4198"/>
    <w:rsid w:val="00AE623A"/>
    <w:rsid w:val="00AE6C3D"/>
    <w:rsid w:val="00AF0CA7"/>
    <w:rsid w:val="00AF2254"/>
    <w:rsid w:val="00AF2DE0"/>
    <w:rsid w:val="00B00E8C"/>
    <w:rsid w:val="00B03E6F"/>
    <w:rsid w:val="00B04148"/>
    <w:rsid w:val="00B048BA"/>
    <w:rsid w:val="00B05770"/>
    <w:rsid w:val="00B07015"/>
    <w:rsid w:val="00B12BB1"/>
    <w:rsid w:val="00B2113E"/>
    <w:rsid w:val="00B26762"/>
    <w:rsid w:val="00B30542"/>
    <w:rsid w:val="00B31C7A"/>
    <w:rsid w:val="00B32A54"/>
    <w:rsid w:val="00B3568A"/>
    <w:rsid w:val="00B37298"/>
    <w:rsid w:val="00B379AE"/>
    <w:rsid w:val="00B41491"/>
    <w:rsid w:val="00B4207E"/>
    <w:rsid w:val="00B429D3"/>
    <w:rsid w:val="00B42D9C"/>
    <w:rsid w:val="00B43518"/>
    <w:rsid w:val="00B450C4"/>
    <w:rsid w:val="00B47B0A"/>
    <w:rsid w:val="00B47FBA"/>
    <w:rsid w:val="00B50DEC"/>
    <w:rsid w:val="00B51993"/>
    <w:rsid w:val="00B5247B"/>
    <w:rsid w:val="00B52FBE"/>
    <w:rsid w:val="00B5423E"/>
    <w:rsid w:val="00B56B8E"/>
    <w:rsid w:val="00B573B6"/>
    <w:rsid w:val="00B60429"/>
    <w:rsid w:val="00B61F94"/>
    <w:rsid w:val="00B650EF"/>
    <w:rsid w:val="00B65636"/>
    <w:rsid w:val="00B7177F"/>
    <w:rsid w:val="00B74A5A"/>
    <w:rsid w:val="00B77087"/>
    <w:rsid w:val="00B80209"/>
    <w:rsid w:val="00B81A8F"/>
    <w:rsid w:val="00B820A8"/>
    <w:rsid w:val="00B8388F"/>
    <w:rsid w:val="00B842AD"/>
    <w:rsid w:val="00B85598"/>
    <w:rsid w:val="00B86107"/>
    <w:rsid w:val="00B87740"/>
    <w:rsid w:val="00B926C7"/>
    <w:rsid w:val="00B9318E"/>
    <w:rsid w:val="00B95BB8"/>
    <w:rsid w:val="00B971FF"/>
    <w:rsid w:val="00B97293"/>
    <w:rsid w:val="00BA29A8"/>
    <w:rsid w:val="00BA5077"/>
    <w:rsid w:val="00BB22C6"/>
    <w:rsid w:val="00BB2587"/>
    <w:rsid w:val="00BB44E2"/>
    <w:rsid w:val="00BB50A0"/>
    <w:rsid w:val="00BB7005"/>
    <w:rsid w:val="00BB796C"/>
    <w:rsid w:val="00BB7BD0"/>
    <w:rsid w:val="00BC0ACF"/>
    <w:rsid w:val="00BC2A9A"/>
    <w:rsid w:val="00BC5E18"/>
    <w:rsid w:val="00BC618C"/>
    <w:rsid w:val="00BC63BD"/>
    <w:rsid w:val="00BD1400"/>
    <w:rsid w:val="00BD164A"/>
    <w:rsid w:val="00BD1AA3"/>
    <w:rsid w:val="00BD285C"/>
    <w:rsid w:val="00BD29AB"/>
    <w:rsid w:val="00BD2EB2"/>
    <w:rsid w:val="00BE16F0"/>
    <w:rsid w:val="00BE308C"/>
    <w:rsid w:val="00BE3FD7"/>
    <w:rsid w:val="00BE4DCD"/>
    <w:rsid w:val="00BE54B3"/>
    <w:rsid w:val="00BE6098"/>
    <w:rsid w:val="00BE7410"/>
    <w:rsid w:val="00BE7466"/>
    <w:rsid w:val="00BE772A"/>
    <w:rsid w:val="00BF0E90"/>
    <w:rsid w:val="00BF1AAD"/>
    <w:rsid w:val="00BF5258"/>
    <w:rsid w:val="00BF72C6"/>
    <w:rsid w:val="00C00AAD"/>
    <w:rsid w:val="00C0271B"/>
    <w:rsid w:val="00C032E2"/>
    <w:rsid w:val="00C058E9"/>
    <w:rsid w:val="00C10307"/>
    <w:rsid w:val="00C117E4"/>
    <w:rsid w:val="00C15F97"/>
    <w:rsid w:val="00C176C7"/>
    <w:rsid w:val="00C200F2"/>
    <w:rsid w:val="00C21E5E"/>
    <w:rsid w:val="00C22BDF"/>
    <w:rsid w:val="00C22F0D"/>
    <w:rsid w:val="00C2395D"/>
    <w:rsid w:val="00C2416A"/>
    <w:rsid w:val="00C2694C"/>
    <w:rsid w:val="00C307D8"/>
    <w:rsid w:val="00C31F48"/>
    <w:rsid w:val="00C3352B"/>
    <w:rsid w:val="00C35861"/>
    <w:rsid w:val="00C3629A"/>
    <w:rsid w:val="00C362A9"/>
    <w:rsid w:val="00C41F9F"/>
    <w:rsid w:val="00C41FBD"/>
    <w:rsid w:val="00C42229"/>
    <w:rsid w:val="00C42BF5"/>
    <w:rsid w:val="00C43AD2"/>
    <w:rsid w:val="00C44800"/>
    <w:rsid w:val="00C44AD7"/>
    <w:rsid w:val="00C45346"/>
    <w:rsid w:val="00C456FC"/>
    <w:rsid w:val="00C45BB1"/>
    <w:rsid w:val="00C50175"/>
    <w:rsid w:val="00C5425A"/>
    <w:rsid w:val="00C57751"/>
    <w:rsid w:val="00C57878"/>
    <w:rsid w:val="00C60855"/>
    <w:rsid w:val="00C615B9"/>
    <w:rsid w:val="00C630FF"/>
    <w:rsid w:val="00C64B4B"/>
    <w:rsid w:val="00C669FC"/>
    <w:rsid w:val="00C66CDA"/>
    <w:rsid w:val="00C7098A"/>
    <w:rsid w:val="00C7171B"/>
    <w:rsid w:val="00C722F8"/>
    <w:rsid w:val="00C72CA8"/>
    <w:rsid w:val="00C73945"/>
    <w:rsid w:val="00C74103"/>
    <w:rsid w:val="00C75595"/>
    <w:rsid w:val="00C775CE"/>
    <w:rsid w:val="00C8028F"/>
    <w:rsid w:val="00C80515"/>
    <w:rsid w:val="00C844A5"/>
    <w:rsid w:val="00C8772A"/>
    <w:rsid w:val="00C87BB0"/>
    <w:rsid w:val="00C87BF7"/>
    <w:rsid w:val="00C90135"/>
    <w:rsid w:val="00C948A2"/>
    <w:rsid w:val="00C94B1E"/>
    <w:rsid w:val="00C95AE7"/>
    <w:rsid w:val="00CA05FF"/>
    <w:rsid w:val="00CA13A7"/>
    <w:rsid w:val="00CA4F1D"/>
    <w:rsid w:val="00CA5A95"/>
    <w:rsid w:val="00CA6C2F"/>
    <w:rsid w:val="00CB0DDB"/>
    <w:rsid w:val="00CB4474"/>
    <w:rsid w:val="00CC012D"/>
    <w:rsid w:val="00CC24BB"/>
    <w:rsid w:val="00CC2DFC"/>
    <w:rsid w:val="00CC4657"/>
    <w:rsid w:val="00CC499F"/>
    <w:rsid w:val="00CD3E09"/>
    <w:rsid w:val="00CD723F"/>
    <w:rsid w:val="00CE31DA"/>
    <w:rsid w:val="00CE3C50"/>
    <w:rsid w:val="00CE58D9"/>
    <w:rsid w:val="00CE79A9"/>
    <w:rsid w:val="00CF20DB"/>
    <w:rsid w:val="00CF3E99"/>
    <w:rsid w:val="00CF50B4"/>
    <w:rsid w:val="00CF5CA1"/>
    <w:rsid w:val="00D0016C"/>
    <w:rsid w:val="00D0168F"/>
    <w:rsid w:val="00D02F0B"/>
    <w:rsid w:val="00D04251"/>
    <w:rsid w:val="00D0520B"/>
    <w:rsid w:val="00D06F43"/>
    <w:rsid w:val="00D07B84"/>
    <w:rsid w:val="00D11BA4"/>
    <w:rsid w:val="00D123EB"/>
    <w:rsid w:val="00D1270D"/>
    <w:rsid w:val="00D137D0"/>
    <w:rsid w:val="00D1611E"/>
    <w:rsid w:val="00D16ECF"/>
    <w:rsid w:val="00D2148B"/>
    <w:rsid w:val="00D21AF3"/>
    <w:rsid w:val="00D222A5"/>
    <w:rsid w:val="00D22EC4"/>
    <w:rsid w:val="00D247B5"/>
    <w:rsid w:val="00D26331"/>
    <w:rsid w:val="00D313B1"/>
    <w:rsid w:val="00D314A2"/>
    <w:rsid w:val="00D32C12"/>
    <w:rsid w:val="00D353CB"/>
    <w:rsid w:val="00D4008B"/>
    <w:rsid w:val="00D4016B"/>
    <w:rsid w:val="00D41E4B"/>
    <w:rsid w:val="00D41F67"/>
    <w:rsid w:val="00D420E0"/>
    <w:rsid w:val="00D43A33"/>
    <w:rsid w:val="00D44846"/>
    <w:rsid w:val="00D4606F"/>
    <w:rsid w:val="00D46584"/>
    <w:rsid w:val="00D46B1F"/>
    <w:rsid w:val="00D4753F"/>
    <w:rsid w:val="00D50A2F"/>
    <w:rsid w:val="00D50FCD"/>
    <w:rsid w:val="00D523E5"/>
    <w:rsid w:val="00D52E34"/>
    <w:rsid w:val="00D538CD"/>
    <w:rsid w:val="00D54697"/>
    <w:rsid w:val="00D54BFB"/>
    <w:rsid w:val="00D57D47"/>
    <w:rsid w:val="00D62928"/>
    <w:rsid w:val="00D6332B"/>
    <w:rsid w:val="00D63F5D"/>
    <w:rsid w:val="00D64213"/>
    <w:rsid w:val="00D64817"/>
    <w:rsid w:val="00D65D2F"/>
    <w:rsid w:val="00D6711C"/>
    <w:rsid w:val="00D67813"/>
    <w:rsid w:val="00D766D7"/>
    <w:rsid w:val="00D8088E"/>
    <w:rsid w:val="00D825BE"/>
    <w:rsid w:val="00D840E3"/>
    <w:rsid w:val="00D84E76"/>
    <w:rsid w:val="00D85CF7"/>
    <w:rsid w:val="00D86EFA"/>
    <w:rsid w:val="00D90C7B"/>
    <w:rsid w:val="00D95055"/>
    <w:rsid w:val="00D95690"/>
    <w:rsid w:val="00D95CF9"/>
    <w:rsid w:val="00D9688C"/>
    <w:rsid w:val="00DA00E5"/>
    <w:rsid w:val="00DA1F86"/>
    <w:rsid w:val="00DA2AAD"/>
    <w:rsid w:val="00DA3795"/>
    <w:rsid w:val="00DA6A02"/>
    <w:rsid w:val="00DA7B74"/>
    <w:rsid w:val="00DB0D6F"/>
    <w:rsid w:val="00DB1D50"/>
    <w:rsid w:val="00DB36C7"/>
    <w:rsid w:val="00DB4753"/>
    <w:rsid w:val="00DB4D97"/>
    <w:rsid w:val="00DB7B54"/>
    <w:rsid w:val="00DC6F45"/>
    <w:rsid w:val="00DC7ACD"/>
    <w:rsid w:val="00DD27FA"/>
    <w:rsid w:val="00DD2FEA"/>
    <w:rsid w:val="00DD3C1E"/>
    <w:rsid w:val="00DE1DF4"/>
    <w:rsid w:val="00DE239E"/>
    <w:rsid w:val="00DE2EDB"/>
    <w:rsid w:val="00DE3B6B"/>
    <w:rsid w:val="00DE628B"/>
    <w:rsid w:val="00DE643C"/>
    <w:rsid w:val="00DE6CEE"/>
    <w:rsid w:val="00DE6D2F"/>
    <w:rsid w:val="00DF0722"/>
    <w:rsid w:val="00DF1A0D"/>
    <w:rsid w:val="00E04140"/>
    <w:rsid w:val="00E044CE"/>
    <w:rsid w:val="00E056BA"/>
    <w:rsid w:val="00E05784"/>
    <w:rsid w:val="00E10D2B"/>
    <w:rsid w:val="00E12FFD"/>
    <w:rsid w:val="00E1301D"/>
    <w:rsid w:val="00E13581"/>
    <w:rsid w:val="00E166F5"/>
    <w:rsid w:val="00E17EBE"/>
    <w:rsid w:val="00E204A3"/>
    <w:rsid w:val="00E24755"/>
    <w:rsid w:val="00E24D34"/>
    <w:rsid w:val="00E2673D"/>
    <w:rsid w:val="00E3789C"/>
    <w:rsid w:val="00E40F14"/>
    <w:rsid w:val="00E43829"/>
    <w:rsid w:val="00E44AD0"/>
    <w:rsid w:val="00E46E60"/>
    <w:rsid w:val="00E47467"/>
    <w:rsid w:val="00E4756F"/>
    <w:rsid w:val="00E51B68"/>
    <w:rsid w:val="00E53E92"/>
    <w:rsid w:val="00E56269"/>
    <w:rsid w:val="00E57237"/>
    <w:rsid w:val="00E5733A"/>
    <w:rsid w:val="00E604BD"/>
    <w:rsid w:val="00E62121"/>
    <w:rsid w:val="00E62892"/>
    <w:rsid w:val="00E63410"/>
    <w:rsid w:val="00E66B32"/>
    <w:rsid w:val="00E66CE2"/>
    <w:rsid w:val="00E70850"/>
    <w:rsid w:val="00E74419"/>
    <w:rsid w:val="00E80AE5"/>
    <w:rsid w:val="00E82D3D"/>
    <w:rsid w:val="00E870FE"/>
    <w:rsid w:val="00E90189"/>
    <w:rsid w:val="00E92CD2"/>
    <w:rsid w:val="00E95A07"/>
    <w:rsid w:val="00EA32ED"/>
    <w:rsid w:val="00EA344E"/>
    <w:rsid w:val="00EA6938"/>
    <w:rsid w:val="00EA7D9C"/>
    <w:rsid w:val="00EB38E4"/>
    <w:rsid w:val="00EB4A64"/>
    <w:rsid w:val="00EB4D56"/>
    <w:rsid w:val="00EB5293"/>
    <w:rsid w:val="00EB5335"/>
    <w:rsid w:val="00EC4347"/>
    <w:rsid w:val="00ED18C5"/>
    <w:rsid w:val="00ED1D21"/>
    <w:rsid w:val="00ED28A5"/>
    <w:rsid w:val="00ED4BEF"/>
    <w:rsid w:val="00EE19CD"/>
    <w:rsid w:val="00EE35AC"/>
    <w:rsid w:val="00EE5B28"/>
    <w:rsid w:val="00EE7C64"/>
    <w:rsid w:val="00EF47A4"/>
    <w:rsid w:val="00EF6603"/>
    <w:rsid w:val="00F00295"/>
    <w:rsid w:val="00F01297"/>
    <w:rsid w:val="00F03752"/>
    <w:rsid w:val="00F05098"/>
    <w:rsid w:val="00F05408"/>
    <w:rsid w:val="00F057B5"/>
    <w:rsid w:val="00F112FC"/>
    <w:rsid w:val="00F14486"/>
    <w:rsid w:val="00F15A4F"/>
    <w:rsid w:val="00F16246"/>
    <w:rsid w:val="00F234BC"/>
    <w:rsid w:val="00F24198"/>
    <w:rsid w:val="00F25AED"/>
    <w:rsid w:val="00F26571"/>
    <w:rsid w:val="00F2712A"/>
    <w:rsid w:val="00F308FD"/>
    <w:rsid w:val="00F31D76"/>
    <w:rsid w:val="00F32A5D"/>
    <w:rsid w:val="00F348AF"/>
    <w:rsid w:val="00F3558F"/>
    <w:rsid w:val="00F35FF0"/>
    <w:rsid w:val="00F36002"/>
    <w:rsid w:val="00F40845"/>
    <w:rsid w:val="00F43934"/>
    <w:rsid w:val="00F44571"/>
    <w:rsid w:val="00F4692B"/>
    <w:rsid w:val="00F4693E"/>
    <w:rsid w:val="00F46F29"/>
    <w:rsid w:val="00F47C55"/>
    <w:rsid w:val="00F50FB0"/>
    <w:rsid w:val="00F53734"/>
    <w:rsid w:val="00F56B35"/>
    <w:rsid w:val="00F62FA2"/>
    <w:rsid w:val="00F633C2"/>
    <w:rsid w:val="00F63686"/>
    <w:rsid w:val="00F64390"/>
    <w:rsid w:val="00F66D46"/>
    <w:rsid w:val="00F7026D"/>
    <w:rsid w:val="00F7266D"/>
    <w:rsid w:val="00F72FD7"/>
    <w:rsid w:val="00F737C8"/>
    <w:rsid w:val="00F737F6"/>
    <w:rsid w:val="00F74059"/>
    <w:rsid w:val="00F76288"/>
    <w:rsid w:val="00F76D71"/>
    <w:rsid w:val="00F770A4"/>
    <w:rsid w:val="00F77FE9"/>
    <w:rsid w:val="00F84C6B"/>
    <w:rsid w:val="00F84CB3"/>
    <w:rsid w:val="00F873EC"/>
    <w:rsid w:val="00F87469"/>
    <w:rsid w:val="00F91E00"/>
    <w:rsid w:val="00F91E55"/>
    <w:rsid w:val="00F930A4"/>
    <w:rsid w:val="00F93EFF"/>
    <w:rsid w:val="00F94130"/>
    <w:rsid w:val="00F97F82"/>
    <w:rsid w:val="00FA0380"/>
    <w:rsid w:val="00FA1DC9"/>
    <w:rsid w:val="00FA5802"/>
    <w:rsid w:val="00FA65B7"/>
    <w:rsid w:val="00FA65E8"/>
    <w:rsid w:val="00FB6636"/>
    <w:rsid w:val="00FB6C4A"/>
    <w:rsid w:val="00FB72ED"/>
    <w:rsid w:val="00FB748A"/>
    <w:rsid w:val="00FB753D"/>
    <w:rsid w:val="00FC3298"/>
    <w:rsid w:val="00FC385D"/>
    <w:rsid w:val="00FC3DC8"/>
    <w:rsid w:val="00FC4336"/>
    <w:rsid w:val="00FD06D0"/>
    <w:rsid w:val="00FD0C10"/>
    <w:rsid w:val="00FD0F0F"/>
    <w:rsid w:val="00FD106D"/>
    <w:rsid w:val="00FD41FE"/>
    <w:rsid w:val="00FD5241"/>
    <w:rsid w:val="00FD750B"/>
    <w:rsid w:val="00FD7AB3"/>
    <w:rsid w:val="00FE15DC"/>
    <w:rsid w:val="00FE374B"/>
    <w:rsid w:val="00FE37DC"/>
    <w:rsid w:val="00FE3A2C"/>
    <w:rsid w:val="00FE483C"/>
    <w:rsid w:val="00FE4DA7"/>
    <w:rsid w:val="00FE58EE"/>
    <w:rsid w:val="00FE7975"/>
    <w:rsid w:val="00FF0CAF"/>
    <w:rsid w:val="00FF123D"/>
    <w:rsid w:val="00FF44A0"/>
    <w:rsid w:val="00FF7C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83EFB44"/>
  <w15:docId w15:val="{C87A84F5-F845-4EBA-8E1F-36D978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4BD"/>
    <w:pPr>
      <w:spacing w:after="200" w:line="276" w:lineRule="auto"/>
    </w:pPr>
    <w:rPr>
      <w:sz w:val="22"/>
      <w:szCs w:val="22"/>
      <w:lang w:eastAsia="en-US"/>
    </w:rPr>
  </w:style>
  <w:style w:type="paragraph" w:styleId="Ttulo2">
    <w:name w:val="heading 2"/>
    <w:basedOn w:val="Normal"/>
    <w:next w:val="Normal"/>
    <w:link w:val="Ttulo2Car"/>
    <w:uiPriority w:val="9"/>
    <w:unhideWhenUsed/>
    <w:qFormat/>
    <w:rsid w:val="00BC63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C63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BC63B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BC63B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paragraph" w:customStyle="1" w:styleId="texto">
    <w:name w:val="texto"/>
    <w:basedOn w:val="Normal"/>
    <w:rsid w:val="006A12DB"/>
    <w:pPr>
      <w:spacing w:after="101" w:line="216" w:lineRule="atLeast"/>
      <w:ind w:firstLine="288"/>
      <w:jc w:val="both"/>
    </w:pPr>
    <w:rPr>
      <w:rFonts w:ascii="Arial" w:eastAsia="Times New Roman" w:hAnsi="Arial" w:cs="Arial"/>
      <w:sz w:val="18"/>
      <w:szCs w:val="20"/>
      <w:lang w:val="es-ES_tradnl" w:eastAsia="es-MX"/>
    </w:rPr>
  </w:style>
  <w:style w:type="table" w:styleId="Tablaconcuadrcula">
    <w:name w:val="Table Grid"/>
    <w:basedOn w:val="Tablanormal"/>
    <w:uiPriority w:val="39"/>
    <w:rsid w:val="00A253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C41F9F"/>
  </w:style>
  <w:style w:type="table" w:customStyle="1" w:styleId="Cuadrculaclara1">
    <w:name w:val="Cuadrícula clara1"/>
    <w:basedOn w:val="Tablanormal"/>
    <w:next w:val="Cuadrculaclara"/>
    <w:uiPriority w:val="62"/>
    <w:rsid w:val="00C41F9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independiente">
    <w:name w:val="Body Text"/>
    <w:basedOn w:val="Normal"/>
    <w:link w:val="TextoindependienteCar"/>
    <w:rsid w:val="00C41F9F"/>
    <w:pPr>
      <w:spacing w:after="0" w:line="240" w:lineRule="auto"/>
      <w:jc w:val="both"/>
    </w:pPr>
    <w:rPr>
      <w:rFonts w:ascii="Arial" w:eastAsia="Times New Roman" w:hAnsi="Arial"/>
      <w:sz w:val="24"/>
      <w:szCs w:val="20"/>
      <w:lang w:eastAsia="es-ES"/>
    </w:rPr>
  </w:style>
  <w:style w:type="character" w:customStyle="1" w:styleId="TextoindependienteCar">
    <w:name w:val="Texto independiente Car"/>
    <w:basedOn w:val="Fuentedeprrafopredeter"/>
    <w:link w:val="Textoindependiente"/>
    <w:rsid w:val="00C41F9F"/>
    <w:rPr>
      <w:rFonts w:ascii="Arial" w:eastAsia="Times New Roman" w:hAnsi="Arial"/>
      <w:sz w:val="24"/>
      <w:lang w:eastAsia="es-ES"/>
    </w:rPr>
  </w:style>
  <w:style w:type="table" w:customStyle="1" w:styleId="Tablaconcuadrcula1">
    <w:name w:val="Tabla con cuadrícula1"/>
    <w:basedOn w:val="Tablanormal"/>
    <w:next w:val="Tablaconcuadrcula"/>
    <w:uiPriority w:val="59"/>
    <w:rsid w:val="00C41F9F"/>
    <w:rPr>
      <w:rFonts w:ascii="Times New Roman" w:eastAsia="Times New Roman" w:hAnsi="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10B02"/>
    <w:rPr>
      <w:sz w:val="22"/>
      <w:szCs w:val="22"/>
      <w:lang w:eastAsia="en-US"/>
    </w:rPr>
  </w:style>
  <w:style w:type="table" w:customStyle="1" w:styleId="Tablaconcuadrcula2">
    <w:name w:val="Tabla con cuadrícula2"/>
    <w:basedOn w:val="Tablanormal"/>
    <w:next w:val="Tablaconcuadrcula"/>
    <w:uiPriority w:val="59"/>
    <w:rsid w:val="00806F9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C63B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BC63BD"/>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BC63BD"/>
    <w:rPr>
      <w:rFonts w:asciiTheme="majorHAnsi" w:eastAsiaTheme="majorEastAsia" w:hAnsiTheme="majorHAnsi" w:cstheme="majorBidi"/>
      <w:i/>
      <w:iCs/>
      <w:color w:val="365F91" w:themeColor="accent1" w:themeShade="BF"/>
      <w:sz w:val="22"/>
      <w:szCs w:val="22"/>
      <w:lang w:eastAsia="en-US"/>
    </w:rPr>
  </w:style>
  <w:style w:type="character" w:customStyle="1" w:styleId="Ttulo5Car">
    <w:name w:val="Título 5 Car"/>
    <w:basedOn w:val="Fuentedeprrafopredeter"/>
    <w:link w:val="Ttulo5"/>
    <w:uiPriority w:val="9"/>
    <w:rsid w:val="00BC63BD"/>
    <w:rPr>
      <w:rFonts w:asciiTheme="majorHAnsi" w:eastAsiaTheme="majorEastAsia" w:hAnsiTheme="majorHAnsi" w:cstheme="majorBidi"/>
      <w:color w:val="365F91" w:themeColor="accent1" w:themeShade="BF"/>
      <w:sz w:val="22"/>
      <w:szCs w:val="22"/>
      <w:lang w:eastAsia="en-US"/>
    </w:rPr>
  </w:style>
  <w:style w:type="table" w:styleId="Tablanormal4">
    <w:name w:val="Plain Table 4"/>
    <w:basedOn w:val="Tablanormal"/>
    <w:uiPriority w:val="44"/>
    <w:rsid w:val="00BC63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91E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04769">
      <w:bodyDiv w:val="1"/>
      <w:marLeft w:val="0"/>
      <w:marRight w:val="0"/>
      <w:marTop w:val="0"/>
      <w:marBottom w:val="0"/>
      <w:divBdr>
        <w:top w:val="none" w:sz="0" w:space="0" w:color="auto"/>
        <w:left w:val="none" w:sz="0" w:space="0" w:color="auto"/>
        <w:bottom w:val="none" w:sz="0" w:space="0" w:color="auto"/>
        <w:right w:val="none" w:sz="0" w:space="0" w:color="auto"/>
      </w:divBdr>
    </w:div>
    <w:div w:id="490371275">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857888740">
      <w:bodyDiv w:val="1"/>
      <w:marLeft w:val="0"/>
      <w:marRight w:val="0"/>
      <w:marTop w:val="0"/>
      <w:marBottom w:val="0"/>
      <w:divBdr>
        <w:top w:val="none" w:sz="0" w:space="0" w:color="auto"/>
        <w:left w:val="none" w:sz="0" w:space="0" w:color="auto"/>
        <w:bottom w:val="none" w:sz="0" w:space="0" w:color="auto"/>
        <w:right w:val="none" w:sz="0" w:space="0" w:color="auto"/>
      </w:divBdr>
    </w:div>
    <w:div w:id="1241870470">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15332-B4C0-46AB-83CF-F15232CD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9423</Words>
  <Characters>51829</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14</cp:revision>
  <cp:lastPrinted>2015-08-23T20:15:00Z</cp:lastPrinted>
  <dcterms:created xsi:type="dcterms:W3CDTF">2016-02-03T02:39:00Z</dcterms:created>
  <dcterms:modified xsi:type="dcterms:W3CDTF">2016-02-19T21:03:00Z</dcterms:modified>
</cp:coreProperties>
</file>