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F644D" w14:textId="68DE70C1" w:rsidR="007E1181" w:rsidRPr="00201596" w:rsidRDefault="00E422DF" w:rsidP="00201596">
      <w:pPr>
        <w:pStyle w:val="Ttulo1"/>
        <w:jc w:val="both"/>
        <w:rPr>
          <w:rFonts w:ascii="ITC Avant Garde" w:hAnsi="ITC Avant Garde"/>
          <w:b/>
          <w:color w:val="000000" w:themeColor="text1"/>
          <w:sz w:val="22"/>
          <w:szCs w:val="22"/>
          <w:lang w:eastAsia="es-MX"/>
        </w:rPr>
      </w:pPr>
      <w:r w:rsidRPr="00201596">
        <w:rPr>
          <w:rFonts w:ascii="ITC Avant Garde" w:hAnsi="ITC Avant Garde"/>
          <w:b/>
          <w:color w:val="000000" w:themeColor="text1"/>
          <w:sz w:val="22"/>
          <w:szCs w:val="22"/>
          <w:lang w:eastAsia="es-MX"/>
        </w:rPr>
        <w:t xml:space="preserve">RESOLUCIÓN </w:t>
      </w:r>
      <w:r w:rsidR="00AE49ED" w:rsidRPr="00201596">
        <w:rPr>
          <w:rFonts w:ascii="ITC Avant Garde" w:hAnsi="ITC Avant Garde"/>
          <w:b/>
          <w:color w:val="000000" w:themeColor="text1"/>
          <w:sz w:val="22"/>
          <w:szCs w:val="22"/>
          <w:lang w:eastAsia="es-MX"/>
        </w:rPr>
        <w:t xml:space="preserve">MEDIANTE </w:t>
      </w:r>
      <w:r w:rsidRPr="00201596">
        <w:rPr>
          <w:rFonts w:ascii="ITC Avant Garde" w:hAnsi="ITC Avant Garde"/>
          <w:b/>
          <w:color w:val="000000" w:themeColor="text1"/>
          <w:sz w:val="22"/>
          <w:szCs w:val="22"/>
          <w:lang w:eastAsia="es-MX"/>
        </w:rPr>
        <w:t>LA CUAL EL PLENO DEL INSTITUTO FEDERAL DE TELECOMUNICACIONES PR</w:t>
      </w:r>
      <w:r w:rsidR="0094000D" w:rsidRPr="00201596">
        <w:rPr>
          <w:rFonts w:ascii="ITC Avant Garde" w:hAnsi="ITC Avant Garde"/>
          <w:b/>
          <w:color w:val="000000" w:themeColor="text1"/>
          <w:sz w:val="22"/>
          <w:szCs w:val="22"/>
          <w:lang w:eastAsia="es-MX"/>
        </w:rPr>
        <w:t>O</w:t>
      </w:r>
      <w:r w:rsidRPr="00201596">
        <w:rPr>
          <w:rFonts w:ascii="ITC Avant Garde" w:hAnsi="ITC Avant Garde"/>
          <w:b/>
          <w:color w:val="000000" w:themeColor="text1"/>
          <w:sz w:val="22"/>
          <w:szCs w:val="22"/>
          <w:lang w:eastAsia="es-MX"/>
        </w:rPr>
        <w:t>RROGA</w:t>
      </w:r>
      <w:r w:rsidR="00AE49ED" w:rsidRPr="00201596">
        <w:rPr>
          <w:rFonts w:ascii="ITC Avant Garde" w:hAnsi="ITC Avant Garde"/>
          <w:b/>
          <w:color w:val="000000" w:themeColor="text1"/>
          <w:sz w:val="22"/>
          <w:szCs w:val="22"/>
          <w:lang w:eastAsia="es-MX"/>
        </w:rPr>
        <w:t xml:space="preserve"> </w:t>
      </w:r>
      <w:r w:rsidR="0094000D" w:rsidRPr="00201596">
        <w:rPr>
          <w:rFonts w:ascii="ITC Avant Garde" w:hAnsi="ITC Avant Garde"/>
          <w:b/>
          <w:color w:val="000000" w:themeColor="text1"/>
          <w:sz w:val="22"/>
          <w:szCs w:val="22"/>
          <w:lang w:eastAsia="es-MX"/>
        </w:rPr>
        <w:t>LA CONCESIÓN</w:t>
      </w:r>
      <w:r w:rsidR="00F06498" w:rsidRPr="00201596">
        <w:rPr>
          <w:rFonts w:ascii="ITC Avant Garde" w:hAnsi="ITC Avant Garde"/>
          <w:b/>
          <w:color w:val="000000" w:themeColor="text1"/>
          <w:sz w:val="22"/>
          <w:szCs w:val="22"/>
          <w:lang w:eastAsia="es-MX"/>
        </w:rPr>
        <w:t xml:space="preserve"> PARA CONSTRUIR, INSTALAR, MANTENER, OPERAR Y EXPLOTAR UNA RED PÚBLICA DEL SERVICIO MÓVIL DE RADIOCOMUNICACIÓN ESPECIALIZADA DE FLOTILLAS</w:t>
      </w:r>
      <w:r w:rsidR="005C0565" w:rsidRPr="00201596">
        <w:rPr>
          <w:rFonts w:ascii="ITC Avant Garde" w:hAnsi="ITC Avant Garde"/>
          <w:b/>
          <w:color w:val="000000" w:themeColor="text1"/>
          <w:sz w:val="22"/>
          <w:szCs w:val="22"/>
          <w:lang w:eastAsia="es-MX"/>
        </w:rPr>
        <w:t>,</w:t>
      </w:r>
      <w:r w:rsidR="00A75334" w:rsidRPr="00201596">
        <w:rPr>
          <w:rFonts w:ascii="ITC Avant Garde" w:hAnsi="ITC Avant Garde"/>
          <w:b/>
          <w:color w:val="000000" w:themeColor="text1"/>
          <w:sz w:val="22"/>
          <w:szCs w:val="22"/>
          <w:lang w:eastAsia="es-MX"/>
        </w:rPr>
        <w:t xml:space="preserve"> OTORGADA</w:t>
      </w:r>
      <w:r w:rsidR="00EF1316" w:rsidRPr="00201596">
        <w:rPr>
          <w:rFonts w:ascii="ITC Avant Garde" w:hAnsi="ITC Avant Garde"/>
          <w:b/>
          <w:color w:val="000000" w:themeColor="text1"/>
          <w:sz w:val="22"/>
          <w:szCs w:val="22"/>
          <w:lang w:eastAsia="es-MX"/>
        </w:rPr>
        <w:t xml:space="preserve"> </w:t>
      </w:r>
      <w:r w:rsidR="0094000D" w:rsidRPr="00201596">
        <w:rPr>
          <w:rFonts w:ascii="ITC Avant Garde" w:hAnsi="ITC Avant Garde"/>
          <w:b/>
          <w:color w:val="000000" w:themeColor="text1"/>
          <w:sz w:val="22"/>
          <w:szCs w:val="22"/>
          <w:lang w:eastAsia="es-MX"/>
        </w:rPr>
        <w:t xml:space="preserve">A FAVOR DE COMUNICACIÓN EFECTIVA, S.A. DE C.V. </w:t>
      </w:r>
      <w:r w:rsidR="00EF1316" w:rsidRPr="00201596">
        <w:rPr>
          <w:rFonts w:ascii="ITC Avant Garde" w:hAnsi="ITC Avant Garde"/>
          <w:b/>
          <w:color w:val="000000" w:themeColor="text1"/>
          <w:sz w:val="22"/>
          <w:szCs w:val="22"/>
          <w:lang w:eastAsia="es-MX"/>
        </w:rPr>
        <w:t>EL 29 DE MAYO DE 1992 Y MODIFICAD</w:t>
      </w:r>
      <w:r w:rsidR="00A75334" w:rsidRPr="00201596">
        <w:rPr>
          <w:rFonts w:ascii="ITC Avant Garde" w:hAnsi="ITC Avant Garde"/>
          <w:b/>
          <w:color w:val="000000" w:themeColor="text1"/>
          <w:sz w:val="22"/>
          <w:szCs w:val="22"/>
          <w:lang w:eastAsia="es-MX"/>
        </w:rPr>
        <w:t>A</w:t>
      </w:r>
      <w:r w:rsidR="00EF1316" w:rsidRPr="00201596">
        <w:rPr>
          <w:rFonts w:ascii="ITC Avant Garde" w:hAnsi="ITC Avant Garde"/>
          <w:b/>
          <w:color w:val="000000" w:themeColor="text1"/>
          <w:sz w:val="22"/>
          <w:szCs w:val="22"/>
          <w:lang w:eastAsia="es-MX"/>
        </w:rPr>
        <w:t xml:space="preserve"> EL</w:t>
      </w:r>
      <w:r w:rsidR="006B3151" w:rsidRPr="00201596">
        <w:rPr>
          <w:rFonts w:ascii="ITC Avant Garde" w:hAnsi="ITC Avant Garde"/>
          <w:b/>
          <w:color w:val="000000" w:themeColor="text1"/>
          <w:sz w:val="22"/>
          <w:szCs w:val="22"/>
          <w:lang w:eastAsia="es-MX"/>
        </w:rPr>
        <w:t xml:space="preserve"> 13 DE ENERO DE 2006</w:t>
      </w:r>
      <w:r w:rsidR="00AE49ED" w:rsidRPr="00201596">
        <w:rPr>
          <w:rFonts w:ascii="ITC Avant Garde" w:hAnsi="ITC Avant Garde"/>
          <w:b/>
          <w:color w:val="000000" w:themeColor="text1"/>
          <w:sz w:val="22"/>
          <w:szCs w:val="22"/>
          <w:lang w:eastAsia="es-MX"/>
        </w:rPr>
        <w:t>.</w:t>
      </w:r>
    </w:p>
    <w:p w14:paraId="37437EAC" w14:textId="77777777" w:rsidR="00EF1316" w:rsidRPr="00675A9E" w:rsidRDefault="00EF1316" w:rsidP="00EF1316">
      <w:pPr>
        <w:jc w:val="both"/>
        <w:rPr>
          <w:rFonts w:ascii="ITC Avant Garde" w:eastAsia="Calibri" w:hAnsi="ITC Avant Garde"/>
          <w:b/>
          <w:bCs/>
          <w:color w:val="000000"/>
          <w:sz w:val="22"/>
          <w:szCs w:val="22"/>
          <w:lang w:eastAsia="es-MX"/>
        </w:rPr>
      </w:pPr>
    </w:p>
    <w:p w14:paraId="76D0FFAB" w14:textId="77777777" w:rsidR="00220A82" w:rsidRDefault="00220A82" w:rsidP="00220A82">
      <w:pPr>
        <w:ind w:left="567"/>
        <w:jc w:val="center"/>
        <w:rPr>
          <w:rFonts w:ascii="ITC Avant Garde" w:eastAsia="Calibri" w:hAnsi="ITC Avant Garde"/>
          <w:bCs/>
          <w:color w:val="000000"/>
          <w:sz w:val="22"/>
          <w:szCs w:val="22"/>
          <w:lang w:eastAsia="es-MX"/>
        </w:rPr>
      </w:pPr>
    </w:p>
    <w:p w14:paraId="77CF0F33" w14:textId="43E5C825" w:rsidR="00EF1316" w:rsidRPr="00201596" w:rsidRDefault="0097328C" w:rsidP="00201596">
      <w:pPr>
        <w:pStyle w:val="Ttulo2"/>
        <w:jc w:val="center"/>
        <w:rPr>
          <w:rFonts w:ascii="ITC Avant Garde" w:eastAsia="Calibri" w:hAnsi="ITC Avant Garde"/>
          <w:b/>
          <w:color w:val="000000" w:themeColor="text1"/>
          <w:sz w:val="22"/>
          <w:szCs w:val="22"/>
          <w:lang w:eastAsia="es-MX"/>
        </w:rPr>
      </w:pPr>
      <w:r w:rsidRPr="00201596">
        <w:rPr>
          <w:rFonts w:ascii="ITC Avant Garde" w:hAnsi="ITC Avant Garde"/>
          <w:b/>
          <w:color w:val="000000" w:themeColor="text1"/>
          <w:sz w:val="22"/>
          <w:szCs w:val="22"/>
        </w:rPr>
        <w:t>ANTECEDENTES</w:t>
      </w:r>
    </w:p>
    <w:p w14:paraId="5D871E9F" w14:textId="77777777" w:rsidR="00EF1316" w:rsidRPr="00675A9E" w:rsidRDefault="00EF1316" w:rsidP="00EF1316">
      <w:pPr>
        <w:rPr>
          <w:rFonts w:ascii="ITC Avant Garde" w:eastAsia="Calibri" w:hAnsi="ITC Avant Garde"/>
          <w:sz w:val="22"/>
          <w:szCs w:val="22"/>
          <w:lang w:eastAsia="es-MX"/>
        </w:rPr>
      </w:pPr>
    </w:p>
    <w:p w14:paraId="66B3557C" w14:textId="2CF85A14" w:rsidR="006A43ED" w:rsidRPr="00675A9E" w:rsidRDefault="005C7795" w:rsidP="00EF1316">
      <w:pPr>
        <w:numPr>
          <w:ilvl w:val="0"/>
          <w:numId w:val="1"/>
        </w:numPr>
        <w:jc w:val="both"/>
        <w:rPr>
          <w:rFonts w:ascii="ITC Avant Garde" w:eastAsia="Calibri" w:hAnsi="ITC Avant Garde"/>
          <w:bCs/>
          <w:color w:val="000000"/>
          <w:sz w:val="22"/>
          <w:szCs w:val="22"/>
          <w:lang w:eastAsia="es-MX"/>
        </w:rPr>
      </w:pPr>
      <w:r w:rsidRPr="00675A9E">
        <w:rPr>
          <w:rFonts w:ascii="ITC Avant Garde" w:eastAsia="Calibri" w:hAnsi="ITC Avant Garde"/>
          <w:b/>
          <w:bCs/>
          <w:color w:val="000000"/>
          <w:sz w:val="22"/>
          <w:szCs w:val="22"/>
          <w:lang w:eastAsia="es-MX"/>
        </w:rPr>
        <w:t>Otorgamiento de la Concesión.</w:t>
      </w:r>
      <w:r w:rsidRPr="00675A9E">
        <w:rPr>
          <w:rFonts w:ascii="ITC Avant Garde" w:hAnsi="ITC Avant Garde"/>
          <w:bCs/>
          <w:color w:val="000000" w:themeColor="text1"/>
          <w:sz w:val="22"/>
          <w:szCs w:val="22"/>
          <w:lang w:eastAsia="es-MX"/>
        </w:rPr>
        <w:t xml:space="preserve"> </w:t>
      </w:r>
      <w:r w:rsidRPr="00675A9E">
        <w:rPr>
          <w:rFonts w:ascii="ITC Avant Garde" w:eastAsia="Calibri" w:hAnsi="ITC Avant Garde"/>
          <w:bCs/>
          <w:color w:val="000000"/>
          <w:sz w:val="22"/>
          <w:szCs w:val="22"/>
          <w:lang w:eastAsia="es-MX"/>
        </w:rPr>
        <w:t xml:space="preserve">El </w:t>
      </w:r>
      <w:r w:rsidR="00E90E72" w:rsidRPr="00675A9E">
        <w:rPr>
          <w:rFonts w:ascii="ITC Avant Garde" w:eastAsia="Calibri" w:hAnsi="ITC Avant Garde"/>
          <w:bCs/>
          <w:color w:val="000000"/>
          <w:sz w:val="22"/>
          <w:szCs w:val="22"/>
          <w:lang w:eastAsia="es-MX"/>
        </w:rPr>
        <w:t>29</w:t>
      </w:r>
      <w:r w:rsidRPr="00675A9E">
        <w:rPr>
          <w:rFonts w:ascii="ITC Avant Garde" w:eastAsia="Calibri" w:hAnsi="ITC Avant Garde"/>
          <w:bCs/>
          <w:color w:val="000000"/>
          <w:sz w:val="22"/>
          <w:szCs w:val="22"/>
          <w:lang w:eastAsia="es-MX"/>
        </w:rPr>
        <w:t xml:space="preserve"> de </w:t>
      </w:r>
      <w:r w:rsidR="00E90E72" w:rsidRPr="00675A9E">
        <w:rPr>
          <w:rFonts w:ascii="ITC Avant Garde" w:eastAsia="Calibri" w:hAnsi="ITC Avant Garde"/>
          <w:bCs/>
          <w:color w:val="000000"/>
          <w:sz w:val="22"/>
          <w:szCs w:val="22"/>
          <w:lang w:eastAsia="es-MX"/>
        </w:rPr>
        <w:t>mayo</w:t>
      </w:r>
      <w:r w:rsidR="007C2A72" w:rsidRPr="00675A9E">
        <w:rPr>
          <w:rFonts w:ascii="ITC Avant Garde" w:eastAsia="Calibri" w:hAnsi="ITC Avant Garde"/>
          <w:bCs/>
          <w:color w:val="000000"/>
          <w:sz w:val="22"/>
          <w:szCs w:val="22"/>
          <w:lang w:eastAsia="es-MX"/>
        </w:rPr>
        <w:t xml:space="preserve"> </w:t>
      </w:r>
      <w:r w:rsidRPr="00675A9E">
        <w:rPr>
          <w:rFonts w:ascii="ITC Avant Garde" w:eastAsia="Calibri" w:hAnsi="ITC Avant Garde"/>
          <w:bCs/>
          <w:color w:val="000000"/>
          <w:sz w:val="22"/>
          <w:szCs w:val="22"/>
          <w:lang w:eastAsia="es-MX"/>
        </w:rPr>
        <w:t>de 199</w:t>
      </w:r>
      <w:r w:rsidR="00E90E72" w:rsidRPr="00675A9E">
        <w:rPr>
          <w:rFonts w:ascii="ITC Avant Garde" w:eastAsia="Calibri" w:hAnsi="ITC Avant Garde"/>
          <w:bCs/>
          <w:color w:val="000000"/>
          <w:sz w:val="22"/>
          <w:szCs w:val="22"/>
          <w:lang w:eastAsia="es-MX"/>
        </w:rPr>
        <w:t>2</w:t>
      </w:r>
      <w:r w:rsidRPr="00675A9E">
        <w:rPr>
          <w:rFonts w:ascii="ITC Avant Garde" w:eastAsia="Calibri" w:hAnsi="ITC Avant Garde"/>
          <w:bCs/>
          <w:color w:val="000000"/>
          <w:sz w:val="22"/>
          <w:szCs w:val="22"/>
          <w:lang w:eastAsia="es-MX"/>
        </w:rPr>
        <w:t>, la Secretaría de Comunicaciones y Transportes (la “Secretaría”), otorgó a favor de C</w:t>
      </w:r>
      <w:r w:rsidR="00A53C79" w:rsidRPr="00675A9E">
        <w:rPr>
          <w:rFonts w:ascii="ITC Avant Garde" w:eastAsia="Calibri" w:hAnsi="ITC Avant Garde"/>
          <w:bCs/>
          <w:color w:val="000000"/>
          <w:sz w:val="22"/>
          <w:szCs w:val="22"/>
          <w:lang w:eastAsia="es-MX"/>
        </w:rPr>
        <w:t>omunicación Efectiva, S.A. de C.V</w:t>
      </w:r>
      <w:r w:rsidRPr="00675A9E">
        <w:rPr>
          <w:rFonts w:ascii="ITC Avant Garde" w:eastAsia="Calibri" w:hAnsi="ITC Avant Garde"/>
          <w:bCs/>
          <w:color w:val="000000"/>
          <w:sz w:val="22"/>
          <w:szCs w:val="22"/>
          <w:lang w:eastAsia="es-MX"/>
        </w:rPr>
        <w:t>.</w:t>
      </w:r>
      <w:r w:rsidR="00B87DC9" w:rsidRPr="00675A9E">
        <w:rPr>
          <w:rFonts w:ascii="ITC Avant Garde" w:eastAsia="Calibri" w:hAnsi="ITC Avant Garde"/>
          <w:bCs/>
          <w:color w:val="000000"/>
          <w:sz w:val="22"/>
          <w:szCs w:val="22"/>
          <w:lang w:eastAsia="es-MX"/>
        </w:rPr>
        <w:t>,</w:t>
      </w:r>
      <w:r w:rsidR="00911FA2" w:rsidRPr="00675A9E">
        <w:rPr>
          <w:rFonts w:ascii="ITC Avant Garde" w:eastAsia="Calibri" w:hAnsi="ITC Avant Garde"/>
          <w:bCs/>
          <w:color w:val="000000"/>
          <w:sz w:val="22"/>
          <w:szCs w:val="22"/>
          <w:lang w:eastAsia="es-MX"/>
        </w:rPr>
        <w:t xml:space="preserve"> </w:t>
      </w:r>
      <w:r w:rsidRPr="00675A9E">
        <w:rPr>
          <w:rFonts w:ascii="ITC Avant Garde" w:eastAsia="Calibri" w:hAnsi="ITC Avant Garde"/>
          <w:bCs/>
          <w:color w:val="000000"/>
          <w:sz w:val="22"/>
          <w:szCs w:val="22"/>
          <w:lang w:eastAsia="es-MX"/>
        </w:rPr>
        <w:t xml:space="preserve">un título de concesión </w:t>
      </w:r>
      <w:r w:rsidR="00BA11DA" w:rsidRPr="00675A9E">
        <w:rPr>
          <w:rFonts w:ascii="ITC Avant Garde" w:eastAsia="Calibri" w:hAnsi="ITC Avant Garde"/>
          <w:bCs/>
          <w:color w:val="000000"/>
          <w:sz w:val="22"/>
          <w:szCs w:val="22"/>
          <w:lang w:eastAsia="es-MX"/>
        </w:rPr>
        <w:t xml:space="preserve">para </w:t>
      </w:r>
      <w:r w:rsidR="00A53C79" w:rsidRPr="00675A9E">
        <w:rPr>
          <w:rFonts w:ascii="ITC Avant Garde" w:eastAsia="Calibri" w:hAnsi="ITC Avant Garde"/>
          <w:bCs/>
          <w:color w:val="000000"/>
          <w:sz w:val="22"/>
          <w:szCs w:val="22"/>
          <w:lang w:eastAsia="es-MX"/>
        </w:rPr>
        <w:t xml:space="preserve">construir, </w:t>
      </w:r>
      <w:r w:rsidR="00BA11DA" w:rsidRPr="00675A9E">
        <w:rPr>
          <w:rFonts w:ascii="ITC Avant Garde" w:eastAsia="Calibri" w:hAnsi="ITC Avant Garde"/>
          <w:bCs/>
          <w:color w:val="000000"/>
          <w:sz w:val="22"/>
          <w:szCs w:val="22"/>
          <w:lang w:eastAsia="es-MX"/>
        </w:rPr>
        <w:t xml:space="preserve">instalar, </w:t>
      </w:r>
      <w:r w:rsidR="00A53C79" w:rsidRPr="00675A9E">
        <w:rPr>
          <w:rFonts w:ascii="ITC Avant Garde" w:eastAsia="Calibri" w:hAnsi="ITC Avant Garde"/>
          <w:bCs/>
          <w:color w:val="000000"/>
          <w:sz w:val="22"/>
          <w:szCs w:val="22"/>
          <w:lang w:eastAsia="es-MX"/>
        </w:rPr>
        <w:t xml:space="preserve">mantener, </w:t>
      </w:r>
      <w:r w:rsidR="00BA11DA" w:rsidRPr="00675A9E">
        <w:rPr>
          <w:rFonts w:ascii="ITC Avant Garde" w:eastAsia="Calibri" w:hAnsi="ITC Avant Garde"/>
          <w:bCs/>
          <w:color w:val="000000"/>
          <w:sz w:val="22"/>
          <w:szCs w:val="22"/>
          <w:lang w:eastAsia="es-MX"/>
        </w:rPr>
        <w:t xml:space="preserve">operar y explotar por un periodo de 15 (quince) años, una red pública del servicio móvil de radiocomunicación especializada de flotillas en </w:t>
      </w:r>
      <w:r w:rsidR="007C2A72" w:rsidRPr="00675A9E">
        <w:rPr>
          <w:rFonts w:ascii="ITC Avant Garde" w:eastAsia="Calibri" w:hAnsi="ITC Avant Garde"/>
          <w:bCs/>
          <w:color w:val="000000"/>
          <w:sz w:val="22"/>
          <w:szCs w:val="22"/>
          <w:lang w:eastAsia="es-MX"/>
        </w:rPr>
        <w:t>la</w:t>
      </w:r>
      <w:r w:rsidR="00A53C79" w:rsidRPr="00675A9E">
        <w:rPr>
          <w:rFonts w:ascii="ITC Avant Garde" w:eastAsia="Calibri" w:hAnsi="ITC Avant Garde"/>
          <w:bCs/>
          <w:color w:val="000000"/>
          <w:sz w:val="22"/>
          <w:szCs w:val="22"/>
          <w:lang w:eastAsia="es-MX"/>
        </w:rPr>
        <w:t xml:space="preserve"> Ciudad de México, Distrito Federal y área conurbada</w:t>
      </w:r>
      <w:r w:rsidR="00BA11DA" w:rsidRPr="00675A9E">
        <w:rPr>
          <w:rFonts w:ascii="ITC Avant Garde" w:eastAsia="Calibri" w:hAnsi="ITC Avant Garde"/>
          <w:bCs/>
          <w:color w:val="000000"/>
          <w:sz w:val="22"/>
          <w:szCs w:val="22"/>
          <w:lang w:eastAsia="es-MX"/>
        </w:rPr>
        <w:t xml:space="preserve"> </w:t>
      </w:r>
      <w:r w:rsidRPr="00675A9E">
        <w:rPr>
          <w:rFonts w:ascii="ITC Avant Garde" w:eastAsia="Calibri" w:hAnsi="ITC Avant Garde"/>
          <w:bCs/>
          <w:color w:val="000000"/>
          <w:sz w:val="22"/>
          <w:szCs w:val="22"/>
          <w:lang w:eastAsia="es-MX"/>
        </w:rPr>
        <w:t>(la “Concesión</w:t>
      </w:r>
      <w:r w:rsidR="009127DF" w:rsidRPr="00675A9E">
        <w:rPr>
          <w:rFonts w:ascii="ITC Avant Garde" w:eastAsia="Calibri" w:hAnsi="ITC Avant Garde"/>
          <w:bCs/>
          <w:color w:val="000000"/>
          <w:sz w:val="22"/>
          <w:szCs w:val="22"/>
          <w:lang w:eastAsia="es-MX"/>
        </w:rPr>
        <w:t xml:space="preserve"> de 1992</w:t>
      </w:r>
      <w:r w:rsidRPr="00675A9E">
        <w:rPr>
          <w:rFonts w:ascii="ITC Avant Garde" w:eastAsia="Calibri" w:hAnsi="ITC Avant Garde"/>
          <w:bCs/>
          <w:color w:val="000000"/>
          <w:sz w:val="22"/>
          <w:szCs w:val="22"/>
          <w:lang w:eastAsia="es-MX"/>
        </w:rPr>
        <w:t>”)</w:t>
      </w:r>
      <w:r w:rsidR="004C4C37" w:rsidRPr="00675A9E">
        <w:rPr>
          <w:rFonts w:ascii="ITC Avant Garde" w:eastAsia="Calibri" w:hAnsi="ITC Avant Garde"/>
          <w:bCs/>
          <w:color w:val="000000"/>
          <w:sz w:val="22"/>
          <w:szCs w:val="22"/>
          <w:lang w:eastAsia="es-MX"/>
        </w:rPr>
        <w:t xml:space="preserve">, </w:t>
      </w:r>
      <w:r w:rsidR="00832117" w:rsidRPr="00675A9E">
        <w:rPr>
          <w:rFonts w:ascii="ITC Avant Garde" w:eastAsia="Calibri" w:hAnsi="ITC Avant Garde"/>
          <w:bCs/>
          <w:color w:val="000000"/>
          <w:sz w:val="22"/>
          <w:szCs w:val="22"/>
          <w:lang w:eastAsia="es-MX"/>
        </w:rPr>
        <w:t>utiliz</w:t>
      </w:r>
      <w:r w:rsidR="006A457E" w:rsidRPr="00675A9E">
        <w:rPr>
          <w:rFonts w:ascii="ITC Avant Garde" w:eastAsia="Calibri" w:hAnsi="ITC Avant Garde"/>
          <w:bCs/>
          <w:color w:val="000000"/>
          <w:sz w:val="22"/>
          <w:szCs w:val="22"/>
          <w:lang w:eastAsia="es-MX"/>
        </w:rPr>
        <w:t>ando las siguientes frecuencias:</w:t>
      </w:r>
    </w:p>
    <w:p w14:paraId="099CA841" w14:textId="77777777" w:rsidR="00AE2BC5" w:rsidRPr="00675A9E" w:rsidRDefault="00AE2BC5" w:rsidP="00EF1316">
      <w:pPr>
        <w:ind w:left="567"/>
        <w:jc w:val="both"/>
        <w:rPr>
          <w:rFonts w:ascii="ITC Avant Garde" w:eastAsia="Calibri" w:hAnsi="ITC Avant Garde"/>
          <w:bCs/>
          <w:color w:val="000000"/>
          <w:sz w:val="22"/>
          <w:szCs w:val="22"/>
          <w:lang w:eastAsia="es-MX"/>
        </w:rPr>
      </w:pPr>
    </w:p>
    <w:tbl>
      <w:tblPr>
        <w:tblStyle w:val="Tabladecuadrcula1clara"/>
        <w:tblW w:w="2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Frecuencias utilizadas"/>
        <w:tblDescription w:val="Describe en 2 columnas las frecuencias utilizadas por Comunicación Efectiva, S.A. de C.V., para la  red pública del servicio móvil de radiocomunicación especializada de flotillas en la Ciudad de México, Distrito Federal y área conurbada."/>
      </w:tblPr>
      <w:tblGrid>
        <w:gridCol w:w="1155"/>
        <w:gridCol w:w="1230"/>
      </w:tblGrid>
      <w:tr w:rsidR="00A53C79" w:rsidRPr="00675A9E" w14:paraId="065D8370" w14:textId="77777777" w:rsidTr="004421B3">
        <w:trPr>
          <w:trHeight w:val="184"/>
          <w:tblHeader/>
          <w:jc w:val="center"/>
        </w:trPr>
        <w:tc>
          <w:tcPr>
            <w:tcW w:w="1155" w:type="dxa"/>
            <w:shd w:val="clear" w:color="auto" w:fill="A6A6A6" w:themeFill="background1" w:themeFillShade="A6"/>
          </w:tcPr>
          <w:p w14:paraId="7CE50F93" w14:textId="77777777" w:rsidR="00A53C79" w:rsidRPr="00675A9E" w:rsidRDefault="00A53C79"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Rx</w:t>
            </w:r>
            <w:proofErr w:type="spellEnd"/>
            <w:r w:rsidRPr="00675A9E">
              <w:rPr>
                <w:rFonts w:ascii="ITC Avant Garde" w:eastAsia="Calibri" w:hAnsi="ITC Avant Garde"/>
                <w:b/>
                <w:bCs/>
                <w:color w:val="000000"/>
                <w:sz w:val="16"/>
                <w:szCs w:val="16"/>
                <w:lang w:eastAsia="es-MX"/>
              </w:rPr>
              <w:t xml:space="preserve"> (MHz)</w:t>
            </w:r>
          </w:p>
        </w:tc>
        <w:tc>
          <w:tcPr>
            <w:tcW w:w="1230" w:type="dxa"/>
            <w:shd w:val="clear" w:color="auto" w:fill="A6A6A6" w:themeFill="background1" w:themeFillShade="A6"/>
          </w:tcPr>
          <w:p w14:paraId="7A937788" w14:textId="3F4A98FD" w:rsidR="00A53C79" w:rsidRPr="00675A9E" w:rsidRDefault="00884F4C"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T</w:t>
            </w:r>
            <w:r w:rsidR="00A53C79" w:rsidRPr="00675A9E">
              <w:rPr>
                <w:rFonts w:ascii="ITC Avant Garde" w:eastAsia="Calibri" w:hAnsi="ITC Avant Garde"/>
                <w:b/>
                <w:bCs/>
                <w:color w:val="000000"/>
                <w:sz w:val="16"/>
                <w:szCs w:val="16"/>
                <w:lang w:eastAsia="es-MX"/>
              </w:rPr>
              <w:t>x</w:t>
            </w:r>
            <w:proofErr w:type="spellEnd"/>
            <w:r w:rsidR="00A53C79" w:rsidRPr="00675A9E">
              <w:rPr>
                <w:rFonts w:ascii="ITC Avant Garde" w:eastAsia="Calibri" w:hAnsi="ITC Avant Garde"/>
                <w:b/>
                <w:bCs/>
                <w:color w:val="000000"/>
                <w:sz w:val="16"/>
                <w:szCs w:val="16"/>
                <w:lang w:eastAsia="es-MX"/>
              </w:rPr>
              <w:t xml:space="preserve"> (MHz)</w:t>
            </w:r>
          </w:p>
        </w:tc>
      </w:tr>
      <w:tr w:rsidR="00A53C79" w:rsidRPr="00675A9E" w14:paraId="170C5069" w14:textId="77777777" w:rsidTr="004421B3">
        <w:trPr>
          <w:trHeight w:val="177"/>
          <w:jc w:val="center"/>
        </w:trPr>
        <w:tc>
          <w:tcPr>
            <w:tcW w:w="1155" w:type="dxa"/>
          </w:tcPr>
          <w:p w14:paraId="4C8809DF" w14:textId="77777777" w:rsidR="00A53C79" w:rsidRPr="00675A9E" w:rsidRDefault="00A53C79"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811.100</w:t>
            </w:r>
          </w:p>
        </w:tc>
        <w:tc>
          <w:tcPr>
            <w:tcW w:w="1230" w:type="dxa"/>
          </w:tcPr>
          <w:p w14:paraId="19EF93F8" w14:textId="77777777" w:rsidR="00A53C79" w:rsidRPr="00675A9E" w:rsidRDefault="00A53C79"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856.100</w:t>
            </w:r>
          </w:p>
        </w:tc>
      </w:tr>
      <w:tr w:rsidR="00A53C79" w:rsidRPr="00675A9E" w14:paraId="446C227D" w14:textId="77777777" w:rsidTr="004421B3">
        <w:trPr>
          <w:trHeight w:val="140"/>
          <w:jc w:val="center"/>
        </w:trPr>
        <w:tc>
          <w:tcPr>
            <w:tcW w:w="1155" w:type="dxa"/>
          </w:tcPr>
          <w:p w14:paraId="4E759247" w14:textId="77777777" w:rsidR="00A53C79" w:rsidRPr="00675A9E" w:rsidRDefault="00A53C79"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812.100</w:t>
            </w:r>
          </w:p>
        </w:tc>
        <w:tc>
          <w:tcPr>
            <w:tcW w:w="1230" w:type="dxa"/>
          </w:tcPr>
          <w:p w14:paraId="0F79883C" w14:textId="77777777" w:rsidR="00A53C79" w:rsidRPr="00675A9E" w:rsidRDefault="00A53C79"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857.100</w:t>
            </w:r>
          </w:p>
        </w:tc>
        <w:bookmarkStart w:id="0" w:name="_GoBack"/>
        <w:bookmarkEnd w:id="0"/>
      </w:tr>
      <w:tr w:rsidR="00A53C79" w:rsidRPr="00675A9E" w14:paraId="5264F2E8" w14:textId="77777777" w:rsidTr="004421B3">
        <w:trPr>
          <w:trHeight w:val="119"/>
          <w:jc w:val="center"/>
        </w:trPr>
        <w:tc>
          <w:tcPr>
            <w:tcW w:w="1155" w:type="dxa"/>
          </w:tcPr>
          <w:p w14:paraId="0373F433" w14:textId="77777777" w:rsidR="00A53C79" w:rsidRPr="00675A9E" w:rsidRDefault="00A53C79"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813.100</w:t>
            </w:r>
          </w:p>
        </w:tc>
        <w:tc>
          <w:tcPr>
            <w:tcW w:w="1230" w:type="dxa"/>
          </w:tcPr>
          <w:p w14:paraId="126BF364" w14:textId="77777777" w:rsidR="00A53C79" w:rsidRPr="00675A9E" w:rsidRDefault="00A53C79"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858.100</w:t>
            </w:r>
          </w:p>
        </w:tc>
      </w:tr>
      <w:tr w:rsidR="00A53C79" w:rsidRPr="00675A9E" w14:paraId="3B40B315" w14:textId="77777777" w:rsidTr="004421B3">
        <w:trPr>
          <w:trHeight w:val="48"/>
          <w:jc w:val="center"/>
        </w:trPr>
        <w:tc>
          <w:tcPr>
            <w:tcW w:w="1155" w:type="dxa"/>
          </w:tcPr>
          <w:p w14:paraId="05C7953D" w14:textId="77777777" w:rsidR="00A53C79" w:rsidRPr="00675A9E" w:rsidRDefault="00A53C79"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814.100</w:t>
            </w:r>
          </w:p>
        </w:tc>
        <w:tc>
          <w:tcPr>
            <w:tcW w:w="1230" w:type="dxa"/>
          </w:tcPr>
          <w:p w14:paraId="54B4E84D" w14:textId="77777777" w:rsidR="00A53C79" w:rsidRPr="00675A9E" w:rsidRDefault="00A53C79"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859.100</w:t>
            </w:r>
          </w:p>
        </w:tc>
      </w:tr>
      <w:tr w:rsidR="00A53C79" w:rsidRPr="00675A9E" w14:paraId="21057A55" w14:textId="77777777" w:rsidTr="004421B3">
        <w:trPr>
          <w:trHeight w:val="22"/>
          <w:jc w:val="center"/>
        </w:trPr>
        <w:tc>
          <w:tcPr>
            <w:tcW w:w="1155" w:type="dxa"/>
          </w:tcPr>
          <w:p w14:paraId="3C22EFB1" w14:textId="77777777" w:rsidR="00A53C79" w:rsidRPr="00675A9E" w:rsidRDefault="00A53C79"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815.100</w:t>
            </w:r>
          </w:p>
        </w:tc>
        <w:tc>
          <w:tcPr>
            <w:tcW w:w="1230" w:type="dxa"/>
          </w:tcPr>
          <w:p w14:paraId="23522295" w14:textId="77777777" w:rsidR="00A53C79" w:rsidRPr="00675A9E" w:rsidRDefault="00A53C79"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860.100</w:t>
            </w:r>
          </w:p>
        </w:tc>
      </w:tr>
    </w:tbl>
    <w:p w14:paraId="5B3AB644" w14:textId="77777777" w:rsidR="00B87DC9" w:rsidRPr="00675A9E" w:rsidRDefault="00B87DC9" w:rsidP="00EF1316">
      <w:pPr>
        <w:ind w:left="567"/>
        <w:jc w:val="both"/>
        <w:rPr>
          <w:rFonts w:ascii="ITC Avant Garde" w:eastAsia="Calibri" w:hAnsi="ITC Avant Garde"/>
          <w:bCs/>
          <w:color w:val="000000"/>
          <w:sz w:val="22"/>
          <w:szCs w:val="22"/>
          <w:lang w:eastAsia="es-MX"/>
        </w:rPr>
      </w:pPr>
    </w:p>
    <w:p w14:paraId="2FBD83C5" w14:textId="0814A28E" w:rsidR="00911FA2" w:rsidRPr="00675A9E" w:rsidRDefault="00896F94" w:rsidP="00EF1316">
      <w:pPr>
        <w:numPr>
          <w:ilvl w:val="0"/>
          <w:numId w:val="1"/>
        </w:numPr>
        <w:jc w:val="both"/>
        <w:rPr>
          <w:rFonts w:ascii="ITC Avant Garde" w:eastAsia="Calibri" w:hAnsi="ITC Avant Garde"/>
          <w:b/>
          <w:bCs/>
          <w:color w:val="000000"/>
          <w:sz w:val="22"/>
          <w:szCs w:val="22"/>
          <w:lang w:eastAsia="es-MX"/>
        </w:rPr>
      </w:pPr>
      <w:r w:rsidRPr="00675A9E">
        <w:rPr>
          <w:rFonts w:ascii="ITC Avant Garde" w:eastAsia="Calibri" w:hAnsi="ITC Avant Garde"/>
          <w:b/>
          <w:bCs/>
          <w:color w:val="000000"/>
          <w:sz w:val="22"/>
          <w:szCs w:val="22"/>
          <w:lang w:eastAsia="es-MX"/>
        </w:rPr>
        <w:t>Asignaci</w:t>
      </w:r>
      <w:r w:rsidR="000A292C" w:rsidRPr="00675A9E">
        <w:rPr>
          <w:rFonts w:ascii="ITC Avant Garde" w:eastAsia="Calibri" w:hAnsi="ITC Avant Garde"/>
          <w:b/>
          <w:bCs/>
          <w:color w:val="000000"/>
          <w:sz w:val="22"/>
          <w:szCs w:val="22"/>
          <w:lang w:eastAsia="es-MX"/>
        </w:rPr>
        <w:t>o</w:t>
      </w:r>
      <w:r w:rsidR="00720FF4" w:rsidRPr="00675A9E">
        <w:rPr>
          <w:rFonts w:ascii="ITC Avant Garde" w:eastAsia="Calibri" w:hAnsi="ITC Avant Garde"/>
          <w:b/>
          <w:bCs/>
          <w:color w:val="000000"/>
          <w:sz w:val="22"/>
          <w:szCs w:val="22"/>
          <w:lang w:eastAsia="es-MX"/>
        </w:rPr>
        <w:t>n</w:t>
      </w:r>
      <w:r w:rsidR="000A292C" w:rsidRPr="00675A9E">
        <w:rPr>
          <w:rFonts w:ascii="ITC Avant Garde" w:eastAsia="Calibri" w:hAnsi="ITC Avant Garde"/>
          <w:b/>
          <w:bCs/>
          <w:color w:val="000000"/>
          <w:sz w:val="22"/>
          <w:szCs w:val="22"/>
          <w:lang w:eastAsia="es-MX"/>
        </w:rPr>
        <w:t>es</w:t>
      </w:r>
      <w:r w:rsidR="00720FF4" w:rsidRPr="00675A9E">
        <w:rPr>
          <w:rFonts w:ascii="ITC Avant Garde" w:eastAsia="Calibri" w:hAnsi="ITC Avant Garde"/>
          <w:b/>
          <w:bCs/>
          <w:color w:val="000000"/>
          <w:sz w:val="22"/>
          <w:szCs w:val="22"/>
          <w:lang w:eastAsia="es-MX"/>
        </w:rPr>
        <w:t xml:space="preserve"> de frecuencias adicionales.</w:t>
      </w:r>
    </w:p>
    <w:p w14:paraId="3F66F5FE" w14:textId="77777777" w:rsidR="000A292C" w:rsidRPr="00675A9E" w:rsidRDefault="000A292C" w:rsidP="000A292C">
      <w:pPr>
        <w:ind w:left="567"/>
        <w:jc w:val="both"/>
        <w:rPr>
          <w:rFonts w:ascii="ITC Avant Garde" w:eastAsia="Calibri" w:hAnsi="ITC Avant Garde"/>
          <w:b/>
          <w:bCs/>
          <w:color w:val="000000"/>
          <w:sz w:val="22"/>
          <w:szCs w:val="22"/>
          <w:lang w:eastAsia="es-MX"/>
        </w:rPr>
      </w:pPr>
    </w:p>
    <w:p w14:paraId="1345AD8B" w14:textId="7C49513E" w:rsidR="006B3151" w:rsidRPr="00675A9E" w:rsidRDefault="00911FA2" w:rsidP="009E1F89">
      <w:pPr>
        <w:pStyle w:val="Prrafodelista"/>
        <w:numPr>
          <w:ilvl w:val="0"/>
          <w:numId w:val="5"/>
        </w:numPr>
        <w:ind w:left="1134" w:hanging="567"/>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 xml:space="preserve">Con </w:t>
      </w:r>
      <w:r w:rsidR="00896F94" w:rsidRPr="00675A9E">
        <w:rPr>
          <w:rFonts w:ascii="ITC Avant Garde" w:eastAsia="Calibri" w:hAnsi="ITC Avant Garde"/>
          <w:bCs/>
          <w:color w:val="000000"/>
          <w:sz w:val="22"/>
          <w:szCs w:val="22"/>
          <w:lang w:eastAsia="es-MX"/>
        </w:rPr>
        <w:t>oficio 11</w:t>
      </w:r>
      <w:r w:rsidRPr="00675A9E">
        <w:rPr>
          <w:rFonts w:ascii="ITC Avant Garde" w:eastAsia="Calibri" w:hAnsi="ITC Avant Garde"/>
          <w:bCs/>
          <w:color w:val="000000"/>
          <w:sz w:val="22"/>
          <w:szCs w:val="22"/>
          <w:lang w:eastAsia="es-MX"/>
        </w:rPr>
        <w:t>0</w:t>
      </w:r>
      <w:r w:rsidR="00896F94" w:rsidRPr="00675A9E">
        <w:rPr>
          <w:rFonts w:ascii="ITC Avant Garde" w:eastAsia="Calibri" w:hAnsi="ITC Avant Garde"/>
          <w:bCs/>
          <w:color w:val="000000"/>
          <w:sz w:val="22"/>
          <w:szCs w:val="22"/>
          <w:lang w:eastAsia="es-MX"/>
        </w:rPr>
        <w:t>.</w:t>
      </w:r>
      <w:r w:rsidRPr="00675A9E">
        <w:rPr>
          <w:rFonts w:ascii="ITC Avant Garde" w:eastAsia="Calibri" w:hAnsi="ITC Avant Garde"/>
          <w:bCs/>
          <w:color w:val="000000"/>
          <w:sz w:val="22"/>
          <w:szCs w:val="22"/>
          <w:lang w:eastAsia="es-MX"/>
        </w:rPr>
        <w:t>4086</w:t>
      </w:r>
      <w:r w:rsidR="00896F94" w:rsidRPr="00675A9E">
        <w:rPr>
          <w:rFonts w:ascii="ITC Avant Garde" w:eastAsia="Calibri" w:hAnsi="ITC Avant Garde"/>
          <w:bCs/>
          <w:color w:val="000000"/>
          <w:sz w:val="22"/>
          <w:szCs w:val="22"/>
          <w:lang w:eastAsia="es-MX"/>
        </w:rPr>
        <w:t xml:space="preserve"> de fecha </w:t>
      </w:r>
      <w:r w:rsidRPr="00675A9E">
        <w:rPr>
          <w:rFonts w:ascii="ITC Avant Garde" w:eastAsia="Calibri" w:hAnsi="ITC Avant Garde"/>
          <w:bCs/>
          <w:color w:val="000000"/>
          <w:sz w:val="22"/>
          <w:szCs w:val="22"/>
          <w:lang w:eastAsia="es-MX"/>
        </w:rPr>
        <w:t>2</w:t>
      </w:r>
      <w:r w:rsidR="00896F94" w:rsidRPr="00675A9E">
        <w:rPr>
          <w:rFonts w:ascii="ITC Avant Garde" w:eastAsia="Calibri" w:hAnsi="ITC Avant Garde"/>
          <w:bCs/>
          <w:color w:val="000000"/>
          <w:sz w:val="22"/>
          <w:szCs w:val="22"/>
          <w:lang w:eastAsia="es-MX"/>
        </w:rPr>
        <w:t xml:space="preserve"> de </w:t>
      </w:r>
      <w:r w:rsidRPr="00675A9E">
        <w:rPr>
          <w:rFonts w:ascii="ITC Avant Garde" w:eastAsia="Calibri" w:hAnsi="ITC Avant Garde"/>
          <w:bCs/>
          <w:color w:val="000000"/>
          <w:sz w:val="22"/>
          <w:szCs w:val="22"/>
          <w:lang w:eastAsia="es-MX"/>
        </w:rPr>
        <w:t>diciembre</w:t>
      </w:r>
      <w:r w:rsidR="00896F94" w:rsidRPr="00675A9E">
        <w:rPr>
          <w:rFonts w:ascii="ITC Avant Garde" w:eastAsia="Calibri" w:hAnsi="ITC Avant Garde"/>
          <w:bCs/>
          <w:color w:val="000000"/>
          <w:sz w:val="22"/>
          <w:szCs w:val="22"/>
          <w:lang w:eastAsia="es-MX"/>
        </w:rPr>
        <w:t xml:space="preserve"> de 199</w:t>
      </w:r>
      <w:r w:rsidRPr="00675A9E">
        <w:rPr>
          <w:rFonts w:ascii="ITC Avant Garde" w:eastAsia="Calibri" w:hAnsi="ITC Avant Garde"/>
          <w:bCs/>
          <w:color w:val="000000"/>
          <w:sz w:val="22"/>
          <w:szCs w:val="22"/>
          <w:lang w:eastAsia="es-MX"/>
        </w:rPr>
        <w:t>2</w:t>
      </w:r>
      <w:r w:rsidR="00896F94" w:rsidRPr="00675A9E">
        <w:rPr>
          <w:rFonts w:ascii="ITC Avant Garde" w:eastAsia="Calibri" w:hAnsi="ITC Avant Garde"/>
          <w:bCs/>
          <w:color w:val="000000"/>
          <w:sz w:val="22"/>
          <w:szCs w:val="22"/>
          <w:lang w:eastAsia="es-MX"/>
        </w:rPr>
        <w:t>, la Secretaría</w:t>
      </w:r>
      <w:r w:rsidR="00A75334" w:rsidRPr="00675A9E">
        <w:rPr>
          <w:rFonts w:ascii="ITC Avant Garde" w:eastAsia="Calibri" w:hAnsi="ITC Avant Garde"/>
          <w:bCs/>
          <w:color w:val="000000"/>
          <w:sz w:val="22"/>
          <w:szCs w:val="22"/>
          <w:lang w:eastAsia="es-MX"/>
        </w:rPr>
        <w:t>, a través de la Dirección General de Políticas y Normas de Comunicaciones,</w:t>
      </w:r>
      <w:r w:rsidR="00896F94" w:rsidRPr="00675A9E">
        <w:rPr>
          <w:rFonts w:ascii="ITC Avant Garde" w:eastAsia="Calibri" w:hAnsi="ITC Avant Garde"/>
          <w:bCs/>
          <w:color w:val="000000"/>
          <w:sz w:val="22"/>
          <w:szCs w:val="22"/>
          <w:lang w:eastAsia="es-MX"/>
        </w:rPr>
        <w:t xml:space="preserve"> autorizó a</w:t>
      </w:r>
      <w:r w:rsidR="00782C52" w:rsidRPr="00675A9E">
        <w:rPr>
          <w:rFonts w:ascii="ITC Avant Garde" w:eastAsia="Calibri" w:hAnsi="ITC Avant Garde"/>
          <w:bCs/>
          <w:color w:val="000000"/>
          <w:sz w:val="22"/>
          <w:szCs w:val="22"/>
          <w:lang w:eastAsia="es-MX"/>
        </w:rPr>
        <w:t xml:space="preserve"> Comunicación Efectiva, S.A. de C.V.</w:t>
      </w:r>
      <w:r w:rsidR="000A292C" w:rsidRPr="00675A9E">
        <w:rPr>
          <w:rFonts w:ascii="ITC Avant Garde" w:eastAsia="Calibri" w:hAnsi="ITC Avant Garde"/>
          <w:bCs/>
          <w:color w:val="000000"/>
          <w:sz w:val="22"/>
          <w:szCs w:val="22"/>
          <w:lang w:eastAsia="es-MX"/>
        </w:rPr>
        <w:t xml:space="preserve"> a instalar y operar </w:t>
      </w:r>
      <w:r w:rsidRPr="00675A9E">
        <w:rPr>
          <w:rFonts w:ascii="ITC Avant Garde" w:eastAsia="Calibri" w:hAnsi="ITC Avant Garde"/>
          <w:bCs/>
          <w:color w:val="000000"/>
          <w:sz w:val="22"/>
          <w:szCs w:val="22"/>
          <w:lang w:eastAsia="es-MX"/>
        </w:rPr>
        <w:t>1</w:t>
      </w:r>
      <w:r w:rsidR="00896F94" w:rsidRPr="00675A9E">
        <w:rPr>
          <w:rFonts w:ascii="ITC Avant Garde" w:eastAsia="Calibri" w:hAnsi="ITC Avant Garde"/>
          <w:bCs/>
          <w:color w:val="000000"/>
          <w:sz w:val="22"/>
          <w:szCs w:val="22"/>
          <w:lang w:eastAsia="es-MX"/>
        </w:rPr>
        <w:t>5 (</w:t>
      </w:r>
      <w:r w:rsidRPr="00675A9E">
        <w:rPr>
          <w:rFonts w:ascii="ITC Avant Garde" w:eastAsia="Calibri" w:hAnsi="ITC Avant Garde"/>
          <w:bCs/>
          <w:color w:val="000000"/>
          <w:sz w:val="22"/>
          <w:szCs w:val="22"/>
          <w:lang w:eastAsia="es-MX"/>
        </w:rPr>
        <w:t>quince</w:t>
      </w:r>
      <w:r w:rsidR="00896F94" w:rsidRPr="00675A9E">
        <w:rPr>
          <w:rFonts w:ascii="ITC Avant Garde" w:eastAsia="Calibri" w:hAnsi="ITC Avant Garde"/>
          <w:bCs/>
          <w:color w:val="000000"/>
          <w:sz w:val="22"/>
          <w:szCs w:val="22"/>
          <w:lang w:eastAsia="es-MX"/>
        </w:rPr>
        <w:t xml:space="preserve">) </w:t>
      </w:r>
      <w:r w:rsidRPr="00675A9E">
        <w:rPr>
          <w:rFonts w:ascii="ITC Avant Garde" w:eastAsia="Calibri" w:hAnsi="ITC Avant Garde"/>
          <w:bCs/>
          <w:color w:val="000000"/>
          <w:sz w:val="22"/>
          <w:szCs w:val="22"/>
          <w:lang w:eastAsia="es-MX"/>
        </w:rPr>
        <w:t xml:space="preserve">pares de frecuencias </w:t>
      </w:r>
      <w:r w:rsidR="00896F94" w:rsidRPr="00675A9E">
        <w:rPr>
          <w:rFonts w:ascii="ITC Avant Garde" w:eastAsia="Calibri" w:hAnsi="ITC Avant Garde"/>
          <w:bCs/>
          <w:color w:val="000000"/>
          <w:sz w:val="22"/>
          <w:szCs w:val="22"/>
          <w:lang w:eastAsia="es-MX"/>
        </w:rPr>
        <w:t>adicionales</w:t>
      </w:r>
      <w:r w:rsidR="000A292C" w:rsidRPr="00675A9E">
        <w:rPr>
          <w:rFonts w:ascii="ITC Avant Garde" w:eastAsia="Calibri" w:hAnsi="ITC Avant Garde"/>
          <w:bCs/>
          <w:color w:val="000000"/>
          <w:sz w:val="22"/>
          <w:szCs w:val="22"/>
          <w:lang w:eastAsia="es-MX"/>
        </w:rPr>
        <w:t>,</w:t>
      </w:r>
      <w:r w:rsidR="00896F94" w:rsidRPr="00675A9E">
        <w:rPr>
          <w:rFonts w:ascii="ITC Avant Garde" w:eastAsia="Calibri" w:hAnsi="ITC Avant Garde"/>
          <w:bCs/>
          <w:color w:val="000000"/>
          <w:sz w:val="22"/>
          <w:szCs w:val="22"/>
          <w:lang w:eastAsia="es-MX"/>
        </w:rPr>
        <w:t xml:space="preserve"> </w:t>
      </w:r>
      <w:proofErr w:type="gramStart"/>
      <w:r w:rsidR="00A75334" w:rsidRPr="00675A9E">
        <w:rPr>
          <w:rFonts w:ascii="ITC Avant Garde" w:eastAsia="Calibri" w:hAnsi="ITC Avant Garde"/>
          <w:bCs/>
          <w:color w:val="000000"/>
          <w:sz w:val="22"/>
          <w:szCs w:val="22"/>
          <w:lang w:eastAsia="es-MX"/>
        </w:rPr>
        <w:t>mismos</w:t>
      </w:r>
      <w:proofErr w:type="gramEnd"/>
      <w:r w:rsidR="00A75334" w:rsidRPr="00675A9E">
        <w:rPr>
          <w:rFonts w:ascii="ITC Avant Garde" w:eastAsia="Calibri" w:hAnsi="ITC Avant Garde"/>
          <w:bCs/>
          <w:color w:val="000000"/>
          <w:sz w:val="22"/>
          <w:szCs w:val="22"/>
          <w:lang w:eastAsia="es-MX"/>
        </w:rPr>
        <w:t xml:space="preserve"> </w:t>
      </w:r>
      <w:r w:rsidR="00896F94" w:rsidRPr="00675A9E">
        <w:rPr>
          <w:rFonts w:ascii="ITC Avant Garde" w:eastAsia="Calibri" w:hAnsi="ITC Avant Garde"/>
          <w:bCs/>
          <w:color w:val="000000"/>
          <w:sz w:val="22"/>
          <w:szCs w:val="22"/>
          <w:lang w:eastAsia="es-MX"/>
        </w:rPr>
        <w:t>que se mencionan a continuación</w:t>
      </w:r>
      <w:r w:rsidR="00884F4C" w:rsidRPr="00675A9E">
        <w:rPr>
          <w:rFonts w:ascii="ITC Avant Garde" w:eastAsia="Calibri" w:hAnsi="ITC Avant Garde"/>
          <w:bCs/>
          <w:color w:val="000000"/>
          <w:sz w:val="22"/>
          <w:szCs w:val="22"/>
          <w:lang w:eastAsia="es-MX"/>
        </w:rPr>
        <w:t xml:space="preserve">, en </w:t>
      </w:r>
      <w:r w:rsidR="000A292C" w:rsidRPr="00675A9E">
        <w:rPr>
          <w:rFonts w:ascii="ITC Avant Garde" w:eastAsia="Calibri" w:hAnsi="ITC Avant Garde"/>
          <w:bCs/>
          <w:color w:val="000000"/>
          <w:sz w:val="22"/>
          <w:szCs w:val="22"/>
          <w:lang w:eastAsia="es-MX"/>
        </w:rPr>
        <w:t xml:space="preserve">la </w:t>
      </w:r>
      <w:r w:rsidR="007A3E6A" w:rsidRPr="00675A9E">
        <w:rPr>
          <w:rFonts w:ascii="ITC Avant Garde" w:eastAsia="Calibri" w:hAnsi="ITC Avant Garde"/>
          <w:bCs/>
          <w:color w:val="000000"/>
          <w:sz w:val="22"/>
          <w:szCs w:val="22"/>
          <w:lang w:eastAsia="es-MX"/>
        </w:rPr>
        <w:t xml:space="preserve">Ciudad de </w:t>
      </w:r>
      <w:r w:rsidR="004D13F3" w:rsidRPr="00675A9E">
        <w:rPr>
          <w:rFonts w:ascii="ITC Avant Garde" w:eastAsia="Calibri" w:hAnsi="ITC Avant Garde"/>
          <w:bCs/>
          <w:color w:val="000000"/>
          <w:sz w:val="22"/>
          <w:szCs w:val="22"/>
          <w:lang w:eastAsia="es-MX"/>
        </w:rPr>
        <w:t>México, D.F.</w:t>
      </w:r>
      <w:r w:rsidR="007A3E6A" w:rsidRPr="00675A9E">
        <w:rPr>
          <w:rFonts w:ascii="ITC Avant Garde" w:eastAsia="Calibri" w:hAnsi="ITC Avant Garde"/>
          <w:bCs/>
          <w:color w:val="000000"/>
          <w:sz w:val="22"/>
          <w:szCs w:val="22"/>
          <w:lang w:eastAsia="es-MX"/>
        </w:rPr>
        <w:t xml:space="preserve"> y área conurbada.</w:t>
      </w:r>
    </w:p>
    <w:p w14:paraId="18EFA177" w14:textId="77777777" w:rsidR="006B3151" w:rsidRPr="00675A9E" w:rsidRDefault="006B3151" w:rsidP="006B3151">
      <w:pPr>
        <w:pStyle w:val="Prrafodelista"/>
        <w:ind w:left="1134"/>
        <w:jc w:val="both"/>
        <w:rPr>
          <w:rFonts w:ascii="ITC Avant Garde" w:eastAsia="Calibri" w:hAnsi="ITC Avant Garde"/>
          <w:bCs/>
          <w:color w:val="000000"/>
          <w:sz w:val="22"/>
          <w:szCs w:val="22"/>
          <w:lang w:eastAsia="es-MX"/>
        </w:rPr>
      </w:pPr>
    </w:p>
    <w:p w14:paraId="3FCE48B9" w14:textId="157086CA" w:rsidR="004D13F3" w:rsidRPr="00675A9E" w:rsidRDefault="004D13F3" w:rsidP="006B3151">
      <w:pPr>
        <w:pStyle w:val="Prrafodelista"/>
        <w:ind w:left="1134"/>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LN 19°10’12” LW 99°09’43”</w:t>
      </w:r>
    </w:p>
    <w:p w14:paraId="59EF6F6C" w14:textId="47B7A815" w:rsidR="00AE2BC5" w:rsidRPr="00675A9E" w:rsidRDefault="00201596" w:rsidP="00201596">
      <w:pPr>
        <w:jc w:val="center"/>
        <w:rPr>
          <w:rFonts w:ascii="ITC Avant Garde" w:eastAsia="Calibri" w:hAnsi="ITC Avant Garde"/>
          <w:bCs/>
          <w:color w:val="000000"/>
          <w:sz w:val="22"/>
          <w:szCs w:val="22"/>
          <w:lang w:eastAsia="es-MX"/>
        </w:rPr>
      </w:pPr>
      <w:r w:rsidRPr="00675A9E">
        <w:rPr>
          <w:rFonts w:ascii="ITC Avant Garde" w:eastAsia="Calibri" w:hAnsi="ITC Avant Garde"/>
          <w:b/>
          <w:bCs/>
          <w:color w:val="000000"/>
          <w:sz w:val="16"/>
          <w:szCs w:val="16"/>
          <w:lang w:eastAsia="es-MX"/>
        </w:rPr>
        <w:t>GRUPO 4 D</w:t>
      </w:r>
    </w:p>
    <w:tbl>
      <w:tblPr>
        <w:tblStyle w:val="Tabladecuadrcula1clara"/>
        <w:tblW w:w="6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Frecuencias adicionales"/>
        <w:tblDescription w:val="Describe en 6 columnas las frecuencias adicionales de Comunicación Efectiva, S.A. de C.V. para instalar y operar 15 pares de frecuencias adicionales, en la Ciudad de México, D.F. y área conurbada."/>
      </w:tblPr>
      <w:tblGrid>
        <w:gridCol w:w="1038"/>
        <w:gridCol w:w="1008"/>
        <w:gridCol w:w="1008"/>
        <w:gridCol w:w="1008"/>
        <w:gridCol w:w="969"/>
        <w:gridCol w:w="969"/>
      </w:tblGrid>
      <w:tr w:rsidR="004421B3" w:rsidRPr="00675A9E" w14:paraId="3474415B" w14:textId="77777777" w:rsidTr="004421B3">
        <w:trPr>
          <w:trHeight w:val="184"/>
          <w:tblHeader/>
          <w:jc w:val="center"/>
        </w:trPr>
        <w:tc>
          <w:tcPr>
            <w:tcW w:w="1038" w:type="dxa"/>
            <w:shd w:val="clear" w:color="auto" w:fill="A6A6A6" w:themeFill="background1" w:themeFillShade="A6"/>
          </w:tcPr>
          <w:p w14:paraId="0337772F" w14:textId="3C55AA60"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214 D</w:t>
            </w:r>
          </w:p>
        </w:tc>
        <w:tc>
          <w:tcPr>
            <w:tcW w:w="1008" w:type="dxa"/>
            <w:shd w:val="clear" w:color="auto" w:fill="A6A6A6" w:themeFill="background1" w:themeFillShade="A6"/>
          </w:tcPr>
          <w:p w14:paraId="01E3EACB" w14:textId="725D3889"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214 D</w:t>
            </w:r>
          </w:p>
        </w:tc>
        <w:tc>
          <w:tcPr>
            <w:tcW w:w="1008" w:type="dxa"/>
            <w:shd w:val="clear" w:color="auto" w:fill="A6A6A6" w:themeFill="background1" w:themeFillShade="A6"/>
          </w:tcPr>
          <w:p w14:paraId="1FB32160" w14:textId="6855F6DD"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224 D</w:t>
            </w:r>
          </w:p>
        </w:tc>
        <w:tc>
          <w:tcPr>
            <w:tcW w:w="1008" w:type="dxa"/>
            <w:shd w:val="clear" w:color="auto" w:fill="A6A6A6" w:themeFill="background1" w:themeFillShade="A6"/>
          </w:tcPr>
          <w:p w14:paraId="3614301F" w14:textId="1B349C76"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224 D</w:t>
            </w:r>
          </w:p>
        </w:tc>
        <w:tc>
          <w:tcPr>
            <w:tcW w:w="969" w:type="dxa"/>
            <w:shd w:val="clear" w:color="auto" w:fill="A6A6A6" w:themeFill="background1" w:themeFillShade="A6"/>
          </w:tcPr>
          <w:p w14:paraId="3F86D5B3" w14:textId="53ECFF97"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234 D</w:t>
            </w:r>
          </w:p>
        </w:tc>
        <w:tc>
          <w:tcPr>
            <w:tcW w:w="969" w:type="dxa"/>
            <w:shd w:val="clear" w:color="auto" w:fill="A6A6A6" w:themeFill="background1" w:themeFillShade="A6"/>
          </w:tcPr>
          <w:p w14:paraId="32C115F6" w14:textId="1497A848"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234 D</w:t>
            </w:r>
          </w:p>
        </w:tc>
      </w:tr>
      <w:tr w:rsidR="00911FA2" w:rsidRPr="00675A9E" w14:paraId="23A2E794" w14:textId="77777777" w:rsidTr="004421B3">
        <w:trPr>
          <w:trHeight w:val="184"/>
          <w:jc w:val="center"/>
        </w:trPr>
        <w:tc>
          <w:tcPr>
            <w:tcW w:w="1038" w:type="dxa"/>
          </w:tcPr>
          <w:p w14:paraId="55EA1EE9" w14:textId="77777777" w:rsidR="00911FA2" w:rsidRPr="00675A9E" w:rsidRDefault="00911FA2"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Rx</w:t>
            </w:r>
            <w:proofErr w:type="spellEnd"/>
            <w:r w:rsidRPr="00675A9E">
              <w:rPr>
                <w:rFonts w:ascii="ITC Avant Garde" w:eastAsia="Calibri" w:hAnsi="ITC Avant Garde"/>
                <w:b/>
                <w:bCs/>
                <w:color w:val="000000"/>
                <w:sz w:val="16"/>
                <w:szCs w:val="16"/>
                <w:lang w:eastAsia="es-MX"/>
              </w:rPr>
              <w:t xml:space="preserve"> (MHz)</w:t>
            </w:r>
          </w:p>
        </w:tc>
        <w:tc>
          <w:tcPr>
            <w:tcW w:w="1008" w:type="dxa"/>
          </w:tcPr>
          <w:p w14:paraId="11B0C04A" w14:textId="77777777" w:rsidR="00911FA2" w:rsidRPr="00675A9E" w:rsidRDefault="00911FA2"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Tx</w:t>
            </w:r>
            <w:proofErr w:type="spellEnd"/>
            <w:r w:rsidRPr="00675A9E">
              <w:rPr>
                <w:rFonts w:ascii="ITC Avant Garde" w:eastAsia="Calibri" w:hAnsi="ITC Avant Garde"/>
                <w:b/>
                <w:bCs/>
                <w:color w:val="000000"/>
                <w:sz w:val="16"/>
                <w:szCs w:val="16"/>
                <w:lang w:eastAsia="es-MX"/>
              </w:rPr>
              <w:t xml:space="preserve"> (MHz)</w:t>
            </w:r>
          </w:p>
        </w:tc>
        <w:tc>
          <w:tcPr>
            <w:tcW w:w="1008" w:type="dxa"/>
          </w:tcPr>
          <w:p w14:paraId="44CDA316" w14:textId="77777777" w:rsidR="00911FA2" w:rsidRPr="00675A9E" w:rsidRDefault="00911FA2"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Rx</w:t>
            </w:r>
            <w:proofErr w:type="spellEnd"/>
            <w:r w:rsidRPr="00675A9E">
              <w:rPr>
                <w:rFonts w:ascii="ITC Avant Garde" w:eastAsia="Calibri" w:hAnsi="ITC Avant Garde"/>
                <w:b/>
                <w:bCs/>
                <w:color w:val="000000"/>
                <w:sz w:val="16"/>
                <w:szCs w:val="16"/>
                <w:lang w:eastAsia="es-MX"/>
              </w:rPr>
              <w:t xml:space="preserve"> (MHz)</w:t>
            </w:r>
          </w:p>
        </w:tc>
        <w:tc>
          <w:tcPr>
            <w:tcW w:w="1008" w:type="dxa"/>
          </w:tcPr>
          <w:p w14:paraId="1FF6526B" w14:textId="77777777" w:rsidR="00911FA2" w:rsidRPr="00675A9E" w:rsidRDefault="00911FA2"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Tx</w:t>
            </w:r>
            <w:proofErr w:type="spellEnd"/>
            <w:r w:rsidRPr="00675A9E">
              <w:rPr>
                <w:rFonts w:ascii="ITC Avant Garde" w:eastAsia="Calibri" w:hAnsi="ITC Avant Garde"/>
                <w:b/>
                <w:bCs/>
                <w:color w:val="000000"/>
                <w:sz w:val="16"/>
                <w:szCs w:val="16"/>
                <w:lang w:eastAsia="es-MX"/>
              </w:rPr>
              <w:t xml:space="preserve"> (MHz)</w:t>
            </w:r>
          </w:p>
        </w:tc>
        <w:tc>
          <w:tcPr>
            <w:tcW w:w="969" w:type="dxa"/>
          </w:tcPr>
          <w:p w14:paraId="47C49B07" w14:textId="77777777" w:rsidR="00911FA2" w:rsidRPr="00675A9E" w:rsidRDefault="00911FA2"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Rx</w:t>
            </w:r>
            <w:proofErr w:type="spellEnd"/>
            <w:r w:rsidRPr="00675A9E">
              <w:rPr>
                <w:rFonts w:ascii="ITC Avant Garde" w:eastAsia="Calibri" w:hAnsi="ITC Avant Garde"/>
                <w:b/>
                <w:bCs/>
                <w:color w:val="000000"/>
                <w:sz w:val="16"/>
                <w:szCs w:val="16"/>
                <w:lang w:eastAsia="es-MX"/>
              </w:rPr>
              <w:t xml:space="preserve"> (MHz)</w:t>
            </w:r>
          </w:p>
        </w:tc>
        <w:tc>
          <w:tcPr>
            <w:tcW w:w="969" w:type="dxa"/>
          </w:tcPr>
          <w:p w14:paraId="5C7C324F" w14:textId="77777777" w:rsidR="00911FA2" w:rsidRPr="00675A9E" w:rsidRDefault="00911FA2"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Tx</w:t>
            </w:r>
            <w:proofErr w:type="spellEnd"/>
            <w:r w:rsidRPr="00675A9E">
              <w:rPr>
                <w:rFonts w:ascii="ITC Avant Garde" w:eastAsia="Calibri" w:hAnsi="ITC Avant Garde"/>
                <w:b/>
                <w:bCs/>
                <w:color w:val="000000"/>
                <w:sz w:val="16"/>
                <w:szCs w:val="16"/>
                <w:lang w:eastAsia="es-MX"/>
              </w:rPr>
              <w:t xml:space="preserve"> (MHz)</w:t>
            </w:r>
          </w:p>
        </w:tc>
      </w:tr>
      <w:tr w:rsidR="00911FA2" w:rsidRPr="00675A9E" w14:paraId="6B643958" w14:textId="77777777" w:rsidTr="004421B3">
        <w:trPr>
          <w:trHeight w:val="177"/>
          <w:jc w:val="center"/>
        </w:trPr>
        <w:tc>
          <w:tcPr>
            <w:tcW w:w="1038" w:type="dxa"/>
          </w:tcPr>
          <w:p w14:paraId="3B9ADB4D"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811.350</w:t>
            </w:r>
          </w:p>
        </w:tc>
        <w:tc>
          <w:tcPr>
            <w:tcW w:w="1008" w:type="dxa"/>
          </w:tcPr>
          <w:p w14:paraId="3EDBFE34"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856.350</w:t>
            </w:r>
          </w:p>
        </w:tc>
        <w:tc>
          <w:tcPr>
            <w:tcW w:w="1008" w:type="dxa"/>
          </w:tcPr>
          <w:p w14:paraId="18B3D394"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811.600</w:t>
            </w:r>
          </w:p>
        </w:tc>
        <w:tc>
          <w:tcPr>
            <w:tcW w:w="1008" w:type="dxa"/>
          </w:tcPr>
          <w:p w14:paraId="45C8A191"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856.600</w:t>
            </w:r>
          </w:p>
        </w:tc>
        <w:tc>
          <w:tcPr>
            <w:tcW w:w="969" w:type="dxa"/>
          </w:tcPr>
          <w:p w14:paraId="3CEB187C"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811.850</w:t>
            </w:r>
          </w:p>
        </w:tc>
        <w:tc>
          <w:tcPr>
            <w:tcW w:w="969" w:type="dxa"/>
          </w:tcPr>
          <w:p w14:paraId="22171A9A"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856.850</w:t>
            </w:r>
          </w:p>
        </w:tc>
      </w:tr>
      <w:tr w:rsidR="00911FA2" w:rsidRPr="00675A9E" w14:paraId="1CD8A4C5" w14:textId="77777777" w:rsidTr="004421B3">
        <w:trPr>
          <w:trHeight w:val="140"/>
          <w:jc w:val="center"/>
        </w:trPr>
        <w:tc>
          <w:tcPr>
            <w:tcW w:w="1038" w:type="dxa"/>
          </w:tcPr>
          <w:p w14:paraId="7EF8D608"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812.350</w:t>
            </w:r>
          </w:p>
        </w:tc>
        <w:tc>
          <w:tcPr>
            <w:tcW w:w="1008" w:type="dxa"/>
          </w:tcPr>
          <w:p w14:paraId="2B37F4DB"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857.350</w:t>
            </w:r>
          </w:p>
        </w:tc>
        <w:tc>
          <w:tcPr>
            <w:tcW w:w="1008" w:type="dxa"/>
          </w:tcPr>
          <w:p w14:paraId="1CB94A74"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812.600</w:t>
            </w:r>
          </w:p>
        </w:tc>
        <w:tc>
          <w:tcPr>
            <w:tcW w:w="1008" w:type="dxa"/>
          </w:tcPr>
          <w:p w14:paraId="0B6A1644"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857.600</w:t>
            </w:r>
          </w:p>
        </w:tc>
        <w:tc>
          <w:tcPr>
            <w:tcW w:w="969" w:type="dxa"/>
          </w:tcPr>
          <w:p w14:paraId="7FE4E52C"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812.850</w:t>
            </w:r>
          </w:p>
        </w:tc>
        <w:tc>
          <w:tcPr>
            <w:tcW w:w="969" w:type="dxa"/>
          </w:tcPr>
          <w:p w14:paraId="0B38CB37"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857.850</w:t>
            </w:r>
          </w:p>
        </w:tc>
      </w:tr>
      <w:tr w:rsidR="00911FA2" w:rsidRPr="00675A9E" w14:paraId="501D6200" w14:textId="77777777" w:rsidTr="004421B3">
        <w:trPr>
          <w:trHeight w:val="119"/>
          <w:jc w:val="center"/>
        </w:trPr>
        <w:tc>
          <w:tcPr>
            <w:tcW w:w="1038" w:type="dxa"/>
          </w:tcPr>
          <w:p w14:paraId="3E35DE5A"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813.350</w:t>
            </w:r>
          </w:p>
        </w:tc>
        <w:tc>
          <w:tcPr>
            <w:tcW w:w="1008" w:type="dxa"/>
          </w:tcPr>
          <w:p w14:paraId="339FF2CB"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858.350</w:t>
            </w:r>
          </w:p>
        </w:tc>
        <w:tc>
          <w:tcPr>
            <w:tcW w:w="1008" w:type="dxa"/>
          </w:tcPr>
          <w:p w14:paraId="1A323642"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813.600</w:t>
            </w:r>
          </w:p>
        </w:tc>
        <w:tc>
          <w:tcPr>
            <w:tcW w:w="1008" w:type="dxa"/>
          </w:tcPr>
          <w:p w14:paraId="135833A8"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858.600</w:t>
            </w:r>
          </w:p>
        </w:tc>
        <w:tc>
          <w:tcPr>
            <w:tcW w:w="969" w:type="dxa"/>
          </w:tcPr>
          <w:p w14:paraId="39C277EB"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813.850</w:t>
            </w:r>
          </w:p>
        </w:tc>
        <w:tc>
          <w:tcPr>
            <w:tcW w:w="969" w:type="dxa"/>
          </w:tcPr>
          <w:p w14:paraId="747F3B93"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858.850</w:t>
            </w:r>
          </w:p>
        </w:tc>
      </w:tr>
      <w:tr w:rsidR="00911FA2" w:rsidRPr="00675A9E" w14:paraId="02A0DB24" w14:textId="77777777" w:rsidTr="004421B3">
        <w:trPr>
          <w:trHeight w:val="48"/>
          <w:jc w:val="center"/>
        </w:trPr>
        <w:tc>
          <w:tcPr>
            <w:tcW w:w="1038" w:type="dxa"/>
          </w:tcPr>
          <w:p w14:paraId="12456D8C"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814.350</w:t>
            </w:r>
          </w:p>
        </w:tc>
        <w:tc>
          <w:tcPr>
            <w:tcW w:w="1008" w:type="dxa"/>
          </w:tcPr>
          <w:p w14:paraId="0C885BA5"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859.350</w:t>
            </w:r>
          </w:p>
        </w:tc>
        <w:tc>
          <w:tcPr>
            <w:tcW w:w="1008" w:type="dxa"/>
          </w:tcPr>
          <w:p w14:paraId="66307CDD"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814.600</w:t>
            </w:r>
          </w:p>
        </w:tc>
        <w:tc>
          <w:tcPr>
            <w:tcW w:w="1008" w:type="dxa"/>
          </w:tcPr>
          <w:p w14:paraId="6D3325C4"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859.600</w:t>
            </w:r>
          </w:p>
        </w:tc>
        <w:tc>
          <w:tcPr>
            <w:tcW w:w="969" w:type="dxa"/>
          </w:tcPr>
          <w:p w14:paraId="5E3CB73A"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814.850</w:t>
            </w:r>
          </w:p>
        </w:tc>
        <w:tc>
          <w:tcPr>
            <w:tcW w:w="969" w:type="dxa"/>
          </w:tcPr>
          <w:p w14:paraId="5A4E22FB"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859.850</w:t>
            </w:r>
          </w:p>
        </w:tc>
      </w:tr>
      <w:tr w:rsidR="00911FA2" w:rsidRPr="00675A9E" w14:paraId="39697B2B" w14:textId="77777777" w:rsidTr="004421B3">
        <w:trPr>
          <w:trHeight w:val="22"/>
          <w:jc w:val="center"/>
        </w:trPr>
        <w:tc>
          <w:tcPr>
            <w:tcW w:w="1038" w:type="dxa"/>
          </w:tcPr>
          <w:p w14:paraId="7003B364"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815.350</w:t>
            </w:r>
          </w:p>
        </w:tc>
        <w:tc>
          <w:tcPr>
            <w:tcW w:w="1008" w:type="dxa"/>
          </w:tcPr>
          <w:p w14:paraId="5905EFD3"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860.350</w:t>
            </w:r>
          </w:p>
        </w:tc>
        <w:tc>
          <w:tcPr>
            <w:tcW w:w="1008" w:type="dxa"/>
          </w:tcPr>
          <w:p w14:paraId="53CE632B"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815.600</w:t>
            </w:r>
          </w:p>
        </w:tc>
        <w:tc>
          <w:tcPr>
            <w:tcW w:w="1008" w:type="dxa"/>
          </w:tcPr>
          <w:p w14:paraId="2FBF4994"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860.600</w:t>
            </w:r>
          </w:p>
        </w:tc>
        <w:tc>
          <w:tcPr>
            <w:tcW w:w="969" w:type="dxa"/>
          </w:tcPr>
          <w:p w14:paraId="58768E40"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815.850</w:t>
            </w:r>
          </w:p>
        </w:tc>
        <w:tc>
          <w:tcPr>
            <w:tcW w:w="969" w:type="dxa"/>
          </w:tcPr>
          <w:p w14:paraId="573C2522"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860.850</w:t>
            </w:r>
          </w:p>
        </w:tc>
      </w:tr>
    </w:tbl>
    <w:p w14:paraId="04F12E5A" w14:textId="77777777" w:rsidR="00647710" w:rsidRDefault="00647710" w:rsidP="00647710">
      <w:pPr>
        <w:pStyle w:val="Prrafodelista"/>
        <w:ind w:left="1287"/>
        <w:jc w:val="both"/>
        <w:rPr>
          <w:rFonts w:ascii="ITC Avant Garde" w:eastAsia="Calibri" w:hAnsi="ITC Avant Garde"/>
          <w:b/>
          <w:bCs/>
          <w:color w:val="000000"/>
          <w:sz w:val="22"/>
          <w:szCs w:val="22"/>
          <w:lang w:eastAsia="es-MX"/>
        </w:rPr>
      </w:pPr>
    </w:p>
    <w:p w14:paraId="02B142E0" w14:textId="67ACDFEF" w:rsidR="000A292C" w:rsidRPr="00675A9E" w:rsidRDefault="00911FA2" w:rsidP="009E1F89">
      <w:pPr>
        <w:pStyle w:val="Prrafodelista"/>
        <w:numPr>
          <w:ilvl w:val="0"/>
          <w:numId w:val="5"/>
        </w:numPr>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 xml:space="preserve">Con oficio </w:t>
      </w:r>
      <w:r w:rsidR="00520F20" w:rsidRPr="00675A9E">
        <w:rPr>
          <w:rFonts w:ascii="ITC Avant Garde" w:eastAsia="Calibri" w:hAnsi="ITC Avant Garde"/>
          <w:bCs/>
          <w:color w:val="000000"/>
          <w:sz w:val="22"/>
          <w:szCs w:val="22"/>
          <w:lang w:eastAsia="es-MX"/>
        </w:rPr>
        <w:t>2.-2331</w:t>
      </w:r>
      <w:r w:rsidRPr="00675A9E">
        <w:rPr>
          <w:rFonts w:ascii="ITC Avant Garde" w:eastAsia="Calibri" w:hAnsi="ITC Avant Garde"/>
          <w:bCs/>
          <w:color w:val="000000"/>
          <w:sz w:val="22"/>
          <w:szCs w:val="22"/>
          <w:lang w:eastAsia="es-MX"/>
        </w:rPr>
        <w:t xml:space="preserve"> de fecha </w:t>
      </w:r>
      <w:r w:rsidR="00520F20" w:rsidRPr="00675A9E">
        <w:rPr>
          <w:rFonts w:ascii="ITC Avant Garde" w:eastAsia="Calibri" w:hAnsi="ITC Avant Garde"/>
          <w:bCs/>
          <w:color w:val="000000"/>
          <w:sz w:val="22"/>
          <w:szCs w:val="22"/>
          <w:lang w:eastAsia="es-MX"/>
        </w:rPr>
        <w:t>7</w:t>
      </w:r>
      <w:r w:rsidRPr="00675A9E">
        <w:rPr>
          <w:rFonts w:ascii="ITC Avant Garde" w:eastAsia="Calibri" w:hAnsi="ITC Avant Garde"/>
          <w:bCs/>
          <w:color w:val="000000"/>
          <w:sz w:val="22"/>
          <w:szCs w:val="22"/>
          <w:lang w:eastAsia="es-MX"/>
        </w:rPr>
        <w:t xml:space="preserve"> de </w:t>
      </w:r>
      <w:r w:rsidR="00520F20" w:rsidRPr="00675A9E">
        <w:rPr>
          <w:rFonts w:ascii="ITC Avant Garde" w:eastAsia="Calibri" w:hAnsi="ITC Avant Garde"/>
          <w:bCs/>
          <w:color w:val="000000"/>
          <w:sz w:val="22"/>
          <w:szCs w:val="22"/>
          <w:lang w:eastAsia="es-MX"/>
        </w:rPr>
        <w:t>septiembre</w:t>
      </w:r>
      <w:r w:rsidRPr="00675A9E">
        <w:rPr>
          <w:rFonts w:ascii="ITC Avant Garde" w:eastAsia="Calibri" w:hAnsi="ITC Avant Garde"/>
          <w:bCs/>
          <w:color w:val="000000"/>
          <w:sz w:val="22"/>
          <w:szCs w:val="22"/>
          <w:lang w:eastAsia="es-MX"/>
        </w:rPr>
        <w:t xml:space="preserve"> de 199</w:t>
      </w:r>
      <w:r w:rsidR="00520F20" w:rsidRPr="00675A9E">
        <w:rPr>
          <w:rFonts w:ascii="ITC Avant Garde" w:eastAsia="Calibri" w:hAnsi="ITC Avant Garde"/>
          <w:bCs/>
          <w:color w:val="000000"/>
          <w:sz w:val="22"/>
          <w:szCs w:val="22"/>
          <w:lang w:eastAsia="es-MX"/>
        </w:rPr>
        <w:t>4</w:t>
      </w:r>
      <w:r w:rsidRPr="00675A9E">
        <w:rPr>
          <w:rFonts w:ascii="ITC Avant Garde" w:eastAsia="Calibri" w:hAnsi="ITC Avant Garde"/>
          <w:bCs/>
          <w:color w:val="000000"/>
          <w:sz w:val="22"/>
          <w:szCs w:val="22"/>
          <w:lang w:eastAsia="es-MX"/>
        </w:rPr>
        <w:t>, la Secretaría</w:t>
      </w:r>
      <w:r w:rsidR="001F60BB" w:rsidRPr="00675A9E">
        <w:rPr>
          <w:rFonts w:ascii="ITC Avant Garde" w:eastAsia="Calibri" w:hAnsi="ITC Avant Garde"/>
          <w:bCs/>
          <w:color w:val="000000"/>
          <w:sz w:val="22"/>
          <w:szCs w:val="22"/>
          <w:lang w:eastAsia="es-MX"/>
        </w:rPr>
        <w:t>, a través de la Subsecretaría de Comunicaciones y Desarrollo Tecnológico,</w:t>
      </w:r>
      <w:r w:rsidRPr="00675A9E">
        <w:rPr>
          <w:rFonts w:ascii="ITC Avant Garde" w:eastAsia="Calibri" w:hAnsi="ITC Avant Garde"/>
          <w:bCs/>
          <w:color w:val="000000"/>
          <w:sz w:val="22"/>
          <w:szCs w:val="22"/>
          <w:lang w:eastAsia="es-MX"/>
        </w:rPr>
        <w:t xml:space="preserve"> autorizó </w:t>
      </w:r>
      <w:r w:rsidR="00F82B27" w:rsidRPr="00675A9E">
        <w:rPr>
          <w:rFonts w:ascii="ITC Avant Garde" w:eastAsia="Calibri" w:hAnsi="ITC Avant Garde"/>
          <w:bCs/>
          <w:color w:val="000000"/>
          <w:sz w:val="22"/>
          <w:szCs w:val="22"/>
          <w:lang w:eastAsia="es-MX"/>
        </w:rPr>
        <w:t>a Comunicación Efectiva, S.A. de C.V.</w:t>
      </w:r>
      <w:r w:rsidR="001565A5" w:rsidRPr="00675A9E">
        <w:rPr>
          <w:rFonts w:ascii="ITC Avant Garde" w:eastAsia="Calibri" w:hAnsi="ITC Avant Garde"/>
          <w:bCs/>
          <w:color w:val="000000"/>
          <w:sz w:val="22"/>
          <w:szCs w:val="22"/>
          <w:lang w:eastAsia="es-MX"/>
        </w:rPr>
        <w:t xml:space="preserve"> a instalar y operar </w:t>
      </w:r>
      <w:r w:rsidR="00520F20" w:rsidRPr="00675A9E">
        <w:rPr>
          <w:rFonts w:ascii="ITC Avant Garde" w:eastAsia="Calibri" w:hAnsi="ITC Avant Garde"/>
          <w:bCs/>
          <w:color w:val="000000"/>
          <w:sz w:val="22"/>
          <w:szCs w:val="22"/>
          <w:lang w:eastAsia="es-MX"/>
        </w:rPr>
        <w:t>20</w:t>
      </w:r>
      <w:r w:rsidRPr="00675A9E">
        <w:rPr>
          <w:rFonts w:ascii="ITC Avant Garde" w:eastAsia="Calibri" w:hAnsi="ITC Avant Garde"/>
          <w:bCs/>
          <w:color w:val="000000"/>
          <w:sz w:val="22"/>
          <w:szCs w:val="22"/>
          <w:lang w:eastAsia="es-MX"/>
        </w:rPr>
        <w:t xml:space="preserve"> (</w:t>
      </w:r>
      <w:r w:rsidR="00520F20" w:rsidRPr="00675A9E">
        <w:rPr>
          <w:rFonts w:ascii="ITC Avant Garde" w:eastAsia="Calibri" w:hAnsi="ITC Avant Garde"/>
          <w:bCs/>
          <w:color w:val="000000"/>
          <w:sz w:val="22"/>
          <w:szCs w:val="22"/>
          <w:lang w:eastAsia="es-MX"/>
        </w:rPr>
        <w:t>veinte</w:t>
      </w:r>
      <w:r w:rsidRPr="00675A9E">
        <w:rPr>
          <w:rFonts w:ascii="ITC Avant Garde" w:eastAsia="Calibri" w:hAnsi="ITC Avant Garde"/>
          <w:bCs/>
          <w:color w:val="000000"/>
          <w:sz w:val="22"/>
          <w:szCs w:val="22"/>
          <w:lang w:eastAsia="es-MX"/>
        </w:rPr>
        <w:t xml:space="preserve">) </w:t>
      </w:r>
      <w:r w:rsidR="00520F20" w:rsidRPr="00675A9E">
        <w:rPr>
          <w:rFonts w:ascii="ITC Avant Garde" w:eastAsia="Calibri" w:hAnsi="ITC Avant Garde"/>
          <w:bCs/>
          <w:color w:val="000000"/>
          <w:sz w:val="22"/>
          <w:szCs w:val="22"/>
          <w:lang w:eastAsia="es-MX"/>
        </w:rPr>
        <w:t>pares de frecuencias adicionales</w:t>
      </w:r>
      <w:r w:rsidR="00FF3B42" w:rsidRPr="00675A9E">
        <w:rPr>
          <w:rFonts w:ascii="ITC Avant Garde" w:eastAsia="Calibri" w:hAnsi="ITC Avant Garde"/>
          <w:bCs/>
          <w:color w:val="000000"/>
          <w:sz w:val="22"/>
          <w:szCs w:val="22"/>
          <w:lang w:eastAsia="es-MX"/>
        </w:rPr>
        <w:t xml:space="preserve"> en la Ciudad de México, Distrito Federal y área conurbada</w:t>
      </w:r>
      <w:r w:rsidR="001565A5" w:rsidRPr="00675A9E">
        <w:rPr>
          <w:rFonts w:ascii="ITC Avant Garde" w:eastAsia="Calibri" w:hAnsi="ITC Avant Garde"/>
          <w:bCs/>
          <w:color w:val="000000"/>
          <w:sz w:val="22"/>
          <w:szCs w:val="22"/>
          <w:lang w:eastAsia="es-MX"/>
        </w:rPr>
        <w:t>,</w:t>
      </w:r>
      <w:r w:rsidR="00520F20" w:rsidRPr="00675A9E">
        <w:rPr>
          <w:rFonts w:ascii="ITC Avant Garde" w:eastAsia="Calibri" w:hAnsi="ITC Avant Garde"/>
          <w:bCs/>
          <w:color w:val="000000"/>
          <w:sz w:val="22"/>
          <w:szCs w:val="22"/>
          <w:lang w:eastAsia="es-MX"/>
        </w:rPr>
        <w:t xml:space="preserve"> </w:t>
      </w:r>
      <w:r w:rsidR="00FF3B42" w:rsidRPr="00675A9E">
        <w:rPr>
          <w:rFonts w:ascii="ITC Avant Garde" w:eastAsia="Calibri" w:hAnsi="ITC Avant Garde"/>
          <w:bCs/>
          <w:color w:val="000000"/>
          <w:sz w:val="22"/>
          <w:szCs w:val="22"/>
          <w:lang w:eastAsia="es-MX"/>
        </w:rPr>
        <w:t xml:space="preserve">mismos </w:t>
      </w:r>
      <w:r w:rsidRPr="00675A9E">
        <w:rPr>
          <w:rFonts w:ascii="ITC Avant Garde" w:eastAsia="Calibri" w:hAnsi="ITC Avant Garde"/>
          <w:bCs/>
          <w:color w:val="000000"/>
          <w:sz w:val="22"/>
          <w:szCs w:val="22"/>
          <w:lang w:eastAsia="es-MX"/>
        </w:rPr>
        <w:t>que se mencionan a continuación</w:t>
      </w:r>
      <w:r w:rsidR="001565A5" w:rsidRPr="00675A9E">
        <w:rPr>
          <w:rFonts w:ascii="ITC Avant Garde" w:eastAsia="Calibri" w:hAnsi="ITC Avant Garde"/>
          <w:bCs/>
          <w:color w:val="000000"/>
          <w:sz w:val="22"/>
          <w:szCs w:val="22"/>
          <w:lang w:eastAsia="es-MX"/>
        </w:rPr>
        <w:t>:</w:t>
      </w:r>
    </w:p>
    <w:p w14:paraId="075F4C5A" w14:textId="6E00BC6F" w:rsidR="004421B3" w:rsidRDefault="004421B3">
      <w:pPr>
        <w:rPr>
          <w:rFonts w:ascii="ITC Avant Garde" w:eastAsia="Calibri" w:hAnsi="ITC Avant Garde"/>
          <w:b/>
          <w:bCs/>
          <w:color w:val="000000"/>
          <w:sz w:val="16"/>
          <w:szCs w:val="16"/>
          <w:lang w:eastAsia="es-MX"/>
        </w:rPr>
      </w:pPr>
      <w:r>
        <w:rPr>
          <w:rFonts w:ascii="ITC Avant Garde" w:eastAsia="Calibri" w:hAnsi="ITC Avant Garde"/>
          <w:b/>
          <w:bCs/>
          <w:color w:val="000000"/>
          <w:sz w:val="16"/>
          <w:szCs w:val="16"/>
          <w:lang w:eastAsia="es-MX"/>
        </w:rPr>
        <w:br w:type="page"/>
      </w:r>
    </w:p>
    <w:p w14:paraId="519269B6" w14:textId="42F2285F" w:rsidR="00AE2BC5" w:rsidRPr="00201596" w:rsidRDefault="00201596" w:rsidP="00201596">
      <w:pPr>
        <w:jc w:val="center"/>
        <w:rPr>
          <w:rFonts w:ascii="ITC Avant Garde" w:eastAsia="Calibri" w:hAnsi="ITC Avant Garde"/>
          <w:b/>
          <w:bCs/>
          <w:color w:val="000000"/>
          <w:sz w:val="22"/>
          <w:szCs w:val="22"/>
          <w:lang w:eastAsia="es-MX"/>
        </w:rPr>
      </w:pPr>
      <w:r w:rsidRPr="00201596">
        <w:rPr>
          <w:rFonts w:ascii="ITC Avant Garde" w:eastAsia="Calibri" w:hAnsi="ITC Avant Garde"/>
          <w:b/>
          <w:bCs/>
          <w:color w:val="000000"/>
          <w:sz w:val="16"/>
          <w:szCs w:val="16"/>
          <w:lang w:eastAsia="es-MX"/>
        </w:rPr>
        <w:lastRenderedPageBreak/>
        <w:t>GRUPO 2 E</w:t>
      </w:r>
    </w:p>
    <w:tbl>
      <w:tblPr>
        <w:tblStyle w:val="Tabladecuadrcula1clara"/>
        <w:tblW w:w="7331" w:type="dxa"/>
        <w:jc w:val="center"/>
        <w:tblLook w:val="0000" w:firstRow="0" w:lastRow="0" w:firstColumn="0" w:lastColumn="0" w:noHBand="0" w:noVBand="0"/>
        <w:tblCaption w:val="Frecuencias autorizadas"/>
        <w:tblDescription w:val="Describe en 8 columnas l0s 20 pares de frecuencias autorizados a Comunicación Efectiva, S.A. de C.V. en la Ciudad de México, Distrito Federal y área conurbada."/>
      </w:tblPr>
      <w:tblGrid>
        <w:gridCol w:w="949"/>
        <w:gridCol w:w="926"/>
        <w:gridCol w:w="926"/>
        <w:gridCol w:w="955"/>
        <w:gridCol w:w="868"/>
        <w:gridCol w:w="897"/>
        <w:gridCol w:w="905"/>
        <w:gridCol w:w="905"/>
      </w:tblGrid>
      <w:tr w:rsidR="004421B3" w:rsidRPr="00675A9E" w14:paraId="0AA6B11C" w14:textId="77777777" w:rsidTr="004421B3">
        <w:trPr>
          <w:trHeight w:val="184"/>
          <w:tblHeader/>
          <w:jc w:val="center"/>
        </w:trPr>
        <w:tc>
          <w:tcPr>
            <w:tcW w:w="949" w:type="dxa"/>
            <w:shd w:val="clear" w:color="auto" w:fill="A6A6A6" w:themeFill="background1" w:themeFillShade="A6"/>
          </w:tcPr>
          <w:p w14:paraId="732CB26B" w14:textId="5EA8154D"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402 E</w:t>
            </w:r>
          </w:p>
        </w:tc>
        <w:tc>
          <w:tcPr>
            <w:tcW w:w="926" w:type="dxa"/>
            <w:shd w:val="clear" w:color="auto" w:fill="A6A6A6" w:themeFill="background1" w:themeFillShade="A6"/>
          </w:tcPr>
          <w:p w14:paraId="14C59C4C" w14:textId="3377B10A"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402 E</w:t>
            </w:r>
          </w:p>
        </w:tc>
        <w:tc>
          <w:tcPr>
            <w:tcW w:w="926" w:type="dxa"/>
            <w:shd w:val="clear" w:color="auto" w:fill="A6A6A6" w:themeFill="background1" w:themeFillShade="A6"/>
          </w:tcPr>
          <w:p w14:paraId="7C09D8F6" w14:textId="0B8D4D1B"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412 E</w:t>
            </w:r>
          </w:p>
        </w:tc>
        <w:tc>
          <w:tcPr>
            <w:tcW w:w="955" w:type="dxa"/>
            <w:shd w:val="clear" w:color="auto" w:fill="A6A6A6" w:themeFill="background1" w:themeFillShade="A6"/>
          </w:tcPr>
          <w:p w14:paraId="20D54EE7" w14:textId="05926910"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412 E</w:t>
            </w:r>
          </w:p>
        </w:tc>
        <w:tc>
          <w:tcPr>
            <w:tcW w:w="868" w:type="dxa"/>
            <w:shd w:val="clear" w:color="auto" w:fill="A6A6A6" w:themeFill="background1" w:themeFillShade="A6"/>
          </w:tcPr>
          <w:p w14:paraId="3240BF5F" w14:textId="60D700F3"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422 E</w:t>
            </w:r>
          </w:p>
        </w:tc>
        <w:tc>
          <w:tcPr>
            <w:tcW w:w="897" w:type="dxa"/>
            <w:shd w:val="clear" w:color="auto" w:fill="A6A6A6" w:themeFill="background1" w:themeFillShade="A6"/>
          </w:tcPr>
          <w:p w14:paraId="78FA75FA" w14:textId="3D7D78DF"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422 E</w:t>
            </w:r>
          </w:p>
        </w:tc>
        <w:tc>
          <w:tcPr>
            <w:tcW w:w="905" w:type="dxa"/>
            <w:shd w:val="clear" w:color="auto" w:fill="A6A6A6" w:themeFill="background1" w:themeFillShade="A6"/>
          </w:tcPr>
          <w:p w14:paraId="3B8CE930" w14:textId="0F412255"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432 E</w:t>
            </w:r>
          </w:p>
        </w:tc>
        <w:tc>
          <w:tcPr>
            <w:tcW w:w="905" w:type="dxa"/>
            <w:shd w:val="clear" w:color="auto" w:fill="A6A6A6" w:themeFill="background1" w:themeFillShade="A6"/>
          </w:tcPr>
          <w:p w14:paraId="27DAA989" w14:textId="50CEC855"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432 E</w:t>
            </w:r>
          </w:p>
        </w:tc>
      </w:tr>
      <w:tr w:rsidR="00911FA2" w:rsidRPr="00675A9E" w14:paraId="5BA4EF04" w14:textId="77777777" w:rsidTr="004421B3">
        <w:trPr>
          <w:trHeight w:val="184"/>
          <w:jc w:val="center"/>
        </w:trPr>
        <w:tc>
          <w:tcPr>
            <w:tcW w:w="949" w:type="dxa"/>
          </w:tcPr>
          <w:p w14:paraId="2F500DA8" w14:textId="77777777" w:rsidR="00911FA2" w:rsidRPr="00675A9E" w:rsidRDefault="00911FA2"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Rx</w:t>
            </w:r>
            <w:proofErr w:type="spellEnd"/>
            <w:r w:rsidRPr="00675A9E">
              <w:rPr>
                <w:rFonts w:ascii="ITC Avant Garde" w:eastAsia="Calibri" w:hAnsi="ITC Avant Garde"/>
                <w:b/>
                <w:bCs/>
                <w:color w:val="000000"/>
                <w:sz w:val="16"/>
                <w:szCs w:val="16"/>
                <w:lang w:eastAsia="es-MX"/>
              </w:rPr>
              <w:t xml:space="preserve"> (MHz)</w:t>
            </w:r>
          </w:p>
        </w:tc>
        <w:tc>
          <w:tcPr>
            <w:tcW w:w="926" w:type="dxa"/>
          </w:tcPr>
          <w:p w14:paraId="2D28B010" w14:textId="77777777" w:rsidR="00911FA2" w:rsidRPr="00675A9E" w:rsidRDefault="00911FA2"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Tx</w:t>
            </w:r>
            <w:proofErr w:type="spellEnd"/>
            <w:r w:rsidRPr="00675A9E">
              <w:rPr>
                <w:rFonts w:ascii="ITC Avant Garde" w:eastAsia="Calibri" w:hAnsi="ITC Avant Garde"/>
                <w:b/>
                <w:bCs/>
                <w:color w:val="000000"/>
                <w:sz w:val="16"/>
                <w:szCs w:val="16"/>
                <w:lang w:eastAsia="es-MX"/>
              </w:rPr>
              <w:t xml:space="preserve"> (MHz)</w:t>
            </w:r>
          </w:p>
        </w:tc>
        <w:tc>
          <w:tcPr>
            <w:tcW w:w="926" w:type="dxa"/>
          </w:tcPr>
          <w:p w14:paraId="0CF71AFA" w14:textId="77777777" w:rsidR="00911FA2" w:rsidRPr="00675A9E" w:rsidRDefault="00911FA2"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Rx</w:t>
            </w:r>
            <w:proofErr w:type="spellEnd"/>
            <w:r w:rsidRPr="00675A9E">
              <w:rPr>
                <w:rFonts w:ascii="ITC Avant Garde" w:eastAsia="Calibri" w:hAnsi="ITC Avant Garde"/>
                <w:b/>
                <w:bCs/>
                <w:color w:val="000000"/>
                <w:sz w:val="16"/>
                <w:szCs w:val="16"/>
                <w:lang w:eastAsia="es-MX"/>
              </w:rPr>
              <w:t xml:space="preserve"> (MHz)</w:t>
            </w:r>
          </w:p>
        </w:tc>
        <w:tc>
          <w:tcPr>
            <w:tcW w:w="955" w:type="dxa"/>
          </w:tcPr>
          <w:p w14:paraId="7ED28F08" w14:textId="77777777" w:rsidR="00911FA2" w:rsidRPr="00675A9E" w:rsidRDefault="00911FA2"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Tx</w:t>
            </w:r>
            <w:proofErr w:type="spellEnd"/>
            <w:r w:rsidRPr="00675A9E">
              <w:rPr>
                <w:rFonts w:ascii="ITC Avant Garde" w:eastAsia="Calibri" w:hAnsi="ITC Avant Garde"/>
                <w:b/>
                <w:bCs/>
                <w:color w:val="000000"/>
                <w:sz w:val="16"/>
                <w:szCs w:val="16"/>
                <w:lang w:eastAsia="es-MX"/>
              </w:rPr>
              <w:t xml:space="preserve"> (MHz)</w:t>
            </w:r>
          </w:p>
        </w:tc>
        <w:tc>
          <w:tcPr>
            <w:tcW w:w="868" w:type="dxa"/>
          </w:tcPr>
          <w:p w14:paraId="6EC6182B" w14:textId="77777777" w:rsidR="00911FA2" w:rsidRPr="00675A9E" w:rsidRDefault="00911FA2"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Rx</w:t>
            </w:r>
            <w:proofErr w:type="spellEnd"/>
            <w:r w:rsidRPr="00675A9E">
              <w:rPr>
                <w:rFonts w:ascii="ITC Avant Garde" w:eastAsia="Calibri" w:hAnsi="ITC Avant Garde"/>
                <w:b/>
                <w:bCs/>
                <w:color w:val="000000"/>
                <w:sz w:val="16"/>
                <w:szCs w:val="16"/>
                <w:lang w:eastAsia="es-MX"/>
              </w:rPr>
              <w:t xml:space="preserve"> (MHz)</w:t>
            </w:r>
          </w:p>
        </w:tc>
        <w:tc>
          <w:tcPr>
            <w:tcW w:w="897" w:type="dxa"/>
          </w:tcPr>
          <w:p w14:paraId="409A29F9" w14:textId="77777777" w:rsidR="00911FA2" w:rsidRPr="00675A9E" w:rsidRDefault="00911FA2"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Tx</w:t>
            </w:r>
            <w:proofErr w:type="spellEnd"/>
            <w:r w:rsidRPr="00675A9E">
              <w:rPr>
                <w:rFonts w:ascii="ITC Avant Garde" w:eastAsia="Calibri" w:hAnsi="ITC Avant Garde"/>
                <w:b/>
                <w:bCs/>
                <w:color w:val="000000"/>
                <w:sz w:val="16"/>
                <w:szCs w:val="16"/>
                <w:lang w:eastAsia="es-MX"/>
              </w:rPr>
              <w:t xml:space="preserve"> (MHz)</w:t>
            </w:r>
          </w:p>
        </w:tc>
        <w:tc>
          <w:tcPr>
            <w:tcW w:w="905" w:type="dxa"/>
          </w:tcPr>
          <w:p w14:paraId="75491523" w14:textId="77777777" w:rsidR="00911FA2" w:rsidRPr="00675A9E" w:rsidRDefault="00911FA2"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Rx</w:t>
            </w:r>
            <w:proofErr w:type="spellEnd"/>
            <w:r w:rsidRPr="00675A9E">
              <w:rPr>
                <w:rFonts w:ascii="ITC Avant Garde" w:eastAsia="Calibri" w:hAnsi="ITC Avant Garde"/>
                <w:b/>
                <w:bCs/>
                <w:color w:val="000000"/>
                <w:sz w:val="16"/>
                <w:szCs w:val="16"/>
                <w:lang w:eastAsia="es-MX"/>
              </w:rPr>
              <w:t xml:space="preserve"> (MHz)</w:t>
            </w:r>
          </w:p>
        </w:tc>
        <w:tc>
          <w:tcPr>
            <w:tcW w:w="905" w:type="dxa"/>
          </w:tcPr>
          <w:p w14:paraId="0FBCDE32" w14:textId="77777777" w:rsidR="00911FA2" w:rsidRPr="00675A9E" w:rsidRDefault="00911FA2"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Tx</w:t>
            </w:r>
            <w:proofErr w:type="spellEnd"/>
            <w:r w:rsidRPr="00675A9E">
              <w:rPr>
                <w:rFonts w:ascii="ITC Avant Garde" w:eastAsia="Calibri" w:hAnsi="ITC Avant Garde"/>
                <w:b/>
                <w:bCs/>
                <w:color w:val="000000"/>
                <w:sz w:val="16"/>
                <w:szCs w:val="16"/>
                <w:lang w:eastAsia="es-MX"/>
              </w:rPr>
              <w:t xml:space="preserve"> (MHz)</w:t>
            </w:r>
          </w:p>
        </w:tc>
      </w:tr>
      <w:tr w:rsidR="00911FA2" w:rsidRPr="00675A9E" w14:paraId="0B2AD47E" w14:textId="77777777" w:rsidTr="004421B3">
        <w:trPr>
          <w:trHeight w:val="177"/>
          <w:jc w:val="center"/>
        </w:trPr>
        <w:tc>
          <w:tcPr>
            <w:tcW w:w="949" w:type="dxa"/>
          </w:tcPr>
          <w:p w14:paraId="617257E6"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816.050</w:t>
            </w:r>
          </w:p>
        </w:tc>
        <w:tc>
          <w:tcPr>
            <w:tcW w:w="926" w:type="dxa"/>
          </w:tcPr>
          <w:p w14:paraId="7AA2FE86"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861.050</w:t>
            </w:r>
          </w:p>
        </w:tc>
        <w:tc>
          <w:tcPr>
            <w:tcW w:w="926" w:type="dxa"/>
          </w:tcPr>
          <w:p w14:paraId="5A0B5111"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816.300</w:t>
            </w:r>
          </w:p>
        </w:tc>
        <w:tc>
          <w:tcPr>
            <w:tcW w:w="955" w:type="dxa"/>
          </w:tcPr>
          <w:p w14:paraId="7F31D2B6"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861.300</w:t>
            </w:r>
          </w:p>
        </w:tc>
        <w:tc>
          <w:tcPr>
            <w:tcW w:w="868" w:type="dxa"/>
          </w:tcPr>
          <w:p w14:paraId="356D92A5"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816.550</w:t>
            </w:r>
          </w:p>
        </w:tc>
        <w:tc>
          <w:tcPr>
            <w:tcW w:w="897" w:type="dxa"/>
          </w:tcPr>
          <w:p w14:paraId="479F879A"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861.550</w:t>
            </w:r>
          </w:p>
        </w:tc>
        <w:tc>
          <w:tcPr>
            <w:tcW w:w="905" w:type="dxa"/>
          </w:tcPr>
          <w:p w14:paraId="4E21F99C"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816.800</w:t>
            </w:r>
          </w:p>
        </w:tc>
        <w:tc>
          <w:tcPr>
            <w:tcW w:w="905" w:type="dxa"/>
          </w:tcPr>
          <w:p w14:paraId="0871A746"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861.800</w:t>
            </w:r>
          </w:p>
        </w:tc>
      </w:tr>
      <w:tr w:rsidR="00911FA2" w:rsidRPr="00675A9E" w14:paraId="3F9561E4" w14:textId="77777777" w:rsidTr="004421B3">
        <w:trPr>
          <w:trHeight w:val="140"/>
          <w:jc w:val="center"/>
        </w:trPr>
        <w:tc>
          <w:tcPr>
            <w:tcW w:w="949" w:type="dxa"/>
          </w:tcPr>
          <w:p w14:paraId="052691C3"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817.050</w:t>
            </w:r>
          </w:p>
        </w:tc>
        <w:tc>
          <w:tcPr>
            <w:tcW w:w="926" w:type="dxa"/>
          </w:tcPr>
          <w:p w14:paraId="33B28ADB"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862.050</w:t>
            </w:r>
          </w:p>
        </w:tc>
        <w:tc>
          <w:tcPr>
            <w:tcW w:w="926" w:type="dxa"/>
          </w:tcPr>
          <w:p w14:paraId="6385C30E"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817.300</w:t>
            </w:r>
          </w:p>
        </w:tc>
        <w:tc>
          <w:tcPr>
            <w:tcW w:w="955" w:type="dxa"/>
          </w:tcPr>
          <w:p w14:paraId="1D98E593"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862.300</w:t>
            </w:r>
          </w:p>
        </w:tc>
        <w:tc>
          <w:tcPr>
            <w:tcW w:w="868" w:type="dxa"/>
          </w:tcPr>
          <w:p w14:paraId="0DAC0B0D"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817.550</w:t>
            </w:r>
          </w:p>
        </w:tc>
        <w:tc>
          <w:tcPr>
            <w:tcW w:w="897" w:type="dxa"/>
          </w:tcPr>
          <w:p w14:paraId="1C30B29D"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862.550</w:t>
            </w:r>
          </w:p>
        </w:tc>
        <w:tc>
          <w:tcPr>
            <w:tcW w:w="905" w:type="dxa"/>
          </w:tcPr>
          <w:p w14:paraId="1340F00E"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817.800</w:t>
            </w:r>
          </w:p>
        </w:tc>
        <w:tc>
          <w:tcPr>
            <w:tcW w:w="905" w:type="dxa"/>
          </w:tcPr>
          <w:p w14:paraId="3D45F359"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862.800</w:t>
            </w:r>
          </w:p>
        </w:tc>
      </w:tr>
      <w:tr w:rsidR="00911FA2" w:rsidRPr="00675A9E" w14:paraId="06D5F5CB" w14:textId="77777777" w:rsidTr="004421B3">
        <w:trPr>
          <w:trHeight w:val="119"/>
          <w:jc w:val="center"/>
        </w:trPr>
        <w:tc>
          <w:tcPr>
            <w:tcW w:w="949" w:type="dxa"/>
          </w:tcPr>
          <w:p w14:paraId="60D94962"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818.050</w:t>
            </w:r>
          </w:p>
        </w:tc>
        <w:tc>
          <w:tcPr>
            <w:tcW w:w="926" w:type="dxa"/>
          </w:tcPr>
          <w:p w14:paraId="0AE1217A"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863.050</w:t>
            </w:r>
          </w:p>
        </w:tc>
        <w:tc>
          <w:tcPr>
            <w:tcW w:w="926" w:type="dxa"/>
          </w:tcPr>
          <w:p w14:paraId="79CDF5DF"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818.300</w:t>
            </w:r>
          </w:p>
        </w:tc>
        <w:tc>
          <w:tcPr>
            <w:tcW w:w="955" w:type="dxa"/>
          </w:tcPr>
          <w:p w14:paraId="6D5E60D3"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863.300</w:t>
            </w:r>
          </w:p>
        </w:tc>
        <w:tc>
          <w:tcPr>
            <w:tcW w:w="868" w:type="dxa"/>
          </w:tcPr>
          <w:p w14:paraId="58B55F62"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818.550</w:t>
            </w:r>
          </w:p>
        </w:tc>
        <w:tc>
          <w:tcPr>
            <w:tcW w:w="897" w:type="dxa"/>
          </w:tcPr>
          <w:p w14:paraId="41191F9F"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863.550</w:t>
            </w:r>
          </w:p>
        </w:tc>
        <w:tc>
          <w:tcPr>
            <w:tcW w:w="905" w:type="dxa"/>
          </w:tcPr>
          <w:p w14:paraId="7BDEFB9D"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818.800</w:t>
            </w:r>
          </w:p>
        </w:tc>
        <w:tc>
          <w:tcPr>
            <w:tcW w:w="905" w:type="dxa"/>
          </w:tcPr>
          <w:p w14:paraId="3467A29B"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863.800</w:t>
            </w:r>
          </w:p>
        </w:tc>
      </w:tr>
      <w:tr w:rsidR="00911FA2" w:rsidRPr="00675A9E" w14:paraId="25120BEB" w14:textId="77777777" w:rsidTr="004421B3">
        <w:trPr>
          <w:trHeight w:val="48"/>
          <w:jc w:val="center"/>
        </w:trPr>
        <w:tc>
          <w:tcPr>
            <w:tcW w:w="949" w:type="dxa"/>
          </w:tcPr>
          <w:p w14:paraId="59432C49"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819.050</w:t>
            </w:r>
          </w:p>
        </w:tc>
        <w:tc>
          <w:tcPr>
            <w:tcW w:w="926" w:type="dxa"/>
          </w:tcPr>
          <w:p w14:paraId="0106C790"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864.050</w:t>
            </w:r>
          </w:p>
        </w:tc>
        <w:tc>
          <w:tcPr>
            <w:tcW w:w="926" w:type="dxa"/>
          </w:tcPr>
          <w:p w14:paraId="7C228705"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819.300</w:t>
            </w:r>
          </w:p>
        </w:tc>
        <w:tc>
          <w:tcPr>
            <w:tcW w:w="955" w:type="dxa"/>
          </w:tcPr>
          <w:p w14:paraId="53A2D55C"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864.300</w:t>
            </w:r>
          </w:p>
        </w:tc>
        <w:tc>
          <w:tcPr>
            <w:tcW w:w="868" w:type="dxa"/>
          </w:tcPr>
          <w:p w14:paraId="28E00A42"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819.550</w:t>
            </w:r>
          </w:p>
        </w:tc>
        <w:tc>
          <w:tcPr>
            <w:tcW w:w="897" w:type="dxa"/>
          </w:tcPr>
          <w:p w14:paraId="35F645AB"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864.550</w:t>
            </w:r>
          </w:p>
        </w:tc>
        <w:tc>
          <w:tcPr>
            <w:tcW w:w="905" w:type="dxa"/>
          </w:tcPr>
          <w:p w14:paraId="43DB73BC"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819.800</w:t>
            </w:r>
          </w:p>
        </w:tc>
        <w:tc>
          <w:tcPr>
            <w:tcW w:w="905" w:type="dxa"/>
          </w:tcPr>
          <w:p w14:paraId="54F3B921"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864.800</w:t>
            </w:r>
          </w:p>
        </w:tc>
      </w:tr>
      <w:tr w:rsidR="00911FA2" w:rsidRPr="00675A9E" w14:paraId="0F94D28E" w14:textId="77777777" w:rsidTr="004421B3">
        <w:trPr>
          <w:trHeight w:val="22"/>
          <w:jc w:val="center"/>
        </w:trPr>
        <w:tc>
          <w:tcPr>
            <w:tcW w:w="949" w:type="dxa"/>
          </w:tcPr>
          <w:p w14:paraId="4060038C"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820.050</w:t>
            </w:r>
          </w:p>
        </w:tc>
        <w:tc>
          <w:tcPr>
            <w:tcW w:w="926" w:type="dxa"/>
          </w:tcPr>
          <w:p w14:paraId="3E74EF25"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865.050</w:t>
            </w:r>
          </w:p>
        </w:tc>
        <w:tc>
          <w:tcPr>
            <w:tcW w:w="926" w:type="dxa"/>
          </w:tcPr>
          <w:p w14:paraId="27073DC1"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820.300</w:t>
            </w:r>
          </w:p>
        </w:tc>
        <w:tc>
          <w:tcPr>
            <w:tcW w:w="955" w:type="dxa"/>
          </w:tcPr>
          <w:p w14:paraId="5BD8CA63"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865.300</w:t>
            </w:r>
          </w:p>
        </w:tc>
        <w:tc>
          <w:tcPr>
            <w:tcW w:w="868" w:type="dxa"/>
          </w:tcPr>
          <w:p w14:paraId="26D9176D" w14:textId="55016D9F" w:rsidR="00911FA2" w:rsidRPr="00675A9E" w:rsidRDefault="001565A5"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820.50</w:t>
            </w:r>
            <w:r w:rsidR="00911FA2" w:rsidRPr="00675A9E">
              <w:rPr>
                <w:rFonts w:ascii="ITC Avant Garde" w:eastAsia="Calibri" w:hAnsi="ITC Avant Garde"/>
                <w:bCs/>
                <w:color w:val="000000"/>
                <w:sz w:val="16"/>
                <w:szCs w:val="16"/>
                <w:lang w:eastAsia="es-MX"/>
              </w:rPr>
              <w:t>0</w:t>
            </w:r>
          </w:p>
        </w:tc>
        <w:tc>
          <w:tcPr>
            <w:tcW w:w="897" w:type="dxa"/>
          </w:tcPr>
          <w:p w14:paraId="716473CE"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865.550</w:t>
            </w:r>
          </w:p>
        </w:tc>
        <w:tc>
          <w:tcPr>
            <w:tcW w:w="905" w:type="dxa"/>
          </w:tcPr>
          <w:p w14:paraId="35BBA36B"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820.800</w:t>
            </w:r>
          </w:p>
        </w:tc>
        <w:tc>
          <w:tcPr>
            <w:tcW w:w="905" w:type="dxa"/>
          </w:tcPr>
          <w:p w14:paraId="7A7903D4" w14:textId="77777777" w:rsidR="00911FA2" w:rsidRPr="00675A9E" w:rsidRDefault="00911FA2"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865.800</w:t>
            </w:r>
          </w:p>
        </w:tc>
      </w:tr>
    </w:tbl>
    <w:p w14:paraId="32D74088" w14:textId="77777777" w:rsidR="001565A5" w:rsidRPr="00675A9E" w:rsidRDefault="001565A5" w:rsidP="001565A5">
      <w:pPr>
        <w:ind w:left="567"/>
        <w:jc w:val="both"/>
        <w:rPr>
          <w:rFonts w:ascii="ITC Avant Garde" w:eastAsia="Calibri" w:hAnsi="ITC Avant Garde"/>
          <w:b/>
          <w:bCs/>
          <w:color w:val="000000"/>
          <w:sz w:val="22"/>
          <w:szCs w:val="22"/>
          <w:lang w:eastAsia="es-MX"/>
        </w:rPr>
      </w:pPr>
    </w:p>
    <w:p w14:paraId="258883FD" w14:textId="48893191" w:rsidR="007B6282" w:rsidRPr="00675A9E" w:rsidRDefault="00B24249" w:rsidP="00EF1316">
      <w:pPr>
        <w:numPr>
          <w:ilvl w:val="0"/>
          <w:numId w:val="1"/>
        </w:numPr>
        <w:jc w:val="both"/>
        <w:rPr>
          <w:rFonts w:ascii="ITC Avant Garde" w:eastAsia="Calibri" w:hAnsi="ITC Avant Garde"/>
          <w:b/>
          <w:bCs/>
          <w:color w:val="000000"/>
          <w:sz w:val="22"/>
          <w:szCs w:val="22"/>
          <w:lang w:eastAsia="es-MX"/>
        </w:rPr>
      </w:pPr>
      <w:r w:rsidRPr="00675A9E">
        <w:rPr>
          <w:rFonts w:ascii="ITC Avant Garde" w:eastAsia="Calibri" w:hAnsi="ITC Avant Garde"/>
          <w:b/>
          <w:bCs/>
          <w:color w:val="000000"/>
          <w:sz w:val="22"/>
          <w:szCs w:val="22"/>
          <w:lang w:eastAsia="es-MX"/>
        </w:rPr>
        <w:t>Solicitud de Prórroga de v</w:t>
      </w:r>
      <w:r w:rsidR="007B6282" w:rsidRPr="00675A9E">
        <w:rPr>
          <w:rFonts w:ascii="ITC Avant Garde" w:eastAsia="Calibri" w:hAnsi="ITC Avant Garde"/>
          <w:b/>
          <w:bCs/>
          <w:color w:val="000000"/>
          <w:sz w:val="22"/>
          <w:szCs w:val="22"/>
          <w:lang w:eastAsia="es-MX"/>
        </w:rPr>
        <w:t>igencia</w:t>
      </w:r>
      <w:r w:rsidR="00B2384B" w:rsidRPr="00675A9E">
        <w:rPr>
          <w:rFonts w:ascii="ITC Avant Garde" w:eastAsia="Calibri" w:hAnsi="ITC Avant Garde"/>
          <w:b/>
          <w:bCs/>
          <w:color w:val="000000"/>
          <w:sz w:val="22"/>
          <w:szCs w:val="22"/>
          <w:lang w:eastAsia="es-MX"/>
        </w:rPr>
        <w:t xml:space="preserve"> de la Concesión</w:t>
      </w:r>
      <w:r w:rsidR="00A82FAD" w:rsidRPr="00675A9E">
        <w:rPr>
          <w:rFonts w:ascii="ITC Avant Garde" w:eastAsia="Calibri" w:hAnsi="ITC Avant Garde"/>
          <w:b/>
          <w:bCs/>
          <w:color w:val="000000"/>
          <w:sz w:val="22"/>
          <w:szCs w:val="22"/>
          <w:lang w:eastAsia="es-MX"/>
        </w:rPr>
        <w:t xml:space="preserve"> de 1992</w:t>
      </w:r>
      <w:r w:rsidR="007B6282" w:rsidRPr="00675A9E">
        <w:rPr>
          <w:rFonts w:ascii="ITC Avant Garde" w:eastAsia="Calibri" w:hAnsi="ITC Avant Garde"/>
          <w:b/>
          <w:bCs/>
          <w:color w:val="000000"/>
          <w:sz w:val="22"/>
          <w:szCs w:val="22"/>
          <w:lang w:eastAsia="es-MX"/>
        </w:rPr>
        <w:t>.</w:t>
      </w:r>
      <w:r w:rsidR="007B6282" w:rsidRPr="00675A9E">
        <w:rPr>
          <w:rFonts w:ascii="ITC Avant Garde" w:hAnsi="ITC Avant Garde"/>
          <w:b/>
          <w:bCs/>
          <w:color w:val="000000"/>
          <w:szCs w:val="24"/>
          <w:lang w:val="es-ES" w:eastAsia="es-MX"/>
        </w:rPr>
        <w:t xml:space="preserve"> </w:t>
      </w:r>
      <w:r w:rsidR="007B6282" w:rsidRPr="00675A9E">
        <w:rPr>
          <w:rFonts w:ascii="ITC Avant Garde" w:eastAsia="Calibri" w:hAnsi="ITC Avant Garde"/>
          <w:bCs/>
          <w:color w:val="000000"/>
          <w:sz w:val="22"/>
          <w:szCs w:val="22"/>
          <w:lang w:eastAsia="es-MX"/>
        </w:rPr>
        <w:t>Mediante oficio 112.201.</w:t>
      </w:r>
      <w:r w:rsidR="0077710D" w:rsidRPr="00675A9E">
        <w:rPr>
          <w:rFonts w:ascii="ITC Avant Garde" w:eastAsia="Calibri" w:hAnsi="ITC Avant Garde"/>
          <w:bCs/>
          <w:color w:val="000000"/>
          <w:sz w:val="22"/>
          <w:szCs w:val="22"/>
          <w:lang w:eastAsia="es-MX"/>
        </w:rPr>
        <w:t>0150</w:t>
      </w:r>
      <w:r w:rsidR="007B6282" w:rsidRPr="00675A9E">
        <w:rPr>
          <w:rFonts w:ascii="ITC Avant Garde" w:eastAsia="Calibri" w:hAnsi="ITC Avant Garde"/>
          <w:bCs/>
          <w:color w:val="000000"/>
          <w:sz w:val="22"/>
          <w:szCs w:val="22"/>
          <w:lang w:eastAsia="es-MX"/>
        </w:rPr>
        <w:t xml:space="preserve"> de fecha </w:t>
      </w:r>
      <w:r w:rsidR="0077710D" w:rsidRPr="00675A9E">
        <w:rPr>
          <w:rFonts w:ascii="ITC Avant Garde" w:eastAsia="Calibri" w:hAnsi="ITC Avant Garde"/>
          <w:bCs/>
          <w:color w:val="000000"/>
          <w:sz w:val="22"/>
          <w:szCs w:val="22"/>
          <w:lang w:eastAsia="es-MX"/>
        </w:rPr>
        <w:t>4</w:t>
      </w:r>
      <w:r w:rsidR="007B6282" w:rsidRPr="00675A9E">
        <w:rPr>
          <w:rFonts w:ascii="ITC Avant Garde" w:eastAsia="Calibri" w:hAnsi="ITC Avant Garde"/>
          <w:bCs/>
          <w:color w:val="000000"/>
          <w:sz w:val="22"/>
          <w:szCs w:val="22"/>
          <w:lang w:eastAsia="es-MX"/>
        </w:rPr>
        <w:t xml:space="preserve"> de </w:t>
      </w:r>
      <w:r w:rsidR="0077710D" w:rsidRPr="00675A9E">
        <w:rPr>
          <w:rFonts w:ascii="ITC Avant Garde" w:eastAsia="Calibri" w:hAnsi="ITC Avant Garde"/>
          <w:bCs/>
          <w:color w:val="000000"/>
          <w:sz w:val="22"/>
          <w:szCs w:val="22"/>
          <w:lang w:eastAsia="es-MX"/>
        </w:rPr>
        <w:t>marzo</w:t>
      </w:r>
      <w:r w:rsidR="007B6282" w:rsidRPr="00675A9E">
        <w:rPr>
          <w:rFonts w:ascii="ITC Avant Garde" w:eastAsia="Calibri" w:hAnsi="ITC Avant Garde"/>
          <w:bCs/>
          <w:color w:val="000000"/>
          <w:sz w:val="22"/>
          <w:szCs w:val="22"/>
          <w:lang w:eastAsia="es-MX"/>
        </w:rPr>
        <w:t xml:space="preserve"> de 200</w:t>
      </w:r>
      <w:r w:rsidR="000830C8" w:rsidRPr="00675A9E">
        <w:rPr>
          <w:rFonts w:ascii="ITC Avant Garde" w:eastAsia="Calibri" w:hAnsi="ITC Avant Garde"/>
          <w:bCs/>
          <w:color w:val="000000"/>
          <w:sz w:val="22"/>
          <w:szCs w:val="22"/>
          <w:lang w:eastAsia="es-MX"/>
        </w:rPr>
        <w:t>2</w:t>
      </w:r>
      <w:r w:rsidR="007B6282" w:rsidRPr="00675A9E">
        <w:rPr>
          <w:rFonts w:ascii="ITC Avant Garde" w:eastAsia="Calibri" w:hAnsi="ITC Avant Garde"/>
          <w:bCs/>
          <w:color w:val="000000"/>
          <w:sz w:val="22"/>
          <w:szCs w:val="22"/>
          <w:lang w:eastAsia="es-MX"/>
        </w:rPr>
        <w:t xml:space="preserve">, la </w:t>
      </w:r>
      <w:r w:rsidR="008058F2" w:rsidRPr="00675A9E">
        <w:rPr>
          <w:rFonts w:ascii="ITC Avant Garde" w:eastAsia="Calibri" w:hAnsi="ITC Avant Garde"/>
          <w:bCs/>
          <w:color w:val="000000"/>
          <w:sz w:val="22"/>
          <w:szCs w:val="22"/>
          <w:lang w:eastAsia="es-MX"/>
        </w:rPr>
        <w:t xml:space="preserve">Dirección General de Política de Telecomunicaciones de la </w:t>
      </w:r>
      <w:r w:rsidR="007B6282" w:rsidRPr="00675A9E">
        <w:rPr>
          <w:rFonts w:ascii="ITC Avant Garde" w:eastAsia="Calibri" w:hAnsi="ITC Avant Garde"/>
          <w:bCs/>
          <w:color w:val="000000"/>
          <w:sz w:val="22"/>
          <w:szCs w:val="22"/>
          <w:lang w:eastAsia="es-MX"/>
        </w:rPr>
        <w:t>Secretaría solicitó opinión a la extinta Comisión Federal de Telecomunicaciones (la “Comisión”), respecto de la solicitud de prórroga de vigencia de la Concesión</w:t>
      </w:r>
      <w:r w:rsidR="00A82FAD" w:rsidRPr="00675A9E">
        <w:rPr>
          <w:rFonts w:ascii="ITC Avant Garde" w:eastAsia="Calibri" w:hAnsi="ITC Avant Garde"/>
          <w:bCs/>
          <w:color w:val="000000"/>
          <w:sz w:val="22"/>
          <w:szCs w:val="22"/>
          <w:lang w:eastAsia="es-MX"/>
        </w:rPr>
        <w:t xml:space="preserve"> de 1992</w:t>
      </w:r>
      <w:r w:rsidR="007B6282" w:rsidRPr="00675A9E">
        <w:rPr>
          <w:rFonts w:ascii="ITC Avant Garde" w:eastAsia="Calibri" w:hAnsi="ITC Avant Garde"/>
          <w:bCs/>
          <w:color w:val="000000"/>
          <w:sz w:val="22"/>
          <w:szCs w:val="22"/>
          <w:lang w:eastAsia="es-MX"/>
        </w:rPr>
        <w:t xml:space="preserve"> presentada por </w:t>
      </w:r>
      <w:r w:rsidR="0054315B" w:rsidRPr="00675A9E">
        <w:rPr>
          <w:rFonts w:ascii="ITC Avant Garde" w:eastAsia="Calibri" w:hAnsi="ITC Avant Garde"/>
          <w:bCs/>
          <w:color w:val="000000"/>
          <w:sz w:val="22"/>
          <w:szCs w:val="22"/>
          <w:lang w:eastAsia="es-MX"/>
        </w:rPr>
        <w:t xml:space="preserve">Comunicación Efectiva, S.A. de C.V., </w:t>
      </w:r>
      <w:r w:rsidR="007B6282" w:rsidRPr="00675A9E">
        <w:rPr>
          <w:rFonts w:ascii="ITC Avant Garde" w:eastAsia="Calibri" w:hAnsi="ITC Avant Garde"/>
          <w:bCs/>
          <w:color w:val="000000"/>
          <w:sz w:val="22"/>
          <w:szCs w:val="22"/>
          <w:lang w:eastAsia="es-MX"/>
        </w:rPr>
        <w:t xml:space="preserve">ante esa Dependencia del Ejecutivo Federal </w:t>
      </w:r>
      <w:r w:rsidR="00A9244E" w:rsidRPr="00675A9E">
        <w:rPr>
          <w:rFonts w:ascii="ITC Avant Garde" w:eastAsia="Calibri" w:hAnsi="ITC Avant Garde"/>
          <w:bCs/>
          <w:color w:val="000000"/>
          <w:sz w:val="22"/>
          <w:szCs w:val="22"/>
          <w:lang w:eastAsia="es-MX"/>
        </w:rPr>
        <w:t xml:space="preserve">con </w:t>
      </w:r>
      <w:r w:rsidR="007B6282" w:rsidRPr="00675A9E">
        <w:rPr>
          <w:rFonts w:ascii="ITC Avant Garde" w:eastAsia="Calibri" w:hAnsi="ITC Avant Garde"/>
          <w:bCs/>
          <w:color w:val="000000"/>
          <w:sz w:val="22"/>
          <w:szCs w:val="22"/>
          <w:lang w:eastAsia="es-MX"/>
        </w:rPr>
        <w:t xml:space="preserve">fecha </w:t>
      </w:r>
      <w:r w:rsidR="000830C8" w:rsidRPr="00675A9E">
        <w:rPr>
          <w:rFonts w:ascii="ITC Avant Garde" w:eastAsia="Calibri" w:hAnsi="ITC Avant Garde"/>
          <w:bCs/>
          <w:color w:val="000000"/>
          <w:sz w:val="22"/>
          <w:szCs w:val="22"/>
          <w:lang w:eastAsia="es-MX"/>
        </w:rPr>
        <w:t>27</w:t>
      </w:r>
      <w:r w:rsidR="007B6282" w:rsidRPr="00675A9E">
        <w:rPr>
          <w:rFonts w:ascii="ITC Avant Garde" w:eastAsia="Calibri" w:hAnsi="ITC Avant Garde"/>
          <w:bCs/>
          <w:color w:val="000000"/>
          <w:sz w:val="22"/>
          <w:szCs w:val="22"/>
          <w:lang w:eastAsia="es-MX"/>
        </w:rPr>
        <w:t xml:space="preserve"> de </w:t>
      </w:r>
      <w:r w:rsidR="000830C8" w:rsidRPr="00675A9E">
        <w:rPr>
          <w:rFonts w:ascii="ITC Avant Garde" w:eastAsia="Calibri" w:hAnsi="ITC Avant Garde"/>
          <w:bCs/>
          <w:color w:val="000000"/>
          <w:sz w:val="22"/>
          <w:szCs w:val="22"/>
          <w:lang w:eastAsia="es-MX"/>
        </w:rPr>
        <w:t>febrero</w:t>
      </w:r>
      <w:r w:rsidR="007B6282" w:rsidRPr="00675A9E">
        <w:rPr>
          <w:rFonts w:ascii="ITC Avant Garde" w:eastAsia="Calibri" w:hAnsi="ITC Avant Garde"/>
          <w:bCs/>
          <w:color w:val="000000"/>
          <w:sz w:val="22"/>
          <w:szCs w:val="22"/>
          <w:lang w:eastAsia="es-MX"/>
        </w:rPr>
        <w:t xml:space="preserve"> de 200</w:t>
      </w:r>
      <w:r w:rsidR="000830C8" w:rsidRPr="00675A9E">
        <w:rPr>
          <w:rFonts w:ascii="ITC Avant Garde" w:eastAsia="Calibri" w:hAnsi="ITC Avant Garde"/>
          <w:bCs/>
          <w:color w:val="000000"/>
          <w:sz w:val="22"/>
          <w:szCs w:val="22"/>
          <w:lang w:eastAsia="es-MX"/>
        </w:rPr>
        <w:t>2</w:t>
      </w:r>
      <w:r w:rsidR="007A748A" w:rsidRPr="00675A9E">
        <w:rPr>
          <w:rFonts w:ascii="ITC Avant Garde" w:eastAsia="Calibri" w:hAnsi="ITC Avant Garde"/>
          <w:bCs/>
          <w:color w:val="000000"/>
          <w:sz w:val="22"/>
          <w:szCs w:val="22"/>
          <w:lang w:eastAsia="es-MX"/>
        </w:rPr>
        <w:t xml:space="preserve"> (la “Solicitud de Prórroga”)</w:t>
      </w:r>
      <w:r w:rsidR="008C61AE" w:rsidRPr="00675A9E">
        <w:rPr>
          <w:rFonts w:ascii="ITC Avant Garde" w:eastAsia="Calibri" w:hAnsi="ITC Avant Garde"/>
          <w:bCs/>
          <w:color w:val="000000"/>
          <w:sz w:val="22"/>
          <w:szCs w:val="22"/>
          <w:lang w:eastAsia="es-MX"/>
        </w:rPr>
        <w:t>.</w:t>
      </w:r>
    </w:p>
    <w:p w14:paraId="2291220A" w14:textId="77777777" w:rsidR="009D0373" w:rsidRPr="00675A9E" w:rsidRDefault="009D0373" w:rsidP="001565A5">
      <w:pPr>
        <w:ind w:left="567"/>
        <w:jc w:val="both"/>
        <w:rPr>
          <w:rFonts w:ascii="ITC Avant Garde" w:eastAsia="Calibri" w:hAnsi="ITC Avant Garde"/>
          <w:b/>
          <w:bCs/>
          <w:color w:val="000000"/>
          <w:sz w:val="22"/>
          <w:szCs w:val="22"/>
          <w:lang w:eastAsia="es-MX"/>
        </w:rPr>
      </w:pPr>
    </w:p>
    <w:p w14:paraId="51EE45AB" w14:textId="523F58F9" w:rsidR="00A6250F" w:rsidRPr="00675A9E" w:rsidRDefault="00EC087E" w:rsidP="00EF1316">
      <w:pPr>
        <w:numPr>
          <w:ilvl w:val="0"/>
          <w:numId w:val="1"/>
        </w:numPr>
        <w:jc w:val="both"/>
        <w:rPr>
          <w:rFonts w:ascii="ITC Avant Garde" w:eastAsia="Calibri" w:hAnsi="ITC Avant Garde"/>
          <w:b/>
          <w:bCs/>
          <w:color w:val="000000"/>
          <w:sz w:val="22"/>
          <w:szCs w:val="22"/>
          <w:lang w:eastAsia="es-MX"/>
        </w:rPr>
      </w:pPr>
      <w:r w:rsidRPr="00675A9E">
        <w:rPr>
          <w:rFonts w:ascii="ITC Avant Garde" w:eastAsia="Calibri" w:hAnsi="ITC Avant Garde"/>
          <w:b/>
          <w:bCs/>
          <w:color w:val="000000"/>
          <w:sz w:val="22"/>
          <w:szCs w:val="22"/>
          <w:lang w:eastAsia="es-MX"/>
        </w:rPr>
        <w:t>Modificación a la Concesión</w:t>
      </w:r>
      <w:r w:rsidR="00A82FAD" w:rsidRPr="00675A9E">
        <w:rPr>
          <w:rFonts w:ascii="ITC Avant Garde" w:eastAsia="Calibri" w:hAnsi="ITC Avant Garde"/>
          <w:b/>
          <w:bCs/>
          <w:color w:val="000000"/>
          <w:sz w:val="22"/>
          <w:szCs w:val="22"/>
          <w:lang w:eastAsia="es-MX"/>
        </w:rPr>
        <w:t xml:space="preserve"> de 1992</w:t>
      </w:r>
      <w:r w:rsidRPr="00675A9E">
        <w:rPr>
          <w:rFonts w:ascii="ITC Avant Garde" w:eastAsia="Calibri" w:hAnsi="ITC Avant Garde"/>
          <w:b/>
          <w:bCs/>
          <w:color w:val="000000"/>
          <w:sz w:val="22"/>
          <w:szCs w:val="22"/>
          <w:lang w:eastAsia="es-MX"/>
        </w:rPr>
        <w:t>.</w:t>
      </w:r>
      <w:r w:rsidRPr="00675A9E">
        <w:rPr>
          <w:rFonts w:ascii="ITC Avant Garde" w:hAnsi="ITC Avant Garde"/>
          <w:b/>
          <w:bCs/>
          <w:color w:val="000000"/>
          <w:szCs w:val="24"/>
          <w:lang w:val="es-ES" w:eastAsia="es-MX"/>
        </w:rPr>
        <w:t xml:space="preserve"> </w:t>
      </w:r>
      <w:r w:rsidRPr="00675A9E">
        <w:rPr>
          <w:rFonts w:ascii="ITC Avant Garde" w:eastAsia="Calibri" w:hAnsi="ITC Avant Garde"/>
          <w:bCs/>
          <w:color w:val="000000"/>
          <w:sz w:val="22"/>
          <w:szCs w:val="22"/>
          <w:lang w:eastAsia="es-MX"/>
        </w:rPr>
        <w:t>Con fecha 13 de enero de 2006, la Secretaría modificó la Concesión</w:t>
      </w:r>
      <w:r w:rsidR="00A82FAD" w:rsidRPr="00675A9E">
        <w:rPr>
          <w:rFonts w:ascii="ITC Avant Garde" w:eastAsia="Calibri" w:hAnsi="ITC Avant Garde"/>
          <w:bCs/>
          <w:color w:val="000000"/>
          <w:sz w:val="22"/>
          <w:szCs w:val="22"/>
          <w:lang w:eastAsia="es-MX"/>
        </w:rPr>
        <w:t xml:space="preserve"> de 1992</w:t>
      </w:r>
      <w:r w:rsidRPr="00675A9E">
        <w:rPr>
          <w:rFonts w:ascii="ITC Avant Garde" w:eastAsia="Calibri" w:hAnsi="ITC Avant Garde"/>
          <w:bCs/>
          <w:color w:val="000000"/>
          <w:sz w:val="22"/>
          <w:szCs w:val="22"/>
          <w:lang w:eastAsia="es-MX"/>
        </w:rPr>
        <w:t xml:space="preserve">, a efecto de </w:t>
      </w:r>
      <w:r w:rsidR="006B3732" w:rsidRPr="00675A9E">
        <w:rPr>
          <w:rFonts w:ascii="ITC Avant Garde" w:eastAsia="Calibri" w:hAnsi="ITC Avant Garde"/>
          <w:bCs/>
          <w:color w:val="000000"/>
          <w:sz w:val="22"/>
          <w:szCs w:val="22"/>
          <w:lang w:eastAsia="es-MX"/>
        </w:rPr>
        <w:t xml:space="preserve">otorgar </w:t>
      </w:r>
      <w:r w:rsidR="00815694" w:rsidRPr="00675A9E">
        <w:rPr>
          <w:rFonts w:ascii="ITC Avant Garde" w:eastAsia="Calibri" w:hAnsi="ITC Avant Garde"/>
          <w:bCs/>
          <w:color w:val="000000"/>
          <w:sz w:val="22"/>
          <w:szCs w:val="22"/>
          <w:lang w:eastAsia="es-MX"/>
        </w:rPr>
        <w:t>a</w:t>
      </w:r>
      <w:r w:rsidR="006B3151" w:rsidRPr="00675A9E">
        <w:rPr>
          <w:rFonts w:ascii="ITC Avant Garde" w:eastAsia="Calibri" w:hAnsi="ITC Avant Garde"/>
          <w:bCs/>
          <w:color w:val="000000"/>
          <w:sz w:val="22"/>
          <w:szCs w:val="22"/>
          <w:lang w:eastAsia="es-MX"/>
        </w:rPr>
        <w:t xml:space="preserve"> Comunicación Efectiva, S.A. de C.V.</w:t>
      </w:r>
      <w:r w:rsidR="006B3732" w:rsidRPr="00675A9E">
        <w:rPr>
          <w:rFonts w:ascii="ITC Avant Garde" w:eastAsia="Calibri" w:hAnsi="ITC Avant Garde"/>
          <w:bCs/>
          <w:color w:val="000000"/>
          <w:sz w:val="22"/>
          <w:szCs w:val="22"/>
          <w:lang w:eastAsia="es-MX"/>
        </w:rPr>
        <w:t xml:space="preserve"> un</w:t>
      </w:r>
      <w:r w:rsidR="0018352A" w:rsidRPr="00675A9E">
        <w:rPr>
          <w:rFonts w:ascii="ITC Avant Garde" w:eastAsia="Calibri" w:hAnsi="ITC Avant Garde"/>
          <w:bCs/>
          <w:color w:val="000000"/>
          <w:sz w:val="22"/>
          <w:szCs w:val="22"/>
          <w:lang w:eastAsia="es-MX"/>
        </w:rPr>
        <w:t xml:space="preserve"> título de</w:t>
      </w:r>
      <w:r w:rsidR="006B3732" w:rsidRPr="00675A9E">
        <w:rPr>
          <w:rFonts w:ascii="ITC Avant Garde" w:eastAsia="Calibri" w:hAnsi="ITC Avant Garde"/>
          <w:bCs/>
          <w:color w:val="000000"/>
          <w:sz w:val="22"/>
          <w:szCs w:val="22"/>
          <w:lang w:eastAsia="es-MX"/>
        </w:rPr>
        <w:t xml:space="preserve"> concesión para usar, aprovechar y explotar bandas de frecuencias del e</w:t>
      </w:r>
      <w:r w:rsidR="00504225" w:rsidRPr="00675A9E">
        <w:rPr>
          <w:rFonts w:ascii="ITC Avant Garde" w:eastAsia="Calibri" w:hAnsi="ITC Avant Garde"/>
          <w:bCs/>
          <w:color w:val="000000"/>
          <w:sz w:val="22"/>
          <w:szCs w:val="22"/>
          <w:lang w:eastAsia="es-MX"/>
        </w:rPr>
        <w:t>spectro radioeléctrico para uso determinado</w:t>
      </w:r>
      <w:r w:rsidR="006B3732" w:rsidRPr="00675A9E">
        <w:rPr>
          <w:rFonts w:ascii="ITC Avant Garde" w:eastAsia="Calibri" w:hAnsi="ITC Avant Garde"/>
          <w:bCs/>
          <w:color w:val="000000"/>
          <w:sz w:val="22"/>
          <w:szCs w:val="22"/>
          <w:lang w:eastAsia="es-MX"/>
        </w:rPr>
        <w:t xml:space="preserve">, </w:t>
      </w:r>
      <w:r w:rsidR="0018352A" w:rsidRPr="00675A9E">
        <w:rPr>
          <w:rFonts w:ascii="ITC Avant Garde" w:eastAsia="Calibri" w:hAnsi="ITC Avant Garde"/>
          <w:bCs/>
          <w:color w:val="000000"/>
          <w:sz w:val="22"/>
          <w:szCs w:val="22"/>
          <w:lang w:eastAsia="es-MX"/>
        </w:rPr>
        <w:t xml:space="preserve">con </w:t>
      </w:r>
      <w:r w:rsidR="006B3732" w:rsidRPr="00675A9E">
        <w:rPr>
          <w:rFonts w:ascii="ITC Avant Garde" w:eastAsia="Calibri" w:hAnsi="ITC Avant Garde"/>
          <w:bCs/>
          <w:color w:val="000000"/>
          <w:sz w:val="22"/>
          <w:szCs w:val="22"/>
          <w:lang w:eastAsia="es-MX"/>
        </w:rPr>
        <w:t>cobertura en el Área Básica de Servicio (ABS) 9</w:t>
      </w:r>
      <w:r w:rsidR="00504225" w:rsidRPr="00675A9E">
        <w:rPr>
          <w:rFonts w:ascii="ITC Avant Garde" w:eastAsia="Calibri" w:hAnsi="ITC Avant Garde"/>
          <w:bCs/>
          <w:color w:val="000000"/>
          <w:sz w:val="22"/>
          <w:szCs w:val="22"/>
          <w:lang w:eastAsia="es-MX"/>
        </w:rPr>
        <w:t>.1 que comprende las 16 (diecisé</w:t>
      </w:r>
      <w:r w:rsidR="006B3732" w:rsidRPr="00675A9E">
        <w:rPr>
          <w:rFonts w:ascii="ITC Avant Garde" w:eastAsia="Calibri" w:hAnsi="ITC Avant Garde"/>
          <w:bCs/>
          <w:color w:val="000000"/>
          <w:sz w:val="22"/>
          <w:szCs w:val="22"/>
          <w:lang w:eastAsia="es-MX"/>
        </w:rPr>
        <w:t xml:space="preserve">is) delegaciones del Distrito Federal y los siguientes municipios del Estado de México: Acolman, Amecameca, </w:t>
      </w:r>
      <w:proofErr w:type="spellStart"/>
      <w:r w:rsidR="006B3732" w:rsidRPr="00675A9E">
        <w:rPr>
          <w:rFonts w:ascii="ITC Avant Garde" w:eastAsia="Calibri" w:hAnsi="ITC Avant Garde"/>
          <w:bCs/>
          <w:color w:val="000000"/>
          <w:sz w:val="22"/>
          <w:szCs w:val="22"/>
          <w:lang w:eastAsia="es-MX"/>
        </w:rPr>
        <w:t>Apaxco</w:t>
      </w:r>
      <w:proofErr w:type="spellEnd"/>
      <w:r w:rsidR="006B3732" w:rsidRPr="00675A9E">
        <w:rPr>
          <w:rFonts w:ascii="ITC Avant Garde" w:eastAsia="Calibri" w:hAnsi="ITC Avant Garde"/>
          <w:bCs/>
          <w:color w:val="000000"/>
          <w:sz w:val="22"/>
          <w:szCs w:val="22"/>
          <w:lang w:eastAsia="es-MX"/>
        </w:rPr>
        <w:t xml:space="preserve">, Atenco, Atizapán de Zaragoza, </w:t>
      </w:r>
      <w:proofErr w:type="spellStart"/>
      <w:r w:rsidR="006B3732" w:rsidRPr="00675A9E">
        <w:rPr>
          <w:rFonts w:ascii="ITC Avant Garde" w:eastAsia="Calibri" w:hAnsi="ITC Avant Garde"/>
          <w:bCs/>
          <w:color w:val="000000"/>
          <w:sz w:val="22"/>
          <w:szCs w:val="22"/>
          <w:lang w:eastAsia="es-MX"/>
        </w:rPr>
        <w:t>Atlautla</w:t>
      </w:r>
      <w:proofErr w:type="spellEnd"/>
      <w:r w:rsidR="006B3732" w:rsidRPr="00675A9E">
        <w:rPr>
          <w:rFonts w:ascii="ITC Avant Garde" w:eastAsia="Calibri" w:hAnsi="ITC Avant Garde"/>
          <w:bCs/>
          <w:color w:val="000000"/>
          <w:sz w:val="22"/>
          <w:szCs w:val="22"/>
          <w:lang w:eastAsia="es-MX"/>
        </w:rPr>
        <w:t xml:space="preserve">, </w:t>
      </w:r>
      <w:proofErr w:type="spellStart"/>
      <w:r w:rsidR="006B3732" w:rsidRPr="00675A9E">
        <w:rPr>
          <w:rFonts w:ascii="ITC Avant Garde" w:eastAsia="Calibri" w:hAnsi="ITC Avant Garde"/>
          <w:bCs/>
          <w:color w:val="000000"/>
          <w:sz w:val="22"/>
          <w:szCs w:val="22"/>
          <w:lang w:eastAsia="es-MX"/>
        </w:rPr>
        <w:t>Axapusco</w:t>
      </w:r>
      <w:proofErr w:type="spellEnd"/>
      <w:r w:rsidR="006B3732" w:rsidRPr="00675A9E">
        <w:rPr>
          <w:rFonts w:ascii="ITC Avant Garde" w:eastAsia="Calibri" w:hAnsi="ITC Avant Garde"/>
          <w:bCs/>
          <w:color w:val="000000"/>
          <w:sz w:val="22"/>
          <w:szCs w:val="22"/>
          <w:lang w:eastAsia="es-MX"/>
        </w:rPr>
        <w:t xml:space="preserve">, </w:t>
      </w:r>
      <w:proofErr w:type="spellStart"/>
      <w:r w:rsidR="006B3732" w:rsidRPr="00675A9E">
        <w:rPr>
          <w:rFonts w:ascii="ITC Avant Garde" w:eastAsia="Calibri" w:hAnsi="ITC Avant Garde"/>
          <w:bCs/>
          <w:color w:val="000000"/>
          <w:sz w:val="22"/>
          <w:szCs w:val="22"/>
          <w:lang w:eastAsia="es-MX"/>
        </w:rPr>
        <w:t>Ayapango</w:t>
      </w:r>
      <w:proofErr w:type="spellEnd"/>
      <w:r w:rsidR="006B3732" w:rsidRPr="00675A9E">
        <w:rPr>
          <w:rFonts w:ascii="ITC Avant Garde" w:eastAsia="Calibri" w:hAnsi="ITC Avant Garde"/>
          <w:bCs/>
          <w:color w:val="000000"/>
          <w:sz w:val="22"/>
          <w:szCs w:val="22"/>
          <w:lang w:eastAsia="es-MX"/>
        </w:rPr>
        <w:t xml:space="preserve">, Coacalco de Berriozábal, </w:t>
      </w:r>
      <w:proofErr w:type="spellStart"/>
      <w:r w:rsidR="006B3732" w:rsidRPr="00675A9E">
        <w:rPr>
          <w:rFonts w:ascii="ITC Avant Garde" w:eastAsia="Calibri" w:hAnsi="ITC Avant Garde"/>
          <w:bCs/>
          <w:color w:val="000000"/>
          <w:sz w:val="22"/>
          <w:szCs w:val="22"/>
          <w:lang w:eastAsia="es-MX"/>
        </w:rPr>
        <w:t>Cocotitlán</w:t>
      </w:r>
      <w:proofErr w:type="spellEnd"/>
      <w:r w:rsidR="006B3732" w:rsidRPr="00675A9E">
        <w:rPr>
          <w:rFonts w:ascii="ITC Avant Garde" w:eastAsia="Calibri" w:hAnsi="ITC Avant Garde"/>
          <w:bCs/>
          <w:color w:val="000000"/>
          <w:sz w:val="22"/>
          <w:szCs w:val="22"/>
          <w:lang w:eastAsia="es-MX"/>
        </w:rPr>
        <w:t xml:space="preserve">, </w:t>
      </w:r>
      <w:proofErr w:type="spellStart"/>
      <w:r w:rsidR="006B3732" w:rsidRPr="00675A9E">
        <w:rPr>
          <w:rFonts w:ascii="ITC Avant Garde" w:eastAsia="Calibri" w:hAnsi="ITC Avant Garde"/>
          <w:bCs/>
          <w:color w:val="000000"/>
          <w:sz w:val="22"/>
          <w:szCs w:val="22"/>
          <w:lang w:eastAsia="es-MX"/>
        </w:rPr>
        <w:t>Coyotepec</w:t>
      </w:r>
      <w:proofErr w:type="spellEnd"/>
      <w:r w:rsidR="006B3732" w:rsidRPr="00675A9E">
        <w:rPr>
          <w:rFonts w:ascii="ITC Avant Garde" w:eastAsia="Calibri" w:hAnsi="ITC Avant Garde"/>
          <w:bCs/>
          <w:color w:val="000000"/>
          <w:sz w:val="22"/>
          <w:szCs w:val="22"/>
          <w:lang w:eastAsia="es-MX"/>
        </w:rPr>
        <w:t xml:space="preserve">, Cuautitlán, Chalco, </w:t>
      </w:r>
      <w:proofErr w:type="spellStart"/>
      <w:r w:rsidR="006B3732" w:rsidRPr="00675A9E">
        <w:rPr>
          <w:rFonts w:ascii="ITC Avant Garde" w:eastAsia="Calibri" w:hAnsi="ITC Avant Garde"/>
          <w:bCs/>
          <w:color w:val="000000"/>
          <w:sz w:val="22"/>
          <w:szCs w:val="22"/>
          <w:lang w:eastAsia="es-MX"/>
        </w:rPr>
        <w:t>Chiautla</w:t>
      </w:r>
      <w:proofErr w:type="spellEnd"/>
      <w:r w:rsidR="006B3732" w:rsidRPr="00675A9E">
        <w:rPr>
          <w:rFonts w:ascii="ITC Avant Garde" w:eastAsia="Calibri" w:hAnsi="ITC Avant Garde"/>
          <w:bCs/>
          <w:color w:val="000000"/>
          <w:sz w:val="22"/>
          <w:szCs w:val="22"/>
          <w:lang w:eastAsia="es-MX"/>
        </w:rPr>
        <w:t xml:space="preserve">, Chicoloapan, </w:t>
      </w:r>
      <w:proofErr w:type="spellStart"/>
      <w:r w:rsidR="006B3732" w:rsidRPr="00675A9E">
        <w:rPr>
          <w:rFonts w:ascii="ITC Avant Garde" w:eastAsia="Calibri" w:hAnsi="ITC Avant Garde"/>
          <w:bCs/>
          <w:color w:val="000000"/>
          <w:sz w:val="22"/>
          <w:szCs w:val="22"/>
          <w:lang w:eastAsia="es-MX"/>
        </w:rPr>
        <w:t>Chiconcuac</w:t>
      </w:r>
      <w:proofErr w:type="spellEnd"/>
      <w:r w:rsidR="006B3732" w:rsidRPr="00675A9E">
        <w:rPr>
          <w:rFonts w:ascii="ITC Avant Garde" w:eastAsia="Calibri" w:hAnsi="ITC Avant Garde"/>
          <w:bCs/>
          <w:color w:val="000000"/>
          <w:sz w:val="22"/>
          <w:szCs w:val="22"/>
          <w:lang w:eastAsia="es-MX"/>
        </w:rPr>
        <w:t xml:space="preserve">, Chimalhuacán, Ecatepec de Morelos, </w:t>
      </w:r>
      <w:proofErr w:type="spellStart"/>
      <w:r w:rsidR="006B3732" w:rsidRPr="00675A9E">
        <w:rPr>
          <w:rFonts w:ascii="ITC Avant Garde" w:eastAsia="Calibri" w:hAnsi="ITC Avant Garde"/>
          <w:bCs/>
          <w:color w:val="000000"/>
          <w:sz w:val="22"/>
          <w:szCs w:val="22"/>
          <w:lang w:eastAsia="es-MX"/>
        </w:rPr>
        <w:t>Ecatzingo</w:t>
      </w:r>
      <w:proofErr w:type="spellEnd"/>
      <w:r w:rsidR="006B3732" w:rsidRPr="00675A9E">
        <w:rPr>
          <w:rFonts w:ascii="ITC Avant Garde" w:eastAsia="Calibri" w:hAnsi="ITC Avant Garde"/>
          <w:bCs/>
          <w:color w:val="000000"/>
          <w:sz w:val="22"/>
          <w:szCs w:val="22"/>
          <w:lang w:eastAsia="es-MX"/>
        </w:rPr>
        <w:t xml:space="preserve">, Huehuetoca, </w:t>
      </w:r>
      <w:proofErr w:type="spellStart"/>
      <w:r w:rsidR="006B3732" w:rsidRPr="00675A9E">
        <w:rPr>
          <w:rFonts w:ascii="ITC Avant Garde" w:eastAsia="Calibri" w:hAnsi="ITC Avant Garde"/>
          <w:bCs/>
          <w:color w:val="000000"/>
          <w:sz w:val="22"/>
          <w:szCs w:val="22"/>
          <w:lang w:eastAsia="es-MX"/>
        </w:rPr>
        <w:t>Hueypoxtla</w:t>
      </w:r>
      <w:proofErr w:type="spellEnd"/>
      <w:r w:rsidR="006B3732" w:rsidRPr="00675A9E">
        <w:rPr>
          <w:rFonts w:ascii="ITC Avant Garde" w:eastAsia="Calibri" w:hAnsi="ITC Avant Garde"/>
          <w:bCs/>
          <w:color w:val="000000"/>
          <w:sz w:val="22"/>
          <w:szCs w:val="22"/>
          <w:lang w:eastAsia="es-MX"/>
        </w:rPr>
        <w:t xml:space="preserve">, Huixquilucan, Ixtapaluca, </w:t>
      </w:r>
      <w:proofErr w:type="spellStart"/>
      <w:r w:rsidR="006B3732" w:rsidRPr="00675A9E">
        <w:rPr>
          <w:rFonts w:ascii="ITC Avant Garde" w:eastAsia="Calibri" w:hAnsi="ITC Avant Garde"/>
          <w:bCs/>
          <w:color w:val="000000"/>
          <w:sz w:val="22"/>
          <w:szCs w:val="22"/>
          <w:lang w:eastAsia="es-MX"/>
        </w:rPr>
        <w:t>Jaltenco</w:t>
      </w:r>
      <w:proofErr w:type="spellEnd"/>
      <w:r w:rsidR="006B3732" w:rsidRPr="00675A9E">
        <w:rPr>
          <w:rFonts w:ascii="ITC Avant Garde" w:eastAsia="Calibri" w:hAnsi="ITC Avant Garde"/>
          <w:bCs/>
          <w:color w:val="000000"/>
          <w:sz w:val="22"/>
          <w:szCs w:val="22"/>
          <w:lang w:eastAsia="es-MX"/>
        </w:rPr>
        <w:t xml:space="preserve">, </w:t>
      </w:r>
      <w:proofErr w:type="spellStart"/>
      <w:r w:rsidR="006B3732" w:rsidRPr="00675A9E">
        <w:rPr>
          <w:rFonts w:ascii="ITC Avant Garde" w:eastAsia="Calibri" w:hAnsi="ITC Avant Garde"/>
          <w:bCs/>
          <w:color w:val="000000"/>
          <w:sz w:val="22"/>
          <w:szCs w:val="22"/>
          <w:lang w:eastAsia="es-MX"/>
        </w:rPr>
        <w:t>Juchitepec</w:t>
      </w:r>
      <w:proofErr w:type="spellEnd"/>
      <w:r w:rsidR="006B3732" w:rsidRPr="00675A9E">
        <w:rPr>
          <w:rFonts w:ascii="ITC Avant Garde" w:eastAsia="Calibri" w:hAnsi="ITC Avant Garde"/>
          <w:bCs/>
          <w:color w:val="000000"/>
          <w:sz w:val="22"/>
          <w:szCs w:val="22"/>
          <w:lang w:eastAsia="es-MX"/>
        </w:rPr>
        <w:t xml:space="preserve">, Melchor Ocampo, Naucalpan de Juárez, Nezahualcóyotl, </w:t>
      </w:r>
      <w:proofErr w:type="spellStart"/>
      <w:r w:rsidR="006B3732" w:rsidRPr="00675A9E">
        <w:rPr>
          <w:rFonts w:ascii="ITC Avant Garde" w:eastAsia="Calibri" w:hAnsi="ITC Avant Garde"/>
          <w:bCs/>
          <w:color w:val="000000"/>
          <w:sz w:val="22"/>
          <w:szCs w:val="22"/>
          <w:lang w:eastAsia="es-MX"/>
        </w:rPr>
        <w:t>Nextlalpan</w:t>
      </w:r>
      <w:proofErr w:type="spellEnd"/>
      <w:r w:rsidR="006B3732" w:rsidRPr="00675A9E">
        <w:rPr>
          <w:rFonts w:ascii="ITC Avant Garde" w:eastAsia="Calibri" w:hAnsi="ITC Avant Garde"/>
          <w:bCs/>
          <w:color w:val="000000"/>
          <w:sz w:val="22"/>
          <w:szCs w:val="22"/>
          <w:lang w:eastAsia="es-MX"/>
        </w:rPr>
        <w:t xml:space="preserve">, Nicolás Romero, </w:t>
      </w:r>
      <w:proofErr w:type="spellStart"/>
      <w:r w:rsidR="006B3732" w:rsidRPr="00675A9E">
        <w:rPr>
          <w:rFonts w:ascii="ITC Avant Garde" w:eastAsia="Calibri" w:hAnsi="ITC Avant Garde"/>
          <w:bCs/>
          <w:color w:val="000000"/>
          <w:sz w:val="22"/>
          <w:szCs w:val="22"/>
          <w:lang w:eastAsia="es-MX"/>
        </w:rPr>
        <w:t>Nopaltepec</w:t>
      </w:r>
      <w:proofErr w:type="spellEnd"/>
      <w:r w:rsidR="006B3732" w:rsidRPr="00675A9E">
        <w:rPr>
          <w:rFonts w:ascii="ITC Avant Garde" w:eastAsia="Calibri" w:hAnsi="ITC Avant Garde"/>
          <w:bCs/>
          <w:color w:val="000000"/>
          <w:sz w:val="22"/>
          <w:szCs w:val="22"/>
          <w:lang w:eastAsia="es-MX"/>
        </w:rPr>
        <w:t xml:space="preserve">, </w:t>
      </w:r>
      <w:proofErr w:type="spellStart"/>
      <w:r w:rsidR="006B3732" w:rsidRPr="00675A9E">
        <w:rPr>
          <w:rFonts w:ascii="ITC Avant Garde" w:eastAsia="Calibri" w:hAnsi="ITC Avant Garde"/>
          <w:bCs/>
          <w:color w:val="000000"/>
          <w:sz w:val="22"/>
          <w:szCs w:val="22"/>
          <w:lang w:eastAsia="es-MX"/>
        </w:rPr>
        <w:t>Otumba</w:t>
      </w:r>
      <w:proofErr w:type="spellEnd"/>
      <w:r w:rsidR="006B3732" w:rsidRPr="00675A9E">
        <w:rPr>
          <w:rFonts w:ascii="ITC Avant Garde" w:eastAsia="Calibri" w:hAnsi="ITC Avant Garde"/>
          <w:bCs/>
          <w:color w:val="000000"/>
          <w:sz w:val="22"/>
          <w:szCs w:val="22"/>
          <w:lang w:eastAsia="es-MX"/>
        </w:rPr>
        <w:t xml:space="preserve">, </w:t>
      </w:r>
      <w:proofErr w:type="spellStart"/>
      <w:r w:rsidR="006B3732" w:rsidRPr="00675A9E">
        <w:rPr>
          <w:rFonts w:ascii="ITC Avant Garde" w:eastAsia="Calibri" w:hAnsi="ITC Avant Garde"/>
          <w:bCs/>
          <w:color w:val="000000"/>
          <w:sz w:val="22"/>
          <w:szCs w:val="22"/>
          <w:lang w:eastAsia="es-MX"/>
        </w:rPr>
        <w:t>Ozumba</w:t>
      </w:r>
      <w:proofErr w:type="spellEnd"/>
      <w:r w:rsidR="006B3732" w:rsidRPr="00675A9E">
        <w:rPr>
          <w:rFonts w:ascii="ITC Avant Garde" w:eastAsia="Calibri" w:hAnsi="ITC Avant Garde"/>
          <w:bCs/>
          <w:color w:val="000000"/>
          <w:sz w:val="22"/>
          <w:szCs w:val="22"/>
          <w:lang w:eastAsia="es-MX"/>
        </w:rPr>
        <w:t xml:space="preserve">, </w:t>
      </w:r>
      <w:proofErr w:type="spellStart"/>
      <w:r w:rsidR="006B3732" w:rsidRPr="00675A9E">
        <w:rPr>
          <w:rFonts w:ascii="ITC Avant Garde" w:eastAsia="Calibri" w:hAnsi="ITC Avant Garde"/>
          <w:bCs/>
          <w:color w:val="000000"/>
          <w:sz w:val="22"/>
          <w:szCs w:val="22"/>
          <w:lang w:eastAsia="es-MX"/>
        </w:rPr>
        <w:t>Papalotla</w:t>
      </w:r>
      <w:proofErr w:type="spellEnd"/>
      <w:r w:rsidR="006B3732" w:rsidRPr="00675A9E">
        <w:rPr>
          <w:rFonts w:ascii="ITC Avant Garde" w:eastAsia="Calibri" w:hAnsi="ITC Avant Garde"/>
          <w:bCs/>
          <w:color w:val="000000"/>
          <w:sz w:val="22"/>
          <w:szCs w:val="22"/>
          <w:lang w:eastAsia="es-MX"/>
        </w:rPr>
        <w:t xml:space="preserve">, La Paz, San Martín de las Pirámides, Tecámac, </w:t>
      </w:r>
      <w:proofErr w:type="spellStart"/>
      <w:r w:rsidR="006B3732" w:rsidRPr="00675A9E">
        <w:rPr>
          <w:rFonts w:ascii="ITC Avant Garde" w:eastAsia="Calibri" w:hAnsi="ITC Avant Garde"/>
          <w:bCs/>
          <w:color w:val="000000"/>
          <w:sz w:val="22"/>
          <w:szCs w:val="22"/>
          <w:lang w:eastAsia="es-MX"/>
        </w:rPr>
        <w:t>Temamatla</w:t>
      </w:r>
      <w:proofErr w:type="spellEnd"/>
      <w:r w:rsidR="006B3732" w:rsidRPr="00675A9E">
        <w:rPr>
          <w:rFonts w:ascii="ITC Avant Garde" w:eastAsia="Calibri" w:hAnsi="ITC Avant Garde"/>
          <w:bCs/>
          <w:color w:val="000000"/>
          <w:sz w:val="22"/>
          <w:szCs w:val="22"/>
          <w:lang w:eastAsia="es-MX"/>
        </w:rPr>
        <w:t xml:space="preserve">, </w:t>
      </w:r>
      <w:proofErr w:type="spellStart"/>
      <w:r w:rsidR="006B3732" w:rsidRPr="00675A9E">
        <w:rPr>
          <w:rFonts w:ascii="ITC Avant Garde" w:eastAsia="Calibri" w:hAnsi="ITC Avant Garde"/>
          <w:bCs/>
          <w:color w:val="000000"/>
          <w:sz w:val="22"/>
          <w:szCs w:val="22"/>
          <w:lang w:eastAsia="es-MX"/>
        </w:rPr>
        <w:t>Te</w:t>
      </w:r>
      <w:r w:rsidR="007A5843" w:rsidRPr="00675A9E">
        <w:rPr>
          <w:rFonts w:ascii="ITC Avant Garde" w:eastAsia="Calibri" w:hAnsi="ITC Avant Garde"/>
          <w:bCs/>
          <w:color w:val="000000"/>
          <w:sz w:val="22"/>
          <w:szCs w:val="22"/>
          <w:lang w:eastAsia="es-MX"/>
        </w:rPr>
        <w:t>ca</w:t>
      </w:r>
      <w:r w:rsidR="006B3732" w:rsidRPr="00675A9E">
        <w:rPr>
          <w:rFonts w:ascii="ITC Avant Garde" w:eastAsia="Calibri" w:hAnsi="ITC Avant Garde"/>
          <w:bCs/>
          <w:color w:val="000000"/>
          <w:sz w:val="22"/>
          <w:szCs w:val="22"/>
          <w:lang w:eastAsia="es-MX"/>
        </w:rPr>
        <w:t>masca</w:t>
      </w:r>
      <w:r w:rsidR="00815694" w:rsidRPr="00675A9E">
        <w:rPr>
          <w:rFonts w:ascii="ITC Avant Garde" w:eastAsia="Calibri" w:hAnsi="ITC Avant Garde"/>
          <w:bCs/>
          <w:color w:val="000000"/>
          <w:sz w:val="22"/>
          <w:szCs w:val="22"/>
          <w:lang w:eastAsia="es-MX"/>
        </w:rPr>
        <w:t>lpa</w:t>
      </w:r>
      <w:proofErr w:type="spellEnd"/>
      <w:r w:rsidR="00815694" w:rsidRPr="00675A9E">
        <w:rPr>
          <w:rFonts w:ascii="ITC Avant Garde" w:eastAsia="Calibri" w:hAnsi="ITC Avant Garde"/>
          <w:bCs/>
          <w:color w:val="000000"/>
          <w:sz w:val="22"/>
          <w:szCs w:val="22"/>
          <w:lang w:eastAsia="es-MX"/>
        </w:rPr>
        <w:t xml:space="preserve">, Tenango del Aire, </w:t>
      </w:r>
      <w:proofErr w:type="spellStart"/>
      <w:r w:rsidR="00815694" w:rsidRPr="00675A9E">
        <w:rPr>
          <w:rFonts w:ascii="ITC Avant Garde" w:eastAsia="Calibri" w:hAnsi="ITC Avant Garde"/>
          <w:bCs/>
          <w:color w:val="000000"/>
          <w:sz w:val="22"/>
          <w:szCs w:val="22"/>
          <w:lang w:eastAsia="es-MX"/>
        </w:rPr>
        <w:t>Teoloyucá</w:t>
      </w:r>
      <w:r w:rsidR="006B3732" w:rsidRPr="00675A9E">
        <w:rPr>
          <w:rFonts w:ascii="ITC Avant Garde" w:eastAsia="Calibri" w:hAnsi="ITC Avant Garde"/>
          <w:bCs/>
          <w:color w:val="000000"/>
          <w:sz w:val="22"/>
          <w:szCs w:val="22"/>
          <w:lang w:eastAsia="es-MX"/>
        </w:rPr>
        <w:t>n</w:t>
      </w:r>
      <w:proofErr w:type="spellEnd"/>
      <w:r w:rsidR="006B3732" w:rsidRPr="00675A9E">
        <w:rPr>
          <w:rFonts w:ascii="ITC Avant Garde" w:eastAsia="Calibri" w:hAnsi="ITC Avant Garde"/>
          <w:bCs/>
          <w:color w:val="000000"/>
          <w:sz w:val="22"/>
          <w:szCs w:val="22"/>
          <w:lang w:eastAsia="es-MX"/>
        </w:rPr>
        <w:t xml:space="preserve">, Teotihuacán, </w:t>
      </w:r>
      <w:proofErr w:type="spellStart"/>
      <w:r w:rsidR="006B3732" w:rsidRPr="00675A9E">
        <w:rPr>
          <w:rFonts w:ascii="ITC Avant Garde" w:eastAsia="Calibri" w:hAnsi="ITC Avant Garde"/>
          <w:bCs/>
          <w:color w:val="000000"/>
          <w:sz w:val="22"/>
          <w:szCs w:val="22"/>
          <w:lang w:eastAsia="es-MX"/>
        </w:rPr>
        <w:t>Tepetlaoxtoc</w:t>
      </w:r>
      <w:proofErr w:type="spellEnd"/>
      <w:r w:rsidR="006B3732" w:rsidRPr="00675A9E">
        <w:rPr>
          <w:rFonts w:ascii="ITC Avant Garde" w:eastAsia="Calibri" w:hAnsi="ITC Avant Garde"/>
          <w:bCs/>
          <w:color w:val="000000"/>
          <w:sz w:val="22"/>
          <w:szCs w:val="22"/>
          <w:lang w:eastAsia="es-MX"/>
        </w:rPr>
        <w:t xml:space="preserve">, </w:t>
      </w:r>
      <w:proofErr w:type="spellStart"/>
      <w:r w:rsidR="006B3732" w:rsidRPr="00675A9E">
        <w:rPr>
          <w:rFonts w:ascii="ITC Avant Garde" w:eastAsia="Calibri" w:hAnsi="ITC Avant Garde"/>
          <w:bCs/>
          <w:color w:val="000000"/>
          <w:sz w:val="22"/>
          <w:szCs w:val="22"/>
          <w:lang w:eastAsia="es-MX"/>
        </w:rPr>
        <w:t>Tepetlixpa</w:t>
      </w:r>
      <w:proofErr w:type="spellEnd"/>
      <w:r w:rsidR="006B3732" w:rsidRPr="00675A9E">
        <w:rPr>
          <w:rFonts w:ascii="ITC Avant Garde" w:eastAsia="Calibri" w:hAnsi="ITC Avant Garde"/>
          <w:bCs/>
          <w:color w:val="000000"/>
          <w:sz w:val="22"/>
          <w:szCs w:val="22"/>
          <w:lang w:eastAsia="es-MX"/>
        </w:rPr>
        <w:t xml:space="preserve">, Tepotzotlán, </w:t>
      </w:r>
      <w:proofErr w:type="spellStart"/>
      <w:r w:rsidR="006B3732" w:rsidRPr="00675A9E">
        <w:rPr>
          <w:rFonts w:ascii="ITC Avant Garde" w:eastAsia="Calibri" w:hAnsi="ITC Avant Garde"/>
          <w:bCs/>
          <w:color w:val="000000"/>
          <w:sz w:val="22"/>
          <w:szCs w:val="22"/>
          <w:lang w:eastAsia="es-MX"/>
        </w:rPr>
        <w:t>Tequixquiac</w:t>
      </w:r>
      <w:proofErr w:type="spellEnd"/>
      <w:r w:rsidR="006B3732" w:rsidRPr="00675A9E">
        <w:rPr>
          <w:rFonts w:ascii="ITC Avant Garde" w:eastAsia="Calibri" w:hAnsi="ITC Avant Garde"/>
          <w:bCs/>
          <w:color w:val="000000"/>
          <w:sz w:val="22"/>
          <w:szCs w:val="22"/>
          <w:lang w:eastAsia="es-MX"/>
        </w:rPr>
        <w:t xml:space="preserve">, Texcoco, </w:t>
      </w:r>
      <w:proofErr w:type="spellStart"/>
      <w:r w:rsidR="006B3732" w:rsidRPr="00675A9E">
        <w:rPr>
          <w:rFonts w:ascii="ITC Avant Garde" w:eastAsia="Calibri" w:hAnsi="ITC Avant Garde"/>
          <w:bCs/>
          <w:color w:val="000000"/>
          <w:sz w:val="22"/>
          <w:szCs w:val="22"/>
          <w:lang w:eastAsia="es-MX"/>
        </w:rPr>
        <w:t>Tezoyuca</w:t>
      </w:r>
      <w:proofErr w:type="spellEnd"/>
      <w:r w:rsidR="006B3732" w:rsidRPr="00675A9E">
        <w:rPr>
          <w:rFonts w:ascii="ITC Avant Garde" w:eastAsia="Calibri" w:hAnsi="ITC Avant Garde"/>
          <w:bCs/>
          <w:color w:val="000000"/>
          <w:sz w:val="22"/>
          <w:szCs w:val="22"/>
          <w:lang w:eastAsia="es-MX"/>
        </w:rPr>
        <w:t xml:space="preserve">, </w:t>
      </w:r>
      <w:proofErr w:type="spellStart"/>
      <w:r w:rsidR="006B3732" w:rsidRPr="00675A9E">
        <w:rPr>
          <w:rFonts w:ascii="ITC Avant Garde" w:eastAsia="Calibri" w:hAnsi="ITC Avant Garde"/>
          <w:bCs/>
          <w:color w:val="000000"/>
          <w:sz w:val="22"/>
          <w:szCs w:val="22"/>
          <w:lang w:eastAsia="es-MX"/>
        </w:rPr>
        <w:t>Tlalmanalco</w:t>
      </w:r>
      <w:proofErr w:type="spellEnd"/>
      <w:r w:rsidR="006B3732" w:rsidRPr="00675A9E">
        <w:rPr>
          <w:rFonts w:ascii="ITC Avant Garde" w:eastAsia="Calibri" w:hAnsi="ITC Avant Garde"/>
          <w:bCs/>
          <w:color w:val="000000"/>
          <w:sz w:val="22"/>
          <w:szCs w:val="22"/>
          <w:lang w:eastAsia="es-MX"/>
        </w:rPr>
        <w:t xml:space="preserve">, Tlalnepantla de Baz, Tultepec, Tultitlán, Zumpango, Cuautitlán Izcalli y Valle de Chalco Solidaridad (la </w:t>
      </w:r>
      <w:r w:rsidR="00DD7F4E" w:rsidRPr="00675A9E">
        <w:rPr>
          <w:rFonts w:ascii="ITC Avant Garde" w:eastAsia="Calibri" w:hAnsi="ITC Avant Garde"/>
          <w:bCs/>
          <w:color w:val="000000"/>
          <w:sz w:val="22"/>
          <w:szCs w:val="22"/>
          <w:lang w:eastAsia="es-MX"/>
        </w:rPr>
        <w:t>“</w:t>
      </w:r>
      <w:r w:rsidR="00EA77C9" w:rsidRPr="00675A9E">
        <w:rPr>
          <w:rFonts w:ascii="ITC Avant Garde" w:eastAsia="Calibri" w:hAnsi="ITC Avant Garde"/>
          <w:bCs/>
          <w:color w:val="000000"/>
          <w:sz w:val="22"/>
          <w:szCs w:val="22"/>
          <w:lang w:eastAsia="es-MX"/>
        </w:rPr>
        <w:t>Concesión</w:t>
      </w:r>
      <w:r w:rsidR="00287291" w:rsidRPr="00675A9E">
        <w:rPr>
          <w:rFonts w:ascii="ITC Avant Garde" w:eastAsia="Calibri" w:hAnsi="ITC Avant Garde"/>
          <w:bCs/>
          <w:color w:val="000000"/>
          <w:sz w:val="22"/>
          <w:szCs w:val="22"/>
          <w:lang w:eastAsia="es-MX"/>
        </w:rPr>
        <w:t xml:space="preserve"> </w:t>
      </w:r>
      <w:r w:rsidR="006B3732" w:rsidRPr="00675A9E">
        <w:rPr>
          <w:rFonts w:ascii="ITC Avant Garde" w:eastAsia="Calibri" w:hAnsi="ITC Avant Garde"/>
          <w:bCs/>
          <w:color w:val="000000"/>
          <w:sz w:val="22"/>
          <w:szCs w:val="22"/>
          <w:lang w:eastAsia="es-MX"/>
        </w:rPr>
        <w:t>de Bandas</w:t>
      </w:r>
      <w:r w:rsidR="00DD7F4E" w:rsidRPr="00675A9E">
        <w:rPr>
          <w:rFonts w:ascii="ITC Avant Garde" w:eastAsia="Calibri" w:hAnsi="ITC Avant Garde"/>
          <w:bCs/>
          <w:color w:val="000000"/>
          <w:sz w:val="22"/>
          <w:szCs w:val="22"/>
          <w:lang w:eastAsia="es-MX"/>
        </w:rPr>
        <w:t>”</w:t>
      </w:r>
      <w:r w:rsidR="006B3732" w:rsidRPr="00675A9E">
        <w:rPr>
          <w:rFonts w:ascii="ITC Avant Garde" w:eastAsia="Calibri" w:hAnsi="ITC Avant Garde"/>
          <w:bCs/>
          <w:color w:val="000000"/>
          <w:sz w:val="22"/>
          <w:szCs w:val="22"/>
          <w:lang w:eastAsia="es-MX"/>
        </w:rPr>
        <w:t>), con una vigencia de 15 (quinc</w:t>
      </w:r>
      <w:r w:rsidR="00825066" w:rsidRPr="00675A9E">
        <w:rPr>
          <w:rFonts w:ascii="ITC Avant Garde" w:eastAsia="Calibri" w:hAnsi="ITC Avant Garde"/>
          <w:bCs/>
          <w:color w:val="000000"/>
          <w:sz w:val="22"/>
          <w:szCs w:val="22"/>
          <w:lang w:eastAsia="es-MX"/>
        </w:rPr>
        <w:t xml:space="preserve">e) años, contados a partir del </w:t>
      </w:r>
      <w:r w:rsidR="006B3732" w:rsidRPr="00675A9E">
        <w:rPr>
          <w:rFonts w:ascii="ITC Avant Garde" w:eastAsia="Calibri" w:hAnsi="ITC Avant Garde"/>
          <w:bCs/>
          <w:color w:val="000000"/>
          <w:sz w:val="22"/>
          <w:szCs w:val="22"/>
          <w:lang w:eastAsia="es-MX"/>
        </w:rPr>
        <w:t>29 de mayo de 1992 y</w:t>
      </w:r>
      <w:r w:rsidR="00825066" w:rsidRPr="00675A9E">
        <w:rPr>
          <w:rFonts w:ascii="ITC Avant Garde" w:eastAsia="Calibri" w:hAnsi="ITC Avant Garde"/>
          <w:bCs/>
          <w:color w:val="000000"/>
          <w:sz w:val="22"/>
          <w:szCs w:val="22"/>
          <w:lang w:eastAsia="es-MX"/>
        </w:rPr>
        <w:t xml:space="preserve"> con</w:t>
      </w:r>
      <w:r w:rsidR="006B3732" w:rsidRPr="00675A9E">
        <w:rPr>
          <w:rFonts w:ascii="ITC Avant Garde" w:eastAsia="Calibri" w:hAnsi="ITC Avant Garde"/>
          <w:bCs/>
          <w:color w:val="000000"/>
          <w:sz w:val="22"/>
          <w:szCs w:val="22"/>
          <w:lang w:eastAsia="es-MX"/>
        </w:rPr>
        <w:t xml:space="preserve"> fecha de vencimiento el 28 de mayo de 2007</w:t>
      </w:r>
      <w:r w:rsidR="00A6250F" w:rsidRPr="00675A9E">
        <w:rPr>
          <w:rFonts w:ascii="ITC Avant Garde" w:eastAsia="Calibri" w:hAnsi="ITC Avant Garde"/>
          <w:bCs/>
          <w:color w:val="000000"/>
          <w:sz w:val="22"/>
          <w:szCs w:val="22"/>
          <w:lang w:eastAsia="es-MX"/>
        </w:rPr>
        <w:t>, utilizando las siguientes frecuencias:</w:t>
      </w:r>
    </w:p>
    <w:p w14:paraId="23E937B2" w14:textId="77777777" w:rsidR="00825066" w:rsidRPr="00675A9E" w:rsidRDefault="00825066" w:rsidP="00825066">
      <w:pPr>
        <w:ind w:left="567"/>
        <w:jc w:val="both"/>
        <w:rPr>
          <w:rFonts w:ascii="ITC Avant Garde" w:eastAsia="Calibri" w:hAnsi="ITC Avant Garde"/>
          <w:b/>
          <w:bCs/>
          <w:color w:val="000000"/>
          <w:sz w:val="22"/>
          <w:szCs w:val="22"/>
          <w:lang w:eastAsia="es-MX"/>
        </w:rPr>
      </w:pPr>
    </w:p>
    <w:p w14:paraId="5332FEF1" w14:textId="666B4CF9" w:rsidR="00C103E8" w:rsidRPr="00675A9E" w:rsidRDefault="00C103E8" w:rsidP="00EF1316">
      <w:pPr>
        <w:pStyle w:val="Prrafodelista"/>
        <w:ind w:left="567"/>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Sitios:</w:t>
      </w:r>
    </w:p>
    <w:p w14:paraId="78EE3F09" w14:textId="77777777" w:rsidR="00AE2BC5" w:rsidRPr="00675A9E" w:rsidRDefault="00AE2BC5" w:rsidP="00EF1316">
      <w:pPr>
        <w:pStyle w:val="Prrafodelista"/>
        <w:ind w:left="567"/>
        <w:rPr>
          <w:rFonts w:ascii="ITC Avant Garde" w:eastAsia="Calibri" w:hAnsi="ITC Avant Garde"/>
          <w:bCs/>
          <w:color w:val="000000"/>
          <w:sz w:val="22"/>
          <w:szCs w:val="22"/>
          <w:lang w:eastAsia="es-MX"/>
        </w:rPr>
      </w:pPr>
    </w:p>
    <w:p w14:paraId="3CE3B2DF" w14:textId="5C2624EF" w:rsidR="0018352A" w:rsidRPr="00675A9E" w:rsidRDefault="00A6250F" w:rsidP="00EF1316">
      <w:pPr>
        <w:pStyle w:val="Prrafodelista"/>
        <w:ind w:left="567"/>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 xml:space="preserve">San Miguel </w:t>
      </w:r>
      <w:proofErr w:type="spellStart"/>
      <w:r w:rsidRPr="00675A9E">
        <w:rPr>
          <w:rFonts w:ascii="ITC Avant Garde" w:eastAsia="Calibri" w:hAnsi="ITC Avant Garde"/>
          <w:bCs/>
          <w:color w:val="000000"/>
          <w:sz w:val="22"/>
          <w:szCs w:val="22"/>
          <w:lang w:eastAsia="es-MX"/>
        </w:rPr>
        <w:t>Xicalco</w:t>
      </w:r>
      <w:proofErr w:type="spellEnd"/>
      <w:r w:rsidRPr="00675A9E">
        <w:rPr>
          <w:rFonts w:ascii="ITC Avant Garde" w:eastAsia="Calibri" w:hAnsi="ITC Avant Garde"/>
          <w:bCs/>
          <w:color w:val="000000"/>
          <w:sz w:val="22"/>
          <w:szCs w:val="22"/>
          <w:lang w:eastAsia="es-MX"/>
        </w:rPr>
        <w:t xml:space="preserve"> en el Cerro del Ajusco</w:t>
      </w:r>
      <w:r w:rsidR="00201596">
        <w:rPr>
          <w:rFonts w:ascii="ITC Avant Garde" w:eastAsia="Calibri" w:hAnsi="ITC Avant Garde"/>
          <w:bCs/>
          <w:color w:val="000000"/>
          <w:sz w:val="22"/>
          <w:szCs w:val="22"/>
          <w:lang w:eastAsia="es-MX"/>
        </w:rPr>
        <w:t xml:space="preserve">: </w:t>
      </w:r>
      <w:r w:rsidRPr="00675A9E">
        <w:rPr>
          <w:rFonts w:ascii="ITC Avant Garde" w:eastAsia="Calibri" w:hAnsi="ITC Avant Garde"/>
          <w:bCs/>
          <w:color w:val="000000"/>
          <w:sz w:val="22"/>
          <w:szCs w:val="22"/>
          <w:lang w:eastAsia="es-MX"/>
        </w:rPr>
        <w:t>LN 19°13</w:t>
      </w:r>
      <w:r w:rsidR="00632DA2" w:rsidRPr="00675A9E">
        <w:rPr>
          <w:rFonts w:ascii="ITC Avant Garde" w:eastAsia="Calibri" w:hAnsi="ITC Avant Garde"/>
          <w:bCs/>
          <w:color w:val="000000"/>
          <w:sz w:val="22"/>
          <w:szCs w:val="22"/>
          <w:lang w:eastAsia="es-MX"/>
        </w:rPr>
        <w:t>’</w:t>
      </w:r>
      <w:r w:rsidRPr="00675A9E">
        <w:rPr>
          <w:rFonts w:ascii="ITC Avant Garde" w:eastAsia="Calibri" w:hAnsi="ITC Avant Garde"/>
          <w:bCs/>
          <w:color w:val="000000"/>
          <w:sz w:val="22"/>
          <w:szCs w:val="22"/>
          <w:lang w:eastAsia="es-MX"/>
        </w:rPr>
        <w:t>46” LW 99°09’51”</w:t>
      </w:r>
    </w:p>
    <w:p w14:paraId="5AFB4D17" w14:textId="1428EAD6" w:rsidR="00A6250F" w:rsidRPr="00675A9E" w:rsidRDefault="00A6250F" w:rsidP="00EF1316">
      <w:pPr>
        <w:pStyle w:val="Prrafodelista"/>
        <w:ind w:left="567"/>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Cerro Pico Tres Padres</w:t>
      </w:r>
      <w:r w:rsidR="00201596">
        <w:rPr>
          <w:rFonts w:ascii="ITC Avant Garde" w:eastAsia="Calibri" w:hAnsi="ITC Avant Garde"/>
          <w:bCs/>
          <w:color w:val="000000"/>
          <w:sz w:val="22"/>
          <w:szCs w:val="22"/>
          <w:lang w:eastAsia="es-MX"/>
        </w:rPr>
        <w:t xml:space="preserve">: </w:t>
      </w:r>
      <w:r w:rsidRPr="00675A9E">
        <w:rPr>
          <w:rFonts w:ascii="ITC Avant Garde" w:eastAsia="Calibri" w:hAnsi="ITC Avant Garde"/>
          <w:bCs/>
          <w:color w:val="000000"/>
          <w:sz w:val="22"/>
          <w:szCs w:val="22"/>
          <w:lang w:eastAsia="es-MX"/>
        </w:rPr>
        <w:t>LN 19°35’29” LW 99°06’</w:t>
      </w:r>
      <w:r w:rsidR="00513488" w:rsidRPr="00675A9E">
        <w:rPr>
          <w:rFonts w:ascii="ITC Avant Garde" w:eastAsia="Calibri" w:hAnsi="ITC Avant Garde"/>
          <w:bCs/>
          <w:color w:val="000000"/>
          <w:sz w:val="22"/>
          <w:szCs w:val="22"/>
          <w:lang w:eastAsia="es-MX"/>
        </w:rPr>
        <w:t>55”</w:t>
      </w:r>
    </w:p>
    <w:p w14:paraId="07B0AE71" w14:textId="0C7DE63D" w:rsidR="0086395B" w:rsidRPr="00201596" w:rsidRDefault="00201596" w:rsidP="00201596">
      <w:pPr>
        <w:jc w:val="center"/>
        <w:rPr>
          <w:rFonts w:ascii="ITC Avant Garde" w:eastAsia="Calibri" w:hAnsi="ITC Avant Garde"/>
          <w:bCs/>
          <w:color w:val="000000"/>
          <w:sz w:val="22"/>
          <w:szCs w:val="22"/>
          <w:lang w:eastAsia="es-MX"/>
        </w:rPr>
      </w:pPr>
      <w:r w:rsidRPr="00201596">
        <w:rPr>
          <w:rFonts w:ascii="ITC Avant Garde" w:eastAsia="Calibri" w:hAnsi="ITC Avant Garde"/>
          <w:b/>
          <w:bCs/>
          <w:color w:val="000000"/>
          <w:sz w:val="16"/>
          <w:szCs w:val="16"/>
          <w:lang w:eastAsia="es-MX"/>
        </w:rPr>
        <w:t>GRUPO 4 D</w:t>
      </w:r>
    </w:p>
    <w:tbl>
      <w:tblPr>
        <w:tblStyle w:val="Tabladecuadrcula1clara"/>
        <w:tblW w:w="7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Frecuencias en San Miguel Xicalco en el Cerro del Ajusco y Cerro Pico Tres Paredes"/>
        <w:tblDescription w:val="Describe las frecuencias en 8 series para el Grupo 4D "/>
      </w:tblPr>
      <w:tblGrid>
        <w:gridCol w:w="949"/>
        <w:gridCol w:w="926"/>
        <w:gridCol w:w="926"/>
        <w:gridCol w:w="955"/>
        <w:gridCol w:w="868"/>
        <w:gridCol w:w="897"/>
        <w:gridCol w:w="905"/>
        <w:gridCol w:w="905"/>
      </w:tblGrid>
      <w:tr w:rsidR="004421B3" w:rsidRPr="00675A9E" w14:paraId="0141200F" w14:textId="77777777" w:rsidTr="004421B3">
        <w:trPr>
          <w:trHeight w:val="184"/>
          <w:tblHeader/>
          <w:jc w:val="center"/>
        </w:trPr>
        <w:tc>
          <w:tcPr>
            <w:tcW w:w="949" w:type="dxa"/>
            <w:shd w:val="clear" w:color="auto" w:fill="A6A6A6" w:themeFill="background1" w:themeFillShade="A6"/>
          </w:tcPr>
          <w:p w14:paraId="504CF718" w14:textId="23AC6869"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204 D</w:t>
            </w:r>
          </w:p>
        </w:tc>
        <w:tc>
          <w:tcPr>
            <w:tcW w:w="926" w:type="dxa"/>
            <w:shd w:val="clear" w:color="auto" w:fill="A6A6A6" w:themeFill="background1" w:themeFillShade="A6"/>
          </w:tcPr>
          <w:p w14:paraId="33B022EB" w14:textId="6BDB1126"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204 D</w:t>
            </w:r>
          </w:p>
        </w:tc>
        <w:tc>
          <w:tcPr>
            <w:tcW w:w="926" w:type="dxa"/>
            <w:shd w:val="clear" w:color="auto" w:fill="A6A6A6" w:themeFill="background1" w:themeFillShade="A6"/>
          </w:tcPr>
          <w:p w14:paraId="07386AFD" w14:textId="0C7B89F8"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214 D</w:t>
            </w:r>
          </w:p>
        </w:tc>
        <w:tc>
          <w:tcPr>
            <w:tcW w:w="955" w:type="dxa"/>
            <w:shd w:val="clear" w:color="auto" w:fill="A6A6A6" w:themeFill="background1" w:themeFillShade="A6"/>
          </w:tcPr>
          <w:p w14:paraId="1A6D28AE" w14:textId="7A68B91F"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214 D</w:t>
            </w:r>
          </w:p>
        </w:tc>
        <w:tc>
          <w:tcPr>
            <w:tcW w:w="868" w:type="dxa"/>
            <w:shd w:val="clear" w:color="auto" w:fill="A6A6A6" w:themeFill="background1" w:themeFillShade="A6"/>
          </w:tcPr>
          <w:p w14:paraId="68BE5A99" w14:textId="2DCD6A01"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224 D</w:t>
            </w:r>
          </w:p>
        </w:tc>
        <w:tc>
          <w:tcPr>
            <w:tcW w:w="897" w:type="dxa"/>
            <w:shd w:val="clear" w:color="auto" w:fill="A6A6A6" w:themeFill="background1" w:themeFillShade="A6"/>
          </w:tcPr>
          <w:p w14:paraId="69A6930B" w14:textId="3C6868F4"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224 D</w:t>
            </w:r>
          </w:p>
        </w:tc>
        <w:tc>
          <w:tcPr>
            <w:tcW w:w="905" w:type="dxa"/>
            <w:shd w:val="clear" w:color="auto" w:fill="A6A6A6" w:themeFill="background1" w:themeFillShade="A6"/>
          </w:tcPr>
          <w:p w14:paraId="366409AD" w14:textId="049CD0F8"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234 D</w:t>
            </w:r>
          </w:p>
        </w:tc>
        <w:tc>
          <w:tcPr>
            <w:tcW w:w="905" w:type="dxa"/>
            <w:shd w:val="clear" w:color="auto" w:fill="A6A6A6" w:themeFill="background1" w:themeFillShade="A6"/>
          </w:tcPr>
          <w:p w14:paraId="36D41547" w14:textId="1CBF3951"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234 D</w:t>
            </w:r>
          </w:p>
        </w:tc>
      </w:tr>
      <w:tr w:rsidR="00710971" w:rsidRPr="00675A9E" w14:paraId="1FF3E156" w14:textId="77777777" w:rsidTr="004421B3">
        <w:trPr>
          <w:trHeight w:val="184"/>
          <w:jc w:val="center"/>
        </w:trPr>
        <w:tc>
          <w:tcPr>
            <w:tcW w:w="949" w:type="dxa"/>
          </w:tcPr>
          <w:p w14:paraId="11BA1179" w14:textId="77777777" w:rsidR="00513488" w:rsidRPr="00675A9E" w:rsidRDefault="00513488"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Rx</w:t>
            </w:r>
            <w:proofErr w:type="spellEnd"/>
            <w:r w:rsidRPr="00675A9E">
              <w:rPr>
                <w:rFonts w:ascii="ITC Avant Garde" w:eastAsia="Calibri" w:hAnsi="ITC Avant Garde"/>
                <w:b/>
                <w:bCs/>
                <w:color w:val="000000"/>
                <w:sz w:val="16"/>
                <w:szCs w:val="16"/>
                <w:lang w:eastAsia="es-MX"/>
              </w:rPr>
              <w:t xml:space="preserve"> (MHz)</w:t>
            </w:r>
          </w:p>
        </w:tc>
        <w:tc>
          <w:tcPr>
            <w:tcW w:w="926" w:type="dxa"/>
          </w:tcPr>
          <w:p w14:paraId="2A3D1205" w14:textId="77777777" w:rsidR="00513488" w:rsidRPr="00675A9E" w:rsidRDefault="00513488"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Tx</w:t>
            </w:r>
            <w:proofErr w:type="spellEnd"/>
            <w:r w:rsidRPr="00675A9E">
              <w:rPr>
                <w:rFonts w:ascii="ITC Avant Garde" w:eastAsia="Calibri" w:hAnsi="ITC Avant Garde"/>
                <w:b/>
                <w:bCs/>
                <w:color w:val="000000"/>
                <w:sz w:val="16"/>
                <w:szCs w:val="16"/>
                <w:lang w:eastAsia="es-MX"/>
              </w:rPr>
              <w:t xml:space="preserve"> (MHz)</w:t>
            </w:r>
          </w:p>
        </w:tc>
        <w:tc>
          <w:tcPr>
            <w:tcW w:w="926" w:type="dxa"/>
          </w:tcPr>
          <w:p w14:paraId="03E9131A" w14:textId="77777777" w:rsidR="00513488" w:rsidRPr="00675A9E" w:rsidRDefault="00513488"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Rx</w:t>
            </w:r>
            <w:proofErr w:type="spellEnd"/>
            <w:r w:rsidRPr="00675A9E">
              <w:rPr>
                <w:rFonts w:ascii="ITC Avant Garde" w:eastAsia="Calibri" w:hAnsi="ITC Avant Garde"/>
                <w:b/>
                <w:bCs/>
                <w:color w:val="000000"/>
                <w:sz w:val="16"/>
                <w:szCs w:val="16"/>
                <w:lang w:eastAsia="es-MX"/>
              </w:rPr>
              <w:t xml:space="preserve"> (MHz)</w:t>
            </w:r>
          </w:p>
        </w:tc>
        <w:tc>
          <w:tcPr>
            <w:tcW w:w="955" w:type="dxa"/>
          </w:tcPr>
          <w:p w14:paraId="1F8E7249" w14:textId="77777777" w:rsidR="00513488" w:rsidRPr="00675A9E" w:rsidRDefault="00513488"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Tx</w:t>
            </w:r>
            <w:proofErr w:type="spellEnd"/>
            <w:r w:rsidRPr="00675A9E">
              <w:rPr>
                <w:rFonts w:ascii="ITC Avant Garde" w:eastAsia="Calibri" w:hAnsi="ITC Avant Garde"/>
                <w:b/>
                <w:bCs/>
                <w:color w:val="000000"/>
                <w:sz w:val="16"/>
                <w:szCs w:val="16"/>
                <w:lang w:eastAsia="es-MX"/>
              </w:rPr>
              <w:t xml:space="preserve"> (MHz)</w:t>
            </w:r>
          </w:p>
        </w:tc>
        <w:tc>
          <w:tcPr>
            <w:tcW w:w="868" w:type="dxa"/>
          </w:tcPr>
          <w:p w14:paraId="36C329F2" w14:textId="77777777" w:rsidR="00513488" w:rsidRPr="00675A9E" w:rsidRDefault="00513488"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Rx</w:t>
            </w:r>
            <w:proofErr w:type="spellEnd"/>
            <w:r w:rsidRPr="00675A9E">
              <w:rPr>
                <w:rFonts w:ascii="ITC Avant Garde" w:eastAsia="Calibri" w:hAnsi="ITC Avant Garde"/>
                <w:b/>
                <w:bCs/>
                <w:color w:val="000000"/>
                <w:sz w:val="16"/>
                <w:szCs w:val="16"/>
                <w:lang w:eastAsia="es-MX"/>
              </w:rPr>
              <w:t xml:space="preserve"> (MHz)</w:t>
            </w:r>
          </w:p>
        </w:tc>
        <w:tc>
          <w:tcPr>
            <w:tcW w:w="897" w:type="dxa"/>
          </w:tcPr>
          <w:p w14:paraId="782CF111" w14:textId="77777777" w:rsidR="00513488" w:rsidRPr="00675A9E" w:rsidRDefault="00513488"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Tx</w:t>
            </w:r>
            <w:proofErr w:type="spellEnd"/>
            <w:r w:rsidRPr="00675A9E">
              <w:rPr>
                <w:rFonts w:ascii="ITC Avant Garde" w:eastAsia="Calibri" w:hAnsi="ITC Avant Garde"/>
                <w:b/>
                <w:bCs/>
                <w:color w:val="000000"/>
                <w:sz w:val="16"/>
                <w:szCs w:val="16"/>
                <w:lang w:eastAsia="es-MX"/>
              </w:rPr>
              <w:t xml:space="preserve"> (MHz)</w:t>
            </w:r>
          </w:p>
        </w:tc>
        <w:tc>
          <w:tcPr>
            <w:tcW w:w="905" w:type="dxa"/>
          </w:tcPr>
          <w:p w14:paraId="6F29164E" w14:textId="77777777" w:rsidR="00513488" w:rsidRPr="00675A9E" w:rsidRDefault="00513488"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Rx</w:t>
            </w:r>
            <w:proofErr w:type="spellEnd"/>
            <w:r w:rsidRPr="00675A9E">
              <w:rPr>
                <w:rFonts w:ascii="ITC Avant Garde" w:eastAsia="Calibri" w:hAnsi="ITC Avant Garde"/>
                <w:b/>
                <w:bCs/>
                <w:color w:val="000000"/>
                <w:sz w:val="16"/>
                <w:szCs w:val="16"/>
                <w:lang w:eastAsia="es-MX"/>
              </w:rPr>
              <w:t xml:space="preserve"> (MHz)</w:t>
            </w:r>
          </w:p>
        </w:tc>
        <w:tc>
          <w:tcPr>
            <w:tcW w:w="905" w:type="dxa"/>
          </w:tcPr>
          <w:p w14:paraId="1649955D" w14:textId="77777777" w:rsidR="00513488" w:rsidRPr="00675A9E" w:rsidRDefault="00513488"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Tx</w:t>
            </w:r>
            <w:proofErr w:type="spellEnd"/>
            <w:r w:rsidRPr="00675A9E">
              <w:rPr>
                <w:rFonts w:ascii="ITC Avant Garde" w:eastAsia="Calibri" w:hAnsi="ITC Avant Garde"/>
                <w:b/>
                <w:bCs/>
                <w:color w:val="000000"/>
                <w:sz w:val="16"/>
                <w:szCs w:val="16"/>
                <w:lang w:eastAsia="es-MX"/>
              </w:rPr>
              <w:t xml:space="preserve"> (MHz)</w:t>
            </w:r>
          </w:p>
        </w:tc>
      </w:tr>
      <w:tr w:rsidR="00710971" w:rsidRPr="00675A9E" w14:paraId="69EFD9D9" w14:textId="77777777" w:rsidTr="004421B3">
        <w:trPr>
          <w:trHeight w:val="177"/>
          <w:jc w:val="center"/>
        </w:trPr>
        <w:tc>
          <w:tcPr>
            <w:tcW w:w="949" w:type="dxa"/>
          </w:tcPr>
          <w:p w14:paraId="6A185DD5" w14:textId="2FC88510"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811.100</w:t>
            </w:r>
          </w:p>
        </w:tc>
        <w:tc>
          <w:tcPr>
            <w:tcW w:w="926" w:type="dxa"/>
          </w:tcPr>
          <w:p w14:paraId="43D49A0F" w14:textId="44062CA1" w:rsidR="00513488" w:rsidRPr="00675A9E" w:rsidRDefault="007A5843"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856.100</w:t>
            </w:r>
          </w:p>
        </w:tc>
        <w:tc>
          <w:tcPr>
            <w:tcW w:w="926" w:type="dxa"/>
          </w:tcPr>
          <w:p w14:paraId="4E26F795" w14:textId="305347B5"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w:t>
            </w:r>
            <w:r w:rsidR="00E106F8" w:rsidRPr="00675A9E">
              <w:rPr>
                <w:rFonts w:ascii="ITC Avant Garde" w:eastAsia="Calibri" w:hAnsi="ITC Avant Garde"/>
                <w:bCs/>
                <w:color w:val="000000"/>
                <w:sz w:val="16"/>
                <w:szCs w:val="16"/>
                <w:lang w:eastAsia="es-MX"/>
              </w:rPr>
              <w:t>1</w:t>
            </w:r>
            <w:r w:rsidRPr="00675A9E">
              <w:rPr>
                <w:rFonts w:ascii="ITC Avant Garde" w:eastAsia="Calibri" w:hAnsi="ITC Avant Garde"/>
                <w:bCs/>
                <w:color w:val="000000"/>
                <w:sz w:val="16"/>
                <w:szCs w:val="16"/>
                <w:lang w:eastAsia="es-MX"/>
              </w:rPr>
              <w:t>.3</w:t>
            </w:r>
            <w:r w:rsidR="00E106F8"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c>
          <w:tcPr>
            <w:tcW w:w="955" w:type="dxa"/>
          </w:tcPr>
          <w:p w14:paraId="47F4E991" w14:textId="5245E948"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w:t>
            </w:r>
            <w:r w:rsidR="00E106F8"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6.3</w:t>
            </w:r>
            <w:r w:rsidR="00E106F8"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c>
          <w:tcPr>
            <w:tcW w:w="868" w:type="dxa"/>
          </w:tcPr>
          <w:p w14:paraId="19B142BC" w14:textId="206B839B"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w:t>
            </w:r>
            <w:r w:rsidR="00710971" w:rsidRPr="00675A9E">
              <w:rPr>
                <w:rFonts w:ascii="ITC Avant Garde" w:eastAsia="Calibri" w:hAnsi="ITC Avant Garde"/>
                <w:bCs/>
                <w:color w:val="000000"/>
                <w:sz w:val="16"/>
                <w:szCs w:val="16"/>
                <w:lang w:eastAsia="es-MX"/>
              </w:rPr>
              <w:t>1</w:t>
            </w:r>
            <w:r w:rsidRPr="00675A9E">
              <w:rPr>
                <w:rFonts w:ascii="ITC Avant Garde" w:eastAsia="Calibri" w:hAnsi="ITC Avant Garde"/>
                <w:bCs/>
                <w:color w:val="000000"/>
                <w:sz w:val="16"/>
                <w:szCs w:val="16"/>
                <w:lang w:eastAsia="es-MX"/>
              </w:rPr>
              <w:t>.</w:t>
            </w:r>
            <w:r w:rsidR="00710971" w:rsidRPr="00675A9E">
              <w:rPr>
                <w:rFonts w:ascii="ITC Avant Garde" w:eastAsia="Calibri" w:hAnsi="ITC Avant Garde"/>
                <w:bCs/>
                <w:color w:val="000000"/>
                <w:sz w:val="16"/>
                <w:szCs w:val="16"/>
                <w:lang w:eastAsia="es-MX"/>
              </w:rPr>
              <w:t>60</w:t>
            </w:r>
            <w:r w:rsidRPr="00675A9E">
              <w:rPr>
                <w:rFonts w:ascii="ITC Avant Garde" w:eastAsia="Calibri" w:hAnsi="ITC Avant Garde"/>
                <w:bCs/>
                <w:color w:val="000000"/>
                <w:sz w:val="16"/>
                <w:szCs w:val="16"/>
                <w:lang w:eastAsia="es-MX"/>
              </w:rPr>
              <w:t>0</w:t>
            </w:r>
          </w:p>
        </w:tc>
        <w:tc>
          <w:tcPr>
            <w:tcW w:w="897" w:type="dxa"/>
          </w:tcPr>
          <w:p w14:paraId="4059DEB8" w14:textId="65FDFBDC"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6.</w:t>
            </w:r>
            <w:r w:rsidR="00710971" w:rsidRPr="00675A9E">
              <w:rPr>
                <w:rFonts w:ascii="ITC Avant Garde" w:eastAsia="Calibri" w:hAnsi="ITC Avant Garde"/>
                <w:bCs/>
                <w:color w:val="000000"/>
                <w:sz w:val="16"/>
                <w:szCs w:val="16"/>
                <w:lang w:eastAsia="es-MX"/>
              </w:rPr>
              <w:t>60</w:t>
            </w:r>
            <w:r w:rsidRPr="00675A9E">
              <w:rPr>
                <w:rFonts w:ascii="ITC Avant Garde" w:eastAsia="Calibri" w:hAnsi="ITC Avant Garde"/>
                <w:bCs/>
                <w:color w:val="000000"/>
                <w:sz w:val="16"/>
                <w:szCs w:val="16"/>
                <w:lang w:eastAsia="es-MX"/>
              </w:rPr>
              <w:t>0</w:t>
            </w:r>
          </w:p>
        </w:tc>
        <w:tc>
          <w:tcPr>
            <w:tcW w:w="905" w:type="dxa"/>
          </w:tcPr>
          <w:p w14:paraId="52C20A11" w14:textId="0DF2F963"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w:t>
            </w:r>
            <w:r w:rsidR="00710971" w:rsidRPr="00675A9E">
              <w:rPr>
                <w:rFonts w:ascii="ITC Avant Garde" w:eastAsia="Calibri" w:hAnsi="ITC Avant Garde"/>
                <w:bCs/>
                <w:color w:val="000000"/>
                <w:sz w:val="16"/>
                <w:szCs w:val="16"/>
                <w:lang w:eastAsia="es-MX"/>
              </w:rPr>
              <w:t>1</w:t>
            </w: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c>
          <w:tcPr>
            <w:tcW w:w="905" w:type="dxa"/>
          </w:tcPr>
          <w:p w14:paraId="7909041E" w14:textId="55E78251"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6.8</w:t>
            </w:r>
            <w:r w:rsidR="00710971"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r>
      <w:tr w:rsidR="00710971" w:rsidRPr="00675A9E" w14:paraId="6C9F17C0" w14:textId="77777777" w:rsidTr="004421B3">
        <w:trPr>
          <w:trHeight w:val="140"/>
          <w:jc w:val="center"/>
        </w:trPr>
        <w:tc>
          <w:tcPr>
            <w:tcW w:w="949" w:type="dxa"/>
          </w:tcPr>
          <w:p w14:paraId="318549DA" w14:textId="654D7FEA"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812.100</w:t>
            </w:r>
          </w:p>
        </w:tc>
        <w:tc>
          <w:tcPr>
            <w:tcW w:w="926" w:type="dxa"/>
          </w:tcPr>
          <w:p w14:paraId="616EF8E0" w14:textId="415A5648" w:rsidR="00513488" w:rsidRPr="00675A9E" w:rsidRDefault="007A5843"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857.100</w:t>
            </w:r>
          </w:p>
        </w:tc>
        <w:tc>
          <w:tcPr>
            <w:tcW w:w="926" w:type="dxa"/>
          </w:tcPr>
          <w:p w14:paraId="794E8A8E" w14:textId="1843831C"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w:t>
            </w:r>
            <w:r w:rsidR="00E106F8" w:rsidRPr="00675A9E">
              <w:rPr>
                <w:rFonts w:ascii="ITC Avant Garde" w:eastAsia="Calibri" w:hAnsi="ITC Avant Garde"/>
                <w:bCs/>
                <w:color w:val="000000"/>
                <w:sz w:val="16"/>
                <w:szCs w:val="16"/>
                <w:lang w:eastAsia="es-MX"/>
              </w:rPr>
              <w:t>2</w:t>
            </w:r>
            <w:r w:rsidRPr="00675A9E">
              <w:rPr>
                <w:rFonts w:ascii="ITC Avant Garde" w:eastAsia="Calibri" w:hAnsi="ITC Avant Garde"/>
                <w:bCs/>
                <w:color w:val="000000"/>
                <w:sz w:val="16"/>
                <w:szCs w:val="16"/>
                <w:lang w:eastAsia="es-MX"/>
              </w:rPr>
              <w:t>.3</w:t>
            </w:r>
            <w:r w:rsidR="00E106F8"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c>
          <w:tcPr>
            <w:tcW w:w="955" w:type="dxa"/>
          </w:tcPr>
          <w:p w14:paraId="552659FA" w14:textId="7E10B789"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w:t>
            </w:r>
            <w:r w:rsidR="00E106F8" w:rsidRPr="00675A9E">
              <w:rPr>
                <w:rFonts w:ascii="ITC Avant Garde" w:eastAsia="Calibri" w:hAnsi="ITC Avant Garde"/>
                <w:bCs/>
                <w:color w:val="000000"/>
                <w:sz w:val="16"/>
                <w:szCs w:val="16"/>
                <w:lang w:eastAsia="es-MX"/>
              </w:rPr>
              <w:t>57</w:t>
            </w:r>
            <w:r w:rsidRPr="00675A9E">
              <w:rPr>
                <w:rFonts w:ascii="ITC Avant Garde" w:eastAsia="Calibri" w:hAnsi="ITC Avant Garde"/>
                <w:bCs/>
                <w:color w:val="000000"/>
                <w:sz w:val="16"/>
                <w:szCs w:val="16"/>
                <w:lang w:eastAsia="es-MX"/>
              </w:rPr>
              <w:t>.3</w:t>
            </w:r>
            <w:r w:rsidR="00E106F8"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c>
          <w:tcPr>
            <w:tcW w:w="868" w:type="dxa"/>
          </w:tcPr>
          <w:p w14:paraId="3B56B758" w14:textId="0ADC8599"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w:t>
            </w:r>
            <w:r w:rsidR="00710971" w:rsidRPr="00675A9E">
              <w:rPr>
                <w:rFonts w:ascii="ITC Avant Garde" w:eastAsia="Calibri" w:hAnsi="ITC Avant Garde"/>
                <w:bCs/>
                <w:color w:val="000000"/>
                <w:sz w:val="16"/>
                <w:szCs w:val="16"/>
                <w:lang w:eastAsia="es-MX"/>
              </w:rPr>
              <w:t>2</w:t>
            </w:r>
            <w:r w:rsidRPr="00675A9E">
              <w:rPr>
                <w:rFonts w:ascii="ITC Avant Garde" w:eastAsia="Calibri" w:hAnsi="ITC Avant Garde"/>
                <w:bCs/>
                <w:color w:val="000000"/>
                <w:sz w:val="16"/>
                <w:szCs w:val="16"/>
                <w:lang w:eastAsia="es-MX"/>
              </w:rPr>
              <w:t>.</w:t>
            </w:r>
            <w:r w:rsidR="00710971" w:rsidRPr="00675A9E">
              <w:rPr>
                <w:rFonts w:ascii="ITC Avant Garde" w:eastAsia="Calibri" w:hAnsi="ITC Avant Garde"/>
                <w:bCs/>
                <w:color w:val="000000"/>
                <w:sz w:val="16"/>
                <w:szCs w:val="16"/>
                <w:lang w:eastAsia="es-MX"/>
              </w:rPr>
              <w:t>60</w:t>
            </w:r>
            <w:r w:rsidRPr="00675A9E">
              <w:rPr>
                <w:rFonts w:ascii="ITC Avant Garde" w:eastAsia="Calibri" w:hAnsi="ITC Avant Garde"/>
                <w:bCs/>
                <w:color w:val="000000"/>
                <w:sz w:val="16"/>
                <w:szCs w:val="16"/>
                <w:lang w:eastAsia="es-MX"/>
              </w:rPr>
              <w:t>0</w:t>
            </w:r>
          </w:p>
        </w:tc>
        <w:tc>
          <w:tcPr>
            <w:tcW w:w="897" w:type="dxa"/>
          </w:tcPr>
          <w:p w14:paraId="08C4778D" w14:textId="07B5DC9A"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57</w:t>
            </w:r>
            <w:r w:rsidRPr="00675A9E">
              <w:rPr>
                <w:rFonts w:ascii="ITC Avant Garde" w:eastAsia="Calibri" w:hAnsi="ITC Avant Garde"/>
                <w:bCs/>
                <w:color w:val="000000"/>
                <w:sz w:val="16"/>
                <w:szCs w:val="16"/>
                <w:lang w:eastAsia="es-MX"/>
              </w:rPr>
              <w:t>.</w:t>
            </w:r>
            <w:r w:rsidR="00710971" w:rsidRPr="00675A9E">
              <w:rPr>
                <w:rFonts w:ascii="ITC Avant Garde" w:eastAsia="Calibri" w:hAnsi="ITC Avant Garde"/>
                <w:bCs/>
                <w:color w:val="000000"/>
                <w:sz w:val="16"/>
                <w:szCs w:val="16"/>
                <w:lang w:eastAsia="es-MX"/>
              </w:rPr>
              <w:t>60</w:t>
            </w:r>
            <w:r w:rsidRPr="00675A9E">
              <w:rPr>
                <w:rFonts w:ascii="ITC Avant Garde" w:eastAsia="Calibri" w:hAnsi="ITC Avant Garde"/>
                <w:bCs/>
                <w:color w:val="000000"/>
                <w:sz w:val="16"/>
                <w:szCs w:val="16"/>
                <w:lang w:eastAsia="es-MX"/>
              </w:rPr>
              <w:t>0</w:t>
            </w:r>
          </w:p>
        </w:tc>
        <w:tc>
          <w:tcPr>
            <w:tcW w:w="905" w:type="dxa"/>
          </w:tcPr>
          <w:p w14:paraId="742B01C2" w14:textId="62CF3D7C"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w:t>
            </w:r>
            <w:r w:rsidR="00710971" w:rsidRPr="00675A9E">
              <w:rPr>
                <w:rFonts w:ascii="ITC Avant Garde" w:eastAsia="Calibri" w:hAnsi="ITC Avant Garde"/>
                <w:bCs/>
                <w:color w:val="000000"/>
                <w:sz w:val="16"/>
                <w:szCs w:val="16"/>
                <w:lang w:eastAsia="es-MX"/>
              </w:rPr>
              <w:t>2</w:t>
            </w: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c>
          <w:tcPr>
            <w:tcW w:w="905" w:type="dxa"/>
          </w:tcPr>
          <w:p w14:paraId="30EF6FC1" w14:textId="286ACAB2"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57</w:t>
            </w: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r>
      <w:tr w:rsidR="00710971" w:rsidRPr="00675A9E" w14:paraId="247CF60F" w14:textId="77777777" w:rsidTr="004421B3">
        <w:trPr>
          <w:trHeight w:val="119"/>
          <w:jc w:val="center"/>
        </w:trPr>
        <w:tc>
          <w:tcPr>
            <w:tcW w:w="949" w:type="dxa"/>
          </w:tcPr>
          <w:p w14:paraId="2E5F1C62" w14:textId="2E652E27"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813.100</w:t>
            </w:r>
          </w:p>
        </w:tc>
        <w:tc>
          <w:tcPr>
            <w:tcW w:w="926" w:type="dxa"/>
          </w:tcPr>
          <w:p w14:paraId="11D0AA5B" w14:textId="41ACD961" w:rsidR="00513488" w:rsidRPr="00675A9E" w:rsidRDefault="007A5843"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858.100</w:t>
            </w:r>
          </w:p>
        </w:tc>
        <w:tc>
          <w:tcPr>
            <w:tcW w:w="926" w:type="dxa"/>
          </w:tcPr>
          <w:p w14:paraId="0D2414DE" w14:textId="13B22179"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w:t>
            </w:r>
            <w:r w:rsidR="00E106F8" w:rsidRPr="00675A9E">
              <w:rPr>
                <w:rFonts w:ascii="ITC Avant Garde" w:eastAsia="Calibri" w:hAnsi="ITC Avant Garde"/>
                <w:bCs/>
                <w:color w:val="000000"/>
                <w:sz w:val="16"/>
                <w:szCs w:val="16"/>
                <w:lang w:eastAsia="es-MX"/>
              </w:rPr>
              <w:t>3</w:t>
            </w:r>
            <w:r w:rsidRPr="00675A9E">
              <w:rPr>
                <w:rFonts w:ascii="ITC Avant Garde" w:eastAsia="Calibri" w:hAnsi="ITC Avant Garde"/>
                <w:bCs/>
                <w:color w:val="000000"/>
                <w:sz w:val="16"/>
                <w:szCs w:val="16"/>
                <w:lang w:eastAsia="es-MX"/>
              </w:rPr>
              <w:t>.3</w:t>
            </w:r>
            <w:r w:rsidR="00E106F8"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c>
          <w:tcPr>
            <w:tcW w:w="955" w:type="dxa"/>
          </w:tcPr>
          <w:p w14:paraId="3C4137C7" w14:textId="3F14CB76"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w:t>
            </w:r>
            <w:r w:rsidR="00E106F8" w:rsidRPr="00675A9E">
              <w:rPr>
                <w:rFonts w:ascii="ITC Avant Garde" w:eastAsia="Calibri" w:hAnsi="ITC Avant Garde"/>
                <w:bCs/>
                <w:color w:val="000000"/>
                <w:sz w:val="16"/>
                <w:szCs w:val="16"/>
                <w:lang w:eastAsia="es-MX"/>
              </w:rPr>
              <w:t>58</w:t>
            </w:r>
            <w:r w:rsidRPr="00675A9E">
              <w:rPr>
                <w:rFonts w:ascii="ITC Avant Garde" w:eastAsia="Calibri" w:hAnsi="ITC Avant Garde"/>
                <w:bCs/>
                <w:color w:val="000000"/>
                <w:sz w:val="16"/>
                <w:szCs w:val="16"/>
                <w:lang w:eastAsia="es-MX"/>
              </w:rPr>
              <w:t>.3</w:t>
            </w:r>
            <w:r w:rsidR="00E106F8"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c>
          <w:tcPr>
            <w:tcW w:w="868" w:type="dxa"/>
          </w:tcPr>
          <w:p w14:paraId="2D05B0CD" w14:textId="06D6E501"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w:t>
            </w:r>
            <w:r w:rsidR="00710971" w:rsidRPr="00675A9E">
              <w:rPr>
                <w:rFonts w:ascii="ITC Avant Garde" w:eastAsia="Calibri" w:hAnsi="ITC Avant Garde"/>
                <w:bCs/>
                <w:color w:val="000000"/>
                <w:sz w:val="16"/>
                <w:szCs w:val="16"/>
                <w:lang w:eastAsia="es-MX"/>
              </w:rPr>
              <w:t>3</w:t>
            </w:r>
            <w:r w:rsidRPr="00675A9E">
              <w:rPr>
                <w:rFonts w:ascii="ITC Avant Garde" w:eastAsia="Calibri" w:hAnsi="ITC Avant Garde"/>
                <w:bCs/>
                <w:color w:val="000000"/>
                <w:sz w:val="16"/>
                <w:szCs w:val="16"/>
                <w:lang w:eastAsia="es-MX"/>
              </w:rPr>
              <w:t>.</w:t>
            </w:r>
            <w:r w:rsidR="00710971" w:rsidRPr="00675A9E">
              <w:rPr>
                <w:rFonts w:ascii="ITC Avant Garde" w:eastAsia="Calibri" w:hAnsi="ITC Avant Garde"/>
                <w:bCs/>
                <w:color w:val="000000"/>
                <w:sz w:val="16"/>
                <w:szCs w:val="16"/>
                <w:lang w:eastAsia="es-MX"/>
              </w:rPr>
              <w:t>60</w:t>
            </w:r>
            <w:r w:rsidRPr="00675A9E">
              <w:rPr>
                <w:rFonts w:ascii="ITC Avant Garde" w:eastAsia="Calibri" w:hAnsi="ITC Avant Garde"/>
                <w:bCs/>
                <w:color w:val="000000"/>
                <w:sz w:val="16"/>
                <w:szCs w:val="16"/>
                <w:lang w:eastAsia="es-MX"/>
              </w:rPr>
              <w:t>0</w:t>
            </w:r>
          </w:p>
        </w:tc>
        <w:tc>
          <w:tcPr>
            <w:tcW w:w="897" w:type="dxa"/>
          </w:tcPr>
          <w:p w14:paraId="4E5C6457" w14:textId="46BF0836"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58</w:t>
            </w:r>
            <w:r w:rsidRPr="00675A9E">
              <w:rPr>
                <w:rFonts w:ascii="ITC Avant Garde" w:eastAsia="Calibri" w:hAnsi="ITC Avant Garde"/>
                <w:bCs/>
                <w:color w:val="000000"/>
                <w:sz w:val="16"/>
                <w:szCs w:val="16"/>
                <w:lang w:eastAsia="es-MX"/>
              </w:rPr>
              <w:t>.</w:t>
            </w:r>
            <w:r w:rsidR="00710971" w:rsidRPr="00675A9E">
              <w:rPr>
                <w:rFonts w:ascii="ITC Avant Garde" w:eastAsia="Calibri" w:hAnsi="ITC Avant Garde"/>
                <w:bCs/>
                <w:color w:val="000000"/>
                <w:sz w:val="16"/>
                <w:szCs w:val="16"/>
                <w:lang w:eastAsia="es-MX"/>
              </w:rPr>
              <w:t>60</w:t>
            </w:r>
            <w:r w:rsidRPr="00675A9E">
              <w:rPr>
                <w:rFonts w:ascii="ITC Avant Garde" w:eastAsia="Calibri" w:hAnsi="ITC Avant Garde"/>
                <w:bCs/>
                <w:color w:val="000000"/>
                <w:sz w:val="16"/>
                <w:szCs w:val="16"/>
                <w:lang w:eastAsia="es-MX"/>
              </w:rPr>
              <w:t>0</w:t>
            </w:r>
          </w:p>
        </w:tc>
        <w:tc>
          <w:tcPr>
            <w:tcW w:w="905" w:type="dxa"/>
          </w:tcPr>
          <w:p w14:paraId="49823C77" w14:textId="130369D7"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w:t>
            </w:r>
            <w:r w:rsidR="00710971" w:rsidRPr="00675A9E">
              <w:rPr>
                <w:rFonts w:ascii="ITC Avant Garde" w:eastAsia="Calibri" w:hAnsi="ITC Avant Garde"/>
                <w:bCs/>
                <w:color w:val="000000"/>
                <w:sz w:val="16"/>
                <w:szCs w:val="16"/>
                <w:lang w:eastAsia="es-MX"/>
              </w:rPr>
              <w:t>3</w:t>
            </w: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c>
          <w:tcPr>
            <w:tcW w:w="905" w:type="dxa"/>
          </w:tcPr>
          <w:p w14:paraId="2456796C" w14:textId="57849C95"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58</w:t>
            </w: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r>
      <w:tr w:rsidR="00710971" w:rsidRPr="00675A9E" w14:paraId="2BA53185" w14:textId="77777777" w:rsidTr="004421B3">
        <w:trPr>
          <w:trHeight w:val="48"/>
          <w:jc w:val="center"/>
        </w:trPr>
        <w:tc>
          <w:tcPr>
            <w:tcW w:w="949" w:type="dxa"/>
          </w:tcPr>
          <w:p w14:paraId="68F85E69" w14:textId="1A9D8432"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814.100</w:t>
            </w:r>
          </w:p>
        </w:tc>
        <w:tc>
          <w:tcPr>
            <w:tcW w:w="926" w:type="dxa"/>
          </w:tcPr>
          <w:p w14:paraId="1B4ACE7E" w14:textId="1F1C342F" w:rsidR="00513488" w:rsidRPr="00675A9E" w:rsidRDefault="007A5843"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859.100</w:t>
            </w:r>
          </w:p>
        </w:tc>
        <w:tc>
          <w:tcPr>
            <w:tcW w:w="926" w:type="dxa"/>
          </w:tcPr>
          <w:p w14:paraId="1FE08447" w14:textId="2086C53E"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w:t>
            </w:r>
            <w:r w:rsidR="00E106F8" w:rsidRPr="00675A9E">
              <w:rPr>
                <w:rFonts w:ascii="ITC Avant Garde" w:eastAsia="Calibri" w:hAnsi="ITC Avant Garde"/>
                <w:bCs/>
                <w:color w:val="000000"/>
                <w:sz w:val="16"/>
                <w:szCs w:val="16"/>
                <w:lang w:eastAsia="es-MX"/>
              </w:rPr>
              <w:t>4</w:t>
            </w:r>
            <w:r w:rsidRPr="00675A9E">
              <w:rPr>
                <w:rFonts w:ascii="ITC Avant Garde" w:eastAsia="Calibri" w:hAnsi="ITC Avant Garde"/>
                <w:bCs/>
                <w:color w:val="000000"/>
                <w:sz w:val="16"/>
                <w:szCs w:val="16"/>
                <w:lang w:eastAsia="es-MX"/>
              </w:rPr>
              <w:t>.3</w:t>
            </w:r>
            <w:r w:rsidR="00E106F8"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c>
          <w:tcPr>
            <w:tcW w:w="955" w:type="dxa"/>
          </w:tcPr>
          <w:p w14:paraId="033F5CBB" w14:textId="280CFCFF"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w:t>
            </w:r>
            <w:r w:rsidR="00E148B2" w:rsidRPr="00675A9E">
              <w:rPr>
                <w:rFonts w:ascii="ITC Avant Garde" w:eastAsia="Calibri" w:hAnsi="ITC Avant Garde"/>
                <w:bCs/>
                <w:color w:val="000000"/>
                <w:sz w:val="16"/>
                <w:szCs w:val="16"/>
                <w:lang w:eastAsia="es-MX"/>
              </w:rPr>
              <w:t>59</w:t>
            </w:r>
            <w:r w:rsidRPr="00675A9E">
              <w:rPr>
                <w:rFonts w:ascii="ITC Avant Garde" w:eastAsia="Calibri" w:hAnsi="ITC Avant Garde"/>
                <w:bCs/>
                <w:color w:val="000000"/>
                <w:sz w:val="16"/>
                <w:szCs w:val="16"/>
                <w:lang w:eastAsia="es-MX"/>
              </w:rPr>
              <w:t>.3</w:t>
            </w:r>
            <w:r w:rsidR="00E148B2"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c>
          <w:tcPr>
            <w:tcW w:w="868" w:type="dxa"/>
          </w:tcPr>
          <w:p w14:paraId="30D5299B" w14:textId="29E54438"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w:t>
            </w:r>
            <w:r w:rsidR="00710971" w:rsidRPr="00675A9E">
              <w:rPr>
                <w:rFonts w:ascii="ITC Avant Garde" w:eastAsia="Calibri" w:hAnsi="ITC Avant Garde"/>
                <w:bCs/>
                <w:color w:val="000000"/>
                <w:sz w:val="16"/>
                <w:szCs w:val="16"/>
                <w:lang w:eastAsia="es-MX"/>
              </w:rPr>
              <w:t>4</w:t>
            </w:r>
            <w:r w:rsidRPr="00675A9E">
              <w:rPr>
                <w:rFonts w:ascii="ITC Avant Garde" w:eastAsia="Calibri" w:hAnsi="ITC Avant Garde"/>
                <w:bCs/>
                <w:color w:val="000000"/>
                <w:sz w:val="16"/>
                <w:szCs w:val="16"/>
                <w:lang w:eastAsia="es-MX"/>
              </w:rPr>
              <w:t>.</w:t>
            </w:r>
            <w:r w:rsidR="00710971" w:rsidRPr="00675A9E">
              <w:rPr>
                <w:rFonts w:ascii="ITC Avant Garde" w:eastAsia="Calibri" w:hAnsi="ITC Avant Garde"/>
                <w:bCs/>
                <w:color w:val="000000"/>
                <w:sz w:val="16"/>
                <w:szCs w:val="16"/>
                <w:lang w:eastAsia="es-MX"/>
              </w:rPr>
              <w:t>60</w:t>
            </w:r>
            <w:r w:rsidRPr="00675A9E">
              <w:rPr>
                <w:rFonts w:ascii="ITC Avant Garde" w:eastAsia="Calibri" w:hAnsi="ITC Avant Garde"/>
                <w:bCs/>
                <w:color w:val="000000"/>
                <w:sz w:val="16"/>
                <w:szCs w:val="16"/>
                <w:lang w:eastAsia="es-MX"/>
              </w:rPr>
              <w:t>0</w:t>
            </w:r>
          </w:p>
        </w:tc>
        <w:tc>
          <w:tcPr>
            <w:tcW w:w="897" w:type="dxa"/>
          </w:tcPr>
          <w:p w14:paraId="7CA9F793" w14:textId="3B1B7920"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59</w:t>
            </w:r>
            <w:r w:rsidRPr="00675A9E">
              <w:rPr>
                <w:rFonts w:ascii="ITC Avant Garde" w:eastAsia="Calibri" w:hAnsi="ITC Avant Garde"/>
                <w:bCs/>
                <w:color w:val="000000"/>
                <w:sz w:val="16"/>
                <w:szCs w:val="16"/>
                <w:lang w:eastAsia="es-MX"/>
              </w:rPr>
              <w:t>.</w:t>
            </w:r>
            <w:r w:rsidR="00710971" w:rsidRPr="00675A9E">
              <w:rPr>
                <w:rFonts w:ascii="ITC Avant Garde" w:eastAsia="Calibri" w:hAnsi="ITC Avant Garde"/>
                <w:bCs/>
                <w:color w:val="000000"/>
                <w:sz w:val="16"/>
                <w:szCs w:val="16"/>
                <w:lang w:eastAsia="es-MX"/>
              </w:rPr>
              <w:t>600</w:t>
            </w:r>
          </w:p>
        </w:tc>
        <w:tc>
          <w:tcPr>
            <w:tcW w:w="905" w:type="dxa"/>
          </w:tcPr>
          <w:p w14:paraId="1F8BB233" w14:textId="2F81FF91"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w:t>
            </w:r>
            <w:r w:rsidR="00710971" w:rsidRPr="00675A9E">
              <w:rPr>
                <w:rFonts w:ascii="ITC Avant Garde" w:eastAsia="Calibri" w:hAnsi="ITC Avant Garde"/>
                <w:bCs/>
                <w:color w:val="000000"/>
                <w:sz w:val="16"/>
                <w:szCs w:val="16"/>
                <w:lang w:eastAsia="es-MX"/>
              </w:rPr>
              <w:t>4</w:t>
            </w: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c>
          <w:tcPr>
            <w:tcW w:w="905" w:type="dxa"/>
          </w:tcPr>
          <w:p w14:paraId="4D40024D" w14:textId="4B41810F"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59</w:t>
            </w: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r>
      <w:tr w:rsidR="00710971" w:rsidRPr="00675A9E" w14:paraId="52307445" w14:textId="77777777" w:rsidTr="004421B3">
        <w:trPr>
          <w:trHeight w:val="29"/>
          <w:jc w:val="center"/>
        </w:trPr>
        <w:tc>
          <w:tcPr>
            <w:tcW w:w="949" w:type="dxa"/>
          </w:tcPr>
          <w:p w14:paraId="7B698438" w14:textId="4B7DD0FD"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815.100</w:t>
            </w:r>
          </w:p>
        </w:tc>
        <w:tc>
          <w:tcPr>
            <w:tcW w:w="926" w:type="dxa"/>
          </w:tcPr>
          <w:p w14:paraId="1A024E6F" w14:textId="180AAFAA" w:rsidR="00513488" w:rsidRPr="00675A9E" w:rsidRDefault="007A5843"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860.100</w:t>
            </w:r>
          </w:p>
        </w:tc>
        <w:tc>
          <w:tcPr>
            <w:tcW w:w="926" w:type="dxa"/>
          </w:tcPr>
          <w:p w14:paraId="6587B5FD" w14:textId="3A05846A"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w:t>
            </w:r>
            <w:r w:rsidR="00E106F8" w:rsidRPr="00675A9E">
              <w:rPr>
                <w:rFonts w:ascii="ITC Avant Garde" w:eastAsia="Calibri" w:hAnsi="ITC Avant Garde"/>
                <w:bCs/>
                <w:color w:val="000000"/>
                <w:sz w:val="16"/>
                <w:szCs w:val="16"/>
                <w:lang w:eastAsia="es-MX"/>
              </w:rPr>
              <w:t>15</w:t>
            </w:r>
            <w:r w:rsidRPr="00675A9E">
              <w:rPr>
                <w:rFonts w:ascii="ITC Avant Garde" w:eastAsia="Calibri" w:hAnsi="ITC Avant Garde"/>
                <w:bCs/>
                <w:color w:val="000000"/>
                <w:sz w:val="16"/>
                <w:szCs w:val="16"/>
                <w:lang w:eastAsia="es-MX"/>
              </w:rPr>
              <w:t>.3</w:t>
            </w:r>
            <w:r w:rsidR="00E106F8"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c>
          <w:tcPr>
            <w:tcW w:w="955" w:type="dxa"/>
          </w:tcPr>
          <w:p w14:paraId="225D978F" w14:textId="2E06F643"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w:t>
            </w:r>
            <w:r w:rsidR="00E148B2" w:rsidRPr="00675A9E">
              <w:rPr>
                <w:rFonts w:ascii="ITC Avant Garde" w:eastAsia="Calibri" w:hAnsi="ITC Avant Garde"/>
                <w:bCs/>
                <w:color w:val="000000"/>
                <w:sz w:val="16"/>
                <w:szCs w:val="16"/>
                <w:lang w:eastAsia="es-MX"/>
              </w:rPr>
              <w:t>0</w:t>
            </w:r>
            <w:r w:rsidRPr="00675A9E">
              <w:rPr>
                <w:rFonts w:ascii="ITC Avant Garde" w:eastAsia="Calibri" w:hAnsi="ITC Avant Garde"/>
                <w:bCs/>
                <w:color w:val="000000"/>
                <w:sz w:val="16"/>
                <w:szCs w:val="16"/>
                <w:lang w:eastAsia="es-MX"/>
              </w:rPr>
              <w:t>.3</w:t>
            </w:r>
            <w:r w:rsidR="00E148B2"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c>
          <w:tcPr>
            <w:tcW w:w="868" w:type="dxa"/>
          </w:tcPr>
          <w:p w14:paraId="7B8C0AF5" w14:textId="56E5F75A"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15</w:t>
            </w:r>
            <w:r w:rsidRPr="00675A9E">
              <w:rPr>
                <w:rFonts w:ascii="ITC Avant Garde" w:eastAsia="Calibri" w:hAnsi="ITC Avant Garde"/>
                <w:bCs/>
                <w:color w:val="000000"/>
                <w:sz w:val="16"/>
                <w:szCs w:val="16"/>
                <w:lang w:eastAsia="es-MX"/>
              </w:rPr>
              <w:t>.</w:t>
            </w:r>
            <w:r w:rsidR="00710971" w:rsidRPr="00675A9E">
              <w:rPr>
                <w:rFonts w:ascii="ITC Avant Garde" w:eastAsia="Calibri" w:hAnsi="ITC Avant Garde"/>
                <w:bCs/>
                <w:color w:val="000000"/>
                <w:sz w:val="16"/>
                <w:szCs w:val="16"/>
                <w:lang w:eastAsia="es-MX"/>
              </w:rPr>
              <w:t>60</w:t>
            </w:r>
            <w:r w:rsidRPr="00675A9E">
              <w:rPr>
                <w:rFonts w:ascii="ITC Avant Garde" w:eastAsia="Calibri" w:hAnsi="ITC Avant Garde"/>
                <w:bCs/>
                <w:color w:val="000000"/>
                <w:sz w:val="16"/>
                <w:szCs w:val="16"/>
                <w:lang w:eastAsia="es-MX"/>
              </w:rPr>
              <w:t>0</w:t>
            </w:r>
          </w:p>
        </w:tc>
        <w:tc>
          <w:tcPr>
            <w:tcW w:w="897" w:type="dxa"/>
          </w:tcPr>
          <w:p w14:paraId="468D5A2E" w14:textId="73549723"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w:t>
            </w:r>
            <w:r w:rsidR="00710971" w:rsidRPr="00675A9E">
              <w:rPr>
                <w:rFonts w:ascii="ITC Avant Garde" w:eastAsia="Calibri" w:hAnsi="ITC Avant Garde"/>
                <w:bCs/>
                <w:color w:val="000000"/>
                <w:sz w:val="16"/>
                <w:szCs w:val="16"/>
                <w:lang w:eastAsia="es-MX"/>
              </w:rPr>
              <w:t>0</w:t>
            </w:r>
            <w:r w:rsidRPr="00675A9E">
              <w:rPr>
                <w:rFonts w:ascii="ITC Avant Garde" w:eastAsia="Calibri" w:hAnsi="ITC Avant Garde"/>
                <w:bCs/>
                <w:color w:val="000000"/>
                <w:sz w:val="16"/>
                <w:szCs w:val="16"/>
                <w:lang w:eastAsia="es-MX"/>
              </w:rPr>
              <w:t>.</w:t>
            </w:r>
            <w:r w:rsidR="00710971" w:rsidRPr="00675A9E">
              <w:rPr>
                <w:rFonts w:ascii="ITC Avant Garde" w:eastAsia="Calibri" w:hAnsi="ITC Avant Garde"/>
                <w:bCs/>
                <w:color w:val="000000"/>
                <w:sz w:val="16"/>
                <w:szCs w:val="16"/>
                <w:lang w:eastAsia="es-MX"/>
              </w:rPr>
              <w:t>60</w:t>
            </w:r>
            <w:r w:rsidRPr="00675A9E">
              <w:rPr>
                <w:rFonts w:ascii="ITC Avant Garde" w:eastAsia="Calibri" w:hAnsi="ITC Avant Garde"/>
                <w:bCs/>
                <w:color w:val="000000"/>
                <w:sz w:val="16"/>
                <w:szCs w:val="16"/>
                <w:lang w:eastAsia="es-MX"/>
              </w:rPr>
              <w:t>0</w:t>
            </w:r>
          </w:p>
        </w:tc>
        <w:tc>
          <w:tcPr>
            <w:tcW w:w="905" w:type="dxa"/>
          </w:tcPr>
          <w:p w14:paraId="37C9763F" w14:textId="2BF90506"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15</w:t>
            </w: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c>
          <w:tcPr>
            <w:tcW w:w="905" w:type="dxa"/>
          </w:tcPr>
          <w:p w14:paraId="46CA1911" w14:textId="5ECCAB36" w:rsidR="00513488" w:rsidRPr="00675A9E" w:rsidRDefault="00513488"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w:t>
            </w:r>
            <w:r w:rsidR="00710971" w:rsidRPr="00675A9E">
              <w:rPr>
                <w:rFonts w:ascii="ITC Avant Garde" w:eastAsia="Calibri" w:hAnsi="ITC Avant Garde"/>
                <w:bCs/>
                <w:color w:val="000000"/>
                <w:sz w:val="16"/>
                <w:szCs w:val="16"/>
                <w:lang w:eastAsia="es-MX"/>
              </w:rPr>
              <w:t>0</w:t>
            </w:r>
            <w:r w:rsidRPr="00675A9E">
              <w:rPr>
                <w:rFonts w:ascii="ITC Avant Garde" w:eastAsia="Calibri" w:hAnsi="ITC Avant Garde"/>
                <w:bCs/>
                <w:color w:val="000000"/>
                <w:sz w:val="16"/>
                <w:szCs w:val="16"/>
                <w:lang w:eastAsia="es-MX"/>
              </w:rPr>
              <w:t>.8</w:t>
            </w:r>
            <w:r w:rsidR="00710971" w:rsidRPr="00675A9E">
              <w:rPr>
                <w:rFonts w:ascii="ITC Avant Garde" w:eastAsia="Calibri" w:hAnsi="ITC Avant Garde"/>
                <w:bCs/>
                <w:color w:val="000000"/>
                <w:sz w:val="16"/>
                <w:szCs w:val="16"/>
                <w:lang w:eastAsia="es-MX"/>
              </w:rPr>
              <w:t>5</w:t>
            </w:r>
            <w:r w:rsidRPr="00675A9E">
              <w:rPr>
                <w:rFonts w:ascii="ITC Avant Garde" w:eastAsia="Calibri" w:hAnsi="ITC Avant Garde"/>
                <w:bCs/>
                <w:color w:val="000000"/>
                <w:sz w:val="16"/>
                <w:szCs w:val="16"/>
                <w:lang w:eastAsia="es-MX"/>
              </w:rPr>
              <w:t>0</w:t>
            </w:r>
          </w:p>
        </w:tc>
      </w:tr>
    </w:tbl>
    <w:p w14:paraId="580E6763" w14:textId="77777777" w:rsidR="004421B3" w:rsidRDefault="004421B3" w:rsidP="00201596">
      <w:pPr>
        <w:jc w:val="center"/>
        <w:rPr>
          <w:rFonts w:ascii="ITC Avant Garde" w:eastAsia="Calibri" w:hAnsi="ITC Avant Garde"/>
          <w:b/>
          <w:bCs/>
          <w:color w:val="000000"/>
          <w:sz w:val="16"/>
          <w:szCs w:val="16"/>
          <w:lang w:eastAsia="es-MX"/>
        </w:rPr>
      </w:pPr>
    </w:p>
    <w:p w14:paraId="2E26A72A" w14:textId="1BE7CA8E" w:rsidR="004421B3" w:rsidRDefault="004421B3">
      <w:pPr>
        <w:rPr>
          <w:rFonts w:ascii="ITC Avant Garde" w:eastAsia="Calibri" w:hAnsi="ITC Avant Garde"/>
          <w:b/>
          <w:bCs/>
          <w:color w:val="000000"/>
          <w:sz w:val="16"/>
          <w:szCs w:val="16"/>
          <w:lang w:eastAsia="es-MX"/>
        </w:rPr>
      </w:pPr>
    </w:p>
    <w:p w14:paraId="65E1E4F3" w14:textId="3BA1181B" w:rsidR="00AE2BC5" w:rsidRPr="00201596" w:rsidRDefault="00201596" w:rsidP="00201596">
      <w:pPr>
        <w:jc w:val="center"/>
        <w:rPr>
          <w:rFonts w:ascii="ITC Avant Garde" w:eastAsia="Calibri" w:hAnsi="ITC Avant Garde"/>
          <w:bCs/>
          <w:color w:val="000000"/>
          <w:sz w:val="22"/>
          <w:szCs w:val="22"/>
          <w:lang w:eastAsia="es-MX"/>
        </w:rPr>
      </w:pPr>
      <w:r w:rsidRPr="00201596">
        <w:rPr>
          <w:rFonts w:ascii="ITC Avant Garde" w:eastAsia="Calibri" w:hAnsi="ITC Avant Garde"/>
          <w:b/>
          <w:bCs/>
          <w:color w:val="000000"/>
          <w:sz w:val="16"/>
          <w:szCs w:val="16"/>
          <w:lang w:eastAsia="es-MX"/>
        </w:rPr>
        <w:t>GRUPO 2 E</w:t>
      </w:r>
    </w:p>
    <w:tbl>
      <w:tblPr>
        <w:tblStyle w:val="Tabladecuadrcula1clara"/>
        <w:tblW w:w="7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Frecuencias en San Miguel Xicalco en el Cerro del Ajusco y Cerro Pico Tres Paredes"/>
        <w:tblDescription w:val="Describe las frecuencias en 8 series para el Grupo 2E"/>
      </w:tblPr>
      <w:tblGrid>
        <w:gridCol w:w="949"/>
        <w:gridCol w:w="926"/>
        <w:gridCol w:w="926"/>
        <w:gridCol w:w="955"/>
        <w:gridCol w:w="868"/>
        <w:gridCol w:w="897"/>
        <w:gridCol w:w="905"/>
        <w:gridCol w:w="905"/>
      </w:tblGrid>
      <w:tr w:rsidR="004421B3" w:rsidRPr="00675A9E" w14:paraId="63A81B3E" w14:textId="77777777" w:rsidTr="004421B3">
        <w:trPr>
          <w:trHeight w:val="184"/>
          <w:tblHeader/>
          <w:jc w:val="center"/>
        </w:trPr>
        <w:tc>
          <w:tcPr>
            <w:tcW w:w="949" w:type="dxa"/>
            <w:shd w:val="clear" w:color="auto" w:fill="A6A6A6" w:themeFill="background1" w:themeFillShade="A6"/>
          </w:tcPr>
          <w:p w14:paraId="5723A2AE" w14:textId="6E44356E"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402 E</w:t>
            </w:r>
          </w:p>
        </w:tc>
        <w:tc>
          <w:tcPr>
            <w:tcW w:w="926" w:type="dxa"/>
            <w:shd w:val="clear" w:color="auto" w:fill="A6A6A6" w:themeFill="background1" w:themeFillShade="A6"/>
          </w:tcPr>
          <w:p w14:paraId="0D24C93A" w14:textId="49C29D78"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402 E</w:t>
            </w:r>
          </w:p>
        </w:tc>
        <w:tc>
          <w:tcPr>
            <w:tcW w:w="926" w:type="dxa"/>
            <w:shd w:val="clear" w:color="auto" w:fill="A6A6A6" w:themeFill="background1" w:themeFillShade="A6"/>
          </w:tcPr>
          <w:p w14:paraId="57486BA5" w14:textId="4ABD5E18"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412 E</w:t>
            </w:r>
          </w:p>
        </w:tc>
        <w:tc>
          <w:tcPr>
            <w:tcW w:w="955" w:type="dxa"/>
            <w:shd w:val="clear" w:color="auto" w:fill="A6A6A6" w:themeFill="background1" w:themeFillShade="A6"/>
          </w:tcPr>
          <w:p w14:paraId="10566DEA" w14:textId="6312CD62"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412 E</w:t>
            </w:r>
          </w:p>
        </w:tc>
        <w:tc>
          <w:tcPr>
            <w:tcW w:w="868" w:type="dxa"/>
            <w:shd w:val="clear" w:color="auto" w:fill="A6A6A6" w:themeFill="background1" w:themeFillShade="A6"/>
          </w:tcPr>
          <w:p w14:paraId="5EC35CBC" w14:textId="4873C63B"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422 E</w:t>
            </w:r>
          </w:p>
        </w:tc>
        <w:tc>
          <w:tcPr>
            <w:tcW w:w="897" w:type="dxa"/>
            <w:shd w:val="clear" w:color="auto" w:fill="A6A6A6" w:themeFill="background1" w:themeFillShade="A6"/>
          </w:tcPr>
          <w:p w14:paraId="07C97104" w14:textId="7F10301C"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422 E</w:t>
            </w:r>
          </w:p>
        </w:tc>
        <w:tc>
          <w:tcPr>
            <w:tcW w:w="905" w:type="dxa"/>
            <w:shd w:val="clear" w:color="auto" w:fill="A6A6A6" w:themeFill="background1" w:themeFillShade="A6"/>
          </w:tcPr>
          <w:p w14:paraId="56015C53" w14:textId="3B8376D8"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432 E</w:t>
            </w:r>
          </w:p>
        </w:tc>
        <w:tc>
          <w:tcPr>
            <w:tcW w:w="905" w:type="dxa"/>
            <w:shd w:val="clear" w:color="auto" w:fill="A6A6A6" w:themeFill="background1" w:themeFillShade="A6"/>
          </w:tcPr>
          <w:p w14:paraId="0D3FCCFF" w14:textId="4841F67F" w:rsidR="004421B3" w:rsidRPr="00675A9E" w:rsidRDefault="004421B3" w:rsidP="00EF1316">
            <w:pPr>
              <w:jc w:val="center"/>
              <w:rPr>
                <w:rFonts w:ascii="ITC Avant Garde" w:eastAsia="Calibri" w:hAnsi="ITC Avant Garde"/>
                <w:b/>
                <w:bCs/>
                <w:color w:val="000000"/>
                <w:sz w:val="16"/>
                <w:szCs w:val="16"/>
                <w:lang w:eastAsia="es-MX"/>
              </w:rPr>
            </w:pPr>
            <w:r w:rsidRPr="00675A9E">
              <w:rPr>
                <w:rFonts w:ascii="ITC Avant Garde" w:eastAsia="Calibri" w:hAnsi="ITC Avant Garde"/>
                <w:b/>
                <w:bCs/>
                <w:color w:val="000000"/>
                <w:sz w:val="16"/>
                <w:szCs w:val="16"/>
                <w:lang w:eastAsia="es-MX"/>
              </w:rPr>
              <w:t>SERIE 432 E</w:t>
            </w:r>
          </w:p>
        </w:tc>
      </w:tr>
      <w:tr w:rsidR="00710971" w:rsidRPr="00675A9E" w14:paraId="5167577B" w14:textId="77777777" w:rsidTr="004421B3">
        <w:trPr>
          <w:trHeight w:val="184"/>
          <w:jc w:val="center"/>
        </w:trPr>
        <w:tc>
          <w:tcPr>
            <w:tcW w:w="949" w:type="dxa"/>
          </w:tcPr>
          <w:p w14:paraId="66F99389" w14:textId="77777777" w:rsidR="00710971" w:rsidRPr="00675A9E" w:rsidRDefault="00710971"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Rx</w:t>
            </w:r>
            <w:proofErr w:type="spellEnd"/>
            <w:r w:rsidRPr="00675A9E">
              <w:rPr>
                <w:rFonts w:ascii="ITC Avant Garde" w:eastAsia="Calibri" w:hAnsi="ITC Avant Garde"/>
                <w:b/>
                <w:bCs/>
                <w:color w:val="000000"/>
                <w:sz w:val="16"/>
                <w:szCs w:val="16"/>
                <w:lang w:eastAsia="es-MX"/>
              </w:rPr>
              <w:t xml:space="preserve"> (MHz)</w:t>
            </w:r>
          </w:p>
        </w:tc>
        <w:tc>
          <w:tcPr>
            <w:tcW w:w="926" w:type="dxa"/>
          </w:tcPr>
          <w:p w14:paraId="0F9DD92C" w14:textId="77777777" w:rsidR="00710971" w:rsidRPr="00675A9E" w:rsidRDefault="00710971"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Tx</w:t>
            </w:r>
            <w:proofErr w:type="spellEnd"/>
            <w:r w:rsidRPr="00675A9E">
              <w:rPr>
                <w:rFonts w:ascii="ITC Avant Garde" w:eastAsia="Calibri" w:hAnsi="ITC Avant Garde"/>
                <w:b/>
                <w:bCs/>
                <w:color w:val="000000"/>
                <w:sz w:val="16"/>
                <w:szCs w:val="16"/>
                <w:lang w:eastAsia="es-MX"/>
              </w:rPr>
              <w:t xml:space="preserve"> (MHz)</w:t>
            </w:r>
          </w:p>
        </w:tc>
        <w:tc>
          <w:tcPr>
            <w:tcW w:w="926" w:type="dxa"/>
          </w:tcPr>
          <w:p w14:paraId="35A11DC3" w14:textId="77777777" w:rsidR="00710971" w:rsidRPr="00675A9E" w:rsidRDefault="00710971"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Rx</w:t>
            </w:r>
            <w:proofErr w:type="spellEnd"/>
            <w:r w:rsidRPr="00675A9E">
              <w:rPr>
                <w:rFonts w:ascii="ITC Avant Garde" w:eastAsia="Calibri" w:hAnsi="ITC Avant Garde"/>
                <w:b/>
                <w:bCs/>
                <w:color w:val="000000"/>
                <w:sz w:val="16"/>
                <w:szCs w:val="16"/>
                <w:lang w:eastAsia="es-MX"/>
              </w:rPr>
              <w:t xml:space="preserve"> (MHz)</w:t>
            </w:r>
          </w:p>
        </w:tc>
        <w:tc>
          <w:tcPr>
            <w:tcW w:w="955" w:type="dxa"/>
          </w:tcPr>
          <w:p w14:paraId="00FFA533" w14:textId="77777777" w:rsidR="00710971" w:rsidRPr="00675A9E" w:rsidRDefault="00710971"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Tx</w:t>
            </w:r>
            <w:proofErr w:type="spellEnd"/>
            <w:r w:rsidRPr="00675A9E">
              <w:rPr>
                <w:rFonts w:ascii="ITC Avant Garde" w:eastAsia="Calibri" w:hAnsi="ITC Avant Garde"/>
                <w:b/>
                <w:bCs/>
                <w:color w:val="000000"/>
                <w:sz w:val="16"/>
                <w:szCs w:val="16"/>
                <w:lang w:eastAsia="es-MX"/>
              </w:rPr>
              <w:t xml:space="preserve"> (MHz)</w:t>
            </w:r>
          </w:p>
        </w:tc>
        <w:tc>
          <w:tcPr>
            <w:tcW w:w="868" w:type="dxa"/>
          </w:tcPr>
          <w:p w14:paraId="6A714375" w14:textId="77777777" w:rsidR="00710971" w:rsidRPr="00675A9E" w:rsidRDefault="00710971"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Rx</w:t>
            </w:r>
            <w:proofErr w:type="spellEnd"/>
            <w:r w:rsidRPr="00675A9E">
              <w:rPr>
                <w:rFonts w:ascii="ITC Avant Garde" w:eastAsia="Calibri" w:hAnsi="ITC Avant Garde"/>
                <w:b/>
                <w:bCs/>
                <w:color w:val="000000"/>
                <w:sz w:val="16"/>
                <w:szCs w:val="16"/>
                <w:lang w:eastAsia="es-MX"/>
              </w:rPr>
              <w:t xml:space="preserve"> (MHz)</w:t>
            </w:r>
          </w:p>
        </w:tc>
        <w:tc>
          <w:tcPr>
            <w:tcW w:w="897" w:type="dxa"/>
          </w:tcPr>
          <w:p w14:paraId="1635C69C" w14:textId="77777777" w:rsidR="00710971" w:rsidRPr="00675A9E" w:rsidRDefault="00710971"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Tx</w:t>
            </w:r>
            <w:proofErr w:type="spellEnd"/>
            <w:r w:rsidRPr="00675A9E">
              <w:rPr>
                <w:rFonts w:ascii="ITC Avant Garde" w:eastAsia="Calibri" w:hAnsi="ITC Avant Garde"/>
                <w:b/>
                <w:bCs/>
                <w:color w:val="000000"/>
                <w:sz w:val="16"/>
                <w:szCs w:val="16"/>
                <w:lang w:eastAsia="es-MX"/>
              </w:rPr>
              <w:t xml:space="preserve"> (MHz)</w:t>
            </w:r>
          </w:p>
        </w:tc>
        <w:tc>
          <w:tcPr>
            <w:tcW w:w="905" w:type="dxa"/>
          </w:tcPr>
          <w:p w14:paraId="28110B37" w14:textId="77777777" w:rsidR="00710971" w:rsidRPr="00675A9E" w:rsidRDefault="00710971"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Rx</w:t>
            </w:r>
            <w:proofErr w:type="spellEnd"/>
            <w:r w:rsidRPr="00675A9E">
              <w:rPr>
                <w:rFonts w:ascii="ITC Avant Garde" w:eastAsia="Calibri" w:hAnsi="ITC Avant Garde"/>
                <w:b/>
                <w:bCs/>
                <w:color w:val="000000"/>
                <w:sz w:val="16"/>
                <w:szCs w:val="16"/>
                <w:lang w:eastAsia="es-MX"/>
              </w:rPr>
              <w:t xml:space="preserve"> (MHz)</w:t>
            </w:r>
          </w:p>
        </w:tc>
        <w:tc>
          <w:tcPr>
            <w:tcW w:w="905" w:type="dxa"/>
          </w:tcPr>
          <w:p w14:paraId="30E80DD4" w14:textId="77777777" w:rsidR="00710971" w:rsidRPr="00675A9E" w:rsidRDefault="00710971" w:rsidP="00EF1316">
            <w:pPr>
              <w:jc w:val="center"/>
              <w:rPr>
                <w:rFonts w:ascii="ITC Avant Garde" w:eastAsia="Calibri" w:hAnsi="ITC Avant Garde"/>
                <w:b/>
                <w:bCs/>
                <w:color w:val="000000"/>
                <w:sz w:val="16"/>
                <w:szCs w:val="16"/>
                <w:lang w:eastAsia="es-MX"/>
              </w:rPr>
            </w:pPr>
            <w:proofErr w:type="spellStart"/>
            <w:r w:rsidRPr="00675A9E">
              <w:rPr>
                <w:rFonts w:ascii="ITC Avant Garde" w:eastAsia="Calibri" w:hAnsi="ITC Avant Garde"/>
                <w:b/>
                <w:bCs/>
                <w:color w:val="000000"/>
                <w:sz w:val="16"/>
                <w:szCs w:val="16"/>
                <w:lang w:eastAsia="es-MX"/>
              </w:rPr>
              <w:t>Tx</w:t>
            </w:r>
            <w:proofErr w:type="spellEnd"/>
            <w:r w:rsidRPr="00675A9E">
              <w:rPr>
                <w:rFonts w:ascii="ITC Avant Garde" w:eastAsia="Calibri" w:hAnsi="ITC Avant Garde"/>
                <w:b/>
                <w:bCs/>
                <w:color w:val="000000"/>
                <w:sz w:val="16"/>
                <w:szCs w:val="16"/>
                <w:lang w:eastAsia="es-MX"/>
              </w:rPr>
              <w:t xml:space="preserve"> (MHz)</w:t>
            </w:r>
          </w:p>
        </w:tc>
      </w:tr>
      <w:tr w:rsidR="00710971" w:rsidRPr="00675A9E" w14:paraId="07689484" w14:textId="77777777" w:rsidTr="004421B3">
        <w:trPr>
          <w:trHeight w:val="177"/>
          <w:jc w:val="center"/>
        </w:trPr>
        <w:tc>
          <w:tcPr>
            <w:tcW w:w="949" w:type="dxa"/>
          </w:tcPr>
          <w:p w14:paraId="0493DEE2"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816.050</w:t>
            </w:r>
          </w:p>
        </w:tc>
        <w:tc>
          <w:tcPr>
            <w:tcW w:w="926" w:type="dxa"/>
          </w:tcPr>
          <w:p w14:paraId="37DA255F"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861.050</w:t>
            </w:r>
          </w:p>
        </w:tc>
        <w:tc>
          <w:tcPr>
            <w:tcW w:w="926" w:type="dxa"/>
          </w:tcPr>
          <w:p w14:paraId="46D879DD"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816.300</w:t>
            </w:r>
          </w:p>
        </w:tc>
        <w:tc>
          <w:tcPr>
            <w:tcW w:w="955" w:type="dxa"/>
          </w:tcPr>
          <w:p w14:paraId="79C7F0A5"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861.300</w:t>
            </w:r>
          </w:p>
        </w:tc>
        <w:tc>
          <w:tcPr>
            <w:tcW w:w="868" w:type="dxa"/>
          </w:tcPr>
          <w:p w14:paraId="0667D039"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816.550</w:t>
            </w:r>
          </w:p>
        </w:tc>
        <w:tc>
          <w:tcPr>
            <w:tcW w:w="897" w:type="dxa"/>
          </w:tcPr>
          <w:p w14:paraId="57ABCBEF"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861.550</w:t>
            </w:r>
          </w:p>
        </w:tc>
        <w:tc>
          <w:tcPr>
            <w:tcW w:w="905" w:type="dxa"/>
          </w:tcPr>
          <w:p w14:paraId="74BB769F"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816.800</w:t>
            </w:r>
          </w:p>
        </w:tc>
        <w:tc>
          <w:tcPr>
            <w:tcW w:w="905" w:type="dxa"/>
          </w:tcPr>
          <w:p w14:paraId="56C2BA0E"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861.800</w:t>
            </w:r>
          </w:p>
        </w:tc>
      </w:tr>
      <w:tr w:rsidR="00710971" w:rsidRPr="00675A9E" w14:paraId="3139EEA7" w14:textId="77777777" w:rsidTr="004421B3">
        <w:trPr>
          <w:trHeight w:val="140"/>
          <w:jc w:val="center"/>
        </w:trPr>
        <w:tc>
          <w:tcPr>
            <w:tcW w:w="949" w:type="dxa"/>
          </w:tcPr>
          <w:p w14:paraId="52162EDE"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817.050</w:t>
            </w:r>
          </w:p>
        </w:tc>
        <w:tc>
          <w:tcPr>
            <w:tcW w:w="926" w:type="dxa"/>
          </w:tcPr>
          <w:p w14:paraId="3810ED37"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862.050</w:t>
            </w:r>
          </w:p>
        </w:tc>
        <w:tc>
          <w:tcPr>
            <w:tcW w:w="926" w:type="dxa"/>
          </w:tcPr>
          <w:p w14:paraId="7C692667"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817.300</w:t>
            </w:r>
          </w:p>
        </w:tc>
        <w:tc>
          <w:tcPr>
            <w:tcW w:w="955" w:type="dxa"/>
          </w:tcPr>
          <w:p w14:paraId="68F32BEF"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862.300</w:t>
            </w:r>
          </w:p>
        </w:tc>
        <w:tc>
          <w:tcPr>
            <w:tcW w:w="868" w:type="dxa"/>
          </w:tcPr>
          <w:p w14:paraId="53E96D07"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817.550</w:t>
            </w:r>
          </w:p>
        </w:tc>
        <w:tc>
          <w:tcPr>
            <w:tcW w:w="897" w:type="dxa"/>
          </w:tcPr>
          <w:p w14:paraId="3D089363"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862.550</w:t>
            </w:r>
          </w:p>
        </w:tc>
        <w:tc>
          <w:tcPr>
            <w:tcW w:w="905" w:type="dxa"/>
          </w:tcPr>
          <w:p w14:paraId="0D0B21BF"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817.800</w:t>
            </w:r>
          </w:p>
        </w:tc>
        <w:tc>
          <w:tcPr>
            <w:tcW w:w="905" w:type="dxa"/>
          </w:tcPr>
          <w:p w14:paraId="7F1A5B9F"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862.800</w:t>
            </w:r>
          </w:p>
        </w:tc>
      </w:tr>
      <w:tr w:rsidR="00710971" w:rsidRPr="00675A9E" w14:paraId="014F4F3F" w14:textId="77777777" w:rsidTr="004421B3">
        <w:trPr>
          <w:trHeight w:val="119"/>
          <w:jc w:val="center"/>
        </w:trPr>
        <w:tc>
          <w:tcPr>
            <w:tcW w:w="949" w:type="dxa"/>
          </w:tcPr>
          <w:p w14:paraId="16855B4E"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818.050</w:t>
            </w:r>
          </w:p>
        </w:tc>
        <w:tc>
          <w:tcPr>
            <w:tcW w:w="926" w:type="dxa"/>
          </w:tcPr>
          <w:p w14:paraId="150C82A0"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863.050</w:t>
            </w:r>
          </w:p>
        </w:tc>
        <w:tc>
          <w:tcPr>
            <w:tcW w:w="926" w:type="dxa"/>
          </w:tcPr>
          <w:p w14:paraId="1BFBEBF3"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818.300</w:t>
            </w:r>
          </w:p>
        </w:tc>
        <w:tc>
          <w:tcPr>
            <w:tcW w:w="955" w:type="dxa"/>
          </w:tcPr>
          <w:p w14:paraId="2A97891E"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863.300</w:t>
            </w:r>
          </w:p>
        </w:tc>
        <w:tc>
          <w:tcPr>
            <w:tcW w:w="868" w:type="dxa"/>
          </w:tcPr>
          <w:p w14:paraId="12741473"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818.550</w:t>
            </w:r>
          </w:p>
        </w:tc>
        <w:tc>
          <w:tcPr>
            <w:tcW w:w="897" w:type="dxa"/>
          </w:tcPr>
          <w:p w14:paraId="0A413D5F"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863.550</w:t>
            </w:r>
          </w:p>
        </w:tc>
        <w:tc>
          <w:tcPr>
            <w:tcW w:w="905" w:type="dxa"/>
          </w:tcPr>
          <w:p w14:paraId="03DC24D5"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818.800</w:t>
            </w:r>
          </w:p>
        </w:tc>
        <w:tc>
          <w:tcPr>
            <w:tcW w:w="905" w:type="dxa"/>
          </w:tcPr>
          <w:p w14:paraId="2F7D9F26"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863.800</w:t>
            </w:r>
          </w:p>
        </w:tc>
      </w:tr>
      <w:tr w:rsidR="00710971" w:rsidRPr="00675A9E" w14:paraId="33F23EF5" w14:textId="77777777" w:rsidTr="004421B3">
        <w:trPr>
          <w:trHeight w:val="48"/>
          <w:jc w:val="center"/>
        </w:trPr>
        <w:tc>
          <w:tcPr>
            <w:tcW w:w="949" w:type="dxa"/>
          </w:tcPr>
          <w:p w14:paraId="5A9FE094"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819.050</w:t>
            </w:r>
          </w:p>
        </w:tc>
        <w:tc>
          <w:tcPr>
            <w:tcW w:w="926" w:type="dxa"/>
          </w:tcPr>
          <w:p w14:paraId="42776C8D"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864.050</w:t>
            </w:r>
          </w:p>
        </w:tc>
        <w:tc>
          <w:tcPr>
            <w:tcW w:w="926" w:type="dxa"/>
          </w:tcPr>
          <w:p w14:paraId="7A8C39E8"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819.300</w:t>
            </w:r>
          </w:p>
        </w:tc>
        <w:tc>
          <w:tcPr>
            <w:tcW w:w="955" w:type="dxa"/>
          </w:tcPr>
          <w:p w14:paraId="70966D91"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864.300</w:t>
            </w:r>
          </w:p>
        </w:tc>
        <w:tc>
          <w:tcPr>
            <w:tcW w:w="868" w:type="dxa"/>
          </w:tcPr>
          <w:p w14:paraId="55F65048"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819.550</w:t>
            </w:r>
          </w:p>
        </w:tc>
        <w:tc>
          <w:tcPr>
            <w:tcW w:w="897" w:type="dxa"/>
          </w:tcPr>
          <w:p w14:paraId="6572B6B1"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864.550</w:t>
            </w:r>
          </w:p>
        </w:tc>
        <w:tc>
          <w:tcPr>
            <w:tcW w:w="905" w:type="dxa"/>
          </w:tcPr>
          <w:p w14:paraId="7CD78AA6"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819.800</w:t>
            </w:r>
          </w:p>
        </w:tc>
        <w:tc>
          <w:tcPr>
            <w:tcW w:w="905" w:type="dxa"/>
          </w:tcPr>
          <w:p w14:paraId="73EF0726"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864.800</w:t>
            </w:r>
          </w:p>
        </w:tc>
      </w:tr>
      <w:tr w:rsidR="00710971" w:rsidRPr="00675A9E" w14:paraId="0E1D76FE" w14:textId="77777777" w:rsidTr="004421B3">
        <w:trPr>
          <w:trHeight w:val="22"/>
          <w:jc w:val="center"/>
        </w:trPr>
        <w:tc>
          <w:tcPr>
            <w:tcW w:w="949" w:type="dxa"/>
          </w:tcPr>
          <w:p w14:paraId="6F66041C"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820.050</w:t>
            </w:r>
          </w:p>
        </w:tc>
        <w:tc>
          <w:tcPr>
            <w:tcW w:w="926" w:type="dxa"/>
          </w:tcPr>
          <w:p w14:paraId="37B88E79"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865.050</w:t>
            </w:r>
          </w:p>
        </w:tc>
        <w:tc>
          <w:tcPr>
            <w:tcW w:w="926" w:type="dxa"/>
          </w:tcPr>
          <w:p w14:paraId="3E3E8BCD"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820.300</w:t>
            </w:r>
          </w:p>
        </w:tc>
        <w:tc>
          <w:tcPr>
            <w:tcW w:w="955" w:type="dxa"/>
          </w:tcPr>
          <w:p w14:paraId="00861B22"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865.300</w:t>
            </w:r>
          </w:p>
        </w:tc>
        <w:tc>
          <w:tcPr>
            <w:tcW w:w="868" w:type="dxa"/>
          </w:tcPr>
          <w:p w14:paraId="33CB8ACB"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820.550</w:t>
            </w:r>
          </w:p>
        </w:tc>
        <w:tc>
          <w:tcPr>
            <w:tcW w:w="897" w:type="dxa"/>
          </w:tcPr>
          <w:p w14:paraId="2298645E"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865.550</w:t>
            </w:r>
          </w:p>
        </w:tc>
        <w:tc>
          <w:tcPr>
            <w:tcW w:w="905" w:type="dxa"/>
          </w:tcPr>
          <w:p w14:paraId="4B4F283A"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820.800</w:t>
            </w:r>
          </w:p>
        </w:tc>
        <w:tc>
          <w:tcPr>
            <w:tcW w:w="905" w:type="dxa"/>
          </w:tcPr>
          <w:p w14:paraId="36C71280" w14:textId="77777777" w:rsidR="00710971" w:rsidRPr="00675A9E" w:rsidRDefault="00710971" w:rsidP="00EF1316">
            <w:pPr>
              <w:jc w:val="center"/>
              <w:rPr>
                <w:rFonts w:ascii="ITC Avant Garde" w:eastAsia="Calibri" w:hAnsi="ITC Avant Garde"/>
                <w:bCs/>
                <w:color w:val="000000"/>
                <w:sz w:val="16"/>
                <w:szCs w:val="16"/>
                <w:lang w:eastAsia="es-MX"/>
              </w:rPr>
            </w:pPr>
            <w:r w:rsidRPr="00675A9E">
              <w:rPr>
                <w:rFonts w:ascii="ITC Avant Garde" w:eastAsia="Calibri" w:hAnsi="ITC Avant Garde"/>
                <w:bCs/>
                <w:color w:val="000000"/>
                <w:sz w:val="16"/>
                <w:szCs w:val="16"/>
                <w:lang w:eastAsia="es-MX"/>
              </w:rPr>
              <w:t>865.800</w:t>
            </w:r>
          </w:p>
        </w:tc>
      </w:tr>
    </w:tbl>
    <w:p w14:paraId="526594BC" w14:textId="77777777" w:rsidR="00825066" w:rsidRDefault="00825066" w:rsidP="00EF1316">
      <w:pPr>
        <w:ind w:left="567"/>
        <w:jc w:val="both"/>
        <w:rPr>
          <w:rFonts w:ascii="ITC Avant Garde" w:eastAsia="Calibri" w:hAnsi="ITC Avant Garde"/>
          <w:bCs/>
          <w:color w:val="000000"/>
          <w:sz w:val="22"/>
          <w:szCs w:val="22"/>
          <w:lang w:eastAsia="es-MX"/>
        </w:rPr>
      </w:pPr>
    </w:p>
    <w:p w14:paraId="048D6897" w14:textId="2C790A7D" w:rsidR="00EC087E" w:rsidRPr="00675A9E" w:rsidRDefault="00EC087E" w:rsidP="00EF1316">
      <w:pPr>
        <w:ind w:left="567"/>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Asimismo, en el mismo acto administrativo</w:t>
      </w:r>
      <w:r w:rsidR="008F4062" w:rsidRPr="00675A9E">
        <w:rPr>
          <w:rFonts w:ascii="ITC Avant Garde" w:eastAsia="Calibri" w:hAnsi="ITC Avant Garde"/>
          <w:bCs/>
          <w:color w:val="000000"/>
          <w:sz w:val="22"/>
          <w:szCs w:val="22"/>
          <w:lang w:eastAsia="es-MX"/>
        </w:rPr>
        <w:t>, la Secretaría</w:t>
      </w:r>
      <w:r w:rsidRPr="00675A9E">
        <w:rPr>
          <w:rFonts w:ascii="ITC Avant Garde" w:eastAsia="Calibri" w:hAnsi="ITC Avant Garde"/>
          <w:bCs/>
          <w:color w:val="000000"/>
          <w:sz w:val="22"/>
          <w:szCs w:val="22"/>
          <w:lang w:eastAsia="es-MX"/>
        </w:rPr>
        <w:t xml:space="preserve"> otorgó </w:t>
      </w:r>
      <w:r w:rsidR="0011279F" w:rsidRPr="00675A9E">
        <w:rPr>
          <w:rFonts w:ascii="ITC Avant Garde" w:eastAsia="Calibri" w:hAnsi="ITC Avant Garde"/>
          <w:bCs/>
          <w:color w:val="000000"/>
          <w:sz w:val="22"/>
          <w:szCs w:val="22"/>
          <w:lang w:eastAsia="es-MX"/>
        </w:rPr>
        <w:t>a</w:t>
      </w:r>
      <w:r w:rsidR="00FF2060" w:rsidRPr="00675A9E">
        <w:rPr>
          <w:rFonts w:ascii="ITC Avant Garde" w:eastAsia="Calibri" w:hAnsi="ITC Avant Garde"/>
          <w:bCs/>
          <w:color w:val="000000"/>
          <w:sz w:val="22"/>
          <w:szCs w:val="22"/>
          <w:lang w:eastAsia="es-MX"/>
        </w:rPr>
        <w:t xml:space="preserve"> Comunicación Efectiva, S.A. de C.V.</w:t>
      </w:r>
      <w:r w:rsidR="0011279F" w:rsidRPr="00675A9E">
        <w:rPr>
          <w:rFonts w:ascii="ITC Avant Garde" w:eastAsia="Calibri" w:hAnsi="ITC Avant Garde"/>
          <w:bCs/>
          <w:color w:val="000000"/>
          <w:sz w:val="22"/>
          <w:szCs w:val="22"/>
          <w:lang w:eastAsia="es-MX"/>
        </w:rPr>
        <w:t xml:space="preserve"> </w:t>
      </w:r>
      <w:r w:rsidRPr="00675A9E">
        <w:rPr>
          <w:rFonts w:ascii="ITC Avant Garde" w:eastAsia="Calibri" w:hAnsi="ITC Avant Garde"/>
          <w:bCs/>
          <w:color w:val="000000"/>
          <w:sz w:val="22"/>
          <w:szCs w:val="22"/>
          <w:lang w:eastAsia="es-MX"/>
        </w:rPr>
        <w:t>un</w:t>
      </w:r>
      <w:r w:rsidR="0018352A" w:rsidRPr="00675A9E">
        <w:rPr>
          <w:rFonts w:ascii="ITC Avant Garde" w:eastAsia="Calibri" w:hAnsi="ITC Avant Garde"/>
          <w:bCs/>
          <w:color w:val="000000"/>
          <w:sz w:val="22"/>
          <w:szCs w:val="22"/>
          <w:lang w:eastAsia="es-MX"/>
        </w:rPr>
        <w:t xml:space="preserve"> título de</w:t>
      </w:r>
      <w:r w:rsidRPr="00675A9E">
        <w:rPr>
          <w:rFonts w:ascii="ITC Avant Garde" w:eastAsia="Calibri" w:hAnsi="ITC Avant Garde"/>
          <w:bCs/>
          <w:color w:val="000000"/>
          <w:sz w:val="22"/>
          <w:szCs w:val="22"/>
          <w:lang w:eastAsia="es-MX"/>
        </w:rPr>
        <w:t xml:space="preserve"> concesión para </w:t>
      </w:r>
      <w:r w:rsidR="00B93F7D" w:rsidRPr="00675A9E">
        <w:rPr>
          <w:rFonts w:ascii="ITC Avant Garde" w:eastAsia="Calibri" w:hAnsi="ITC Avant Garde"/>
          <w:bCs/>
          <w:color w:val="000000"/>
          <w:sz w:val="22"/>
          <w:szCs w:val="22"/>
          <w:lang w:eastAsia="es-MX"/>
        </w:rPr>
        <w:t xml:space="preserve">instalar, </w:t>
      </w:r>
      <w:r w:rsidRPr="00675A9E">
        <w:rPr>
          <w:rFonts w:ascii="ITC Avant Garde" w:eastAsia="Calibri" w:hAnsi="ITC Avant Garde"/>
          <w:bCs/>
          <w:color w:val="000000"/>
          <w:sz w:val="22"/>
          <w:szCs w:val="22"/>
          <w:lang w:eastAsia="es-MX"/>
        </w:rPr>
        <w:t xml:space="preserve">operar y explotar una red pública de telecomunicaciones (la </w:t>
      </w:r>
      <w:r w:rsidR="0011279F" w:rsidRPr="00675A9E">
        <w:rPr>
          <w:rFonts w:ascii="ITC Avant Garde" w:eastAsia="Calibri" w:hAnsi="ITC Avant Garde"/>
          <w:bCs/>
          <w:color w:val="000000"/>
          <w:sz w:val="22"/>
          <w:szCs w:val="22"/>
          <w:lang w:eastAsia="es-MX"/>
        </w:rPr>
        <w:t>“</w:t>
      </w:r>
      <w:r w:rsidR="00EA77C9" w:rsidRPr="00675A9E">
        <w:rPr>
          <w:rFonts w:ascii="ITC Avant Garde" w:eastAsia="Calibri" w:hAnsi="ITC Avant Garde"/>
          <w:bCs/>
          <w:color w:val="000000"/>
          <w:sz w:val="22"/>
          <w:szCs w:val="22"/>
          <w:lang w:eastAsia="es-MX"/>
        </w:rPr>
        <w:t>Concesión</w:t>
      </w:r>
      <w:r w:rsidR="00287291" w:rsidRPr="00675A9E">
        <w:rPr>
          <w:rFonts w:ascii="ITC Avant Garde" w:eastAsia="Calibri" w:hAnsi="ITC Avant Garde"/>
          <w:bCs/>
          <w:color w:val="000000"/>
          <w:sz w:val="22"/>
          <w:szCs w:val="22"/>
          <w:lang w:eastAsia="es-MX"/>
        </w:rPr>
        <w:t xml:space="preserve"> </w:t>
      </w:r>
      <w:r w:rsidRPr="00675A9E">
        <w:rPr>
          <w:rFonts w:ascii="ITC Avant Garde" w:eastAsia="Calibri" w:hAnsi="ITC Avant Garde"/>
          <w:bCs/>
          <w:color w:val="000000"/>
          <w:sz w:val="22"/>
          <w:szCs w:val="22"/>
          <w:lang w:eastAsia="es-MX"/>
        </w:rPr>
        <w:t>de Red</w:t>
      </w:r>
      <w:r w:rsidR="0011279F" w:rsidRPr="00675A9E">
        <w:rPr>
          <w:rFonts w:ascii="ITC Avant Garde" w:eastAsia="Calibri" w:hAnsi="ITC Avant Garde"/>
          <w:bCs/>
          <w:color w:val="000000"/>
          <w:sz w:val="22"/>
          <w:szCs w:val="22"/>
          <w:lang w:eastAsia="es-MX"/>
        </w:rPr>
        <w:t>”,</w:t>
      </w:r>
      <w:r w:rsidRPr="00675A9E">
        <w:rPr>
          <w:rFonts w:ascii="ITC Avant Garde" w:eastAsia="Calibri" w:hAnsi="ITC Avant Garde"/>
          <w:bCs/>
          <w:color w:val="000000"/>
          <w:sz w:val="22"/>
          <w:szCs w:val="22"/>
          <w:lang w:eastAsia="es-MX"/>
        </w:rPr>
        <w:t xml:space="preserve"> y de manera conjunta</w:t>
      </w:r>
      <w:r w:rsidR="00FF2060" w:rsidRPr="00675A9E">
        <w:rPr>
          <w:rFonts w:ascii="ITC Avant Garde" w:eastAsia="Calibri" w:hAnsi="ITC Avant Garde"/>
          <w:bCs/>
          <w:color w:val="000000"/>
          <w:sz w:val="22"/>
          <w:szCs w:val="22"/>
          <w:lang w:eastAsia="es-MX"/>
        </w:rPr>
        <w:t xml:space="preserve"> con la Concesión de Bandas</w:t>
      </w:r>
      <w:r w:rsidRPr="00675A9E">
        <w:rPr>
          <w:rFonts w:ascii="ITC Avant Garde" w:eastAsia="Calibri" w:hAnsi="ITC Avant Garde"/>
          <w:bCs/>
          <w:color w:val="000000"/>
          <w:sz w:val="22"/>
          <w:szCs w:val="22"/>
          <w:lang w:eastAsia="es-MX"/>
        </w:rPr>
        <w:t>, las “</w:t>
      </w:r>
      <w:r w:rsidR="00EA77C9" w:rsidRPr="00675A9E">
        <w:rPr>
          <w:rFonts w:ascii="ITC Avant Garde" w:eastAsia="Calibri" w:hAnsi="ITC Avant Garde"/>
          <w:bCs/>
          <w:color w:val="000000"/>
          <w:sz w:val="22"/>
          <w:szCs w:val="22"/>
          <w:lang w:eastAsia="es-MX"/>
        </w:rPr>
        <w:t>Concesiones</w:t>
      </w:r>
      <w:r w:rsidRPr="00675A9E">
        <w:rPr>
          <w:rFonts w:ascii="ITC Avant Garde" w:eastAsia="Calibri" w:hAnsi="ITC Avant Garde"/>
          <w:bCs/>
          <w:color w:val="000000"/>
          <w:sz w:val="22"/>
          <w:szCs w:val="22"/>
          <w:lang w:eastAsia="es-MX"/>
        </w:rPr>
        <w:t xml:space="preserve">”), </w:t>
      </w:r>
      <w:r w:rsidR="008F4062" w:rsidRPr="00675A9E">
        <w:rPr>
          <w:rFonts w:ascii="ITC Avant Garde" w:eastAsia="Calibri" w:hAnsi="ITC Avant Garde"/>
          <w:bCs/>
          <w:color w:val="000000"/>
          <w:sz w:val="22"/>
          <w:szCs w:val="22"/>
          <w:lang w:eastAsia="es-MX"/>
        </w:rPr>
        <w:t>con</w:t>
      </w:r>
      <w:r w:rsidRPr="00675A9E">
        <w:rPr>
          <w:rFonts w:ascii="ITC Avant Garde" w:eastAsia="Calibri" w:hAnsi="ITC Avant Garde"/>
          <w:bCs/>
          <w:color w:val="000000"/>
          <w:sz w:val="22"/>
          <w:szCs w:val="22"/>
          <w:lang w:eastAsia="es-MX"/>
        </w:rPr>
        <w:t xml:space="preserve"> una vigencia de 15 (quince) años, </w:t>
      </w:r>
      <w:r w:rsidR="00825066" w:rsidRPr="00675A9E">
        <w:rPr>
          <w:rFonts w:ascii="ITC Avant Garde" w:eastAsia="Calibri" w:hAnsi="ITC Avant Garde"/>
          <w:bCs/>
          <w:color w:val="000000"/>
          <w:sz w:val="22"/>
          <w:szCs w:val="22"/>
          <w:lang w:eastAsia="es-MX"/>
        </w:rPr>
        <w:t xml:space="preserve">contados </w:t>
      </w:r>
      <w:r w:rsidRPr="00675A9E">
        <w:rPr>
          <w:rFonts w:ascii="ITC Avant Garde" w:eastAsia="Calibri" w:hAnsi="ITC Avant Garde"/>
          <w:bCs/>
          <w:color w:val="000000"/>
          <w:sz w:val="22"/>
          <w:szCs w:val="22"/>
          <w:lang w:eastAsia="es-MX"/>
        </w:rPr>
        <w:t>a partir del día 29 de mayo de 1992</w:t>
      </w:r>
      <w:r w:rsidR="00FD39CA" w:rsidRPr="00675A9E">
        <w:rPr>
          <w:rFonts w:ascii="ITC Avant Garde" w:eastAsia="Calibri" w:hAnsi="ITC Avant Garde"/>
          <w:bCs/>
          <w:color w:val="000000"/>
          <w:sz w:val="22"/>
          <w:szCs w:val="22"/>
          <w:lang w:eastAsia="es-MX"/>
        </w:rPr>
        <w:t xml:space="preserve"> y </w:t>
      </w:r>
      <w:r w:rsidR="00825066" w:rsidRPr="00675A9E">
        <w:rPr>
          <w:rFonts w:ascii="ITC Avant Garde" w:eastAsia="Calibri" w:hAnsi="ITC Avant Garde"/>
          <w:bCs/>
          <w:color w:val="000000"/>
          <w:sz w:val="22"/>
          <w:szCs w:val="22"/>
          <w:lang w:eastAsia="es-MX"/>
        </w:rPr>
        <w:t xml:space="preserve">con </w:t>
      </w:r>
      <w:r w:rsidR="00FD39CA" w:rsidRPr="00675A9E">
        <w:rPr>
          <w:rFonts w:ascii="ITC Avant Garde" w:eastAsia="Calibri" w:hAnsi="ITC Avant Garde"/>
          <w:bCs/>
          <w:color w:val="000000"/>
          <w:sz w:val="22"/>
          <w:szCs w:val="22"/>
          <w:lang w:eastAsia="es-MX"/>
        </w:rPr>
        <w:t>fecha de vencimiento el 28 de mayo de 2007</w:t>
      </w:r>
      <w:r w:rsidRPr="00675A9E">
        <w:rPr>
          <w:rFonts w:ascii="ITC Avant Garde" w:eastAsia="Calibri" w:hAnsi="ITC Avant Garde"/>
          <w:bCs/>
          <w:color w:val="000000"/>
          <w:sz w:val="22"/>
          <w:szCs w:val="22"/>
          <w:lang w:eastAsia="es-MX"/>
        </w:rPr>
        <w:t>, para prestar: (i) el servicio móvil de radiocomunicación especializada de flotillas, (ii) el servicio de transmisión bidireccional de datos en cualquiera de sus modalidades, (iii) el acceso a redes públicas de telecomunicaciones, y (iv) la comercialización de la capacidad de la red para la emisión, transmisión o recepción de signos, señales, escritos, imágenes, voz, sonidos o información de cualqu</w:t>
      </w:r>
      <w:r w:rsidR="00340E3F" w:rsidRPr="00675A9E">
        <w:rPr>
          <w:rFonts w:ascii="ITC Avant Garde" w:eastAsia="Calibri" w:hAnsi="ITC Avant Garde"/>
          <w:bCs/>
          <w:color w:val="000000"/>
          <w:sz w:val="22"/>
          <w:szCs w:val="22"/>
          <w:lang w:eastAsia="es-MX"/>
        </w:rPr>
        <w:t>ier naturaleza</w:t>
      </w:r>
      <w:r w:rsidR="00B2384B" w:rsidRPr="00675A9E">
        <w:rPr>
          <w:rFonts w:ascii="ITC Avant Garde" w:eastAsia="Calibri" w:hAnsi="ITC Avant Garde"/>
          <w:bCs/>
          <w:color w:val="000000"/>
          <w:sz w:val="22"/>
          <w:szCs w:val="22"/>
          <w:lang w:eastAsia="es-MX"/>
        </w:rPr>
        <w:t xml:space="preserve">, </w:t>
      </w:r>
      <w:r w:rsidRPr="00675A9E">
        <w:rPr>
          <w:rFonts w:ascii="ITC Avant Garde" w:eastAsia="Calibri" w:hAnsi="ITC Avant Garde"/>
          <w:bCs/>
          <w:color w:val="000000"/>
          <w:sz w:val="22"/>
          <w:szCs w:val="22"/>
          <w:lang w:eastAsia="es-MX"/>
        </w:rPr>
        <w:t xml:space="preserve">en el </w:t>
      </w:r>
      <w:r w:rsidR="00F90FBA" w:rsidRPr="00675A9E">
        <w:rPr>
          <w:rFonts w:ascii="ITC Avant Garde" w:eastAsia="Calibri" w:hAnsi="ITC Avant Garde"/>
          <w:bCs/>
          <w:color w:val="000000"/>
          <w:sz w:val="22"/>
          <w:szCs w:val="22"/>
          <w:lang w:eastAsia="es-MX"/>
        </w:rPr>
        <w:t>á</w:t>
      </w:r>
      <w:r w:rsidRPr="00675A9E">
        <w:rPr>
          <w:rFonts w:ascii="ITC Avant Garde" w:eastAsia="Calibri" w:hAnsi="ITC Avant Garde"/>
          <w:bCs/>
          <w:color w:val="000000"/>
          <w:sz w:val="22"/>
          <w:szCs w:val="22"/>
          <w:lang w:eastAsia="es-MX"/>
        </w:rPr>
        <w:t xml:space="preserve">rea </w:t>
      </w:r>
      <w:r w:rsidR="00F90FBA" w:rsidRPr="00675A9E">
        <w:rPr>
          <w:rFonts w:ascii="ITC Avant Garde" w:eastAsia="Calibri" w:hAnsi="ITC Avant Garde"/>
          <w:bCs/>
          <w:color w:val="000000"/>
          <w:sz w:val="22"/>
          <w:szCs w:val="22"/>
          <w:lang w:eastAsia="es-MX"/>
        </w:rPr>
        <w:t xml:space="preserve">de cobertura </w:t>
      </w:r>
      <w:r w:rsidR="009470DD" w:rsidRPr="00675A9E">
        <w:rPr>
          <w:rFonts w:ascii="ITC Avant Garde" w:eastAsia="Calibri" w:hAnsi="ITC Avant Garde"/>
          <w:bCs/>
          <w:color w:val="000000"/>
          <w:sz w:val="22"/>
          <w:szCs w:val="22"/>
          <w:lang w:eastAsia="es-MX"/>
        </w:rPr>
        <w:t xml:space="preserve">del ABS 9.1 que comprende las 16 (dieciséis) delegaciones del Distrito Federal y los siguientes municipios del Estado de México: Acolman, Amecameca, </w:t>
      </w:r>
      <w:proofErr w:type="spellStart"/>
      <w:r w:rsidR="009470DD" w:rsidRPr="00675A9E">
        <w:rPr>
          <w:rFonts w:ascii="ITC Avant Garde" w:eastAsia="Calibri" w:hAnsi="ITC Avant Garde"/>
          <w:bCs/>
          <w:color w:val="000000"/>
          <w:sz w:val="22"/>
          <w:szCs w:val="22"/>
          <w:lang w:eastAsia="es-MX"/>
        </w:rPr>
        <w:t>Apaxco</w:t>
      </w:r>
      <w:proofErr w:type="spellEnd"/>
      <w:r w:rsidR="009470DD" w:rsidRPr="00675A9E">
        <w:rPr>
          <w:rFonts w:ascii="ITC Avant Garde" w:eastAsia="Calibri" w:hAnsi="ITC Avant Garde"/>
          <w:bCs/>
          <w:color w:val="000000"/>
          <w:sz w:val="22"/>
          <w:szCs w:val="22"/>
          <w:lang w:eastAsia="es-MX"/>
        </w:rPr>
        <w:t xml:space="preserve">, Atenco, Atizapán de Zaragoza, </w:t>
      </w:r>
      <w:proofErr w:type="spellStart"/>
      <w:r w:rsidR="009470DD" w:rsidRPr="00675A9E">
        <w:rPr>
          <w:rFonts w:ascii="ITC Avant Garde" w:eastAsia="Calibri" w:hAnsi="ITC Avant Garde"/>
          <w:bCs/>
          <w:color w:val="000000"/>
          <w:sz w:val="22"/>
          <w:szCs w:val="22"/>
          <w:lang w:eastAsia="es-MX"/>
        </w:rPr>
        <w:t>Atlautla</w:t>
      </w:r>
      <w:proofErr w:type="spellEnd"/>
      <w:r w:rsidR="009470DD" w:rsidRPr="00675A9E">
        <w:rPr>
          <w:rFonts w:ascii="ITC Avant Garde" w:eastAsia="Calibri" w:hAnsi="ITC Avant Garde"/>
          <w:bCs/>
          <w:color w:val="000000"/>
          <w:sz w:val="22"/>
          <w:szCs w:val="22"/>
          <w:lang w:eastAsia="es-MX"/>
        </w:rPr>
        <w:t xml:space="preserve">, </w:t>
      </w:r>
      <w:proofErr w:type="spellStart"/>
      <w:r w:rsidR="009470DD" w:rsidRPr="00675A9E">
        <w:rPr>
          <w:rFonts w:ascii="ITC Avant Garde" w:eastAsia="Calibri" w:hAnsi="ITC Avant Garde"/>
          <w:bCs/>
          <w:color w:val="000000"/>
          <w:sz w:val="22"/>
          <w:szCs w:val="22"/>
          <w:lang w:eastAsia="es-MX"/>
        </w:rPr>
        <w:t>Axapusco</w:t>
      </w:r>
      <w:proofErr w:type="spellEnd"/>
      <w:r w:rsidR="009470DD" w:rsidRPr="00675A9E">
        <w:rPr>
          <w:rFonts w:ascii="ITC Avant Garde" w:eastAsia="Calibri" w:hAnsi="ITC Avant Garde"/>
          <w:bCs/>
          <w:color w:val="000000"/>
          <w:sz w:val="22"/>
          <w:szCs w:val="22"/>
          <w:lang w:eastAsia="es-MX"/>
        </w:rPr>
        <w:t xml:space="preserve">, </w:t>
      </w:r>
      <w:proofErr w:type="spellStart"/>
      <w:r w:rsidR="009470DD" w:rsidRPr="00675A9E">
        <w:rPr>
          <w:rFonts w:ascii="ITC Avant Garde" w:eastAsia="Calibri" w:hAnsi="ITC Avant Garde"/>
          <w:bCs/>
          <w:color w:val="000000"/>
          <w:sz w:val="22"/>
          <w:szCs w:val="22"/>
          <w:lang w:eastAsia="es-MX"/>
        </w:rPr>
        <w:t>Ayapango</w:t>
      </w:r>
      <w:proofErr w:type="spellEnd"/>
      <w:r w:rsidR="009470DD" w:rsidRPr="00675A9E">
        <w:rPr>
          <w:rFonts w:ascii="ITC Avant Garde" w:eastAsia="Calibri" w:hAnsi="ITC Avant Garde"/>
          <w:bCs/>
          <w:color w:val="000000"/>
          <w:sz w:val="22"/>
          <w:szCs w:val="22"/>
          <w:lang w:eastAsia="es-MX"/>
        </w:rPr>
        <w:t xml:space="preserve">, Coacalco de Berriozábal, </w:t>
      </w:r>
      <w:proofErr w:type="spellStart"/>
      <w:r w:rsidR="009470DD" w:rsidRPr="00675A9E">
        <w:rPr>
          <w:rFonts w:ascii="ITC Avant Garde" w:eastAsia="Calibri" w:hAnsi="ITC Avant Garde"/>
          <w:bCs/>
          <w:color w:val="000000"/>
          <w:sz w:val="22"/>
          <w:szCs w:val="22"/>
          <w:lang w:eastAsia="es-MX"/>
        </w:rPr>
        <w:t>Cocotitlán</w:t>
      </w:r>
      <w:proofErr w:type="spellEnd"/>
      <w:r w:rsidR="009470DD" w:rsidRPr="00675A9E">
        <w:rPr>
          <w:rFonts w:ascii="ITC Avant Garde" w:eastAsia="Calibri" w:hAnsi="ITC Avant Garde"/>
          <w:bCs/>
          <w:color w:val="000000"/>
          <w:sz w:val="22"/>
          <w:szCs w:val="22"/>
          <w:lang w:eastAsia="es-MX"/>
        </w:rPr>
        <w:t xml:space="preserve">, </w:t>
      </w:r>
      <w:proofErr w:type="spellStart"/>
      <w:r w:rsidR="009470DD" w:rsidRPr="00675A9E">
        <w:rPr>
          <w:rFonts w:ascii="ITC Avant Garde" w:eastAsia="Calibri" w:hAnsi="ITC Avant Garde"/>
          <w:bCs/>
          <w:color w:val="000000"/>
          <w:sz w:val="22"/>
          <w:szCs w:val="22"/>
          <w:lang w:eastAsia="es-MX"/>
        </w:rPr>
        <w:t>Coyotepec</w:t>
      </w:r>
      <w:proofErr w:type="spellEnd"/>
      <w:r w:rsidR="009470DD" w:rsidRPr="00675A9E">
        <w:rPr>
          <w:rFonts w:ascii="ITC Avant Garde" w:eastAsia="Calibri" w:hAnsi="ITC Avant Garde"/>
          <w:bCs/>
          <w:color w:val="000000"/>
          <w:sz w:val="22"/>
          <w:szCs w:val="22"/>
          <w:lang w:eastAsia="es-MX"/>
        </w:rPr>
        <w:t xml:space="preserve">, Cuautitlán, Chalco, </w:t>
      </w:r>
      <w:proofErr w:type="spellStart"/>
      <w:r w:rsidR="009470DD" w:rsidRPr="00675A9E">
        <w:rPr>
          <w:rFonts w:ascii="ITC Avant Garde" w:eastAsia="Calibri" w:hAnsi="ITC Avant Garde"/>
          <w:bCs/>
          <w:color w:val="000000"/>
          <w:sz w:val="22"/>
          <w:szCs w:val="22"/>
          <w:lang w:eastAsia="es-MX"/>
        </w:rPr>
        <w:t>Chiautla</w:t>
      </w:r>
      <w:proofErr w:type="spellEnd"/>
      <w:r w:rsidR="009470DD" w:rsidRPr="00675A9E">
        <w:rPr>
          <w:rFonts w:ascii="ITC Avant Garde" w:eastAsia="Calibri" w:hAnsi="ITC Avant Garde"/>
          <w:bCs/>
          <w:color w:val="000000"/>
          <w:sz w:val="22"/>
          <w:szCs w:val="22"/>
          <w:lang w:eastAsia="es-MX"/>
        </w:rPr>
        <w:t xml:space="preserve">, Chicoloapan, </w:t>
      </w:r>
      <w:proofErr w:type="spellStart"/>
      <w:r w:rsidR="009470DD" w:rsidRPr="00675A9E">
        <w:rPr>
          <w:rFonts w:ascii="ITC Avant Garde" w:eastAsia="Calibri" w:hAnsi="ITC Avant Garde"/>
          <w:bCs/>
          <w:color w:val="000000"/>
          <w:sz w:val="22"/>
          <w:szCs w:val="22"/>
          <w:lang w:eastAsia="es-MX"/>
        </w:rPr>
        <w:t>Chiconcuac</w:t>
      </w:r>
      <w:proofErr w:type="spellEnd"/>
      <w:r w:rsidR="009470DD" w:rsidRPr="00675A9E">
        <w:rPr>
          <w:rFonts w:ascii="ITC Avant Garde" w:eastAsia="Calibri" w:hAnsi="ITC Avant Garde"/>
          <w:bCs/>
          <w:color w:val="000000"/>
          <w:sz w:val="22"/>
          <w:szCs w:val="22"/>
          <w:lang w:eastAsia="es-MX"/>
        </w:rPr>
        <w:t xml:space="preserve">, Chimalhuacán, Ecatepec de Morelos, </w:t>
      </w:r>
      <w:proofErr w:type="spellStart"/>
      <w:r w:rsidR="009470DD" w:rsidRPr="00675A9E">
        <w:rPr>
          <w:rFonts w:ascii="ITC Avant Garde" w:eastAsia="Calibri" w:hAnsi="ITC Avant Garde"/>
          <w:bCs/>
          <w:color w:val="000000"/>
          <w:sz w:val="22"/>
          <w:szCs w:val="22"/>
          <w:lang w:eastAsia="es-MX"/>
        </w:rPr>
        <w:t>Ecatzingo</w:t>
      </w:r>
      <w:proofErr w:type="spellEnd"/>
      <w:r w:rsidR="009470DD" w:rsidRPr="00675A9E">
        <w:rPr>
          <w:rFonts w:ascii="ITC Avant Garde" w:eastAsia="Calibri" w:hAnsi="ITC Avant Garde"/>
          <w:bCs/>
          <w:color w:val="000000"/>
          <w:sz w:val="22"/>
          <w:szCs w:val="22"/>
          <w:lang w:eastAsia="es-MX"/>
        </w:rPr>
        <w:t xml:space="preserve">, Huehuetoca, </w:t>
      </w:r>
      <w:proofErr w:type="spellStart"/>
      <w:r w:rsidR="009470DD" w:rsidRPr="00675A9E">
        <w:rPr>
          <w:rFonts w:ascii="ITC Avant Garde" w:eastAsia="Calibri" w:hAnsi="ITC Avant Garde"/>
          <w:bCs/>
          <w:color w:val="000000"/>
          <w:sz w:val="22"/>
          <w:szCs w:val="22"/>
          <w:lang w:eastAsia="es-MX"/>
        </w:rPr>
        <w:t>Hueypoxtla</w:t>
      </w:r>
      <w:proofErr w:type="spellEnd"/>
      <w:r w:rsidR="009470DD" w:rsidRPr="00675A9E">
        <w:rPr>
          <w:rFonts w:ascii="ITC Avant Garde" w:eastAsia="Calibri" w:hAnsi="ITC Avant Garde"/>
          <w:bCs/>
          <w:color w:val="000000"/>
          <w:sz w:val="22"/>
          <w:szCs w:val="22"/>
          <w:lang w:eastAsia="es-MX"/>
        </w:rPr>
        <w:t xml:space="preserve">, Huixquilucan, Ixtapaluca, </w:t>
      </w:r>
      <w:proofErr w:type="spellStart"/>
      <w:r w:rsidR="009470DD" w:rsidRPr="00675A9E">
        <w:rPr>
          <w:rFonts w:ascii="ITC Avant Garde" w:eastAsia="Calibri" w:hAnsi="ITC Avant Garde"/>
          <w:bCs/>
          <w:color w:val="000000"/>
          <w:sz w:val="22"/>
          <w:szCs w:val="22"/>
          <w:lang w:eastAsia="es-MX"/>
        </w:rPr>
        <w:t>Jaltenco</w:t>
      </w:r>
      <w:proofErr w:type="spellEnd"/>
      <w:r w:rsidR="009470DD" w:rsidRPr="00675A9E">
        <w:rPr>
          <w:rFonts w:ascii="ITC Avant Garde" w:eastAsia="Calibri" w:hAnsi="ITC Avant Garde"/>
          <w:bCs/>
          <w:color w:val="000000"/>
          <w:sz w:val="22"/>
          <w:szCs w:val="22"/>
          <w:lang w:eastAsia="es-MX"/>
        </w:rPr>
        <w:t xml:space="preserve">, </w:t>
      </w:r>
      <w:proofErr w:type="spellStart"/>
      <w:r w:rsidR="009470DD" w:rsidRPr="00675A9E">
        <w:rPr>
          <w:rFonts w:ascii="ITC Avant Garde" w:eastAsia="Calibri" w:hAnsi="ITC Avant Garde"/>
          <w:bCs/>
          <w:color w:val="000000"/>
          <w:sz w:val="22"/>
          <w:szCs w:val="22"/>
          <w:lang w:eastAsia="es-MX"/>
        </w:rPr>
        <w:t>Juchitepec</w:t>
      </w:r>
      <w:proofErr w:type="spellEnd"/>
      <w:r w:rsidR="009470DD" w:rsidRPr="00675A9E">
        <w:rPr>
          <w:rFonts w:ascii="ITC Avant Garde" w:eastAsia="Calibri" w:hAnsi="ITC Avant Garde"/>
          <w:bCs/>
          <w:color w:val="000000"/>
          <w:sz w:val="22"/>
          <w:szCs w:val="22"/>
          <w:lang w:eastAsia="es-MX"/>
        </w:rPr>
        <w:t xml:space="preserve">, Melchor Ocampo, Naucalpan de Juárez, Nezahualcóyotl, </w:t>
      </w:r>
      <w:proofErr w:type="spellStart"/>
      <w:r w:rsidR="009470DD" w:rsidRPr="00675A9E">
        <w:rPr>
          <w:rFonts w:ascii="ITC Avant Garde" w:eastAsia="Calibri" w:hAnsi="ITC Avant Garde"/>
          <w:bCs/>
          <w:color w:val="000000"/>
          <w:sz w:val="22"/>
          <w:szCs w:val="22"/>
          <w:lang w:eastAsia="es-MX"/>
        </w:rPr>
        <w:t>Nextlalpan</w:t>
      </w:r>
      <w:proofErr w:type="spellEnd"/>
      <w:r w:rsidR="009470DD" w:rsidRPr="00675A9E">
        <w:rPr>
          <w:rFonts w:ascii="ITC Avant Garde" w:eastAsia="Calibri" w:hAnsi="ITC Avant Garde"/>
          <w:bCs/>
          <w:color w:val="000000"/>
          <w:sz w:val="22"/>
          <w:szCs w:val="22"/>
          <w:lang w:eastAsia="es-MX"/>
        </w:rPr>
        <w:t xml:space="preserve">, Nicolás Romero, </w:t>
      </w:r>
      <w:proofErr w:type="spellStart"/>
      <w:r w:rsidR="009470DD" w:rsidRPr="00675A9E">
        <w:rPr>
          <w:rFonts w:ascii="ITC Avant Garde" w:eastAsia="Calibri" w:hAnsi="ITC Avant Garde"/>
          <w:bCs/>
          <w:color w:val="000000"/>
          <w:sz w:val="22"/>
          <w:szCs w:val="22"/>
          <w:lang w:eastAsia="es-MX"/>
        </w:rPr>
        <w:t>Nopaltepec</w:t>
      </w:r>
      <w:proofErr w:type="spellEnd"/>
      <w:r w:rsidR="009470DD" w:rsidRPr="00675A9E">
        <w:rPr>
          <w:rFonts w:ascii="ITC Avant Garde" w:eastAsia="Calibri" w:hAnsi="ITC Avant Garde"/>
          <w:bCs/>
          <w:color w:val="000000"/>
          <w:sz w:val="22"/>
          <w:szCs w:val="22"/>
          <w:lang w:eastAsia="es-MX"/>
        </w:rPr>
        <w:t xml:space="preserve">, </w:t>
      </w:r>
      <w:proofErr w:type="spellStart"/>
      <w:r w:rsidR="009470DD" w:rsidRPr="00675A9E">
        <w:rPr>
          <w:rFonts w:ascii="ITC Avant Garde" w:eastAsia="Calibri" w:hAnsi="ITC Avant Garde"/>
          <w:bCs/>
          <w:color w:val="000000"/>
          <w:sz w:val="22"/>
          <w:szCs w:val="22"/>
          <w:lang w:eastAsia="es-MX"/>
        </w:rPr>
        <w:t>Otumba</w:t>
      </w:r>
      <w:proofErr w:type="spellEnd"/>
      <w:r w:rsidR="009470DD" w:rsidRPr="00675A9E">
        <w:rPr>
          <w:rFonts w:ascii="ITC Avant Garde" w:eastAsia="Calibri" w:hAnsi="ITC Avant Garde"/>
          <w:bCs/>
          <w:color w:val="000000"/>
          <w:sz w:val="22"/>
          <w:szCs w:val="22"/>
          <w:lang w:eastAsia="es-MX"/>
        </w:rPr>
        <w:t xml:space="preserve">, </w:t>
      </w:r>
      <w:proofErr w:type="spellStart"/>
      <w:r w:rsidR="009470DD" w:rsidRPr="00675A9E">
        <w:rPr>
          <w:rFonts w:ascii="ITC Avant Garde" w:eastAsia="Calibri" w:hAnsi="ITC Avant Garde"/>
          <w:bCs/>
          <w:color w:val="000000"/>
          <w:sz w:val="22"/>
          <w:szCs w:val="22"/>
          <w:lang w:eastAsia="es-MX"/>
        </w:rPr>
        <w:t>Ozumba</w:t>
      </w:r>
      <w:proofErr w:type="spellEnd"/>
      <w:r w:rsidR="009470DD" w:rsidRPr="00675A9E">
        <w:rPr>
          <w:rFonts w:ascii="ITC Avant Garde" w:eastAsia="Calibri" w:hAnsi="ITC Avant Garde"/>
          <w:bCs/>
          <w:color w:val="000000"/>
          <w:sz w:val="22"/>
          <w:szCs w:val="22"/>
          <w:lang w:eastAsia="es-MX"/>
        </w:rPr>
        <w:t xml:space="preserve">, </w:t>
      </w:r>
      <w:proofErr w:type="spellStart"/>
      <w:r w:rsidR="009470DD" w:rsidRPr="00675A9E">
        <w:rPr>
          <w:rFonts w:ascii="ITC Avant Garde" w:eastAsia="Calibri" w:hAnsi="ITC Avant Garde"/>
          <w:bCs/>
          <w:color w:val="000000"/>
          <w:sz w:val="22"/>
          <w:szCs w:val="22"/>
          <w:lang w:eastAsia="es-MX"/>
        </w:rPr>
        <w:t>Papalotla</w:t>
      </w:r>
      <w:proofErr w:type="spellEnd"/>
      <w:r w:rsidR="009470DD" w:rsidRPr="00675A9E">
        <w:rPr>
          <w:rFonts w:ascii="ITC Avant Garde" w:eastAsia="Calibri" w:hAnsi="ITC Avant Garde"/>
          <w:bCs/>
          <w:color w:val="000000"/>
          <w:sz w:val="22"/>
          <w:szCs w:val="22"/>
          <w:lang w:eastAsia="es-MX"/>
        </w:rPr>
        <w:t xml:space="preserve">, La Paz, San Martín de las Pirámides, Tecámac, </w:t>
      </w:r>
      <w:proofErr w:type="spellStart"/>
      <w:r w:rsidR="009470DD" w:rsidRPr="00675A9E">
        <w:rPr>
          <w:rFonts w:ascii="ITC Avant Garde" w:eastAsia="Calibri" w:hAnsi="ITC Avant Garde"/>
          <w:bCs/>
          <w:color w:val="000000"/>
          <w:sz w:val="22"/>
          <w:szCs w:val="22"/>
          <w:lang w:eastAsia="es-MX"/>
        </w:rPr>
        <w:t>Temamatla</w:t>
      </w:r>
      <w:proofErr w:type="spellEnd"/>
      <w:r w:rsidR="009470DD" w:rsidRPr="00675A9E">
        <w:rPr>
          <w:rFonts w:ascii="ITC Avant Garde" w:eastAsia="Calibri" w:hAnsi="ITC Avant Garde"/>
          <w:bCs/>
          <w:color w:val="000000"/>
          <w:sz w:val="22"/>
          <w:szCs w:val="22"/>
          <w:lang w:eastAsia="es-MX"/>
        </w:rPr>
        <w:t xml:space="preserve">, </w:t>
      </w:r>
      <w:proofErr w:type="spellStart"/>
      <w:r w:rsidR="009470DD" w:rsidRPr="00675A9E">
        <w:rPr>
          <w:rFonts w:ascii="ITC Avant Garde" w:eastAsia="Calibri" w:hAnsi="ITC Avant Garde"/>
          <w:bCs/>
          <w:color w:val="000000"/>
          <w:sz w:val="22"/>
          <w:szCs w:val="22"/>
          <w:lang w:eastAsia="es-MX"/>
        </w:rPr>
        <w:t>Tecamascalpa</w:t>
      </w:r>
      <w:proofErr w:type="spellEnd"/>
      <w:r w:rsidR="009470DD" w:rsidRPr="00675A9E">
        <w:rPr>
          <w:rFonts w:ascii="ITC Avant Garde" w:eastAsia="Calibri" w:hAnsi="ITC Avant Garde"/>
          <w:bCs/>
          <w:color w:val="000000"/>
          <w:sz w:val="22"/>
          <w:szCs w:val="22"/>
          <w:lang w:eastAsia="es-MX"/>
        </w:rPr>
        <w:t xml:space="preserve">, Tenango del Aire, </w:t>
      </w:r>
      <w:proofErr w:type="spellStart"/>
      <w:r w:rsidR="009470DD" w:rsidRPr="00675A9E">
        <w:rPr>
          <w:rFonts w:ascii="ITC Avant Garde" w:eastAsia="Calibri" w:hAnsi="ITC Avant Garde"/>
          <w:bCs/>
          <w:color w:val="000000"/>
          <w:sz w:val="22"/>
          <w:szCs w:val="22"/>
          <w:lang w:eastAsia="es-MX"/>
        </w:rPr>
        <w:t>Teoloyucán</w:t>
      </w:r>
      <w:proofErr w:type="spellEnd"/>
      <w:r w:rsidR="009470DD" w:rsidRPr="00675A9E">
        <w:rPr>
          <w:rFonts w:ascii="ITC Avant Garde" w:eastAsia="Calibri" w:hAnsi="ITC Avant Garde"/>
          <w:bCs/>
          <w:color w:val="000000"/>
          <w:sz w:val="22"/>
          <w:szCs w:val="22"/>
          <w:lang w:eastAsia="es-MX"/>
        </w:rPr>
        <w:t xml:space="preserve">, Teotihuacán, </w:t>
      </w:r>
      <w:proofErr w:type="spellStart"/>
      <w:r w:rsidR="009470DD" w:rsidRPr="00675A9E">
        <w:rPr>
          <w:rFonts w:ascii="ITC Avant Garde" w:eastAsia="Calibri" w:hAnsi="ITC Avant Garde"/>
          <w:bCs/>
          <w:color w:val="000000"/>
          <w:sz w:val="22"/>
          <w:szCs w:val="22"/>
          <w:lang w:eastAsia="es-MX"/>
        </w:rPr>
        <w:t>Tepetlaoxtoc</w:t>
      </w:r>
      <w:proofErr w:type="spellEnd"/>
      <w:r w:rsidR="009470DD" w:rsidRPr="00675A9E">
        <w:rPr>
          <w:rFonts w:ascii="ITC Avant Garde" w:eastAsia="Calibri" w:hAnsi="ITC Avant Garde"/>
          <w:bCs/>
          <w:color w:val="000000"/>
          <w:sz w:val="22"/>
          <w:szCs w:val="22"/>
          <w:lang w:eastAsia="es-MX"/>
        </w:rPr>
        <w:t xml:space="preserve">, </w:t>
      </w:r>
      <w:proofErr w:type="spellStart"/>
      <w:r w:rsidR="009470DD" w:rsidRPr="00675A9E">
        <w:rPr>
          <w:rFonts w:ascii="ITC Avant Garde" w:eastAsia="Calibri" w:hAnsi="ITC Avant Garde"/>
          <w:bCs/>
          <w:color w:val="000000"/>
          <w:sz w:val="22"/>
          <w:szCs w:val="22"/>
          <w:lang w:eastAsia="es-MX"/>
        </w:rPr>
        <w:t>Tepetlixpa</w:t>
      </w:r>
      <w:proofErr w:type="spellEnd"/>
      <w:r w:rsidR="009470DD" w:rsidRPr="00675A9E">
        <w:rPr>
          <w:rFonts w:ascii="ITC Avant Garde" w:eastAsia="Calibri" w:hAnsi="ITC Avant Garde"/>
          <w:bCs/>
          <w:color w:val="000000"/>
          <w:sz w:val="22"/>
          <w:szCs w:val="22"/>
          <w:lang w:eastAsia="es-MX"/>
        </w:rPr>
        <w:t xml:space="preserve">, Tepotzotlán, </w:t>
      </w:r>
      <w:proofErr w:type="spellStart"/>
      <w:r w:rsidR="009470DD" w:rsidRPr="00675A9E">
        <w:rPr>
          <w:rFonts w:ascii="ITC Avant Garde" w:eastAsia="Calibri" w:hAnsi="ITC Avant Garde"/>
          <w:bCs/>
          <w:color w:val="000000"/>
          <w:sz w:val="22"/>
          <w:szCs w:val="22"/>
          <w:lang w:eastAsia="es-MX"/>
        </w:rPr>
        <w:t>Tequixquiac</w:t>
      </w:r>
      <w:proofErr w:type="spellEnd"/>
      <w:r w:rsidR="009470DD" w:rsidRPr="00675A9E">
        <w:rPr>
          <w:rFonts w:ascii="ITC Avant Garde" w:eastAsia="Calibri" w:hAnsi="ITC Avant Garde"/>
          <w:bCs/>
          <w:color w:val="000000"/>
          <w:sz w:val="22"/>
          <w:szCs w:val="22"/>
          <w:lang w:eastAsia="es-MX"/>
        </w:rPr>
        <w:t xml:space="preserve">, Texcoco, </w:t>
      </w:r>
      <w:proofErr w:type="spellStart"/>
      <w:r w:rsidR="009470DD" w:rsidRPr="00675A9E">
        <w:rPr>
          <w:rFonts w:ascii="ITC Avant Garde" w:eastAsia="Calibri" w:hAnsi="ITC Avant Garde"/>
          <w:bCs/>
          <w:color w:val="000000"/>
          <w:sz w:val="22"/>
          <w:szCs w:val="22"/>
          <w:lang w:eastAsia="es-MX"/>
        </w:rPr>
        <w:t>Tezoyuca</w:t>
      </w:r>
      <w:proofErr w:type="spellEnd"/>
      <w:r w:rsidR="009470DD" w:rsidRPr="00675A9E">
        <w:rPr>
          <w:rFonts w:ascii="ITC Avant Garde" w:eastAsia="Calibri" w:hAnsi="ITC Avant Garde"/>
          <w:bCs/>
          <w:color w:val="000000"/>
          <w:sz w:val="22"/>
          <w:szCs w:val="22"/>
          <w:lang w:eastAsia="es-MX"/>
        </w:rPr>
        <w:t xml:space="preserve">, </w:t>
      </w:r>
      <w:proofErr w:type="spellStart"/>
      <w:r w:rsidR="009470DD" w:rsidRPr="00675A9E">
        <w:rPr>
          <w:rFonts w:ascii="ITC Avant Garde" w:eastAsia="Calibri" w:hAnsi="ITC Avant Garde"/>
          <w:bCs/>
          <w:color w:val="000000"/>
          <w:sz w:val="22"/>
          <w:szCs w:val="22"/>
          <w:lang w:eastAsia="es-MX"/>
        </w:rPr>
        <w:t>Tlalmanalco</w:t>
      </w:r>
      <w:proofErr w:type="spellEnd"/>
      <w:r w:rsidR="009470DD" w:rsidRPr="00675A9E">
        <w:rPr>
          <w:rFonts w:ascii="ITC Avant Garde" w:eastAsia="Calibri" w:hAnsi="ITC Avant Garde"/>
          <w:bCs/>
          <w:color w:val="000000"/>
          <w:sz w:val="22"/>
          <w:szCs w:val="22"/>
          <w:lang w:eastAsia="es-MX"/>
        </w:rPr>
        <w:t>, Tlalnepantla de Baz, Tultepec, Tultitlán, Zumpango, Cuautitlán Izcalli y Valle de Chalco Solidaridad</w:t>
      </w:r>
      <w:r w:rsidR="00FE0393" w:rsidRPr="00675A9E">
        <w:rPr>
          <w:rFonts w:ascii="ITC Avant Garde" w:eastAsia="Calibri" w:hAnsi="ITC Avant Garde"/>
          <w:bCs/>
          <w:color w:val="000000"/>
          <w:sz w:val="22"/>
          <w:szCs w:val="22"/>
          <w:lang w:eastAsia="es-MX"/>
        </w:rPr>
        <w:t>.</w:t>
      </w:r>
    </w:p>
    <w:p w14:paraId="15047440" w14:textId="77777777" w:rsidR="00825066" w:rsidRPr="00675A9E" w:rsidRDefault="00825066" w:rsidP="00EF1316">
      <w:pPr>
        <w:ind w:left="567"/>
        <w:jc w:val="both"/>
        <w:rPr>
          <w:rFonts w:ascii="ITC Avant Garde" w:eastAsia="Calibri" w:hAnsi="ITC Avant Garde"/>
          <w:bCs/>
          <w:color w:val="000000"/>
          <w:sz w:val="22"/>
          <w:szCs w:val="22"/>
          <w:lang w:eastAsia="es-MX"/>
        </w:rPr>
      </w:pPr>
    </w:p>
    <w:p w14:paraId="233531A7" w14:textId="6345255E" w:rsidR="00854273" w:rsidRPr="00675A9E" w:rsidRDefault="00854273" w:rsidP="00854273">
      <w:pPr>
        <w:ind w:left="567"/>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 xml:space="preserve">Cabe mencionar que en la condición 2 de la Concesión de Bandas se señaló que las bandas de frecuencias </w:t>
      </w:r>
      <w:r w:rsidR="00B00390" w:rsidRPr="00675A9E">
        <w:rPr>
          <w:rFonts w:ascii="ITC Avant Garde" w:eastAsia="Calibri" w:hAnsi="ITC Avant Garde"/>
          <w:bCs/>
          <w:color w:val="000000"/>
          <w:sz w:val="22"/>
          <w:szCs w:val="22"/>
          <w:lang w:eastAsia="es-MX"/>
        </w:rPr>
        <w:t>indicadas</w:t>
      </w:r>
      <w:r w:rsidRPr="00675A9E">
        <w:rPr>
          <w:rFonts w:ascii="ITC Avant Garde" w:eastAsia="Calibri" w:hAnsi="ITC Avant Garde"/>
          <w:bCs/>
          <w:color w:val="000000"/>
          <w:sz w:val="22"/>
          <w:szCs w:val="22"/>
          <w:lang w:eastAsia="es-MX"/>
        </w:rPr>
        <w:t xml:space="preserve"> en la misma, se dedicarían a la prestación de los servicios comprendidos en la Concesión de Red que se otorgaba en el mismo acto administrativo. </w:t>
      </w:r>
    </w:p>
    <w:p w14:paraId="09882FB7" w14:textId="77777777" w:rsidR="007A7344" w:rsidRPr="00675A9E" w:rsidRDefault="007A7344" w:rsidP="00EF1316">
      <w:pPr>
        <w:ind w:left="567"/>
        <w:jc w:val="both"/>
        <w:rPr>
          <w:rFonts w:ascii="ITC Avant Garde" w:eastAsia="Calibri" w:hAnsi="ITC Avant Garde"/>
          <w:bCs/>
          <w:color w:val="000000"/>
          <w:sz w:val="22"/>
          <w:szCs w:val="22"/>
          <w:lang w:eastAsia="es-MX"/>
        </w:rPr>
      </w:pPr>
    </w:p>
    <w:p w14:paraId="4DBEB2AF" w14:textId="1A221050" w:rsidR="007A7344" w:rsidRPr="00675A9E" w:rsidRDefault="00415ED0" w:rsidP="00EF1316">
      <w:pPr>
        <w:numPr>
          <w:ilvl w:val="0"/>
          <w:numId w:val="1"/>
        </w:numPr>
        <w:jc w:val="both"/>
        <w:rPr>
          <w:rFonts w:ascii="ITC Avant Garde" w:eastAsia="Calibri" w:hAnsi="ITC Avant Garde"/>
          <w:bCs/>
          <w:color w:val="000000"/>
          <w:sz w:val="22"/>
          <w:szCs w:val="22"/>
          <w:lang w:eastAsia="es-MX"/>
        </w:rPr>
      </w:pPr>
      <w:r w:rsidRPr="00675A9E">
        <w:rPr>
          <w:rFonts w:ascii="ITC Avant Garde" w:eastAsia="Calibri" w:hAnsi="ITC Avant Garde"/>
          <w:b/>
          <w:bCs/>
          <w:color w:val="000000"/>
          <w:sz w:val="22"/>
          <w:szCs w:val="22"/>
          <w:lang w:eastAsia="es-MX"/>
        </w:rPr>
        <w:t>Cumplimiento de Obligaciones.</w:t>
      </w:r>
      <w:r w:rsidRPr="00675A9E">
        <w:rPr>
          <w:rFonts w:ascii="ITC Avant Garde" w:hAnsi="ITC Avant Garde"/>
          <w:b/>
          <w:bCs/>
          <w:color w:val="000000"/>
          <w:szCs w:val="24"/>
          <w:lang w:val="es-ES" w:eastAsia="es-MX"/>
        </w:rPr>
        <w:t xml:space="preserve"> </w:t>
      </w:r>
      <w:r w:rsidRPr="00675A9E">
        <w:rPr>
          <w:rFonts w:ascii="ITC Avant Garde" w:eastAsia="Calibri" w:hAnsi="ITC Avant Garde"/>
          <w:bCs/>
          <w:color w:val="000000"/>
          <w:sz w:val="22"/>
          <w:szCs w:val="22"/>
          <w:lang w:eastAsia="es-MX"/>
        </w:rPr>
        <w:t>Con oficio CFT/D04/USV/DGS/0</w:t>
      </w:r>
      <w:r w:rsidR="007A648B" w:rsidRPr="00675A9E">
        <w:rPr>
          <w:rFonts w:ascii="ITC Avant Garde" w:eastAsia="Calibri" w:hAnsi="ITC Avant Garde"/>
          <w:bCs/>
          <w:color w:val="000000"/>
          <w:sz w:val="22"/>
          <w:szCs w:val="22"/>
          <w:lang w:eastAsia="es-MX"/>
        </w:rPr>
        <w:t>345</w:t>
      </w:r>
      <w:r w:rsidRPr="00675A9E">
        <w:rPr>
          <w:rFonts w:ascii="ITC Avant Garde" w:eastAsia="Calibri" w:hAnsi="ITC Avant Garde"/>
          <w:bCs/>
          <w:color w:val="000000"/>
          <w:sz w:val="22"/>
          <w:szCs w:val="22"/>
          <w:lang w:eastAsia="es-MX"/>
        </w:rPr>
        <w:t>/0</w:t>
      </w:r>
      <w:r w:rsidR="007A648B" w:rsidRPr="00675A9E">
        <w:rPr>
          <w:rFonts w:ascii="ITC Avant Garde" w:eastAsia="Calibri" w:hAnsi="ITC Avant Garde"/>
          <w:bCs/>
          <w:color w:val="000000"/>
          <w:sz w:val="22"/>
          <w:szCs w:val="22"/>
          <w:lang w:eastAsia="es-MX"/>
        </w:rPr>
        <w:t>7</w:t>
      </w:r>
      <w:r w:rsidRPr="00675A9E">
        <w:rPr>
          <w:rFonts w:ascii="ITC Avant Garde" w:eastAsia="Calibri" w:hAnsi="ITC Avant Garde"/>
          <w:bCs/>
          <w:color w:val="000000"/>
          <w:sz w:val="22"/>
          <w:szCs w:val="22"/>
          <w:lang w:eastAsia="es-MX"/>
        </w:rPr>
        <w:t xml:space="preserve"> de fecha 2</w:t>
      </w:r>
      <w:r w:rsidR="007A648B" w:rsidRPr="00675A9E">
        <w:rPr>
          <w:rFonts w:ascii="ITC Avant Garde" w:eastAsia="Calibri" w:hAnsi="ITC Avant Garde"/>
          <w:bCs/>
          <w:color w:val="000000"/>
          <w:sz w:val="22"/>
          <w:szCs w:val="22"/>
          <w:lang w:eastAsia="es-MX"/>
        </w:rPr>
        <w:t>3</w:t>
      </w:r>
      <w:r w:rsidRPr="00675A9E">
        <w:rPr>
          <w:rFonts w:ascii="ITC Avant Garde" w:eastAsia="Calibri" w:hAnsi="ITC Avant Garde"/>
          <w:bCs/>
          <w:color w:val="000000"/>
          <w:sz w:val="22"/>
          <w:szCs w:val="22"/>
          <w:lang w:eastAsia="es-MX"/>
        </w:rPr>
        <w:t xml:space="preserve"> de mayo de 200</w:t>
      </w:r>
      <w:r w:rsidR="007A648B" w:rsidRPr="00675A9E">
        <w:rPr>
          <w:rFonts w:ascii="ITC Avant Garde" w:eastAsia="Calibri" w:hAnsi="ITC Avant Garde"/>
          <w:bCs/>
          <w:color w:val="000000"/>
          <w:sz w:val="22"/>
          <w:szCs w:val="22"/>
          <w:lang w:eastAsia="es-MX"/>
        </w:rPr>
        <w:t>7</w:t>
      </w:r>
      <w:r w:rsidR="004D5872" w:rsidRPr="00675A9E">
        <w:rPr>
          <w:rFonts w:ascii="ITC Avant Garde" w:eastAsia="Calibri" w:hAnsi="ITC Avant Garde"/>
          <w:bCs/>
          <w:color w:val="000000"/>
          <w:sz w:val="22"/>
          <w:szCs w:val="22"/>
          <w:lang w:eastAsia="es-MX"/>
        </w:rPr>
        <w:t>, la entonces Dirección General de Supervisión adscrita a la Unidad de Supervisión y Verificación de la Comisión, señaló que a esa fecha</w:t>
      </w:r>
      <w:r w:rsidR="0007480D" w:rsidRPr="00675A9E">
        <w:rPr>
          <w:rFonts w:ascii="ITC Avant Garde" w:eastAsia="Calibri" w:hAnsi="ITC Avant Garde"/>
          <w:bCs/>
          <w:color w:val="000000"/>
          <w:sz w:val="22"/>
          <w:szCs w:val="22"/>
          <w:lang w:eastAsia="es-MX"/>
        </w:rPr>
        <w:t>,</w:t>
      </w:r>
      <w:r w:rsidR="004D5872" w:rsidRPr="00675A9E">
        <w:rPr>
          <w:rFonts w:ascii="ITC Avant Garde" w:eastAsia="Calibri" w:hAnsi="ITC Avant Garde"/>
          <w:bCs/>
          <w:color w:val="000000"/>
          <w:sz w:val="22"/>
          <w:szCs w:val="22"/>
          <w:lang w:eastAsia="es-MX"/>
        </w:rPr>
        <w:t xml:space="preserve"> </w:t>
      </w:r>
      <w:r w:rsidR="0054315B" w:rsidRPr="00675A9E">
        <w:rPr>
          <w:rFonts w:ascii="ITC Avant Garde" w:eastAsia="Calibri" w:hAnsi="ITC Avant Garde"/>
          <w:bCs/>
          <w:color w:val="000000"/>
          <w:sz w:val="22"/>
          <w:szCs w:val="22"/>
          <w:lang w:eastAsia="es-MX"/>
        </w:rPr>
        <w:t xml:space="preserve">Comunicación Efectiva, S.A. de C.V., </w:t>
      </w:r>
      <w:r w:rsidR="004D5872" w:rsidRPr="00675A9E">
        <w:rPr>
          <w:rFonts w:ascii="ITC Avant Garde" w:eastAsia="Calibri" w:hAnsi="ITC Avant Garde"/>
          <w:bCs/>
          <w:color w:val="000000"/>
          <w:sz w:val="22"/>
          <w:szCs w:val="22"/>
          <w:lang w:eastAsia="es-MX"/>
        </w:rPr>
        <w:t>se encontraba al corriente en el cumplimiento de las obligaciones a su cargo derivadas de la</w:t>
      </w:r>
      <w:r w:rsidR="00386F8B" w:rsidRPr="00675A9E">
        <w:rPr>
          <w:rFonts w:ascii="ITC Avant Garde" w:eastAsia="Calibri" w:hAnsi="ITC Avant Garde"/>
          <w:bCs/>
          <w:color w:val="000000"/>
          <w:sz w:val="22"/>
          <w:szCs w:val="22"/>
          <w:lang w:eastAsia="es-MX"/>
        </w:rPr>
        <w:t xml:space="preserve"> Concesi</w:t>
      </w:r>
      <w:r w:rsidR="0007480D" w:rsidRPr="00675A9E">
        <w:rPr>
          <w:rFonts w:ascii="ITC Avant Garde" w:eastAsia="Calibri" w:hAnsi="ITC Avant Garde"/>
          <w:bCs/>
          <w:color w:val="000000"/>
          <w:sz w:val="22"/>
          <w:szCs w:val="22"/>
          <w:lang w:eastAsia="es-MX"/>
        </w:rPr>
        <w:t>ón de Red</w:t>
      </w:r>
      <w:r w:rsidR="007C1189" w:rsidRPr="00675A9E">
        <w:rPr>
          <w:rFonts w:ascii="ITC Avant Garde" w:eastAsia="Calibri" w:hAnsi="ITC Avant Garde"/>
          <w:bCs/>
          <w:color w:val="000000"/>
          <w:sz w:val="22"/>
          <w:szCs w:val="22"/>
          <w:lang w:eastAsia="es-MX"/>
        </w:rPr>
        <w:t>.</w:t>
      </w:r>
    </w:p>
    <w:p w14:paraId="489B4264" w14:textId="77777777" w:rsidR="007A7344" w:rsidRPr="00675A9E" w:rsidRDefault="007A7344" w:rsidP="007A7344">
      <w:pPr>
        <w:jc w:val="both"/>
        <w:rPr>
          <w:rFonts w:ascii="ITC Avant Garde" w:eastAsia="Calibri" w:hAnsi="ITC Avant Garde"/>
          <w:bCs/>
          <w:color w:val="000000"/>
          <w:sz w:val="22"/>
          <w:szCs w:val="22"/>
          <w:lang w:eastAsia="es-MX"/>
        </w:rPr>
      </w:pPr>
    </w:p>
    <w:p w14:paraId="074ED80A" w14:textId="77777777" w:rsidR="007A7344" w:rsidRPr="00675A9E" w:rsidRDefault="007A7344" w:rsidP="007A7344">
      <w:pPr>
        <w:jc w:val="both"/>
        <w:rPr>
          <w:rFonts w:ascii="ITC Avant Garde" w:eastAsia="Calibri" w:hAnsi="ITC Avant Garde"/>
          <w:bCs/>
          <w:color w:val="000000"/>
          <w:sz w:val="22"/>
          <w:szCs w:val="22"/>
          <w:lang w:eastAsia="es-MX"/>
        </w:rPr>
      </w:pPr>
    </w:p>
    <w:p w14:paraId="572D79D6" w14:textId="42051B1B" w:rsidR="00AD5384" w:rsidRPr="00675A9E" w:rsidRDefault="00B74DC0" w:rsidP="007A7344">
      <w:pPr>
        <w:numPr>
          <w:ilvl w:val="0"/>
          <w:numId w:val="1"/>
        </w:numPr>
        <w:jc w:val="both"/>
        <w:rPr>
          <w:rFonts w:ascii="ITC Avant Garde" w:eastAsia="Calibri" w:hAnsi="ITC Avant Garde"/>
          <w:bCs/>
          <w:color w:val="000000"/>
          <w:sz w:val="22"/>
          <w:szCs w:val="22"/>
          <w:lang w:eastAsia="es-MX"/>
        </w:rPr>
      </w:pPr>
      <w:r w:rsidRPr="00675A9E">
        <w:rPr>
          <w:rFonts w:ascii="ITC Avant Garde" w:eastAsia="Calibri" w:hAnsi="ITC Avant Garde"/>
          <w:b/>
          <w:bCs/>
          <w:color w:val="000000"/>
          <w:sz w:val="22"/>
          <w:szCs w:val="22"/>
          <w:lang w:eastAsia="es-MX"/>
        </w:rPr>
        <w:t xml:space="preserve">Opinión </w:t>
      </w:r>
      <w:r w:rsidR="008C738D" w:rsidRPr="00675A9E">
        <w:rPr>
          <w:rFonts w:ascii="ITC Avant Garde" w:eastAsia="Calibri" w:hAnsi="ITC Avant Garde"/>
          <w:b/>
          <w:bCs/>
          <w:color w:val="000000"/>
          <w:sz w:val="22"/>
          <w:szCs w:val="22"/>
          <w:lang w:eastAsia="es-MX"/>
        </w:rPr>
        <w:t xml:space="preserve">de la Comisión </w:t>
      </w:r>
      <w:r w:rsidRPr="00675A9E">
        <w:rPr>
          <w:rFonts w:ascii="ITC Avant Garde" w:eastAsia="Calibri" w:hAnsi="ITC Avant Garde"/>
          <w:b/>
          <w:bCs/>
          <w:color w:val="000000"/>
          <w:sz w:val="22"/>
          <w:szCs w:val="22"/>
          <w:lang w:eastAsia="es-MX"/>
        </w:rPr>
        <w:t xml:space="preserve">a la Secretaría respecto a la </w:t>
      </w:r>
      <w:r w:rsidR="008C738D" w:rsidRPr="00675A9E">
        <w:rPr>
          <w:rFonts w:ascii="ITC Avant Garde" w:eastAsia="Calibri" w:hAnsi="ITC Avant Garde"/>
          <w:b/>
          <w:bCs/>
          <w:color w:val="000000"/>
          <w:sz w:val="22"/>
          <w:szCs w:val="22"/>
          <w:lang w:eastAsia="es-MX"/>
        </w:rPr>
        <w:t>prórroga de la Concesi</w:t>
      </w:r>
      <w:r w:rsidR="009D25D0" w:rsidRPr="00675A9E">
        <w:rPr>
          <w:rFonts w:ascii="ITC Avant Garde" w:eastAsia="Calibri" w:hAnsi="ITC Avant Garde"/>
          <w:b/>
          <w:bCs/>
          <w:color w:val="000000"/>
          <w:sz w:val="22"/>
          <w:szCs w:val="22"/>
          <w:lang w:eastAsia="es-MX"/>
        </w:rPr>
        <w:t>ón de 1992 y su modificación</w:t>
      </w:r>
      <w:r w:rsidR="008C738D" w:rsidRPr="00675A9E">
        <w:rPr>
          <w:rFonts w:ascii="ITC Avant Garde" w:eastAsia="Calibri" w:hAnsi="ITC Avant Garde"/>
          <w:b/>
          <w:bCs/>
          <w:color w:val="000000"/>
          <w:sz w:val="22"/>
          <w:szCs w:val="22"/>
          <w:lang w:eastAsia="es-MX"/>
        </w:rPr>
        <w:t xml:space="preserve">. </w:t>
      </w:r>
      <w:r w:rsidR="008C738D" w:rsidRPr="00675A9E">
        <w:rPr>
          <w:rFonts w:ascii="ITC Avant Garde" w:eastAsia="Calibri" w:hAnsi="ITC Avant Garde"/>
          <w:bCs/>
          <w:color w:val="000000"/>
          <w:sz w:val="22"/>
          <w:szCs w:val="22"/>
          <w:lang w:eastAsia="es-MX"/>
        </w:rPr>
        <w:t>En su XIV Sesión Ordinaria</w:t>
      </w:r>
      <w:r w:rsidR="00C93B33" w:rsidRPr="00675A9E">
        <w:rPr>
          <w:rFonts w:ascii="ITC Avant Garde" w:eastAsia="Calibri" w:hAnsi="ITC Avant Garde"/>
          <w:bCs/>
          <w:color w:val="000000"/>
          <w:sz w:val="22"/>
          <w:szCs w:val="22"/>
          <w:lang w:eastAsia="es-MX"/>
        </w:rPr>
        <w:t>, celebrada el 13 de junio de 2007</w:t>
      </w:r>
      <w:r w:rsidR="008C738D" w:rsidRPr="00675A9E">
        <w:rPr>
          <w:rFonts w:ascii="ITC Avant Garde" w:eastAsia="Calibri" w:hAnsi="ITC Avant Garde"/>
          <w:bCs/>
          <w:color w:val="000000"/>
          <w:sz w:val="22"/>
          <w:szCs w:val="22"/>
          <w:lang w:eastAsia="es-MX"/>
        </w:rPr>
        <w:t>, el Pleno de la Comisión adoptó el Acuerdo número P/130607/318</w:t>
      </w:r>
      <w:r w:rsidR="004951BC" w:rsidRPr="00675A9E">
        <w:rPr>
          <w:rFonts w:ascii="ITC Avant Garde" w:eastAsia="Calibri" w:hAnsi="ITC Avant Garde"/>
          <w:bCs/>
          <w:color w:val="000000"/>
          <w:sz w:val="22"/>
          <w:szCs w:val="22"/>
          <w:lang w:eastAsia="es-MX"/>
        </w:rPr>
        <w:t xml:space="preserve">, mediante el cual emitió opinión </w:t>
      </w:r>
      <w:r w:rsidR="004951BC" w:rsidRPr="00675A9E">
        <w:rPr>
          <w:rFonts w:ascii="ITC Avant Garde" w:eastAsia="Calibri" w:hAnsi="ITC Avant Garde"/>
          <w:bCs/>
          <w:color w:val="000000"/>
          <w:sz w:val="22"/>
          <w:szCs w:val="22"/>
          <w:lang w:eastAsia="es-MX"/>
        </w:rPr>
        <w:lastRenderedPageBreak/>
        <w:t>favorable respecto de la Solicitud de Prórroga</w:t>
      </w:r>
      <w:r w:rsidR="005A74D4" w:rsidRPr="00675A9E">
        <w:rPr>
          <w:rFonts w:ascii="ITC Avant Garde" w:eastAsia="Calibri" w:hAnsi="ITC Avant Garde"/>
          <w:bCs/>
          <w:color w:val="000000"/>
          <w:sz w:val="22"/>
          <w:szCs w:val="22"/>
          <w:lang w:eastAsia="es-MX"/>
        </w:rPr>
        <w:t xml:space="preserve"> y su modificación otorgada el 13 de enero de 2006.</w:t>
      </w:r>
      <w:r w:rsidR="009D25D0" w:rsidRPr="00675A9E">
        <w:rPr>
          <w:rFonts w:ascii="ITC Avant Garde" w:eastAsia="Calibri" w:hAnsi="ITC Avant Garde"/>
          <w:bCs/>
          <w:color w:val="000000"/>
          <w:sz w:val="22"/>
          <w:szCs w:val="22"/>
          <w:lang w:eastAsia="es-MX"/>
        </w:rPr>
        <w:t xml:space="preserve"> </w:t>
      </w:r>
    </w:p>
    <w:p w14:paraId="06F494C1" w14:textId="77777777" w:rsidR="00423C36" w:rsidRPr="00675A9E" w:rsidRDefault="00423C36" w:rsidP="00711481">
      <w:pPr>
        <w:jc w:val="both"/>
        <w:rPr>
          <w:rFonts w:ascii="ITC Avant Garde" w:eastAsia="Calibri" w:hAnsi="ITC Avant Garde"/>
          <w:b/>
          <w:bCs/>
          <w:color w:val="000000"/>
          <w:sz w:val="22"/>
          <w:szCs w:val="22"/>
          <w:lang w:eastAsia="es-MX"/>
        </w:rPr>
      </w:pPr>
    </w:p>
    <w:p w14:paraId="27A6D983" w14:textId="620B11AF" w:rsidR="004B7379" w:rsidRPr="00675A9E" w:rsidRDefault="00427EEA" w:rsidP="00711481">
      <w:pPr>
        <w:numPr>
          <w:ilvl w:val="0"/>
          <w:numId w:val="1"/>
        </w:numPr>
        <w:jc w:val="both"/>
        <w:rPr>
          <w:rFonts w:ascii="ITC Avant Garde" w:eastAsia="Calibri" w:hAnsi="ITC Avant Garde"/>
          <w:bCs/>
          <w:color w:val="000000"/>
          <w:sz w:val="22"/>
          <w:szCs w:val="22"/>
          <w:lang w:eastAsia="es-MX"/>
        </w:rPr>
      </w:pPr>
      <w:r w:rsidRPr="00675A9E">
        <w:rPr>
          <w:rFonts w:ascii="ITC Avant Garde" w:eastAsia="Calibri" w:hAnsi="ITC Avant Garde"/>
          <w:b/>
          <w:bCs/>
          <w:color w:val="000000"/>
          <w:sz w:val="22"/>
          <w:szCs w:val="22"/>
          <w:lang w:eastAsia="es-MX"/>
        </w:rPr>
        <w:t xml:space="preserve">Solicitud </w:t>
      </w:r>
      <w:r w:rsidR="00902522" w:rsidRPr="00675A9E">
        <w:rPr>
          <w:rFonts w:ascii="ITC Avant Garde" w:eastAsia="Calibri" w:hAnsi="ITC Avant Garde"/>
          <w:b/>
          <w:bCs/>
          <w:color w:val="000000"/>
          <w:sz w:val="22"/>
          <w:szCs w:val="22"/>
          <w:lang w:eastAsia="es-MX"/>
        </w:rPr>
        <w:t xml:space="preserve">de la Secretaría </w:t>
      </w:r>
      <w:r w:rsidR="00D55AA0" w:rsidRPr="00675A9E">
        <w:rPr>
          <w:rFonts w:ascii="ITC Avant Garde" w:eastAsia="Calibri" w:hAnsi="ITC Avant Garde"/>
          <w:b/>
          <w:bCs/>
          <w:color w:val="000000"/>
          <w:sz w:val="22"/>
          <w:szCs w:val="22"/>
          <w:lang w:eastAsia="es-MX"/>
        </w:rPr>
        <w:t xml:space="preserve">a la Comisión </w:t>
      </w:r>
      <w:r w:rsidR="00902522" w:rsidRPr="00675A9E">
        <w:rPr>
          <w:rFonts w:ascii="ITC Avant Garde" w:eastAsia="Calibri" w:hAnsi="ITC Avant Garde"/>
          <w:b/>
          <w:bCs/>
          <w:color w:val="000000"/>
          <w:sz w:val="22"/>
          <w:szCs w:val="22"/>
          <w:lang w:eastAsia="es-MX"/>
        </w:rPr>
        <w:t xml:space="preserve">para </w:t>
      </w:r>
      <w:r w:rsidR="00D55AA0" w:rsidRPr="00675A9E">
        <w:rPr>
          <w:rFonts w:ascii="ITC Avant Garde" w:eastAsia="Calibri" w:hAnsi="ITC Avant Garde"/>
          <w:b/>
          <w:bCs/>
          <w:color w:val="000000"/>
          <w:sz w:val="22"/>
          <w:szCs w:val="22"/>
          <w:lang w:eastAsia="es-MX"/>
        </w:rPr>
        <w:t>determinar el monto del aprovechamiento por el otorgamiento de la prórroga a Comunicación Efectiva, S.A. de C.V</w:t>
      </w:r>
      <w:r w:rsidRPr="00675A9E">
        <w:rPr>
          <w:rFonts w:ascii="ITC Avant Garde" w:eastAsia="Calibri" w:hAnsi="ITC Avant Garde"/>
          <w:b/>
          <w:bCs/>
          <w:color w:val="000000"/>
          <w:sz w:val="22"/>
          <w:szCs w:val="22"/>
          <w:lang w:eastAsia="es-MX"/>
        </w:rPr>
        <w:t xml:space="preserve">. </w:t>
      </w:r>
      <w:r w:rsidRPr="00675A9E">
        <w:rPr>
          <w:rFonts w:ascii="ITC Avant Garde" w:eastAsia="Calibri" w:hAnsi="ITC Avant Garde"/>
          <w:bCs/>
          <w:color w:val="000000"/>
          <w:sz w:val="22"/>
          <w:szCs w:val="22"/>
          <w:lang w:eastAsia="es-MX"/>
        </w:rPr>
        <w:t xml:space="preserve">Mediante oficio </w:t>
      </w:r>
      <w:r w:rsidR="00AD5384" w:rsidRPr="00675A9E">
        <w:rPr>
          <w:rFonts w:ascii="ITC Avant Garde" w:eastAsia="Calibri" w:hAnsi="ITC Avant Garde"/>
          <w:bCs/>
          <w:color w:val="000000"/>
          <w:sz w:val="22"/>
          <w:szCs w:val="22"/>
          <w:lang w:eastAsia="es-MX"/>
        </w:rPr>
        <w:t xml:space="preserve">número 2.1.203.-0029 </w:t>
      </w:r>
      <w:r w:rsidRPr="00675A9E">
        <w:rPr>
          <w:rFonts w:ascii="ITC Avant Garde" w:eastAsia="Calibri" w:hAnsi="ITC Avant Garde"/>
          <w:bCs/>
          <w:color w:val="000000"/>
          <w:sz w:val="22"/>
          <w:szCs w:val="22"/>
          <w:lang w:eastAsia="es-MX"/>
        </w:rPr>
        <w:t>de fecha 8 de enero</w:t>
      </w:r>
      <w:r w:rsidR="00CB5D16" w:rsidRPr="00675A9E">
        <w:rPr>
          <w:rFonts w:ascii="ITC Avant Garde" w:eastAsia="Calibri" w:hAnsi="ITC Avant Garde"/>
          <w:bCs/>
          <w:color w:val="000000"/>
          <w:sz w:val="22"/>
          <w:szCs w:val="22"/>
          <w:lang w:eastAsia="es-MX"/>
        </w:rPr>
        <w:t xml:space="preserve"> d</w:t>
      </w:r>
      <w:r w:rsidRPr="00675A9E">
        <w:rPr>
          <w:rFonts w:ascii="ITC Avant Garde" w:eastAsia="Calibri" w:hAnsi="ITC Avant Garde"/>
          <w:bCs/>
          <w:color w:val="000000"/>
          <w:sz w:val="22"/>
          <w:szCs w:val="22"/>
          <w:lang w:eastAsia="es-MX"/>
        </w:rPr>
        <w:t xml:space="preserve">e 2009, la </w:t>
      </w:r>
      <w:r w:rsidR="00AD5384" w:rsidRPr="00675A9E">
        <w:rPr>
          <w:rFonts w:ascii="ITC Avant Garde" w:eastAsia="Calibri" w:hAnsi="ITC Avant Garde"/>
          <w:bCs/>
          <w:color w:val="000000"/>
          <w:sz w:val="22"/>
          <w:szCs w:val="22"/>
          <w:lang w:eastAsia="es-MX"/>
        </w:rPr>
        <w:t xml:space="preserve">Dirección General de Política de Telecomunicaciones de la </w:t>
      </w:r>
      <w:r w:rsidRPr="00675A9E">
        <w:rPr>
          <w:rFonts w:ascii="ITC Avant Garde" w:eastAsia="Calibri" w:hAnsi="ITC Avant Garde"/>
          <w:bCs/>
          <w:color w:val="000000"/>
          <w:sz w:val="22"/>
          <w:szCs w:val="22"/>
          <w:lang w:eastAsia="es-MX"/>
        </w:rPr>
        <w:t xml:space="preserve">Secretaría </w:t>
      </w:r>
      <w:r w:rsidR="00902522" w:rsidRPr="00675A9E">
        <w:rPr>
          <w:rFonts w:ascii="ITC Avant Garde" w:eastAsia="Calibri" w:hAnsi="ITC Avant Garde"/>
          <w:bCs/>
          <w:color w:val="000000"/>
          <w:sz w:val="22"/>
          <w:szCs w:val="22"/>
          <w:lang w:eastAsia="es-MX"/>
        </w:rPr>
        <w:t xml:space="preserve">solicitó </w:t>
      </w:r>
      <w:r w:rsidRPr="00675A9E">
        <w:rPr>
          <w:rFonts w:ascii="ITC Avant Garde" w:eastAsia="Calibri" w:hAnsi="ITC Avant Garde"/>
          <w:bCs/>
          <w:color w:val="000000"/>
          <w:sz w:val="22"/>
          <w:szCs w:val="22"/>
          <w:lang w:eastAsia="es-MX"/>
        </w:rPr>
        <w:t xml:space="preserve">a la Comisión llevar a cabo la coordinación y las consultas necesarias con la Secretaría de Hacienda y Crédito Público, a efecto de </w:t>
      </w:r>
      <w:r w:rsidR="00D05AC8" w:rsidRPr="00675A9E">
        <w:rPr>
          <w:rFonts w:ascii="ITC Avant Garde" w:eastAsia="Calibri" w:hAnsi="ITC Avant Garde"/>
          <w:bCs/>
          <w:color w:val="000000"/>
          <w:sz w:val="22"/>
          <w:szCs w:val="22"/>
          <w:lang w:eastAsia="es-MX"/>
        </w:rPr>
        <w:t>dicha D</w:t>
      </w:r>
      <w:r w:rsidR="00D55AA0" w:rsidRPr="00675A9E">
        <w:rPr>
          <w:rFonts w:ascii="ITC Avant Garde" w:eastAsia="Calibri" w:hAnsi="ITC Avant Garde"/>
          <w:bCs/>
          <w:color w:val="000000"/>
          <w:sz w:val="22"/>
          <w:szCs w:val="22"/>
          <w:lang w:eastAsia="es-MX"/>
        </w:rPr>
        <w:t xml:space="preserve">ependencia, en ejercicio de sus atribuciones, </w:t>
      </w:r>
      <w:r w:rsidR="00D05AC8" w:rsidRPr="00675A9E">
        <w:rPr>
          <w:rFonts w:ascii="ITC Avant Garde" w:eastAsia="Calibri" w:hAnsi="ITC Avant Garde"/>
          <w:bCs/>
          <w:color w:val="000000"/>
          <w:sz w:val="22"/>
          <w:szCs w:val="22"/>
          <w:lang w:eastAsia="es-MX"/>
        </w:rPr>
        <w:t>autorizara el monto del aprovechamiento</w:t>
      </w:r>
      <w:r w:rsidR="00D55AA0" w:rsidRPr="00675A9E">
        <w:rPr>
          <w:rFonts w:ascii="ITC Avant Garde" w:eastAsia="Calibri" w:hAnsi="ITC Avant Garde"/>
          <w:bCs/>
          <w:color w:val="000000"/>
          <w:sz w:val="22"/>
          <w:szCs w:val="22"/>
          <w:lang w:eastAsia="es-MX"/>
        </w:rPr>
        <w:t xml:space="preserve"> con respecto al otorgamiento de la prórroga solicitada por Comunicación Efectiva, S.A. de C.V.</w:t>
      </w:r>
    </w:p>
    <w:p w14:paraId="0C4AAD0E" w14:textId="77777777" w:rsidR="00D55AA0" w:rsidRPr="00675A9E" w:rsidRDefault="00D55AA0" w:rsidP="004720CD">
      <w:pPr>
        <w:ind w:left="567"/>
        <w:jc w:val="both"/>
        <w:rPr>
          <w:rFonts w:ascii="ITC Avant Garde" w:eastAsia="Calibri" w:hAnsi="ITC Avant Garde"/>
          <w:bCs/>
          <w:color w:val="000000"/>
          <w:sz w:val="22"/>
          <w:szCs w:val="22"/>
          <w:lang w:eastAsia="es-MX"/>
        </w:rPr>
      </w:pPr>
    </w:p>
    <w:p w14:paraId="3F12B89E" w14:textId="538054CE" w:rsidR="005D1B74" w:rsidRPr="00675A9E" w:rsidRDefault="005D1B74" w:rsidP="00106BA0">
      <w:pPr>
        <w:numPr>
          <w:ilvl w:val="0"/>
          <w:numId w:val="1"/>
        </w:numPr>
        <w:jc w:val="both"/>
        <w:rPr>
          <w:rFonts w:ascii="ITC Avant Garde" w:eastAsia="Calibri" w:hAnsi="ITC Avant Garde"/>
          <w:b/>
          <w:bCs/>
          <w:color w:val="000000"/>
          <w:sz w:val="22"/>
          <w:szCs w:val="22"/>
          <w:lang w:eastAsia="es-MX"/>
        </w:rPr>
      </w:pPr>
      <w:r w:rsidRPr="00675A9E">
        <w:rPr>
          <w:rFonts w:ascii="ITC Avant Garde" w:eastAsia="Calibri" w:hAnsi="ITC Avant Garde"/>
          <w:b/>
          <w:bCs/>
          <w:color w:val="000000"/>
          <w:sz w:val="22"/>
          <w:szCs w:val="22"/>
          <w:lang w:eastAsia="es-MX"/>
        </w:rPr>
        <w:t xml:space="preserve">Solicitud </w:t>
      </w:r>
      <w:r w:rsidR="00325794" w:rsidRPr="00675A9E">
        <w:rPr>
          <w:rFonts w:ascii="ITC Avant Garde" w:eastAsia="Calibri" w:hAnsi="ITC Avant Garde"/>
          <w:b/>
          <w:bCs/>
          <w:color w:val="000000"/>
          <w:sz w:val="22"/>
          <w:szCs w:val="22"/>
          <w:lang w:eastAsia="es-MX"/>
        </w:rPr>
        <w:t>de Modificación de la Concesión de Bandas</w:t>
      </w:r>
      <w:r w:rsidRPr="00675A9E">
        <w:rPr>
          <w:rFonts w:ascii="ITC Avant Garde" w:eastAsia="Calibri" w:hAnsi="ITC Avant Garde"/>
          <w:b/>
          <w:bCs/>
          <w:color w:val="000000"/>
          <w:sz w:val="22"/>
          <w:szCs w:val="22"/>
          <w:lang w:eastAsia="es-MX"/>
        </w:rPr>
        <w:t xml:space="preserve">. </w:t>
      </w:r>
      <w:r w:rsidR="00325794" w:rsidRPr="00675A9E">
        <w:rPr>
          <w:rFonts w:ascii="ITC Avant Garde" w:hAnsi="ITC Avant Garde"/>
          <w:bCs/>
          <w:color w:val="000000"/>
          <w:sz w:val="22"/>
          <w:szCs w:val="22"/>
          <w:lang w:val="es-ES" w:eastAsia="es-MX"/>
        </w:rPr>
        <w:t xml:space="preserve">Con oficio 2.1.203.2305 presentado el </w:t>
      </w:r>
      <w:r w:rsidR="005D3E84" w:rsidRPr="00675A9E">
        <w:rPr>
          <w:rFonts w:ascii="ITC Avant Garde" w:hAnsi="ITC Avant Garde"/>
          <w:bCs/>
          <w:color w:val="000000"/>
          <w:sz w:val="22"/>
          <w:szCs w:val="22"/>
          <w:lang w:val="es-ES" w:eastAsia="es-MX"/>
        </w:rPr>
        <w:t>10</w:t>
      </w:r>
      <w:r w:rsidR="00325794" w:rsidRPr="00675A9E">
        <w:rPr>
          <w:rFonts w:ascii="ITC Avant Garde" w:hAnsi="ITC Avant Garde"/>
          <w:bCs/>
          <w:color w:val="000000"/>
          <w:sz w:val="22"/>
          <w:szCs w:val="22"/>
          <w:lang w:val="es-ES" w:eastAsia="es-MX"/>
        </w:rPr>
        <w:t xml:space="preserve"> de junio de 2013</w:t>
      </w:r>
      <w:r w:rsidR="005D3E84" w:rsidRPr="00675A9E">
        <w:rPr>
          <w:rFonts w:ascii="ITC Avant Garde" w:hAnsi="ITC Avant Garde"/>
          <w:bCs/>
          <w:color w:val="000000"/>
          <w:sz w:val="22"/>
          <w:szCs w:val="22"/>
          <w:lang w:val="es-ES" w:eastAsia="es-MX"/>
        </w:rPr>
        <w:t xml:space="preserve"> a la Comisión</w:t>
      </w:r>
      <w:r w:rsidR="00325794" w:rsidRPr="00675A9E">
        <w:rPr>
          <w:rFonts w:ascii="ITC Avant Garde" w:hAnsi="ITC Avant Garde"/>
          <w:bCs/>
          <w:color w:val="000000"/>
          <w:sz w:val="22"/>
          <w:szCs w:val="22"/>
          <w:lang w:val="es-ES" w:eastAsia="es-MX"/>
        </w:rPr>
        <w:t xml:space="preserve">, la Secretaría remitió a </w:t>
      </w:r>
      <w:r w:rsidR="005D3E84" w:rsidRPr="00675A9E">
        <w:rPr>
          <w:rFonts w:ascii="ITC Avant Garde" w:hAnsi="ITC Avant Garde"/>
          <w:bCs/>
          <w:color w:val="000000"/>
          <w:sz w:val="22"/>
          <w:szCs w:val="22"/>
          <w:lang w:val="es-ES" w:eastAsia="es-MX"/>
        </w:rPr>
        <w:t xml:space="preserve">dicho órgano desconcentrado </w:t>
      </w:r>
      <w:r w:rsidR="00325794" w:rsidRPr="00675A9E">
        <w:rPr>
          <w:rFonts w:ascii="ITC Avant Garde" w:eastAsia="Calibri" w:hAnsi="ITC Avant Garde"/>
          <w:bCs/>
          <w:color w:val="000000"/>
          <w:sz w:val="22"/>
          <w:szCs w:val="22"/>
          <w:lang w:eastAsia="es-MX"/>
        </w:rPr>
        <w:t>el escrito de</w:t>
      </w:r>
      <w:r w:rsidRPr="00675A9E">
        <w:rPr>
          <w:rFonts w:ascii="ITC Avant Garde" w:eastAsia="Calibri" w:hAnsi="ITC Avant Garde"/>
          <w:bCs/>
          <w:color w:val="000000"/>
          <w:sz w:val="22"/>
          <w:szCs w:val="22"/>
          <w:lang w:eastAsia="es-MX"/>
        </w:rPr>
        <w:t xml:space="preserve"> </w:t>
      </w:r>
      <w:r w:rsidR="00D37238" w:rsidRPr="00675A9E">
        <w:rPr>
          <w:rFonts w:ascii="ITC Avant Garde" w:eastAsia="Calibri" w:hAnsi="ITC Avant Garde"/>
          <w:bCs/>
          <w:color w:val="000000"/>
          <w:sz w:val="22"/>
          <w:szCs w:val="22"/>
          <w:lang w:eastAsia="es-MX"/>
        </w:rPr>
        <w:t xml:space="preserve">fecha 30 de mayo de 2013, </w:t>
      </w:r>
      <w:r w:rsidR="00325794" w:rsidRPr="00675A9E">
        <w:rPr>
          <w:rFonts w:ascii="ITC Avant Garde" w:eastAsia="Calibri" w:hAnsi="ITC Avant Garde"/>
          <w:bCs/>
          <w:color w:val="000000"/>
          <w:sz w:val="22"/>
          <w:szCs w:val="22"/>
          <w:lang w:eastAsia="es-MX"/>
        </w:rPr>
        <w:t xml:space="preserve">por el cual </w:t>
      </w:r>
      <w:r w:rsidR="0054315B" w:rsidRPr="00675A9E">
        <w:rPr>
          <w:rFonts w:ascii="ITC Avant Garde" w:eastAsia="Calibri" w:hAnsi="ITC Avant Garde"/>
          <w:bCs/>
          <w:color w:val="000000"/>
          <w:sz w:val="22"/>
          <w:szCs w:val="22"/>
          <w:lang w:eastAsia="es-MX"/>
        </w:rPr>
        <w:t xml:space="preserve">Comunicación Efectiva, S.A. de C.V., </w:t>
      </w:r>
      <w:r w:rsidR="00AB2478" w:rsidRPr="00675A9E">
        <w:rPr>
          <w:rFonts w:ascii="ITC Avant Garde" w:eastAsia="Calibri" w:hAnsi="ITC Avant Garde"/>
          <w:bCs/>
          <w:color w:val="000000"/>
          <w:sz w:val="22"/>
          <w:szCs w:val="22"/>
          <w:lang w:eastAsia="es-MX"/>
        </w:rPr>
        <w:t xml:space="preserve">manifestó, entre otras cuestiones, que </w:t>
      </w:r>
      <w:r w:rsidR="00D37238" w:rsidRPr="00675A9E">
        <w:rPr>
          <w:rFonts w:ascii="ITC Avant Garde" w:eastAsia="Calibri" w:hAnsi="ITC Avant Garde"/>
          <w:bCs/>
          <w:color w:val="000000"/>
          <w:sz w:val="22"/>
          <w:szCs w:val="22"/>
          <w:lang w:eastAsia="es-MX"/>
        </w:rPr>
        <w:t>la prórroga q</w:t>
      </w:r>
      <w:r w:rsidR="000F40C0" w:rsidRPr="00675A9E">
        <w:rPr>
          <w:rFonts w:ascii="ITC Avant Garde" w:eastAsia="Calibri" w:hAnsi="ITC Avant Garde"/>
          <w:bCs/>
          <w:color w:val="000000"/>
          <w:sz w:val="22"/>
          <w:szCs w:val="22"/>
          <w:lang w:eastAsia="es-MX"/>
        </w:rPr>
        <w:t>ue en su caso</w:t>
      </w:r>
      <w:r w:rsidR="00FA3DA3" w:rsidRPr="00675A9E">
        <w:rPr>
          <w:rFonts w:ascii="ITC Avant Garde" w:eastAsia="Calibri" w:hAnsi="ITC Avant Garde"/>
          <w:bCs/>
          <w:color w:val="000000"/>
          <w:sz w:val="22"/>
          <w:szCs w:val="22"/>
          <w:lang w:eastAsia="es-MX"/>
        </w:rPr>
        <w:t xml:space="preserve"> se otorgara</w:t>
      </w:r>
      <w:r w:rsidR="000F40C0" w:rsidRPr="00675A9E">
        <w:rPr>
          <w:rFonts w:ascii="ITC Avant Garde" w:eastAsia="Calibri" w:hAnsi="ITC Avant Garde"/>
          <w:bCs/>
          <w:color w:val="000000"/>
          <w:sz w:val="22"/>
          <w:szCs w:val="22"/>
          <w:lang w:eastAsia="es-MX"/>
        </w:rPr>
        <w:t>, consider</w:t>
      </w:r>
      <w:r w:rsidR="00FA3DA3" w:rsidRPr="00675A9E">
        <w:rPr>
          <w:rFonts w:ascii="ITC Avant Garde" w:eastAsia="Calibri" w:hAnsi="ITC Avant Garde"/>
          <w:bCs/>
          <w:color w:val="000000"/>
          <w:sz w:val="22"/>
          <w:szCs w:val="22"/>
          <w:lang w:eastAsia="es-MX"/>
        </w:rPr>
        <w:t>ara</w:t>
      </w:r>
      <w:r w:rsidR="000F40C0" w:rsidRPr="00675A9E">
        <w:rPr>
          <w:rFonts w:ascii="ITC Avant Garde" w:eastAsia="Calibri" w:hAnsi="ITC Avant Garde"/>
          <w:bCs/>
          <w:color w:val="000000"/>
          <w:sz w:val="22"/>
          <w:szCs w:val="22"/>
          <w:lang w:eastAsia="es-MX"/>
        </w:rPr>
        <w:t xml:space="preserve"> </w:t>
      </w:r>
      <w:r w:rsidR="00A13388" w:rsidRPr="00675A9E">
        <w:rPr>
          <w:rFonts w:ascii="ITC Avant Garde" w:eastAsia="Calibri" w:hAnsi="ITC Avant Garde"/>
          <w:bCs/>
          <w:color w:val="000000"/>
          <w:sz w:val="22"/>
          <w:szCs w:val="22"/>
          <w:lang w:eastAsia="es-MX"/>
        </w:rPr>
        <w:t>la banda de frecuencias de 410-430 MHz</w:t>
      </w:r>
      <w:r w:rsidR="00A6154D" w:rsidRPr="00675A9E">
        <w:rPr>
          <w:rFonts w:ascii="ITC Avant Garde" w:eastAsia="Calibri" w:hAnsi="ITC Avant Garde"/>
          <w:bCs/>
          <w:color w:val="000000"/>
          <w:sz w:val="22"/>
          <w:szCs w:val="22"/>
          <w:lang w:eastAsia="es-MX"/>
        </w:rPr>
        <w:t>, con el mismo ancho de banda que le fue otorgado originalmente,</w:t>
      </w:r>
      <w:r w:rsidR="00A13388" w:rsidRPr="00675A9E">
        <w:rPr>
          <w:rFonts w:ascii="ITC Avant Garde" w:eastAsia="Calibri" w:hAnsi="ITC Avant Garde"/>
          <w:bCs/>
          <w:color w:val="000000"/>
          <w:sz w:val="22"/>
          <w:szCs w:val="22"/>
          <w:lang w:eastAsia="es-MX"/>
        </w:rPr>
        <w:t xml:space="preserve"> para </w:t>
      </w:r>
      <w:r w:rsidR="000F40C0" w:rsidRPr="00675A9E">
        <w:rPr>
          <w:rFonts w:ascii="ITC Avant Garde" w:eastAsia="Calibri" w:hAnsi="ITC Avant Garde"/>
          <w:bCs/>
          <w:color w:val="000000"/>
          <w:sz w:val="22"/>
          <w:szCs w:val="22"/>
          <w:lang w:eastAsia="es-MX"/>
        </w:rPr>
        <w:t xml:space="preserve">la prestación de los servicios </w:t>
      </w:r>
      <w:r w:rsidR="00FA3DA3" w:rsidRPr="00675A9E">
        <w:rPr>
          <w:rFonts w:ascii="ITC Avant Garde" w:eastAsia="Calibri" w:hAnsi="ITC Avant Garde"/>
          <w:bCs/>
          <w:color w:val="000000"/>
          <w:sz w:val="22"/>
          <w:szCs w:val="22"/>
          <w:lang w:eastAsia="es-MX"/>
        </w:rPr>
        <w:t>comprendidos en la Concesión de Bandas</w:t>
      </w:r>
      <w:r w:rsidR="00D37238" w:rsidRPr="00675A9E">
        <w:rPr>
          <w:rFonts w:ascii="ITC Avant Garde" w:eastAsia="Calibri" w:hAnsi="ITC Avant Garde"/>
          <w:bCs/>
          <w:color w:val="000000"/>
          <w:sz w:val="22"/>
          <w:szCs w:val="22"/>
          <w:lang w:eastAsia="es-MX"/>
        </w:rPr>
        <w:t>, a fin de aprovechar los adelantos tecnológicos</w:t>
      </w:r>
      <w:r w:rsidR="00AB2478" w:rsidRPr="00675A9E">
        <w:rPr>
          <w:rFonts w:ascii="ITC Avant Garde" w:eastAsia="Calibri" w:hAnsi="ITC Avant Garde"/>
          <w:bCs/>
          <w:color w:val="000000"/>
          <w:sz w:val="22"/>
          <w:szCs w:val="22"/>
          <w:lang w:eastAsia="es-MX"/>
        </w:rPr>
        <w:t xml:space="preserve"> y a la vez, liberar la banda de 800 MHz de acuerdo a los convenios internacionales</w:t>
      </w:r>
      <w:r w:rsidR="000F40C0" w:rsidRPr="00675A9E">
        <w:rPr>
          <w:rFonts w:ascii="ITC Avant Garde" w:eastAsia="Calibri" w:hAnsi="ITC Avant Garde"/>
          <w:bCs/>
          <w:color w:val="000000"/>
          <w:sz w:val="22"/>
          <w:szCs w:val="22"/>
          <w:lang w:eastAsia="es-MX"/>
        </w:rPr>
        <w:t>.</w:t>
      </w:r>
    </w:p>
    <w:p w14:paraId="23629867" w14:textId="77777777" w:rsidR="00797DD8" w:rsidRPr="00675A9E" w:rsidRDefault="00797DD8" w:rsidP="005D1B74">
      <w:pPr>
        <w:ind w:left="567"/>
        <w:jc w:val="both"/>
        <w:rPr>
          <w:rFonts w:ascii="ITC Avant Garde" w:eastAsia="Calibri" w:hAnsi="ITC Avant Garde"/>
          <w:b/>
          <w:bCs/>
          <w:color w:val="000000"/>
          <w:sz w:val="22"/>
          <w:szCs w:val="22"/>
          <w:lang w:eastAsia="es-MX"/>
        </w:rPr>
      </w:pPr>
    </w:p>
    <w:p w14:paraId="2317BC17" w14:textId="77777777" w:rsidR="00C22056" w:rsidRPr="00675A9E" w:rsidRDefault="005F4709" w:rsidP="00C22056">
      <w:pPr>
        <w:numPr>
          <w:ilvl w:val="0"/>
          <w:numId w:val="1"/>
        </w:numPr>
        <w:jc w:val="both"/>
        <w:rPr>
          <w:rFonts w:ascii="ITC Avant Garde" w:hAnsi="ITC Avant Garde"/>
          <w:b/>
          <w:bCs/>
          <w:color w:val="000000"/>
          <w:sz w:val="22"/>
          <w:szCs w:val="22"/>
          <w:lang w:val="es-ES" w:eastAsia="es-MX"/>
        </w:rPr>
      </w:pPr>
      <w:r w:rsidRPr="00675A9E">
        <w:rPr>
          <w:rFonts w:ascii="ITC Avant Garde" w:eastAsia="Calibri" w:hAnsi="ITC Avant Garde"/>
          <w:b/>
          <w:bCs/>
          <w:color w:val="000000"/>
          <w:sz w:val="22"/>
          <w:szCs w:val="22"/>
          <w:lang w:eastAsia="es-MX"/>
        </w:rPr>
        <w:t>Decreto de Reforma Constitucional.</w:t>
      </w:r>
      <w:r w:rsidRPr="00675A9E">
        <w:rPr>
          <w:rFonts w:ascii="ITC Avant Garde" w:hAnsi="ITC Avant Garde"/>
          <w:b/>
          <w:bCs/>
          <w:color w:val="000000"/>
          <w:szCs w:val="24"/>
          <w:lang w:val="es-ES" w:eastAsia="es-MX"/>
        </w:rPr>
        <w:t xml:space="preserve"> </w:t>
      </w:r>
      <w:r w:rsidR="00C22056" w:rsidRPr="00675A9E">
        <w:rPr>
          <w:rFonts w:ascii="ITC Avant Garde" w:eastAsia="Calibri" w:hAnsi="ITC Avant Garde"/>
          <w:bCs/>
          <w:color w:val="000000"/>
          <w:sz w:val="22"/>
          <w:szCs w:val="22"/>
          <w:lang w:eastAsia="es-MX"/>
        </w:rPr>
        <w:t xml:space="preserve">Con fecha 11 de junio de 2013, se publicó en el Diario Oficial de la Federación el </w:t>
      </w:r>
      <w:r w:rsidR="00C22056" w:rsidRPr="00675A9E">
        <w:rPr>
          <w:rFonts w:ascii="ITC Avant Garde" w:eastAsia="Calibri" w:hAnsi="ITC Avant Garde"/>
          <w:bCs/>
          <w:i/>
          <w:color w:val="000000"/>
          <w:sz w:val="22"/>
          <w:szCs w:val="22"/>
          <w:lang w:eastAsia="es-MX"/>
        </w:rPr>
        <w:t>“Decreto por el que se reforman y adicionan diversas disposiciones de los artículos 6o., 7o., 27, 28, 73, 78, 94 y 105 de la Constitución Política de los Estados Unidos Mexicanos, en materia de telecomunicaciones”</w:t>
      </w:r>
      <w:r w:rsidR="00C22056" w:rsidRPr="00675A9E">
        <w:rPr>
          <w:rFonts w:ascii="ITC Avant Garde" w:eastAsia="Calibri" w:hAnsi="ITC Avant Garde"/>
          <w:bCs/>
          <w:color w:val="000000"/>
          <w:sz w:val="22"/>
          <w:szCs w:val="22"/>
          <w:lang w:eastAsia="es-MX"/>
        </w:rPr>
        <w:t xml:space="preserve"> (el “Decreto de Reforma Constitucional”), mediante el cual se creó el Instituto Federal de Telecomunicaciones como un órgano autónomo encargado del desarrollo eficiente de la radiodifusión y las telecomunicaciones (el “Instituto”).</w:t>
      </w:r>
    </w:p>
    <w:p w14:paraId="089E532F" w14:textId="77777777" w:rsidR="00D37238" w:rsidRPr="00675A9E" w:rsidRDefault="00D37238" w:rsidP="00D37238">
      <w:pPr>
        <w:ind w:left="567"/>
        <w:jc w:val="both"/>
        <w:rPr>
          <w:rFonts w:ascii="ITC Avant Garde" w:eastAsia="Calibri" w:hAnsi="ITC Avant Garde"/>
          <w:b/>
          <w:bCs/>
          <w:color w:val="000000"/>
          <w:sz w:val="22"/>
          <w:szCs w:val="22"/>
          <w:lang w:eastAsia="es-MX"/>
        </w:rPr>
      </w:pPr>
    </w:p>
    <w:p w14:paraId="326C75BC" w14:textId="31CA33DC" w:rsidR="0019773E" w:rsidRPr="00675A9E" w:rsidRDefault="003433B8" w:rsidP="00206089">
      <w:pPr>
        <w:numPr>
          <w:ilvl w:val="0"/>
          <w:numId w:val="1"/>
        </w:numPr>
        <w:jc w:val="both"/>
        <w:rPr>
          <w:rFonts w:ascii="ITC Avant Garde" w:eastAsia="Calibri" w:hAnsi="ITC Avant Garde"/>
          <w:bCs/>
          <w:color w:val="000000"/>
          <w:sz w:val="22"/>
          <w:szCs w:val="22"/>
          <w:lang w:eastAsia="es-MX"/>
        </w:rPr>
      </w:pPr>
      <w:r w:rsidRPr="00675A9E">
        <w:rPr>
          <w:rFonts w:ascii="ITC Avant Garde" w:eastAsia="Calibri" w:hAnsi="ITC Avant Garde"/>
          <w:b/>
          <w:bCs/>
          <w:color w:val="000000"/>
          <w:sz w:val="22"/>
          <w:szCs w:val="22"/>
          <w:lang w:eastAsia="es-MX"/>
        </w:rPr>
        <w:t xml:space="preserve">Opinión </w:t>
      </w:r>
      <w:r w:rsidR="00FA3DA3" w:rsidRPr="00675A9E">
        <w:rPr>
          <w:rFonts w:ascii="ITC Avant Garde" w:eastAsia="Calibri" w:hAnsi="ITC Avant Garde"/>
          <w:b/>
          <w:bCs/>
          <w:color w:val="000000"/>
          <w:sz w:val="22"/>
          <w:szCs w:val="22"/>
          <w:lang w:eastAsia="es-MX"/>
        </w:rPr>
        <w:t>Técnica-Regulatoria</w:t>
      </w:r>
      <w:r w:rsidR="00573D95" w:rsidRPr="00675A9E">
        <w:rPr>
          <w:rFonts w:ascii="ITC Avant Garde" w:eastAsia="Calibri" w:hAnsi="ITC Avant Garde"/>
          <w:b/>
          <w:bCs/>
          <w:color w:val="000000"/>
          <w:sz w:val="22"/>
          <w:szCs w:val="22"/>
          <w:lang w:eastAsia="es-MX"/>
        </w:rPr>
        <w:t>.</w:t>
      </w:r>
      <w:r w:rsidR="00573D95" w:rsidRPr="00675A9E">
        <w:rPr>
          <w:rFonts w:ascii="ITC Avant Garde" w:hAnsi="ITC Avant Garde"/>
          <w:b/>
          <w:bCs/>
          <w:color w:val="000000"/>
          <w:szCs w:val="24"/>
          <w:lang w:val="es-ES" w:eastAsia="es-MX"/>
        </w:rPr>
        <w:t xml:space="preserve"> </w:t>
      </w:r>
      <w:r w:rsidR="00FA3DA3" w:rsidRPr="00675A9E">
        <w:rPr>
          <w:rFonts w:ascii="ITC Avant Garde" w:eastAsia="Calibri" w:hAnsi="ITC Avant Garde"/>
          <w:bCs/>
          <w:color w:val="000000"/>
          <w:sz w:val="22"/>
          <w:szCs w:val="22"/>
          <w:lang w:eastAsia="es-MX"/>
        </w:rPr>
        <w:t xml:space="preserve">Con oficio CFT/D05/UPR/DGRA/109/2013 de fecha 13 de junio de 2013, la entonces Dirección General de Regulación “A”, adscrita a la Unidad de Prospectiva y Regulación de la Comisión, opinó </w:t>
      </w:r>
      <w:r w:rsidR="00206089" w:rsidRPr="00675A9E">
        <w:rPr>
          <w:rFonts w:ascii="ITC Avant Garde" w:eastAsia="Calibri" w:hAnsi="ITC Avant Garde"/>
          <w:bCs/>
          <w:color w:val="000000"/>
          <w:sz w:val="22"/>
          <w:szCs w:val="22"/>
          <w:lang w:eastAsia="es-MX"/>
        </w:rPr>
        <w:t xml:space="preserve">diversas solicitudes de prórroga de vigencia de títulos de concesión para la prestación del servicio móvil de radiocomunicación especializada de flotillas, entre la que se encontraba la Solicitud de Prórroga. Al respecto, dicha Dirección General señaló que </w:t>
      </w:r>
      <w:r w:rsidR="00FA3DA3" w:rsidRPr="00675A9E">
        <w:rPr>
          <w:rFonts w:ascii="ITC Avant Garde" w:eastAsia="Calibri" w:hAnsi="ITC Avant Garde"/>
          <w:bCs/>
          <w:color w:val="000000"/>
          <w:sz w:val="22"/>
          <w:szCs w:val="22"/>
          <w:lang w:eastAsia="es-MX"/>
        </w:rPr>
        <w:t>la Solicitud de Prórroga resultaba procedente desde el punto de vista regulatorio y de planificación del espectro, sujeto al cumplimiento de diversas condiciones y reservas entre las que se señaló que la prórroga que se concediera debería otorgarse dentro de la banda de frecuencias de 410-430 MHz.</w:t>
      </w:r>
    </w:p>
    <w:p w14:paraId="02D0A1DB" w14:textId="361A1F17" w:rsidR="00E04422" w:rsidRPr="00675A9E" w:rsidRDefault="00E04422" w:rsidP="00FD17A4">
      <w:pPr>
        <w:ind w:left="567"/>
        <w:jc w:val="both"/>
        <w:rPr>
          <w:rFonts w:ascii="ITC Avant Garde" w:eastAsia="Calibri" w:hAnsi="ITC Avant Garde"/>
          <w:bCs/>
          <w:color w:val="000000"/>
          <w:sz w:val="22"/>
          <w:szCs w:val="22"/>
          <w:lang w:eastAsia="es-MX"/>
        </w:rPr>
      </w:pPr>
    </w:p>
    <w:p w14:paraId="164358FE" w14:textId="47E87628" w:rsidR="00E04422" w:rsidRPr="00675A9E" w:rsidRDefault="00E04422" w:rsidP="00206089">
      <w:pPr>
        <w:numPr>
          <w:ilvl w:val="0"/>
          <w:numId w:val="1"/>
        </w:numPr>
        <w:jc w:val="both"/>
        <w:rPr>
          <w:rFonts w:ascii="ITC Avant Garde" w:eastAsia="Calibri" w:hAnsi="ITC Avant Garde"/>
          <w:bCs/>
          <w:color w:val="000000"/>
          <w:sz w:val="22"/>
          <w:szCs w:val="22"/>
          <w:lang w:eastAsia="es-MX"/>
        </w:rPr>
      </w:pPr>
      <w:r w:rsidRPr="00675A9E">
        <w:rPr>
          <w:rFonts w:ascii="ITC Avant Garde" w:eastAsia="Calibri" w:hAnsi="ITC Avant Garde"/>
          <w:b/>
          <w:bCs/>
          <w:color w:val="000000"/>
          <w:sz w:val="22"/>
          <w:szCs w:val="22"/>
          <w:lang w:eastAsia="es-MX"/>
        </w:rPr>
        <w:t>Integración del Institu</w:t>
      </w:r>
      <w:r w:rsidR="00F85943" w:rsidRPr="00675A9E">
        <w:rPr>
          <w:rFonts w:ascii="ITC Avant Garde" w:eastAsia="Calibri" w:hAnsi="ITC Avant Garde"/>
          <w:b/>
          <w:bCs/>
          <w:color w:val="000000"/>
          <w:sz w:val="22"/>
          <w:szCs w:val="22"/>
          <w:lang w:eastAsia="es-MX"/>
        </w:rPr>
        <w:t>to</w:t>
      </w:r>
      <w:r w:rsidRPr="00675A9E">
        <w:rPr>
          <w:rFonts w:ascii="ITC Avant Garde" w:eastAsia="Calibri" w:hAnsi="ITC Avant Garde"/>
          <w:b/>
          <w:bCs/>
          <w:color w:val="000000"/>
          <w:sz w:val="22"/>
          <w:szCs w:val="22"/>
          <w:lang w:eastAsia="es-MX"/>
        </w:rPr>
        <w:t>.</w:t>
      </w:r>
      <w:r w:rsidRPr="00675A9E">
        <w:rPr>
          <w:rFonts w:ascii="ITC Avant Garde" w:eastAsia="Calibri" w:hAnsi="ITC Avant Garde"/>
          <w:bCs/>
          <w:color w:val="000000"/>
          <w:sz w:val="22"/>
          <w:szCs w:val="22"/>
          <w:lang w:eastAsia="es-MX"/>
        </w:rPr>
        <w:t xml:space="preserve"> </w:t>
      </w:r>
      <w:r w:rsidR="00F85943" w:rsidRPr="00675A9E">
        <w:rPr>
          <w:rFonts w:ascii="ITC Avant Garde" w:eastAsia="Calibri" w:hAnsi="ITC Avant Garde"/>
          <w:bCs/>
          <w:color w:val="000000"/>
          <w:sz w:val="22"/>
          <w:szCs w:val="22"/>
          <w:lang w:eastAsia="es-MX"/>
        </w:rPr>
        <w:t>El 10 de septiembre de 2013 quedó debidamente integrado el Instituto, en términos de lo dispuesto por el artículo Sexto Transitorio del Decreto de Reforma Constitucional, mediante la ratificación, por parte del Senado de la República, de los nombramientos de los Comisionados que integran su órgano de gobierno y la designación de su Presidente.</w:t>
      </w:r>
    </w:p>
    <w:p w14:paraId="4E3843EB" w14:textId="77777777" w:rsidR="00D12929" w:rsidRPr="00675A9E" w:rsidRDefault="00D12929" w:rsidP="000C2688">
      <w:pPr>
        <w:ind w:left="567"/>
        <w:jc w:val="both"/>
        <w:rPr>
          <w:rFonts w:ascii="ITC Avant Garde" w:eastAsia="Calibri" w:hAnsi="ITC Avant Garde"/>
          <w:bCs/>
          <w:color w:val="000000"/>
          <w:sz w:val="22"/>
          <w:szCs w:val="22"/>
          <w:lang w:eastAsia="es-MX"/>
        </w:rPr>
      </w:pPr>
    </w:p>
    <w:p w14:paraId="667EF07F" w14:textId="049B7C07" w:rsidR="001F60A7" w:rsidRPr="00675A9E" w:rsidRDefault="00C67180" w:rsidP="00EF1316">
      <w:pPr>
        <w:numPr>
          <w:ilvl w:val="0"/>
          <w:numId w:val="1"/>
        </w:numPr>
        <w:jc w:val="both"/>
        <w:rPr>
          <w:rFonts w:ascii="ITC Avant Garde" w:eastAsia="Calibri" w:hAnsi="ITC Avant Garde"/>
          <w:bCs/>
          <w:color w:val="000000"/>
          <w:sz w:val="22"/>
          <w:szCs w:val="22"/>
          <w:lang w:eastAsia="es-MX"/>
        </w:rPr>
      </w:pPr>
      <w:r w:rsidRPr="00675A9E">
        <w:rPr>
          <w:rFonts w:ascii="ITC Avant Garde" w:eastAsia="Calibri" w:hAnsi="ITC Avant Garde"/>
          <w:b/>
          <w:bCs/>
          <w:color w:val="000000"/>
          <w:sz w:val="22"/>
          <w:szCs w:val="22"/>
          <w:lang w:eastAsia="es-MX"/>
        </w:rPr>
        <w:lastRenderedPageBreak/>
        <w:t xml:space="preserve">Decreto de </w:t>
      </w:r>
      <w:r w:rsidR="002F65B4" w:rsidRPr="00675A9E">
        <w:rPr>
          <w:rFonts w:ascii="ITC Avant Garde" w:eastAsia="Calibri" w:hAnsi="ITC Avant Garde"/>
          <w:b/>
          <w:bCs/>
          <w:color w:val="000000"/>
          <w:sz w:val="22"/>
          <w:szCs w:val="22"/>
          <w:lang w:eastAsia="es-MX"/>
        </w:rPr>
        <w:t>Ley</w:t>
      </w:r>
      <w:r w:rsidR="001C3587" w:rsidRPr="00675A9E">
        <w:rPr>
          <w:rFonts w:ascii="ITC Avant Garde" w:eastAsia="Calibri" w:hAnsi="ITC Avant Garde"/>
          <w:b/>
          <w:bCs/>
          <w:color w:val="000000"/>
          <w:sz w:val="22"/>
          <w:szCs w:val="22"/>
          <w:lang w:eastAsia="es-MX"/>
        </w:rPr>
        <w:t>.</w:t>
      </w:r>
      <w:r w:rsidR="001C3587" w:rsidRPr="00675A9E">
        <w:rPr>
          <w:rFonts w:ascii="ITC Avant Garde" w:hAnsi="ITC Avant Garde"/>
          <w:bCs/>
          <w:color w:val="000000" w:themeColor="text1"/>
          <w:szCs w:val="24"/>
          <w:lang w:eastAsia="es-MX"/>
        </w:rPr>
        <w:t xml:space="preserve"> </w:t>
      </w:r>
      <w:r w:rsidR="00732A31" w:rsidRPr="00675A9E">
        <w:rPr>
          <w:rFonts w:ascii="ITC Avant Garde" w:eastAsia="Calibri" w:hAnsi="ITC Avant Garde"/>
          <w:bCs/>
          <w:color w:val="000000"/>
          <w:sz w:val="22"/>
          <w:szCs w:val="22"/>
          <w:lang w:eastAsia="es-MX"/>
        </w:rPr>
        <w:t xml:space="preserve">El 14 de julio de 2014, se publicó en el Diario Oficial de la Federación el </w:t>
      </w:r>
      <w:r w:rsidR="00732A31" w:rsidRPr="00675A9E">
        <w:rPr>
          <w:rFonts w:ascii="ITC Avant Garde" w:eastAsia="Calibri" w:hAnsi="ITC Avant Garde"/>
          <w:bCs/>
          <w:i/>
          <w:color w:val="000000"/>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32A31" w:rsidRPr="00675A9E">
        <w:rPr>
          <w:rFonts w:ascii="ITC Avant Garde" w:eastAsia="Calibri" w:hAnsi="ITC Avant Garde"/>
          <w:bCs/>
          <w:color w:val="000000"/>
          <w:sz w:val="22"/>
          <w:szCs w:val="22"/>
          <w:lang w:eastAsia="es-MX"/>
        </w:rPr>
        <w:t xml:space="preserve"> (el “Decreto de Ley”)</w:t>
      </w:r>
      <w:r w:rsidR="00732A31" w:rsidRPr="00675A9E">
        <w:rPr>
          <w:rFonts w:ascii="ITC Avant Garde" w:hAnsi="ITC Avant Garde"/>
          <w:bCs/>
          <w:color w:val="000000" w:themeColor="text1"/>
          <w:sz w:val="22"/>
          <w:szCs w:val="22"/>
          <w:lang w:eastAsia="es-MX"/>
        </w:rPr>
        <w:t>, mismo que entró en vigor el 13 de agosto de 2014</w:t>
      </w:r>
      <w:r w:rsidR="00732A31" w:rsidRPr="00675A9E">
        <w:rPr>
          <w:rFonts w:ascii="ITC Avant Garde" w:eastAsia="Calibri" w:hAnsi="ITC Avant Garde"/>
          <w:bCs/>
          <w:color w:val="000000"/>
          <w:sz w:val="22"/>
          <w:szCs w:val="22"/>
          <w:lang w:eastAsia="es-MX"/>
        </w:rPr>
        <w:t>.</w:t>
      </w:r>
    </w:p>
    <w:p w14:paraId="5F9269DB" w14:textId="4166BF43" w:rsidR="00D12929" w:rsidRPr="00675A9E" w:rsidRDefault="00D12929" w:rsidP="00201596">
      <w:pPr>
        <w:tabs>
          <w:tab w:val="left" w:pos="8629"/>
        </w:tabs>
        <w:jc w:val="both"/>
        <w:rPr>
          <w:rFonts w:ascii="ITC Avant Garde" w:eastAsia="Calibri" w:hAnsi="ITC Avant Garde"/>
          <w:bCs/>
          <w:color w:val="000000"/>
          <w:sz w:val="22"/>
          <w:szCs w:val="22"/>
          <w:lang w:eastAsia="es-MX"/>
        </w:rPr>
      </w:pPr>
    </w:p>
    <w:p w14:paraId="2EDD33B2" w14:textId="28F1FC03" w:rsidR="005F4709" w:rsidRPr="00675A9E" w:rsidRDefault="005F4709" w:rsidP="00EF1316">
      <w:pPr>
        <w:numPr>
          <w:ilvl w:val="0"/>
          <w:numId w:val="1"/>
        </w:numPr>
        <w:jc w:val="both"/>
        <w:rPr>
          <w:rFonts w:ascii="ITC Avant Garde" w:eastAsia="Calibri" w:hAnsi="ITC Avant Garde"/>
          <w:bCs/>
          <w:color w:val="000000"/>
          <w:sz w:val="22"/>
          <w:szCs w:val="22"/>
          <w:lang w:eastAsia="es-MX"/>
        </w:rPr>
      </w:pPr>
      <w:r w:rsidRPr="00675A9E">
        <w:rPr>
          <w:rFonts w:ascii="ITC Avant Garde" w:eastAsia="Calibri" w:hAnsi="ITC Avant Garde"/>
          <w:b/>
          <w:bCs/>
          <w:color w:val="000000"/>
          <w:sz w:val="22"/>
          <w:szCs w:val="22"/>
          <w:lang w:eastAsia="es-MX"/>
        </w:rPr>
        <w:t>Estatuto Orgánico.</w:t>
      </w:r>
      <w:r w:rsidRPr="00675A9E">
        <w:rPr>
          <w:rFonts w:ascii="ITC Avant Garde" w:hAnsi="ITC Avant Garde"/>
          <w:bCs/>
          <w:color w:val="000000" w:themeColor="text1"/>
          <w:szCs w:val="24"/>
          <w:lang w:eastAsia="es-MX"/>
        </w:rPr>
        <w:t xml:space="preserve"> </w:t>
      </w:r>
      <w:r w:rsidR="00732A31" w:rsidRPr="00675A9E">
        <w:rPr>
          <w:rFonts w:ascii="ITC Avant Garde" w:eastAsia="Calibri" w:hAnsi="ITC Avant Garde"/>
          <w:bCs/>
          <w:color w:val="000000"/>
          <w:sz w:val="22"/>
          <w:szCs w:val="22"/>
          <w:lang w:eastAsia="es-MX"/>
        </w:rPr>
        <w:t>El 4 de septiembre de 2014, se publicó en el Diario Oficial de la Federación el “</w:t>
      </w:r>
      <w:r w:rsidR="00732A31" w:rsidRPr="00675A9E">
        <w:rPr>
          <w:rFonts w:ascii="ITC Avant Garde" w:eastAsia="Calibri" w:hAnsi="ITC Avant Garde"/>
          <w:bCs/>
          <w:i/>
          <w:color w:val="000000"/>
          <w:sz w:val="22"/>
          <w:szCs w:val="22"/>
          <w:lang w:eastAsia="es-MX"/>
        </w:rPr>
        <w:t>Estatuto Orgánico del Instituto Federal de Telecomunicaciones</w:t>
      </w:r>
      <w:r w:rsidR="00732A31" w:rsidRPr="00675A9E">
        <w:rPr>
          <w:rFonts w:ascii="ITC Avant Garde" w:eastAsia="Calibri" w:hAnsi="ITC Avant Garde"/>
          <w:bCs/>
          <w:color w:val="000000"/>
          <w:sz w:val="22"/>
          <w:szCs w:val="22"/>
          <w:lang w:eastAsia="es-MX"/>
        </w:rPr>
        <w:t>” (el “Estatuto Orgánico”), mismo que entró en vigor el 26 de septiembre de 2014 y fue modificado el 17 de octubre del mismo año.</w:t>
      </w:r>
    </w:p>
    <w:p w14:paraId="0EF3EE72" w14:textId="77777777" w:rsidR="00D12929" w:rsidRPr="00675A9E" w:rsidRDefault="00D12929" w:rsidP="00D12929">
      <w:pPr>
        <w:ind w:left="567"/>
        <w:jc w:val="both"/>
        <w:rPr>
          <w:rFonts w:ascii="ITC Avant Garde" w:eastAsia="Calibri" w:hAnsi="ITC Avant Garde"/>
          <w:b/>
          <w:bCs/>
          <w:color w:val="000000"/>
          <w:sz w:val="22"/>
          <w:szCs w:val="22"/>
          <w:lang w:eastAsia="es-MX"/>
        </w:rPr>
      </w:pPr>
    </w:p>
    <w:p w14:paraId="4196F92A" w14:textId="31847949" w:rsidR="00F7450F" w:rsidRDefault="003433B8" w:rsidP="00EF1316">
      <w:pPr>
        <w:numPr>
          <w:ilvl w:val="0"/>
          <w:numId w:val="1"/>
        </w:numPr>
        <w:jc w:val="both"/>
        <w:rPr>
          <w:rFonts w:ascii="ITC Avant Garde" w:hAnsi="ITC Avant Garde"/>
          <w:bCs/>
          <w:color w:val="000000"/>
          <w:sz w:val="22"/>
          <w:szCs w:val="22"/>
          <w:lang w:val="es-ES" w:eastAsia="es-MX"/>
        </w:rPr>
      </w:pPr>
      <w:r w:rsidRPr="00675A9E">
        <w:rPr>
          <w:rFonts w:ascii="ITC Avant Garde" w:hAnsi="ITC Avant Garde"/>
          <w:b/>
          <w:bCs/>
          <w:color w:val="000000"/>
          <w:sz w:val="22"/>
          <w:szCs w:val="22"/>
          <w:lang w:val="es-ES" w:eastAsia="es-MX"/>
        </w:rPr>
        <w:t xml:space="preserve">Opinión </w:t>
      </w:r>
      <w:r w:rsidR="000555B5" w:rsidRPr="00675A9E">
        <w:rPr>
          <w:rFonts w:ascii="ITC Avant Garde" w:hAnsi="ITC Avant Garde"/>
          <w:b/>
          <w:bCs/>
          <w:color w:val="000000"/>
          <w:sz w:val="22"/>
          <w:szCs w:val="22"/>
          <w:lang w:val="es-ES" w:eastAsia="es-MX"/>
        </w:rPr>
        <w:t>de la Dirección General de Ingeniería del Espectro y Estudios Técnicos</w:t>
      </w:r>
      <w:r w:rsidR="00A11B15" w:rsidRPr="00675A9E">
        <w:rPr>
          <w:rFonts w:ascii="ITC Avant Garde" w:hAnsi="ITC Avant Garde"/>
          <w:b/>
          <w:bCs/>
          <w:color w:val="000000"/>
          <w:sz w:val="22"/>
          <w:szCs w:val="22"/>
          <w:lang w:val="es-ES" w:eastAsia="es-MX"/>
        </w:rPr>
        <w:t xml:space="preserve"> respecto de la Solicitud de Prórroga</w:t>
      </w:r>
      <w:r w:rsidR="00F7450F" w:rsidRPr="00675A9E">
        <w:rPr>
          <w:rFonts w:ascii="ITC Avant Garde" w:hAnsi="ITC Avant Garde"/>
          <w:b/>
          <w:bCs/>
          <w:color w:val="000000"/>
          <w:sz w:val="22"/>
          <w:szCs w:val="22"/>
          <w:lang w:val="es-ES" w:eastAsia="es-MX"/>
        </w:rPr>
        <w:t>.</w:t>
      </w:r>
      <w:r w:rsidR="00294C18" w:rsidRPr="00675A9E">
        <w:rPr>
          <w:rFonts w:ascii="ITC Avant Garde" w:hAnsi="ITC Avant Garde"/>
          <w:b/>
          <w:bCs/>
          <w:color w:val="000000"/>
          <w:sz w:val="22"/>
          <w:szCs w:val="22"/>
          <w:lang w:val="es-ES" w:eastAsia="es-MX"/>
        </w:rPr>
        <w:t xml:space="preserve"> </w:t>
      </w:r>
      <w:r w:rsidR="00FA3DA3" w:rsidRPr="00675A9E">
        <w:rPr>
          <w:rFonts w:ascii="ITC Avant Garde" w:hAnsi="ITC Avant Garde"/>
          <w:bCs/>
          <w:color w:val="000000"/>
          <w:sz w:val="22"/>
          <w:szCs w:val="22"/>
          <w:lang w:val="es-ES" w:eastAsia="es-MX"/>
        </w:rPr>
        <w:t>Con oficio IFT/222/UER/DG-IEET/625/2015 de fecha 19 de junio de 2015, la Dirección General de Ingeniería del Espectro y Estudios Técnicos</w:t>
      </w:r>
      <w:r w:rsidR="00FD17A4" w:rsidRPr="00675A9E">
        <w:rPr>
          <w:rFonts w:ascii="ITC Avant Garde" w:hAnsi="ITC Avant Garde"/>
          <w:bCs/>
          <w:color w:val="000000"/>
          <w:sz w:val="22"/>
          <w:szCs w:val="22"/>
          <w:lang w:val="es-ES" w:eastAsia="es-MX"/>
        </w:rPr>
        <w:t>, adscrita a la Unidad de Espectro Radioeléctrico</w:t>
      </w:r>
      <w:r w:rsidR="00FA3DA3" w:rsidRPr="00675A9E">
        <w:rPr>
          <w:rFonts w:ascii="ITC Avant Garde" w:hAnsi="ITC Avant Garde"/>
          <w:bCs/>
          <w:color w:val="000000"/>
          <w:sz w:val="22"/>
          <w:szCs w:val="22"/>
          <w:lang w:val="es-ES" w:eastAsia="es-MX"/>
        </w:rPr>
        <w:t xml:space="preserve"> del Instituto</w:t>
      </w:r>
      <w:r w:rsidR="00FD17A4" w:rsidRPr="00675A9E">
        <w:rPr>
          <w:rFonts w:ascii="ITC Avant Garde" w:hAnsi="ITC Avant Garde"/>
          <w:bCs/>
          <w:color w:val="000000"/>
          <w:sz w:val="22"/>
          <w:szCs w:val="22"/>
          <w:lang w:val="es-ES" w:eastAsia="es-MX"/>
        </w:rPr>
        <w:t>,</w:t>
      </w:r>
      <w:r w:rsidR="00FA3DA3" w:rsidRPr="00675A9E">
        <w:rPr>
          <w:rFonts w:ascii="ITC Avant Garde" w:hAnsi="ITC Avant Garde"/>
          <w:bCs/>
          <w:color w:val="000000"/>
          <w:sz w:val="22"/>
          <w:szCs w:val="22"/>
          <w:lang w:val="es-ES" w:eastAsia="es-MX"/>
        </w:rPr>
        <w:t xml:space="preserve"> propuso la canalización del segmento 410-430 MHz, así como las frecuencias de operación, área de cobertura y las características técnico-operativas que busquen evitar o minimizar riesgos de interferencias perjudiciales para diversas empresas que solicitan prórroga de vigencia de títulos de concesión para la prestación del servicio móvil de radiocomunicación especializada de flotillas</w:t>
      </w:r>
      <w:r w:rsidR="00FD17A4" w:rsidRPr="00675A9E">
        <w:rPr>
          <w:rFonts w:ascii="ITC Avant Garde" w:hAnsi="ITC Avant Garde"/>
          <w:bCs/>
          <w:color w:val="000000"/>
          <w:sz w:val="22"/>
          <w:szCs w:val="22"/>
          <w:lang w:val="es-ES" w:eastAsia="es-MX"/>
        </w:rPr>
        <w:t>, entre las que se encontraba la Solicitud de Prórroga</w:t>
      </w:r>
      <w:r w:rsidR="00FA3DA3" w:rsidRPr="00675A9E">
        <w:rPr>
          <w:rFonts w:ascii="ITC Avant Garde" w:hAnsi="ITC Avant Garde"/>
          <w:bCs/>
          <w:color w:val="000000"/>
          <w:sz w:val="22"/>
          <w:szCs w:val="22"/>
          <w:lang w:val="es-ES" w:eastAsia="es-MX"/>
        </w:rPr>
        <w:t>.</w:t>
      </w:r>
    </w:p>
    <w:p w14:paraId="18B54A3A" w14:textId="77777777" w:rsidR="00201596" w:rsidRPr="00675A9E" w:rsidRDefault="00201596" w:rsidP="00201596">
      <w:pPr>
        <w:jc w:val="both"/>
        <w:rPr>
          <w:rFonts w:ascii="ITC Avant Garde" w:hAnsi="ITC Avant Garde"/>
          <w:bCs/>
          <w:color w:val="000000"/>
          <w:sz w:val="22"/>
          <w:szCs w:val="22"/>
          <w:lang w:val="es-ES" w:eastAsia="es-MX"/>
        </w:rPr>
      </w:pPr>
    </w:p>
    <w:p w14:paraId="18579D41" w14:textId="4DAC5C44" w:rsidR="00B24249" w:rsidRPr="00675A9E" w:rsidRDefault="00B24249" w:rsidP="00EF1316">
      <w:pPr>
        <w:numPr>
          <w:ilvl w:val="0"/>
          <w:numId w:val="1"/>
        </w:numPr>
        <w:jc w:val="both"/>
        <w:rPr>
          <w:rFonts w:ascii="ITC Avant Garde" w:eastAsia="Calibri" w:hAnsi="ITC Avant Garde"/>
          <w:bCs/>
          <w:color w:val="000000"/>
          <w:sz w:val="22"/>
          <w:szCs w:val="22"/>
          <w:lang w:eastAsia="es-MX"/>
        </w:rPr>
      </w:pPr>
      <w:r w:rsidRPr="00675A9E">
        <w:rPr>
          <w:rFonts w:ascii="ITC Avant Garde" w:eastAsia="Calibri" w:hAnsi="ITC Avant Garde"/>
          <w:b/>
          <w:bCs/>
          <w:color w:val="000000"/>
          <w:sz w:val="22"/>
          <w:szCs w:val="22"/>
          <w:lang w:eastAsia="es-MX"/>
        </w:rPr>
        <w:t>Opinión en materia de competencia económica</w:t>
      </w:r>
      <w:r w:rsidR="00A11B15" w:rsidRPr="00675A9E">
        <w:rPr>
          <w:rFonts w:ascii="ITC Avant Garde" w:eastAsia="Calibri" w:hAnsi="ITC Avant Garde"/>
          <w:b/>
          <w:bCs/>
          <w:color w:val="000000"/>
          <w:sz w:val="22"/>
          <w:szCs w:val="22"/>
          <w:lang w:eastAsia="es-MX"/>
        </w:rPr>
        <w:t xml:space="preserve"> respecto de la Solicitud de Prórroga</w:t>
      </w:r>
      <w:r w:rsidRPr="00675A9E">
        <w:rPr>
          <w:rFonts w:ascii="ITC Avant Garde" w:eastAsia="Calibri" w:hAnsi="ITC Avant Garde"/>
          <w:b/>
          <w:bCs/>
          <w:color w:val="000000"/>
          <w:sz w:val="22"/>
          <w:szCs w:val="22"/>
          <w:lang w:eastAsia="es-MX"/>
        </w:rPr>
        <w:t>.</w:t>
      </w:r>
      <w:r w:rsidRPr="00675A9E">
        <w:rPr>
          <w:rFonts w:ascii="ITC Avant Garde" w:eastAsia="Calibri" w:hAnsi="ITC Avant Garde"/>
          <w:bCs/>
          <w:color w:val="000000"/>
          <w:sz w:val="22"/>
          <w:szCs w:val="22"/>
          <w:lang w:eastAsia="es-MX"/>
        </w:rPr>
        <w:t xml:space="preserve"> Con oficio IFT/226/UCE/DG-CCON/134/2015 de fecha 30 junio de 2015, la Dirección General d</w:t>
      </w:r>
      <w:r w:rsidR="006C11AE" w:rsidRPr="00675A9E">
        <w:rPr>
          <w:rFonts w:ascii="ITC Avant Garde" w:eastAsia="Calibri" w:hAnsi="ITC Avant Garde"/>
          <w:bCs/>
          <w:color w:val="000000"/>
          <w:sz w:val="22"/>
          <w:szCs w:val="22"/>
          <w:lang w:eastAsia="es-MX"/>
        </w:rPr>
        <w:t>e Concentraciones y Concesiones</w:t>
      </w:r>
      <w:r w:rsidRPr="00675A9E">
        <w:rPr>
          <w:rFonts w:ascii="ITC Avant Garde" w:eastAsia="Calibri" w:hAnsi="ITC Avant Garde"/>
          <w:bCs/>
          <w:color w:val="000000"/>
          <w:sz w:val="22"/>
          <w:szCs w:val="22"/>
          <w:lang w:eastAsia="es-MX"/>
        </w:rPr>
        <w:t xml:space="preserve"> adscrita a la Unidad de Competencia Económica del Instituto, emitió opinión </w:t>
      </w:r>
      <w:r w:rsidR="006C11AE" w:rsidRPr="00675A9E">
        <w:rPr>
          <w:rFonts w:ascii="ITC Avant Garde" w:eastAsia="Calibri" w:hAnsi="ITC Avant Garde"/>
          <w:bCs/>
          <w:color w:val="000000"/>
          <w:sz w:val="22"/>
          <w:szCs w:val="22"/>
          <w:lang w:eastAsia="es-MX"/>
        </w:rPr>
        <w:t xml:space="preserve">respecto a la Solicitud de Prórroga </w:t>
      </w:r>
      <w:r w:rsidR="00E87D67" w:rsidRPr="00675A9E">
        <w:rPr>
          <w:rFonts w:ascii="ITC Avant Garde" w:eastAsia="Calibri" w:hAnsi="ITC Avant Garde"/>
          <w:bCs/>
          <w:color w:val="000000"/>
          <w:sz w:val="22"/>
          <w:szCs w:val="22"/>
          <w:lang w:eastAsia="es-MX"/>
        </w:rPr>
        <w:t>señalando</w:t>
      </w:r>
      <w:r w:rsidR="00FD17A4" w:rsidRPr="00675A9E">
        <w:rPr>
          <w:rFonts w:ascii="ITC Avant Garde" w:eastAsia="Calibri" w:hAnsi="ITC Avant Garde"/>
          <w:bCs/>
          <w:color w:val="000000"/>
          <w:sz w:val="22"/>
          <w:szCs w:val="22"/>
          <w:lang w:eastAsia="es-MX"/>
        </w:rPr>
        <w:t>, entre otros aspectos,</w:t>
      </w:r>
      <w:r w:rsidR="00E87D67" w:rsidRPr="00675A9E">
        <w:rPr>
          <w:rFonts w:ascii="ITC Avant Garde" w:eastAsia="Calibri" w:hAnsi="ITC Avant Garde"/>
          <w:bCs/>
          <w:color w:val="000000"/>
          <w:sz w:val="22"/>
          <w:szCs w:val="22"/>
          <w:lang w:eastAsia="es-MX"/>
        </w:rPr>
        <w:t xml:space="preserve"> que </w:t>
      </w:r>
      <w:r w:rsidR="00FD17A4" w:rsidRPr="00675A9E">
        <w:rPr>
          <w:rFonts w:ascii="ITC Avant Garde" w:eastAsia="Calibri" w:hAnsi="ITC Avant Garde"/>
          <w:bCs/>
          <w:color w:val="000000"/>
          <w:sz w:val="22"/>
          <w:szCs w:val="22"/>
          <w:lang w:eastAsia="es-MX"/>
        </w:rPr>
        <w:t xml:space="preserve">con base en la información disponible, </w:t>
      </w:r>
      <w:r w:rsidR="00E87D67" w:rsidRPr="00675A9E">
        <w:rPr>
          <w:rFonts w:ascii="ITC Avant Garde" w:eastAsia="Calibri" w:hAnsi="ITC Avant Garde"/>
          <w:bCs/>
          <w:color w:val="000000"/>
          <w:sz w:val="22"/>
          <w:szCs w:val="22"/>
          <w:lang w:eastAsia="es-MX"/>
        </w:rPr>
        <w:t>no se identificaban elementos ni i</w:t>
      </w:r>
      <w:r w:rsidRPr="00675A9E">
        <w:rPr>
          <w:rFonts w:ascii="ITC Avant Garde" w:eastAsia="Calibri" w:hAnsi="ITC Avant Garde"/>
          <w:bCs/>
          <w:color w:val="000000"/>
          <w:sz w:val="22"/>
          <w:szCs w:val="22"/>
          <w:lang w:eastAsia="es-MX"/>
        </w:rPr>
        <w:t xml:space="preserve">ndicios </w:t>
      </w:r>
      <w:r w:rsidR="006C11AE" w:rsidRPr="00675A9E">
        <w:rPr>
          <w:rFonts w:ascii="ITC Avant Garde" w:eastAsia="Calibri" w:hAnsi="ITC Avant Garde"/>
          <w:bCs/>
          <w:color w:val="000000"/>
          <w:sz w:val="22"/>
          <w:szCs w:val="22"/>
          <w:lang w:eastAsia="es-MX"/>
        </w:rPr>
        <w:t xml:space="preserve">de </w:t>
      </w:r>
      <w:r w:rsidRPr="00675A9E">
        <w:rPr>
          <w:rFonts w:ascii="ITC Avant Garde" w:eastAsia="Calibri" w:hAnsi="ITC Avant Garde"/>
          <w:bCs/>
          <w:color w:val="000000"/>
          <w:sz w:val="22"/>
          <w:szCs w:val="22"/>
          <w:lang w:eastAsia="es-MX"/>
        </w:rPr>
        <w:t>que</w:t>
      </w:r>
      <w:r w:rsidR="00E87D67" w:rsidRPr="00675A9E">
        <w:rPr>
          <w:rFonts w:ascii="ITC Avant Garde" w:eastAsia="Calibri" w:hAnsi="ITC Avant Garde"/>
          <w:bCs/>
          <w:color w:val="000000"/>
          <w:sz w:val="22"/>
          <w:szCs w:val="22"/>
          <w:lang w:eastAsia="es-MX"/>
        </w:rPr>
        <w:t xml:space="preserve"> </w:t>
      </w:r>
      <w:r w:rsidR="006C11AE" w:rsidRPr="00675A9E">
        <w:rPr>
          <w:rFonts w:ascii="ITC Avant Garde" w:eastAsia="Calibri" w:hAnsi="ITC Avant Garde"/>
          <w:bCs/>
          <w:color w:val="000000"/>
          <w:sz w:val="22"/>
          <w:szCs w:val="22"/>
          <w:lang w:eastAsia="es-MX"/>
        </w:rPr>
        <w:t xml:space="preserve">la </w:t>
      </w:r>
      <w:r w:rsidR="00E87D67" w:rsidRPr="00675A9E">
        <w:rPr>
          <w:rFonts w:ascii="ITC Avant Garde" w:eastAsia="Calibri" w:hAnsi="ITC Avant Garde"/>
          <w:bCs/>
          <w:color w:val="000000"/>
          <w:sz w:val="22"/>
          <w:szCs w:val="22"/>
          <w:lang w:eastAsia="es-MX"/>
        </w:rPr>
        <w:t xml:space="preserve">autorización de la </w:t>
      </w:r>
      <w:r w:rsidR="006C11AE" w:rsidRPr="00675A9E">
        <w:rPr>
          <w:rFonts w:ascii="ITC Avant Garde" w:eastAsia="Calibri" w:hAnsi="ITC Avant Garde"/>
          <w:bCs/>
          <w:color w:val="000000"/>
          <w:sz w:val="22"/>
          <w:szCs w:val="22"/>
          <w:lang w:eastAsia="es-MX"/>
        </w:rPr>
        <w:t xml:space="preserve">prórroga </w:t>
      </w:r>
      <w:r w:rsidR="00E87D67" w:rsidRPr="00675A9E">
        <w:rPr>
          <w:rFonts w:ascii="ITC Avant Garde" w:eastAsia="Calibri" w:hAnsi="ITC Avant Garde"/>
          <w:bCs/>
          <w:color w:val="000000"/>
          <w:sz w:val="22"/>
          <w:szCs w:val="22"/>
          <w:lang w:eastAsia="es-MX"/>
        </w:rPr>
        <w:t xml:space="preserve">solicitada por </w:t>
      </w:r>
      <w:r w:rsidR="0054315B" w:rsidRPr="00675A9E">
        <w:rPr>
          <w:rFonts w:ascii="ITC Avant Garde" w:eastAsia="Calibri" w:hAnsi="ITC Avant Garde"/>
          <w:bCs/>
          <w:color w:val="000000"/>
          <w:sz w:val="22"/>
          <w:szCs w:val="22"/>
          <w:lang w:eastAsia="es-MX"/>
        </w:rPr>
        <w:t xml:space="preserve">Comunicación Efectiva, S.A. de C.V., </w:t>
      </w:r>
      <w:r w:rsidR="00E87D67" w:rsidRPr="00675A9E">
        <w:rPr>
          <w:rFonts w:ascii="ITC Avant Garde" w:eastAsia="Calibri" w:hAnsi="ITC Avant Garde"/>
          <w:bCs/>
          <w:color w:val="000000"/>
          <w:sz w:val="22"/>
          <w:szCs w:val="22"/>
          <w:lang w:eastAsia="es-MX"/>
        </w:rPr>
        <w:t xml:space="preserve">pudiera tener </w:t>
      </w:r>
      <w:r w:rsidRPr="00675A9E">
        <w:rPr>
          <w:rFonts w:ascii="ITC Avant Garde" w:eastAsia="Calibri" w:hAnsi="ITC Avant Garde"/>
          <w:bCs/>
          <w:color w:val="000000"/>
          <w:sz w:val="22"/>
          <w:szCs w:val="22"/>
          <w:lang w:eastAsia="es-MX"/>
        </w:rPr>
        <w:t>efectos contrarios en el proceso de competencia y libre concurrencia en los mercados.</w:t>
      </w:r>
    </w:p>
    <w:p w14:paraId="1E982B5C" w14:textId="77777777" w:rsidR="006C11AE" w:rsidRPr="00675A9E" w:rsidRDefault="006C11AE" w:rsidP="006C11AE">
      <w:pPr>
        <w:jc w:val="both"/>
        <w:rPr>
          <w:rFonts w:ascii="ITC Avant Garde" w:eastAsia="Calibri" w:hAnsi="ITC Avant Garde"/>
          <w:bCs/>
          <w:color w:val="000000"/>
          <w:sz w:val="22"/>
          <w:szCs w:val="22"/>
          <w:lang w:eastAsia="es-MX"/>
        </w:rPr>
      </w:pPr>
    </w:p>
    <w:p w14:paraId="5750C8B1" w14:textId="35344BCD" w:rsidR="00385783" w:rsidRPr="00675A9E" w:rsidRDefault="00C77DC9" w:rsidP="00EF1316">
      <w:pPr>
        <w:numPr>
          <w:ilvl w:val="0"/>
          <w:numId w:val="1"/>
        </w:numPr>
        <w:jc w:val="both"/>
        <w:rPr>
          <w:rFonts w:ascii="ITC Avant Garde" w:eastAsia="Calibri" w:hAnsi="ITC Avant Garde"/>
          <w:bCs/>
          <w:color w:val="000000"/>
          <w:sz w:val="22"/>
          <w:szCs w:val="22"/>
          <w:lang w:eastAsia="es-MX"/>
        </w:rPr>
      </w:pPr>
      <w:r w:rsidRPr="00675A9E">
        <w:rPr>
          <w:rFonts w:ascii="ITC Avant Garde" w:eastAsia="Calibri" w:hAnsi="ITC Avant Garde"/>
          <w:b/>
          <w:bCs/>
          <w:color w:val="000000"/>
          <w:sz w:val="22"/>
          <w:szCs w:val="22"/>
          <w:lang w:eastAsia="es-MX"/>
        </w:rPr>
        <w:t>Aprovechamiento autorizado por la Secretaría de Hacienda y Crédito Público.</w:t>
      </w:r>
      <w:r w:rsidRPr="00675A9E">
        <w:rPr>
          <w:rFonts w:ascii="ITC Avant Garde" w:hAnsi="ITC Avant Garde"/>
          <w:b/>
          <w:bCs/>
          <w:color w:val="000000"/>
          <w:sz w:val="22"/>
          <w:szCs w:val="22"/>
          <w:lang w:val="es-ES" w:eastAsia="es-MX"/>
        </w:rPr>
        <w:t xml:space="preserve"> </w:t>
      </w:r>
      <w:r w:rsidR="00385783" w:rsidRPr="00675A9E">
        <w:rPr>
          <w:rFonts w:ascii="ITC Avant Garde" w:hAnsi="ITC Avant Garde"/>
          <w:bCs/>
          <w:color w:val="000000"/>
          <w:sz w:val="22"/>
          <w:szCs w:val="22"/>
          <w:lang w:val="es-ES" w:eastAsia="es-MX"/>
        </w:rPr>
        <w:t>Con oficio</w:t>
      </w:r>
      <w:r w:rsidR="00221699" w:rsidRPr="00675A9E">
        <w:rPr>
          <w:rFonts w:ascii="ITC Avant Garde" w:hAnsi="ITC Avant Garde"/>
          <w:bCs/>
          <w:color w:val="000000"/>
          <w:sz w:val="22"/>
          <w:szCs w:val="22"/>
          <w:lang w:val="es-ES" w:eastAsia="es-MX"/>
        </w:rPr>
        <w:t>s</w:t>
      </w:r>
      <w:r w:rsidR="00385783" w:rsidRPr="00675A9E">
        <w:rPr>
          <w:rFonts w:ascii="ITC Avant Garde" w:hAnsi="ITC Avant Garde"/>
          <w:bCs/>
          <w:color w:val="000000"/>
          <w:sz w:val="22"/>
          <w:szCs w:val="22"/>
          <w:lang w:val="es-ES" w:eastAsia="es-MX"/>
        </w:rPr>
        <w:t xml:space="preserve"> IFT/222/UER/010/2014 </w:t>
      </w:r>
      <w:r w:rsidR="00221699" w:rsidRPr="00675A9E">
        <w:rPr>
          <w:rFonts w:ascii="ITC Avant Garde" w:hAnsi="ITC Avant Garde"/>
          <w:bCs/>
          <w:color w:val="000000"/>
          <w:sz w:val="22"/>
          <w:szCs w:val="22"/>
          <w:lang w:val="es-ES" w:eastAsia="es-MX"/>
        </w:rPr>
        <w:t xml:space="preserve">e IFT/222/UER/154/2015 </w:t>
      </w:r>
      <w:r w:rsidR="00385783" w:rsidRPr="00675A9E">
        <w:rPr>
          <w:rFonts w:ascii="ITC Avant Garde" w:hAnsi="ITC Avant Garde"/>
          <w:bCs/>
          <w:color w:val="000000"/>
          <w:sz w:val="22"/>
          <w:szCs w:val="22"/>
          <w:lang w:val="es-ES" w:eastAsia="es-MX"/>
        </w:rPr>
        <w:t>de fecha</w:t>
      </w:r>
      <w:r w:rsidR="00221699" w:rsidRPr="00675A9E">
        <w:rPr>
          <w:rFonts w:ascii="ITC Avant Garde" w:hAnsi="ITC Avant Garde"/>
          <w:bCs/>
          <w:color w:val="000000"/>
          <w:sz w:val="22"/>
          <w:szCs w:val="22"/>
          <w:lang w:val="es-ES" w:eastAsia="es-MX"/>
        </w:rPr>
        <w:t>s</w:t>
      </w:r>
      <w:r w:rsidR="00385783" w:rsidRPr="00675A9E">
        <w:rPr>
          <w:rFonts w:ascii="ITC Avant Garde" w:hAnsi="ITC Avant Garde"/>
          <w:bCs/>
          <w:color w:val="000000"/>
          <w:sz w:val="22"/>
          <w:szCs w:val="22"/>
          <w:lang w:val="es-ES" w:eastAsia="es-MX"/>
        </w:rPr>
        <w:t xml:space="preserve"> 6 de octubre de 2014</w:t>
      </w:r>
      <w:r w:rsidR="00221699" w:rsidRPr="00675A9E">
        <w:rPr>
          <w:rFonts w:ascii="ITC Avant Garde" w:hAnsi="ITC Avant Garde"/>
          <w:bCs/>
          <w:color w:val="000000"/>
          <w:sz w:val="22"/>
          <w:szCs w:val="22"/>
          <w:lang w:val="es-ES" w:eastAsia="es-MX"/>
        </w:rPr>
        <w:t xml:space="preserve"> y 24 de junio de 2015</w:t>
      </w:r>
      <w:r w:rsidR="00385783" w:rsidRPr="00675A9E">
        <w:rPr>
          <w:rFonts w:ascii="ITC Avant Garde" w:hAnsi="ITC Avant Garde"/>
          <w:bCs/>
          <w:color w:val="000000"/>
          <w:sz w:val="22"/>
          <w:szCs w:val="22"/>
          <w:lang w:val="es-ES" w:eastAsia="es-MX"/>
        </w:rPr>
        <w:t>,</w:t>
      </w:r>
      <w:r w:rsidR="009012D6" w:rsidRPr="00675A9E">
        <w:rPr>
          <w:rFonts w:ascii="ITC Avant Garde" w:hAnsi="ITC Avant Garde"/>
          <w:bCs/>
          <w:color w:val="000000"/>
          <w:sz w:val="22"/>
          <w:szCs w:val="22"/>
          <w:lang w:val="es-ES" w:eastAsia="es-MX"/>
        </w:rPr>
        <w:t xml:space="preserve"> respectivamente,</w:t>
      </w:r>
      <w:r w:rsidR="00385783" w:rsidRPr="00675A9E">
        <w:rPr>
          <w:rFonts w:ascii="ITC Avant Garde" w:hAnsi="ITC Avant Garde"/>
          <w:bCs/>
          <w:color w:val="000000"/>
          <w:sz w:val="22"/>
          <w:szCs w:val="22"/>
          <w:lang w:val="es-ES" w:eastAsia="es-MX"/>
        </w:rPr>
        <w:t xml:space="preserve"> la Unidad de Espectro Radioeléctrico solicitó a la Unidad de Política de Ingresos No Tributarios de la Secretaría de Hacienda y Crédito Público, autorizar el aprovechamiento que debería</w:t>
      </w:r>
      <w:r w:rsidR="009D000D" w:rsidRPr="00675A9E">
        <w:rPr>
          <w:rFonts w:ascii="ITC Avant Garde" w:hAnsi="ITC Avant Garde"/>
          <w:bCs/>
          <w:color w:val="000000"/>
          <w:sz w:val="22"/>
          <w:szCs w:val="22"/>
          <w:lang w:val="es-ES" w:eastAsia="es-MX"/>
        </w:rPr>
        <w:t>n</w:t>
      </w:r>
      <w:r w:rsidR="00385783" w:rsidRPr="00675A9E">
        <w:rPr>
          <w:rFonts w:ascii="ITC Avant Garde" w:hAnsi="ITC Avant Garde"/>
          <w:bCs/>
          <w:color w:val="000000"/>
          <w:sz w:val="22"/>
          <w:szCs w:val="22"/>
          <w:lang w:val="es-ES" w:eastAsia="es-MX"/>
        </w:rPr>
        <w:t xml:space="preserve"> pagar </w:t>
      </w:r>
      <w:r w:rsidR="009D000D" w:rsidRPr="00675A9E">
        <w:rPr>
          <w:rFonts w:ascii="ITC Avant Garde" w:hAnsi="ITC Avant Garde"/>
          <w:bCs/>
          <w:color w:val="000000"/>
          <w:sz w:val="22"/>
          <w:szCs w:val="22"/>
          <w:lang w:val="es-ES" w:eastAsia="es-MX"/>
        </w:rPr>
        <w:t xml:space="preserve">diversos concesionarios que habían presentado solicitudes de prórroga de títulos de concesión para prestar el servicio móvil de radiocomunicación especializada de flotillas, entre los que se encontraba </w:t>
      </w:r>
      <w:r w:rsidR="0054315B" w:rsidRPr="00675A9E">
        <w:rPr>
          <w:rFonts w:ascii="ITC Avant Garde" w:hAnsi="ITC Avant Garde"/>
          <w:bCs/>
          <w:color w:val="000000"/>
          <w:sz w:val="22"/>
          <w:szCs w:val="22"/>
          <w:lang w:val="es-ES" w:eastAsia="es-MX"/>
        </w:rPr>
        <w:t xml:space="preserve">Comunicación Efectiva, S.A. de C.V., </w:t>
      </w:r>
      <w:r w:rsidR="00385783" w:rsidRPr="00675A9E">
        <w:rPr>
          <w:rFonts w:ascii="ITC Avant Garde" w:hAnsi="ITC Avant Garde"/>
          <w:bCs/>
          <w:color w:val="000000"/>
          <w:sz w:val="22"/>
          <w:szCs w:val="22"/>
          <w:lang w:val="es-ES" w:eastAsia="es-MX"/>
        </w:rPr>
        <w:t>considerando, entre otras, las nuevas condiciones técnico-operat</w:t>
      </w:r>
      <w:r w:rsidR="001D2CE6" w:rsidRPr="00675A9E">
        <w:rPr>
          <w:rFonts w:ascii="ITC Avant Garde" w:hAnsi="ITC Avant Garde"/>
          <w:bCs/>
          <w:color w:val="000000"/>
          <w:sz w:val="22"/>
          <w:szCs w:val="22"/>
          <w:lang w:val="es-ES" w:eastAsia="es-MX"/>
        </w:rPr>
        <w:t>ivas que al efecto se establezcan</w:t>
      </w:r>
      <w:r w:rsidR="00385783" w:rsidRPr="00675A9E">
        <w:rPr>
          <w:rFonts w:ascii="ITC Avant Garde" w:hAnsi="ITC Avant Garde"/>
          <w:bCs/>
          <w:color w:val="000000"/>
          <w:sz w:val="22"/>
          <w:szCs w:val="22"/>
          <w:lang w:val="es-ES" w:eastAsia="es-MX"/>
        </w:rPr>
        <w:t>.</w:t>
      </w:r>
    </w:p>
    <w:p w14:paraId="3C13CEF9" w14:textId="77777777" w:rsidR="00385783" w:rsidRPr="00675A9E" w:rsidRDefault="00385783" w:rsidP="00385783">
      <w:pPr>
        <w:ind w:left="567"/>
        <w:jc w:val="both"/>
        <w:rPr>
          <w:rFonts w:ascii="ITC Avant Garde" w:hAnsi="ITC Avant Garde"/>
          <w:bCs/>
          <w:color w:val="000000"/>
          <w:sz w:val="22"/>
          <w:szCs w:val="22"/>
          <w:lang w:val="es-ES" w:eastAsia="es-MX"/>
        </w:rPr>
      </w:pPr>
    </w:p>
    <w:p w14:paraId="54C5D68A" w14:textId="7A701EB7" w:rsidR="009D000D" w:rsidRPr="00675A9E" w:rsidRDefault="00C77DC9" w:rsidP="006E6BA7">
      <w:pPr>
        <w:ind w:left="567"/>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Con oficio</w:t>
      </w:r>
      <w:r w:rsidR="002549D3" w:rsidRPr="00675A9E">
        <w:rPr>
          <w:rFonts w:ascii="ITC Avant Garde" w:eastAsia="Calibri" w:hAnsi="ITC Avant Garde"/>
          <w:bCs/>
          <w:color w:val="000000"/>
          <w:sz w:val="22"/>
          <w:szCs w:val="22"/>
          <w:lang w:eastAsia="es-MX"/>
        </w:rPr>
        <w:t>s</w:t>
      </w:r>
      <w:r w:rsidRPr="00675A9E">
        <w:rPr>
          <w:rFonts w:ascii="ITC Avant Garde" w:eastAsia="Calibri" w:hAnsi="ITC Avant Garde"/>
          <w:bCs/>
          <w:color w:val="000000"/>
          <w:sz w:val="22"/>
          <w:szCs w:val="22"/>
          <w:lang w:eastAsia="es-MX"/>
        </w:rPr>
        <w:t xml:space="preserve"> </w:t>
      </w:r>
      <w:r w:rsidR="002549D3" w:rsidRPr="00675A9E">
        <w:rPr>
          <w:rFonts w:ascii="ITC Avant Garde" w:eastAsia="Calibri" w:hAnsi="ITC Avant Garde"/>
          <w:bCs/>
          <w:color w:val="000000"/>
          <w:sz w:val="22"/>
          <w:szCs w:val="22"/>
          <w:lang w:eastAsia="es-MX"/>
        </w:rPr>
        <w:t xml:space="preserve">349-B-367 y </w:t>
      </w:r>
      <w:r w:rsidRPr="00675A9E">
        <w:rPr>
          <w:rFonts w:ascii="ITC Avant Garde" w:eastAsia="Calibri" w:hAnsi="ITC Avant Garde"/>
          <w:bCs/>
          <w:color w:val="000000"/>
          <w:sz w:val="22"/>
          <w:szCs w:val="22"/>
          <w:lang w:eastAsia="es-MX"/>
        </w:rPr>
        <w:t xml:space="preserve">349-B-264 </w:t>
      </w:r>
      <w:r w:rsidR="001D2CE6" w:rsidRPr="00675A9E">
        <w:rPr>
          <w:rFonts w:ascii="ITC Avant Garde" w:eastAsia="Calibri" w:hAnsi="ITC Avant Garde"/>
          <w:bCs/>
          <w:color w:val="000000"/>
          <w:sz w:val="22"/>
          <w:szCs w:val="22"/>
          <w:lang w:eastAsia="es-MX"/>
        </w:rPr>
        <w:t>de fecha</w:t>
      </w:r>
      <w:r w:rsidR="002549D3" w:rsidRPr="00675A9E">
        <w:rPr>
          <w:rFonts w:ascii="ITC Avant Garde" w:eastAsia="Calibri" w:hAnsi="ITC Avant Garde"/>
          <w:bCs/>
          <w:color w:val="000000"/>
          <w:sz w:val="22"/>
          <w:szCs w:val="22"/>
          <w:lang w:eastAsia="es-MX"/>
        </w:rPr>
        <w:t>s</w:t>
      </w:r>
      <w:r w:rsidR="001D2CE6" w:rsidRPr="00675A9E">
        <w:rPr>
          <w:rFonts w:ascii="ITC Avant Garde" w:eastAsia="Calibri" w:hAnsi="ITC Avant Garde"/>
          <w:bCs/>
          <w:color w:val="000000"/>
          <w:sz w:val="22"/>
          <w:szCs w:val="22"/>
          <w:lang w:eastAsia="es-MX"/>
        </w:rPr>
        <w:t xml:space="preserve"> </w:t>
      </w:r>
      <w:r w:rsidR="002549D3" w:rsidRPr="00675A9E">
        <w:rPr>
          <w:rFonts w:ascii="ITC Avant Garde" w:eastAsia="Calibri" w:hAnsi="ITC Avant Garde"/>
          <w:bCs/>
          <w:color w:val="000000"/>
          <w:sz w:val="22"/>
          <w:szCs w:val="22"/>
          <w:lang w:eastAsia="es-MX"/>
        </w:rPr>
        <w:t xml:space="preserve">28 de octubre de 2014 y 1 de julio de 2015, </w:t>
      </w:r>
      <w:r w:rsidR="0009385F" w:rsidRPr="00675A9E">
        <w:rPr>
          <w:rFonts w:ascii="ITC Avant Garde" w:eastAsia="Calibri" w:hAnsi="ITC Avant Garde"/>
          <w:bCs/>
          <w:color w:val="000000"/>
          <w:sz w:val="22"/>
          <w:szCs w:val="22"/>
          <w:lang w:eastAsia="es-MX"/>
        </w:rPr>
        <w:t xml:space="preserve">respectivamente, </w:t>
      </w:r>
      <w:r w:rsidRPr="00675A9E">
        <w:rPr>
          <w:rFonts w:ascii="ITC Avant Garde" w:eastAsia="Calibri" w:hAnsi="ITC Avant Garde"/>
          <w:bCs/>
          <w:color w:val="000000"/>
          <w:sz w:val="22"/>
          <w:szCs w:val="22"/>
          <w:lang w:eastAsia="es-MX"/>
        </w:rPr>
        <w:t>la Unidad de Política de Ingresos No Tributarios de la Secretarí</w:t>
      </w:r>
      <w:r w:rsidR="002549D3" w:rsidRPr="00675A9E">
        <w:rPr>
          <w:rFonts w:ascii="ITC Avant Garde" w:eastAsia="Calibri" w:hAnsi="ITC Avant Garde"/>
          <w:bCs/>
          <w:color w:val="000000"/>
          <w:sz w:val="22"/>
          <w:szCs w:val="22"/>
          <w:lang w:eastAsia="es-MX"/>
        </w:rPr>
        <w:t>a de Hacienda y Crédito Público</w:t>
      </w:r>
      <w:r w:rsidR="009567C0" w:rsidRPr="00675A9E">
        <w:rPr>
          <w:rFonts w:ascii="ITC Avant Garde" w:eastAsia="Calibri" w:hAnsi="ITC Avant Garde"/>
          <w:bCs/>
          <w:color w:val="000000"/>
          <w:sz w:val="22"/>
          <w:szCs w:val="22"/>
          <w:lang w:eastAsia="es-MX"/>
        </w:rPr>
        <w:t xml:space="preserve"> autorizó</w:t>
      </w:r>
      <w:r w:rsidRPr="00675A9E">
        <w:rPr>
          <w:rFonts w:ascii="ITC Avant Garde" w:eastAsia="Calibri" w:hAnsi="ITC Avant Garde"/>
          <w:bCs/>
          <w:color w:val="000000"/>
          <w:sz w:val="22"/>
          <w:szCs w:val="22"/>
          <w:lang w:eastAsia="es-MX"/>
        </w:rPr>
        <w:t xml:space="preserve"> el cobro del aprovechamiento que deber</w:t>
      </w:r>
      <w:r w:rsidR="009D000D" w:rsidRPr="00675A9E">
        <w:rPr>
          <w:rFonts w:ascii="ITC Avant Garde" w:eastAsia="Calibri" w:hAnsi="ITC Avant Garde"/>
          <w:bCs/>
          <w:color w:val="000000"/>
          <w:sz w:val="22"/>
          <w:szCs w:val="22"/>
          <w:lang w:eastAsia="es-MX"/>
        </w:rPr>
        <w:t>ían</w:t>
      </w:r>
      <w:r w:rsidRPr="00675A9E">
        <w:rPr>
          <w:rFonts w:ascii="ITC Avant Garde" w:eastAsia="Calibri" w:hAnsi="ITC Avant Garde"/>
          <w:bCs/>
          <w:color w:val="000000"/>
          <w:sz w:val="22"/>
          <w:szCs w:val="22"/>
          <w:lang w:eastAsia="es-MX"/>
        </w:rPr>
        <w:t xml:space="preserve"> pagar </w:t>
      </w:r>
      <w:r w:rsidR="006E6BA7" w:rsidRPr="00675A9E">
        <w:rPr>
          <w:rFonts w:ascii="ITC Avant Garde" w:eastAsia="Calibri" w:hAnsi="ITC Avant Garde"/>
          <w:bCs/>
          <w:color w:val="000000"/>
          <w:sz w:val="22"/>
          <w:szCs w:val="22"/>
          <w:lang w:eastAsia="es-MX"/>
        </w:rPr>
        <w:t>diverso</w:t>
      </w:r>
      <w:r w:rsidR="009D000D" w:rsidRPr="00675A9E">
        <w:rPr>
          <w:rFonts w:ascii="ITC Avant Garde" w:eastAsia="Calibri" w:hAnsi="ITC Avant Garde"/>
          <w:bCs/>
          <w:color w:val="000000"/>
          <w:sz w:val="22"/>
          <w:szCs w:val="22"/>
          <w:lang w:eastAsia="es-MX"/>
        </w:rPr>
        <w:t xml:space="preserve">s </w:t>
      </w:r>
      <w:r w:rsidR="006E6BA7" w:rsidRPr="00675A9E">
        <w:rPr>
          <w:rFonts w:ascii="ITC Avant Garde" w:eastAsia="Calibri" w:hAnsi="ITC Avant Garde"/>
          <w:bCs/>
          <w:color w:val="000000"/>
          <w:sz w:val="22"/>
          <w:szCs w:val="22"/>
          <w:lang w:eastAsia="es-MX"/>
        </w:rPr>
        <w:t xml:space="preserve">concesionarios por las </w:t>
      </w:r>
      <w:r w:rsidR="009D000D" w:rsidRPr="00675A9E">
        <w:rPr>
          <w:rFonts w:ascii="ITC Avant Garde" w:eastAsia="Calibri" w:hAnsi="ITC Avant Garde"/>
          <w:bCs/>
          <w:color w:val="000000"/>
          <w:sz w:val="22"/>
          <w:szCs w:val="22"/>
          <w:lang w:eastAsia="es-MX"/>
        </w:rPr>
        <w:t>solicitudes de prórroga relacionadas con la prestación del servicio móvil de radiocomunicación especializada de flotillas, entre l</w:t>
      </w:r>
      <w:r w:rsidR="00514E13" w:rsidRPr="00675A9E">
        <w:rPr>
          <w:rFonts w:ascii="ITC Avant Garde" w:eastAsia="Calibri" w:hAnsi="ITC Avant Garde"/>
          <w:bCs/>
          <w:color w:val="000000"/>
          <w:sz w:val="22"/>
          <w:szCs w:val="22"/>
          <w:lang w:eastAsia="es-MX"/>
        </w:rPr>
        <w:t>o</w:t>
      </w:r>
      <w:r w:rsidR="009D000D" w:rsidRPr="00675A9E">
        <w:rPr>
          <w:rFonts w:ascii="ITC Avant Garde" w:eastAsia="Calibri" w:hAnsi="ITC Avant Garde"/>
          <w:bCs/>
          <w:color w:val="000000"/>
          <w:sz w:val="22"/>
          <w:szCs w:val="22"/>
          <w:lang w:eastAsia="es-MX"/>
        </w:rPr>
        <w:t xml:space="preserve">s que se encontraba </w:t>
      </w:r>
      <w:r w:rsidR="0054315B" w:rsidRPr="00675A9E">
        <w:rPr>
          <w:rFonts w:ascii="ITC Avant Garde" w:eastAsia="Calibri" w:hAnsi="ITC Avant Garde"/>
          <w:bCs/>
          <w:color w:val="000000"/>
          <w:sz w:val="22"/>
          <w:szCs w:val="22"/>
          <w:lang w:eastAsia="es-MX"/>
        </w:rPr>
        <w:t>Comunicación Efectiva, S.A. de C.V.</w:t>
      </w:r>
    </w:p>
    <w:p w14:paraId="1E392B00" w14:textId="77777777" w:rsidR="006E6BA7" w:rsidRPr="00675A9E" w:rsidRDefault="006E6BA7" w:rsidP="006E6BA7">
      <w:pPr>
        <w:ind w:left="567"/>
        <w:jc w:val="both"/>
        <w:rPr>
          <w:rFonts w:ascii="ITC Avant Garde" w:eastAsia="Calibri" w:hAnsi="ITC Avant Garde"/>
          <w:bCs/>
          <w:color w:val="000000"/>
          <w:sz w:val="22"/>
          <w:szCs w:val="22"/>
          <w:lang w:eastAsia="es-MX"/>
        </w:rPr>
      </w:pPr>
    </w:p>
    <w:p w14:paraId="3AA01D67" w14:textId="3A574891" w:rsidR="009D000D" w:rsidRPr="00675A9E" w:rsidRDefault="009D000D" w:rsidP="00DF2891">
      <w:pPr>
        <w:pStyle w:val="Prrafodelista"/>
        <w:numPr>
          <w:ilvl w:val="0"/>
          <w:numId w:val="1"/>
        </w:numPr>
        <w:jc w:val="both"/>
        <w:rPr>
          <w:rFonts w:ascii="ITC Avant Garde" w:eastAsia="Calibri" w:hAnsi="ITC Avant Garde"/>
          <w:bCs/>
          <w:color w:val="000000"/>
          <w:sz w:val="22"/>
          <w:szCs w:val="22"/>
          <w:lang w:eastAsia="es-MX"/>
        </w:rPr>
      </w:pPr>
      <w:r w:rsidRPr="00675A9E">
        <w:rPr>
          <w:rFonts w:ascii="ITC Avant Garde" w:eastAsia="Calibri" w:hAnsi="ITC Avant Garde"/>
          <w:b/>
          <w:bCs/>
          <w:color w:val="000000"/>
          <w:sz w:val="22"/>
          <w:szCs w:val="22"/>
          <w:lang w:eastAsia="es-MX"/>
        </w:rPr>
        <w:t xml:space="preserve">Actualización del monto </w:t>
      </w:r>
      <w:r w:rsidR="006E6BA7" w:rsidRPr="00675A9E">
        <w:rPr>
          <w:rFonts w:ascii="ITC Avant Garde" w:eastAsia="Calibri" w:hAnsi="ITC Avant Garde"/>
          <w:b/>
          <w:bCs/>
          <w:color w:val="000000"/>
          <w:sz w:val="22"/>
          <w:szCs w:val="22"/>
          <w:lang w:eastAsia="es-MX"/>
        </w:rPr>
        <w:t>del aprovechamiento autorizado por la Secretaría de Hacienda y Crédito Público.</w:t>
      </w:r>
      <w:r w:rsidR="006E6BA7" w:rsidRPr="00675A9E">
        <w:rPr>
          <w:rFonts w:ascii="ITC Avant Garde" w:eastAsia="Calibri" w:hAnsi="ITC Avant Garde"/>
          <w:bCs/>
          <w:color w:val="000000"/>
          <w:sz w:val="22"/>
          <w:szCs w:val="22"/>
          <w:lang w:eastAsia="es-MX"/>
        </w:rPr>
        <w:t xml:space="preserve"> Mediante oficio IFT/222/DG-EERO/008/2016 de fecha 11 de enero de 2016, la Dirección General de Economía del Espectro y Recursos Orbitales, adscrita a la Unidad de Espectro Radioeléctrico, actualizó al mes de enero de 2016, el monto de los aprovechamientos autorizados en su momento por la Secretaría de Hacienda y Crédito Público y que se señalan en el Antecedente XV</w:t>
      </w:r>
      <w:r w:rsidR="004F1283" w:rsidRPr="00675A9E">
        <w:rPr>
          <w:rFonts w:ascii="ITC Avant Garde" w:eastAsia="Calibri" w:hAnsi="ITC Avant Garde"/>
          <w:bCs/>
          <w:color w:val="000000"/>
          <w:sz w:val="22"/>
          <w:szCs w:val="22"/>
          <w:lang w:eastAsia="es-MX"/>
        </w:rPr>
        <w:t>I</w:t>
      </w:r>
      <w:r w:rsidR="006E6BA7" w:rsidRPr="00675A9E">
        <w:rPr>
          <w:rFonts w:ascii="ITC Avant Garde" w:eastAsia="Calibri" w:hAnsi="ITC Avant Garde"/>
          <w:bCs/>
          <w:color w:val="000000"/>
          <w:sz w:val="22"/>
          <w:szCs w:val="22"/>
          <w:lang w:eastAsia="es-MX"/>
        </w:rPr>
        <w:t xml:space="preserve"> de la presente Resolución. </w:t>
      </w:r>
    </w:p>
    <w:p w14:paraId="4F1ECD82" w14:textId="77777777" w:rsidR="00B24249" w:rsidRPr="00675A9E" w:rsidRDefault="00B24249" w:rsidP="00EF1316">
      <w:pPr>
        <w:jc w:val="both"/>
        <w:rPr>
          <w:rFonts w:ascii="ITC Avant Garde" w:hAnsi="ITC Avant Garde"/>
          <w:bCs/>
          <w:color w:val="000000"/>
          <w:sz w:val="22"/>
          <w:szCs w:val="22"/>
          <w:lang w:val="es-ES" w:eastAsia="es-MX"/>
        </w:rPr>
      </w:pPr>
    </w:p>
    <w:p w14:paraId="7D30171B" w14:textId="77777777" w:rsidR="00A248D7" w:rsidRPr="00675A9E" w:rsidRDefault="00A248D7" w:rsidP="00EF1316">
      <w:pPr>
        <w:ind w:right="99"/>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 xml:space="preserve">En virtud de los antecedentes referidos, y </w:t>
      </w:r>
    </w:p>
    <w:p w14:paraId="5BF29464" w14:textId="77777777" w:rsidR="00294C18" w:rsidRPr="00675A9E" w:rsidRDefault="00294C18" w:rsidP="00EF1316">
      <w:pPr>
        <w:ind w:right="99"/>
        <w:jc w:val="both"/>
        <w:rPr>
          <w:rFonts w:ascii="ITC Avant Garde" w:eastAsia="Calibri" w:hAnsi="ITC Avant Garde"/>
          <w:bCs/>
          <w:color w:val="000000"/>
          <w:sz w:val="22"/>
          <w:szCs w:val="22"/>
          <w:lang w:eastAsia="es-MX"/>
        </w:rPr>
      </w:pPr>
    </w:p>
    <w:p w14:paraId="6D19EBF4" w14:textId="77777777" w:rsidR="005131CB" w:rsidRPr="00220A82" w:rsidRDefault="00A248D7" w:rsidP="00201596">
      <w:pPr>
        <w:pStyle w:val="Ttulo2"/>
        <w:jc w:val="center"/>
        <w:rPr>
          <w:rFonts w:ascii="ITC Avant Garde" w:eastAsia="Calibri" w:hAnsi="ITC Avant Garde"/>
          <w:b/>
          <w:bCs/>
          <w:color w:val="000000"/>
          <w:sz w:val="22"/>
          <w:szCs w:val="22"/>
          <w:lang w:eastAsia="es-MX"/>
        </w:rPr>
      </w:pPr>
      <w:r w:rsidRPr="00201596">
        <w:rPr>
          <w:rFonts w:ascii="ITC Avant Garde" w:hAnsi="ITC Avant Garde"/>
          <w:b/>
          <w:color w:val="000000" w:themeColor="text1"/>
          <w:sz w:val="22"/>
          <w:szCs w:val="22"/>
        </w:rPr>
        <w:t>CONSIDERANDO</w:t>
      </w:r>
    </w:p>
    <w:p w14:paraId="0433A38A" w14:textId="77777777" w:rsidR="00294C18" w:rsidRPr="00675A9E" w:rsidRDefault="00294C18" w:rsidP="00EF1316">
      <w:pPr>
        <w:ind w:right="99"/>
        <w:jc w:val="both"/>
        <w:rPr>
          <w:rFonts w:ascii="ITC Avant Garde" w:eastAsia="Calibri" w:hAnsi="ITC Avant Garde"/>
          <w:bCs/>
          <w:color w:val="000000"/>
          <w:sz w:val="22"/>
          <w:szCs w:val="22"/>
          <w:lang w:eastAsia="es-MX"/>
        </w:rPr>
      </w:pPr>
    </w:p>
    <w:p w14:paraId="4109323A" w14:textId="77777777" w:rsidR="00FD4AAB" w:rsidRPr="00675A9E" w:rsidRDefault="00FD4AAB" w:rsidP="00FD4AAB">
      <w:pPr>
        <w:autoSpaceDE w:val="0"/>
        <w:autoSpaceDN w:val="0"/>
        <w:adjustRightInd w:val="0"/>
        <w:jc w:val="both"/>
        <w:rPr>
          <w:rFonts w:ascii="ITC Avant Garde" w:eastAsia="Calibri" w:hAnsi="ITC Avant Garde"/>
          <w:bCs/>
          <w:color w:val="000000"/>
          <w:sz w:val="22"/>
          <w:szCs w:val="22"/>
          <w:lang w:eastAsia="es-MX"/>
        </w:rPr>
      </w:pPr>
      <w:r w:rsidRPr="00675A9E">
        <w:rPr>
          <w:rFonts w:ascii="ITC Avant Garde" w:eastAsia="Calibri" w:hAnsi="ITC Avant Garde"/>
          <w:b/>
          <w:bCs/>
          <w:color w:val="000000"/>
          <w:sz w:val="22"/>
          <w:szCs w:val="22"/>
          <w:lang w:eastAsia="es-MX"/>
        </w:rPr>
        <w:t>Primero.- Competencia.</w:t>
      </w:r>
      <w:r w:rsidRPr="00675A9E">
        <w:rPr>
          <w:rFonts w:ascii="ITC Avant Garde" w:hAnsi="ITC Avant Garde" w:cstheme="minorHAnsi"/>
          <w:bCs/>
          <w:sz w:val="22"/>
          <w:szCs w:val="22"/>
        </w:rPr>
        <w:t xml:space="preserve"> </w:t>
      </w:r>
      <w:r w:rsidRPr="00675A9E">
        <w:rPr>
          <w:rFonts w:ascii="ITC Avant Garde" w:eastAsia="Calibri" w:hAnsi="ITC Avant Garde"/>
          <w:bCs/>
          <w:color w:val="000000"/>
          <w:sz w:val="22"/>
          <w:szCs w:val="22"/>
          <w:lang w:eastAsia="es-MX"/>
        </w:rPr>
        <w:t>Conforme lo dispone el artículo 28 párrafo décimo quinto de la Constitución Política de los Estados Unidos Mexicanos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18D8AAF2" w14:textId="77777777" w:rsidR="00FD4AAB" w:rsidRPr="00675A9E" w:rsidRDefault="00FD4AAB" w:rsidP="00FD4AAB">
      <w:pPr>
        <w:autoSpaceDE w:val="0"/>
        <w:autoSpaceDN w:val="0"/>
        <w:adjustRightInd w:val="0"/>
        <w:jc w:val="both"/>
        <w:rPr>
          <w:rFonts w:ascii="ITC Avant Garde" w:eastAsia="Calibri" w:hAnsi="ITC Avant Garde"/>
          <w:bCs/>
          <w:color w:val="000000"/>
          <w:sz w:val="22"/>
          <w:szCs w:val="22"/>
          <w:lang w:eastAsia="es-MX"/>
        </w:rPr>
      </w:pPr>
    </w:p>
    <w:p w14:paraId="4B22D184" w14:textId="77777777" w:rsidR="00FD4AAB" w:rsidRPr="00675A9E" w:rsidRDefault="00FD4AAB" w:rsidP="00FD4AAB">
      <w:pPr>
        <w:autoSpaceDE w:val="0"/>
        <w:autoSpaceDN w:val="0"/>
        <w:adjustRightInd w:val="0"/>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Asimismo, en términos del párrafo décimo sexto del artículo constitucional antes mencionado,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11CC995C" w14:textId="77777777" w:rsidR="00FD4AAB" w:rsidRPr="00675A9E" w:rsidRDefault="00FD4AAB" w:rsidP="00FD4AAB">
      <w:pPr>
        <w:autoSpaceDE w:val="0"/>
        <w:autoSpaceDN w:val="0"/>
        <w:adjustRightInd w:val="0"/>
        <w:jc w:val="both"/>
        <w:rPr>
          <w:rFonts w:ascii="ITC Avant Garde" w:eastAsia="Calibri" w:hAnsi="ITC Avant Garde"/>
          <w:bCs/>
          <w:color w:val="000000"/>
          <w:sz w:val="22"/>
          <w:szCs w:val="22"/>
          <w:lang w:eastAsia="es-MX"/>
        </w:rPr>
      </w:pPr>
    </w:p>
    <w:p w14:paraId="7124212E" w14:textId="4187C6B5" w:rsidR="00FD4AAB" w:rsidRPr="00675A9E" w:rsidRDefault="00FD4AAB" w:rsidP="00FD4AAB">
      <w:pPr>
        <w:autoSpaceDE w:val="0"/>
        <w:autoSpaceDN w:val="0"/>
        <w:adjustRightInd w:val="0"/>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 xml:space="preserve">Por su parte, el artículo Sexto Transitorio del Decreto de Ley establece que la atención, trámite y resolución de los asuntos y procedimientos iniciados con anterioridad a la entrada en vigor del mismo, como es el caso en particular, se realizará en los términos establecidos </w:t>
      </w:r>
      <w:r w:rsidR="00DF2891" w:rsidRPr="00675A9E">
        <w:rPr>
          <w:rFonts w:ascii="ITC Avant Garde" w:eastAsia="Calibri" w:hAnsi="ITC Avant Garde"/>
          <w:bCs/>
          <w:color w:val="000000"/>
          <w:sz w:val="22"/>
          <w:szCs w:val="22"/>
          <w:lang w:eastAsia="es-MX"/>
        </w:rPr>
        <w:t>por</w:t>
      </w:r>
      <w:r w:rsidRPr="00675A9E">
        <w:rPr>
          <w:rFonts w:ascii="ITC Avant Garde" w:eastAsia="Calibri" w:hAnsi="ITC Avant Garde"/>
          <w:bCs/>
          <w:color w:val="000000"/>
          <w:sz w:val="22"/>
          <w:szCs w:val="22"/>
          <w:lang w:eastAsia="es-MX"/>
        </w:rPr>
        <w:t xml:space="preserve"> el artículo Séptimo Transitorio del Decreto de Reforma Constitucional.</w:t>
      </w:r>
    </w:p>
    <w:p w14:paraId="1219DBD9" w14:textId="77777777" w:rsidR="00FD4AAB" w:rsidRPr="00675A9E" w:rsidRDefault="00FD4AAB" w:rsidP="00FD4AAB">
      <w:pPr>
        <w:autoSpaceDE w:val="0"/>
        <w:autoSpaceDN w:val="0"/>
        <w:adjustRightInd w:val="0"/>
        <w:jc w:val="both"/>
        <w:rPr>
          <w:rFonts w:ascii="ITC Avant Garde" w:eastAsia="Calibri" w:hAnsi="ITC Avant Garde"/>
          <w:bCs/>
          <w:color w:val="000000"/>
          <w:sz w:val="22"/>
          <w:szCs w:val="22"/>
          <w:lang w:eastAsia="es-MX"/>
        </w:rPr>
      </w:pPr>
    </w:p>
    <w:p w14:paraId="0513CA4F" w14:textId="77777777" w:rsidR="00FD4AAB" w:rsidRPr="00675A9E" w:rsidRDefault="00FD4AAB" w:rsidP="00FD4AAB">
      <w:pPr>
        <w:autoSpaceDE w:val="0"/>
        <w:autoSpaceDN w:val="0"/>
        <w:adjustRightInd w:val="0"/>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Al respecto, el Decreto de Reforma Constitucional establece en el segundo párrafo</w:t>
      </w:r>
      <w:r w:rsidRPr="00675A9E" w:rsidDel="002E62CB">
        <w:rPr>
          <w:rFonts w:ascii="ITC Avant Garde" w:eastAsia="Calibri" w:hAnsi="ITC Avant Garde"/>
          <w:bCs/>
          <w:color w:val="000000"/>
          <w:sz w:val="22"/>
          <w:szCs w:val="22"/>
          <w:lang w:eastAsia="es-MX"/>
        </w:rPr>
        <w:t xml:space="preserve"> </w:t>
      </w:r>
      <w:r w:rsidRPr="00675A9E">
        <w:rPr>
          <w:rFonts w:ascii="ITC Avant Garde" w:eastAsia="Calibri" w:hAnsi="ITC Avant Garde"/>
          <w:bCs/>
          <w:color w:val="000000"/>
          <w:sz w:val="22"/>
          <w:szCs w:val="22"/>
          <w:lang w:eastAsia="es-MX"/>
        </w:rPr>
        <w:t>del artículo Séptimo Transitorio que los procedimientos iniciados con anterioridad a la integración del Instituto, siendo el caso del asunto que nos ocupa, continuarán su trámite ante dicho órgano, en los términos de la legislación aplicable al momento de su inicio.</w:t>
      </w:r>
    </w:p>
    <w:p w14:paraId="6344EE32" w14:textId="77777777" w:rsidR="00FD4AAB" w:rsidRPr="00675A9E" w:rsidRDefault="00FD4AAB" w:rsidP="00FD4AAB">
      <w:pPr>
        <w:autoSpaceDE w:val="0"/>
        <w:autoSpaceDN w:val="0"/>
        <w:adjustRightInd w:val="0"/>
        <w:jc w:val="both"/>
        <w:rPr>
          <w:rFonts w:ascii="ITC Avant Garde" w:eastAsia="Calibri" w:hAnsi="ITC Avant Garde"/>
          <w:bCs/>
          <w:color w:val="000000"/>
          <w:sz w:val="22"/>
          <w:szCs w:val="22"/>
          <w:lang w:eastAsia="es-MX"/>
        </w:rPr>
      </w:pPr>
    </w:p>
    <w:p w14:paraId="6672E887" w14:textId="77777777" w:rsidR="00FD4AAB" w:rsidRPr="00675A9E" w:rsidRDefault="00FD4AAB" w:rsidP="00FD4AAB">
      <w:pPr>
        <w:autoSpaceDE w:val="0"/>
        <w:autoSpaceDN w:val="0"/>
        <w:adjustRightInd w:val="0"/>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Ahora bien, corresponde al Pleno del Instituto, conforme a lo establecido en los artículos 15 fracción IV y 17 fracción I de la Ley Federal de Telecomunicaciones y Radiodifusión (la “Ley”), el otorgamiento de concesiones, así como resolver respecto de las prórrogas, modificación o terminación de las mismas.</w:t>
      </w:r>
    </w:p>
    <w:p w14:paraId="614F6041" w14:textId="77777777" w:rsidR="00FD4AAB" w:rsidRPr="00675A9E" w:rsidRDefault="00FD4AAB" w:rsidP="00FD4AAB">
      <w:pPr>
        <w:autoSpaceDE w:val="0"/>
        <w:autoSpaceDN w:val="0"/>
        <w:adjustRightInd w:val="0"/>
        <w:jc w:val="both"/>
        <w:rPr>
          <w:rFonts w:ascii="ITC Avant Garde" w:eastAsia="Calibri" w:hAnsi="ITC Avant Garde"/>
          <w:bCs/>
          <w:color w:val="000000"/>
          <w:sz w:val="22"/>
          <w:szCs w:val="22"/>
          <w:lang w:eastAsia="es-MX"/>
        </w:rPr>
      </w:pPr>
    </w:p>
    <w:p w14:paraId="3D2C75F4" w14:textId="10DED40A" w:rsidR="00FD4AAB" w:rsidRPr="00675A9E" w:rsidRDefault="00FD4AAB" w:rsidP="00FD4AAB">
      <w:pPr>
        <w:autoSpaceDE w:val="0"/>
        <w:autoSpaceDN w:val="0"/>
        <w:adjustRightInd w:val="0"/>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lastRenderedPageBreak/>
        <w:t>Por otra parte, en términos del artículo 6 fracción I del Estatuto Orgánico, corresponde al Pleno del Instituto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DB5F166" w14:textId="77777777" w:rsidR="00FD4AAB" w:rsidRPr="00675A9E" w:rsidRDefault="00FD4AAB" w:rsidP="00FD4AAB">
      <w:pPr>
        <w:autoSpaceDE w:val="0"/>
        <w:autoSpaceDN w:val="0"/>
        <w:adjustRightInd w:val="0"/>
        <w:jc w:val="both"/>
        <w:rPr>
          <w:rFonts w:ascii="ITC Avant Garde" w:eastAsia="Calibri" w:hAnsi="ITC Avant Garde"/>
          <w:bCs/>
          <w:color w:val="000000"/>
          <w:sz w:val="22"/>
          <w:szCs w:val="22"/>
          <w:lang w:eastAsia="es-MX"/>
        </w:rPr>
      </w:pPr>
    </w:p>
    <w:p w14:paraId="77FAB523" w14:textId="77777777" w:rsidR="00FD4AAB" w:rsidRPr="00675A9E" w:rsidRDefault="00FD4AAB" w:rsidP="00FD4AAB">
      <w:pPr>
        <w:autoSpaceDE w:val="0"/>
        <w:autoSpaceDN w:val="0"/>
        <w:adjustRightInd w:val="0"/>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Finalmente, conforme al artículo 33 fracción II del Estatuto Orgánico corresponde a la Dirección General de Concesiones de Telecomunicaciones, adscrita a la Unidad de Concesiones y Servicios, tramitar y evaluar, entre otras, las solicitudes de prórroga de las concesiones en materia de telecomunicaciones para someterlas a consideración del Pleno, previa opinión de la Unidad de Competencia Económica.</w:t>
      </w:r>
    </w:p>
    <w:p w14:paraId="6803ECE2" w14:textId="77777777" w:rsidR="00FD4AAB" w:rsidRPr="00675A9E" w:rsidRDefault="00FD4AAB" w:rsidP="00FD4AAB">
      <w:pPr>
        <w:autoSpaceDE w:val="0"/>
        <w:autoSpaceDN w:val="0"/>
        <w:adjustRightInd w:val="0"/>
        <w:jc w:val="both"/>
        <w:rPr>
          <w:rFonts w:ascii="ITC Avant Garde" w:eastAsia="Calibri" w:hAnsi="ITC Avant Garde"/>
          <w:bCs/>
          <w:color w:val="000000"/>
          <w:sz w:val="22"/>
          <w:szCs w:val="22"/>
          <w:lang w:eastAsia="es-MX"/>
        </w:rPr>
      </w:pPr>
    </w:p>
    <w:p w14:paraId="79A38CF7" w14:textId="77777777" w:rsidR="00FD4AAB" w:rsidRPr="00675A9E" w:rsidRDefault="00FD4AAB" w:rsidP="00FD4AAB">
      <w:pPr>
        <w:pStyle w:val="Textoindependiente"/>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En este orden de ideas, resulta conveniente considerar que el Instituto está facultado para otorgar concesiones en materia de telecomunicaciones, así como resolver respecto de su prórroga, modificación o terminación, además de tener a su cargo la regulación, promoción y supervisión de las telecomunicaciones. En relación con lo anterior, el Pleno, como órgano máximo de gobierno y decisión del Instituto, se encuentra plenamente facultado para resolver la Solicitud de Prórroga de mérito.</w:t>
      </w:r>
    </w:p>
    <w:p w14:paraId="6784FDE3" w14:textId="77777777" w:rsidR="00937E8C" w:rsidRPr="00675A9E" w:rsidRDefault="00937E8C" w:rsidP="00EF1316">
      <w:pPr>
        <w:pStyle w:val="Textoindependiente"/>
        <w:rPr>
          <w:rFonts w:ascii="ITC Avant Garde" w:hAnsi="ITC Avant Garde" w:cstheme="minorHAnsi"/>
          <w:bCs/>
          <w:sz w:val="22"/>
          <w:szCs w:val="22"/>
        </w:rPr>
      </w:pPr>
    </w:p>
    <w:p w14:paraId="4C071860" w14:textId="77777777" w:rsidR="00FD4AAB" w:rsidRPr="00675A9E" w:rsidRDefault="00FD4AAB" w:rsidP="00FD4AAB">
      <w:pPr>
        <w:pStyle w:val="Textoindependiente"/>
        <w:rPr>
          <w:rFonts w:ascii="ITC Avant Garde" w:eastAsia="Calibri" w:hAnsi="ITC Avant Garde"/>
          <w:bCs/>
          <w:color w:val="000000"/>
          <w:sz w:val="22"/>
          <w:szCs w:val="22"/>
          <w:lang w:eastAsia="es-MX"/>
        </w:rPr>
      </w:pPr>
      <w:r w:rsidRPr="00675A9E">
        <w:rPr>
          <w:rFonts w:ascii="ITC Avant Garde" w:eastAsia="Calibri" w:hAnsi="ITC Avant Garde"/>
          <w:b/>
          <w:bCs/>
          <w:color w:val="000000"/>
          <w:sz w:val="22"/>
          <w:szCs w:val="22"/>
          <w:lang w:eastAsia="es-MX"/>
        </w:rPr>
        <w:t>Segundo.- Marco legal aplicable a la Solicitud de Prórroga.</w:t>
      </w:r>
      <w:r w:rsidRPr="00675A9E">
        <w:rPr>
          <w:rFonts w:ascii="ITC Avant Garde" w:hAnsi="ITC Avant Garde"/>
          <w:bCs/>
          <w:sz w:val="22"/>
          <w:szCs w:val="22"/>
        </w:rPr>
        <w:t xml:space="preserve"> </w:t>
      </w:r>
      <w:r w:rsidRPr="00675A9E">
        <w:rPr>
          <w:rFonts w:ascii="ITC Avant Garde" w:eastAsia="Calibri" w:hAnsi="ITC Avant Garde"/>
          <w:bCs/>
          <w:color w:val="000000"/>
          <w:sz w:val="22"/>
          <w:szCs w:val="22"/>
          <w:lang w:eastAsia="es-MX"/>
        </w:rPr>
        <w:t>Como quedó señalado en el Considerando Primero, la atención, trámite y resolución de los asuntos y procedimientos iniciados con anterioridad a la entrada en vigor de la Ley, serán resueltos en los términos establecidos en el artículo Séptimo Transitorio del Decreto de Reforma Constitucional, por lo que la normatividad aplicable que establece los requisitos de procedencia para el análisis de la Solicitud de Prórroga se encuentra contenida en la Ley Federal de Telecomunicaciones (la “LFT)”.</w:t>
      </w:r>
    </w:p>
    <w:p w14:paraId="473EF34A" w14:textId="77777777" w:rsidR="00FD4AAB" w:rsidRPr="00675A9E" w:rsidRDefault="00FD4AAB" w:rsidP="00FD4AAB">
      <w:pPr>
        <w:autoSpaceDE w:val="0"/>
        <w:autoSpaceDN w:val="0"/>
        <w:adjustRightInd w:val="0"/>
        <w:jc w:val="both"/>
        <w:rPr>
          <w:rFonts w:ascii="ITC Avant Garde" w:eastAsia="Calibri" w:hAnsi="ITC Avant Garde"/>
          <w:bCs/>
          <w:color w:val="000000"/>
          <w:sz w:val="22"/>
          <w:szCs w:val="22"/>
          <w:lang w:eastAsia="es-MX"/>
        </w:rPr>
      </w:pPr>
    </w:p>
    <w:p w14:paraId="5508449C" w14:textId="02689750" w:rsidR="00FD4AAB" w:rsidRPr="00675A9E" w:rsidRDefault="00FD4AAB" w:rsidP="00FD4AAB">
      <w:pPr>
        <w:pStyle w:val="Textoindependiente"/>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 xml:space="preserve">En virtud de que la Solicitud de Prórroga se presentó durante la vigencia de la LFT, </w:t>
      </w:r>
      <w:r w:rsidR="001479F3" w:rsidRPr="00675A9E">
        <w:rPr>
          <w:rFonts w:ascii="ITC Avant Garde" w:eastAsia="Calibri" w:hAnsi="ITC Avant Garde"/>
          <w:bCs/>
          <w:color w:val="000000"/>
          <w:sz w:val="22"/>
          <w:szCs w:val="22"/>
          <w:lang w:eastAsia="es-MX"/>
        </w:rPr>
        <w:t xml:space="preserve">y considerando que la concesión objeto de la citada solicitud fue modificada teniendo como resultado una Concesión Bandas y una Concesión de Red, </w:t>
      </w:r>
      <w:r w:rsidRPr="00675A9E">
        <w:rPr>
          <w:rFonts w:ascii="ITC Avant Garde" w:eastAsia="Calibri" w:hAnsi="ITC Avant Garde"/>
          <w:bCs/>
          <w:color w:val="000000"/>
          <w:sz w:val="22"/>
          <w:szCs w:val="22"/>
          <w:lang w:eastAsia="es-MX"/>
        </w:rPr>
        <w:t>es aplicable lo señalado en los artículos 19 y 27 del citado ordenamiento, los cuales disponen lo siguiente:</w:t>
      </w:r>
    </w:p>
    <w:p w14:paraId="393CEFA3" w14:textId="77777777" w:rsidR="00FD4AAB" w:rsidRDefault="00FD4AAB" w:rsidP="00FD4AAB">
      <w:pPr>
        <w:pStyle w:val="Textoindependiente"/>
        <w:rPr>
          <w:rFonts w:ascii="ITC Avant Garde" w:eastAsia="Calibri" w:hAnsi="ITC Avant Garde"/>
          <w:bCs/>
          <w:color w:val="000000"/>
          <w:sz w:val="22"/>
          <w:szCs w:val="22"/>
          <w:lang w:eastAsia="es-MX"/>
        </w:rPr>
      </w:pPr>
    </w:p>
    <w:p w14:paraId="71C20752" w14:textId="77777777" w:rsidR="00FD4AAB" w:rsidRPr="00675A9E" w:rsidRDefault="00FD4AAB" w:rsidP="00FD4AAB">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675A9E">
        <w:rPr>
          <w:rFonts w:ascii="ITC Avant Garde" w:eastAsia="Calibri" w:hAnsi="ITC Avant Garde" w:cs="Times New Roman"/>
          <w:bCs/>
          <w:i/>
          <w:color w:val="000000"/>
          <w:sz w:val="16"/>
          <w:szCs w:val="16"/>
          <w:lang w:val="es-MX"/>
        </w:rPr>
        <w:t>“</w:t>
      </w:r>
      <w:r w:rsidRPr="00675A9E">
        <w:rPr>
          <w:rFonts w:ascii="ITC Avant Garde" w:eastAsia="Calibri" w:hAnsi="ITC Avant Garde" w:cs="Times New Roman"/>
          <w:b/>
          <w:bCs/>
          <w:i/>
          <w:color w:val="000000"/>
          <w:sz w:val="16"/>
          <w:szCs w:val="16"/>
          <w:lang w:val="es-MX"/>
        </w:rPr>
        <w:t>Artículo 19.</w:t>
      </w:r>
      <w:r w:rsidRPr="00675A9E">
        <w:rPr>
          <w:rFonts w:ascii="ITC Avant Garde" w:hAnsi="ITC Avant Garde" w:cs="Times New Roman"/>
          <w:b/>
          <w:bCs/>
          <w:i/>
          <w:color w:val="000000"/>
          <w:sz w:val="16"/>
          <w:szCs w:val="16"/>
          <w:lang w:val="es-ES"/>
        </w:rPr>
        <w:t xml:space="preserve"> </w:t>
      </w:r>
      <w:r w:rsidRPr="00675A9E">
        <w:rPr>
          <w:rFonts w:ascii="ITC Avant Garde" w:eastAsia="Calibri" w:hAnsi="ITC Avant Garde" w:cs="Times New Roman"/>
          <w:bCs/>
          <w:i/>
          <w:color w:val="000000"/>
          <w:sz w:val="16"/>
          <w:szCs w:val="16"/>
          <w:lang w:val="es-MX"/>
        </w:rPr>
        <w:t>Las concesiones sobre bandas de frecuencias se otorgarán por un plazo hasta de 20 años y podrán ser prorrogadas hasta por plazos iguales a los originalmente establecidos, a juicio de la Secretaría.</w:t>
      </w:r>
    </w:p>
    <w:p w14:paraId="3B9FBD17" w14:textId="77777777" w:rsidR="00FD4AAB" w:rsidRPr="00675A9E" w:rsidRDefault="00FD4AAB" w:rsidP="00FD4AAB">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7A25EF32" w14:textId="77777777" w:rsidR="00FD4AAB" w:rsidRPr="00675A9E" w:rsidRDefault="00FD4AAB" w:rsidP="00FD4AAB">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675A9E">
        <w:rPr>
          <w:rFonts w:ascii="ITC Avant Garde" w:eastAsia="Calibri" w:hAnsi="ITC Avant Garde" w:cs="Times New Roman"/>
          <w:bCs/>
          <w:i/>
          <w:color w:val="000000"/>
          <w:sz w:val="16"/>
          <w:szCs w:val="16"/>
          <w:lang w:val="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1C565B2F" w14:textId="77777777" w:rsidR="00FD4AAB" w:rsidRPr="00675A9E" w:rsidRDefault="00FD4AAB" w:rsidP="00FD4AAB">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37F4E407" w14:textId="77777777" w:rsidR="00FD4AAB" w:rsidRPr="00675A9E" w:rsidRDefault="00FD4AAB" w:rsidP="00FD4AAB">
      <w:pPr>
        <w:autoSpaceDE w:val="0"/>
        <w:autoSpaceDN w:val="0"/>
        <w:adjustRightInd w:val="0"/>
        <w:jc w:val="both"/>
        <w:rPr>
          <w:rFonts w:ascii="ITC Avant Garde" w:eastAsia="Calibri" w:hAnsi="ITC Avant Garde"/>
          <w:bCs/>
          <w:color w:val="000000"/>
          <w:sz w:val="16"/>
          <w:szCs w:val="16"/>
          <w:lang w:eastAsia="es-MX"/>
        </w:rPr>
      </w:pPr>
    </w:p>
    <w:p w14:paraId="48DCC519" w14:textId="77777777" w:rsidR="00FD4AAB" w:rsidRPr="00675A9E" w:rsidRDefault="00FD4AAB" w:rsidP="00FD4AAB">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675A9E">
        <w:rPr>
          <w:rFonts w:ascii="ITC Avant Garde" w:eastAsia="Calibri" w:hAnsi="ITC Avant Garde" w:cs="Times New Roman"/>
          <w:bCs/>
          <w:i/>
          <w:color w:val="000000"/>
          <w:sz w:val="16"/>
          <w:szCs w:val="16"/>
          <w:lang w:val="es-MX"/>
        </w:rPr>
        <w:t>“</w:t>
      </w:r>
      <w:r w:rsidRPr="00675A9E">
        <w:rPr>
          <w:rFonts w:ascii="ITC Avant Garde" w:eastAsia="Calibri" w:hAnsi="ITC Avant Garde" w:cs="Times New Roman"/>
          <w:b/>
          <w:bCs/>
          <w:i/>
          <w:color w:val="000000"/>
          <w:sz w:val="16"/>
          <w:szCs w:val="16"/>
          <w:lang w:val="es-MX"/>
        </w:rPr>
        <w:t>Artículo 27.</w:t>
      </w:r>
      <w:r w:rsidRPr="00675A9E">
        <w:rPr>
          <w:rFonts w:ascii="ITC Avant Garde" w:hAnsi="ITC Avant Garde" w:cs="Times New Roman"/>
          <w:b/>
          <w:bCs/>
          <w:i/>
          <w:color w:val="000000"/>
          <w:sz w:val="16"/>
          <w:szCs w:val="16"/>
          <w:lang w:val="es-ES"/>
        </w:rPr>
        <w:t xml:space="preserve"> </w:t>
      </w:r>
      <w:r w:rsidRPr="00675A9E">
        <w:rPr>
          <w:rFonts w:ascii="ITC Avant Garde" w:eastAsia="Calibri" w:hAnsi="ITC Avant Garde" w:cs="Times New Roman"/>
          <w:bCs/>
          <w:i/>
          <w:color w:val="000000"/>
          <w:sz w:val="16"/>
          <w:szCs w:val="16"/>
          <w:lang w:val="es-MX"/>
        </w:rPr>
        <w:t>Las concesiones sobre redes públicas de telecomunicaciones se otorgarán por un plazo hasta de 30 años y podrán ser prorrogadas hasta por plazos iguales a los originalmente establecidos.</w:t>
      </w:r>
    </w:p>
    <w:p w14:paraId="588220C7" w14:textId="77777777" w:rsidR="00FD4AAB" w:rsidRPr="00675A9E" w:rsidRDefault="00FD4AAB" w:rsidP="00FD4AAB">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13306430" w14:textId="77777777" w:rsidR="00FD4AAB" w:rsidRPr="00675A9E" w:rsidRDefault="00FD4AAB" w:rsidP="00FD4AAB">
      <w:pPr>
        <w:pStyle w:val="texto"/>
        <w:spacing w:after="0" w:line="240" w:lineRule="auto"/>
        <w:ind w:left="567" w:right="670" w:firstLine="4"/>
        <w:rPr>
          <w:rFonts w:ascii="ITC Avant Garde" w:eastAsia="Calibri" w:hAnsi="ITC Avant Garde" w:cs="Times New Roman"/>
          <w:bCs/>
          <w:i/>
          <w:color w:val="000000"/>
          <w:sz w:val="22"/>
          <w:szCs w:val="22"/>
          <w:lang w:val="es-MX"/>
        </w:rPr>
      </w:pPr>
      <w:r w:rsidRPr="00675A9E">
        <w:rPr>
          <w:rFonts w:ascii="ITC Avant Garde" w:eastAsia="Calibri" w:hAnsi="ITC Avant Garde" w:cs="Times New Roman"/>
          <w:bCs/>
          <w:i/>
          <w:color w:val="000000"/>
          <w:sz w:val="16"/>
          <w:szCs w:val="16"/>
          <w:lang w:val="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42803C83" w14:textId="77777777" w:rsidR="00FD4AAB" w:rsidRPr="00675A9E" w:rsidRDefault="00FD4AAB" w:rsidP="00FD4AAB">
      <w:pPr>
        <w:autoSpaceDE w:val="0"/>
        <w:autoSpaceDN w:val="0"/>
        <w:adjustRightInd w:val="0"/>
        <w:jc w:val="both"/>
        <w:rPr>
          <w:rFonts w:ascii="ITC Avant Garde" w:eastAsia="Calibri" w:hAnsi="ITC Avant Garde"/>
          <w:bCs/>
          <w:color w:val="000000"/>
          <w:sz w:val="22"/>
          <w:szCs w:val="22"/>
          <w:lang w:eastAsia="es-MX"/>
        </w:rPr>
      </w:pPr>
    </w:p>
    <w:p w14:paraId="5F58873B" w14:textId="3CB1895B" w:rsidR="00293C50" w:rsidRPr="00675A9E" w:rsidRDefault="00293C50" w:rsidP="00293C50">
      <w:pPr>
        <w:autoSpaceDE w:val="0"/>
        <w:autoSpaceDN w:val="0"/>
        <w:adjustRightInd w:val="0"/>
        <w:jc w:val="both"/>
        <w:rPr>
          <w:rFonts w:ascii="ITC Avant Garde" w:hAnsi="ITC Avant Garde"/>
          <w:bCs/>
          <w:sz w:val="22"/>
          <w:szCs w:val="22"/>
        </w:rPr>
      </w:pPr>
      <w:r w:rsidRPr="00675A9E">
        <w:rPr>
          <w:rFonts w:ascii="ITC Avant Garde" w:eastAsia="Calibri" w:hAnsi="ITC Avant Garde"/>
          <w:bCs/>
          <w:color w:val="000000"/>
          <w:sz w:val="22"/>
          <w:szCs w:val="22"/>
          <w:lang w:eastAsia="es-MX"/>
        </w:rPr>
        <w:lastRenderedPageBreak/>
        <w:t xml:space="preserve">Por otra parte, si bien es cierto que el análisis que realice el Instituto respecto de la Solicitud de Prórroga </w:t>
      </w:r>
      <w:r w:rsidR="001A0A82" w:rsidRPr="00675A9E">
        <w:rPr>
          <w:rFonts w:ascii="ITC Avant Garde" w:eastAsia="Calibri" w:hAnsi="ITC Avant Garde"/>
          <w:bCs/>
          <w:color w:val="000000"/>
          <w:sz w:val="22"/>
          <w:szCs w:val="22"/>
          <w:lang w:eastAsia="es-MX"/>
        </w:rPr>
        <w:t xml:space="preserve">de las Concesiones </w:t>
      </w:r>
      <w:r w:rsidRPr="00675A9E">
        <w:rPr>
          <w:rFonts w:ascii="ITC Avant Garde" w:eastAsia="Calibri" w:hAnsi="ITC Avant Garde"/>
          <w:bCs/>
          <w:color w:val="000000"/>
          <w:sz w:val="22"/>
          <w:szCs w:val="22"/>
          <w:lang w:eastAsia="es-MX"/>
        </w:rPr>
        <w:t xml:space="preserve">debe llevarse a cabo en estricto apego a los términos y requisitos previstos en la LFT, </w:t>
      </w:r>
      <w:r w:rsidRPr="00675A9E">
        <w:rPr>
          <w:rFonts w:ascii="ITC Avant Garde" w:hAnsi="ITC Avant Garde"/>
          <w:bCs/>
          <w:color w:val="000000"/>
          <w:sz w:val="22"/>
          <w:szCs w:val="22"/>
          <w:lang w:eastAsia="es-MX"/>
        </w:rPr>
        <w:t>disposición legal vigente al momento de iniciar el trámite</w:t>
      </w:r>
      <w:r w:rsidR="001A0A82" w:rsidRPr="00675A9E">
        <w:rPr>
          <w:rFonts w:ascii="ITC Avant Garde" w:hAnsi="ITC Avant Garde"/>
          <w:bCs/>
          <w:color w:val="000000"/>
          <w:sz w:val="22"/>
          <w:szCs w:val="22"/>
          <w:lang w:eastAsia="es-MX"/>
        </w:rPr>
        <w:t xml:space="preserve"> que nos ocupa</w:t>
      </w:r>
      <w:r w:rsidRPr="00675A9E">
        <w:rPr>
          <w:rFonts w:ascii="ITC Avant Garde" w:hAnsi="ITC Avant Garde"/>
          <w:bCs/>
          <w:color w:val="000000"/>
          <w:sz w:val="22"/>
          <w:szCs w:val="22"/>
          <w:lang w:eastAsia="es-MX"/>
        </w:rPr>
        <w:t xml:space="preserve">, también lo es que el Instituto, al resolver en definitiva </w:t>
      </w:r>
      <w:r w:rsidR="001A0A82" w:rsidRPr="00675A9E">
        <w:rPr>
          <w:rFonts w:ascii="ITC Avant Garde" w:hAnsi="ITC Avant Garde"/>
          <w:bCs/>
          <w:color w:val="000000"/>
          <w:sz w:val="22"/>
          <w:szCs w:val="22"/>
          <w:lang w:eastAsia="es-MX"/>
        </w:rPr>
        <w:t>la</w:t>
      </w:r>
      <w:r w:rsidRPr="00675A9E">
        <w:rPr>
          <w:rFonts w:ascii="ITC Avant Garde" w:hAnsi="ITC Avant Garde"/>
          <w:bCs/>
          <w:color w:val="000000"/>
          <w:sz w:val="22"/>
          <w:szCs w:val="22"/>
          <w:lang w:eastAsia="es-MX"/>
        </w:rPr>
        <w:t xml:space="preserve"> Solicitud de Prórroga</w:t>
      </w:r>
      <w:r w:rsidR="001A0A82" w:rsidRPr="00675A9E">
        <w:rPr>
          <w:rFonts w:ascii="ITC Avant Garde" w:hAnsi="ITC Avant Garde"/>
          <w:bCs/>
          <w:color w:val="000000"/>
          <w:sz w:val="22"/>
          <w:szCs w:val="22"/>
          <w:lang w:eastAsia="es-MX"/>
        </w:rPr>
        <w:t xml:space="preserve"> de la Concesiones</w:t>
      </w:r>
      <w:r w:rsidRPr="00675A9E">
        <w:rPr>
          <w:rFonts w:ascii="ITC Avant Garde" w:hAnsi="ITC Avant Garde"/>
          <w:bCs/>
          <w:color w:val="000000"/>
          <w:sz w:val="22"/>
          <w:szCs w:val="22"/>
          <w:lang w:eastAsia="es-MX"/>
        </w:rPr>
        <w:t>, debe apegarse al procedimiento de concesionamiento que se encuentra previsto en la Ley. Es por ello que en la resolución del trámite de la Solicitud de Prórroga</w:t>
      </w:r>
      <w:r w:rsidR="001A0A82" w:rsidRPr="00675A9E">
        <w:rPr>
          <w:rFonts w:ascii="ITC Avant Garde" w:hAnsi="ITC Avant Garde"/>
          <w:bCs/>
          <w:color w:val="000000"/>
          <w:sz w:val="22"/>
          <w:szCs w:val="22"/>
          <w:lang w:eastAsia="es-MX"/>
        </w:rPr>
        <w:t xml:space="preserve"> de las Concesiones</w:t>
      </w:r>
      <w:r w:rsidRPr="00675A9E">
        <w:rPr>
          <w:rFonts w:ascii="ITC Avant Garde" w:hAnsi="ITC Avant Garde"/>
          <w:bCs/>
          <w:color w:val="000000"/>
          <w:sz w:val="22"/>
          <w:szCs w:val="22"/>
          <w:lang w:eastAsia="es-MX"/>
        </w:rPr>
        <w:t xml:space="preserve">, debe observarse el actual régimen de concesionamiento previsto en los </w:t>
      </w:r>
      <w:r w:rsidRPr="00675A9E">
        <w:rPr>
          <w:rFonts w:ascii="ITC Avant Garde" w:hAnsi="ITC Avant Garde"/>
          <w:bCs/>
          <w:sz w:val="22"/>
          <w:szCs w:val="22"/>
        </w:rPr>
        <w:t xml:space="preserve">artículos 66 y 67 </w:t>
      </w:r>
      <w:proofErr w:type="gramStart"/>
      <w:r w:rsidRPr="00675A9E">
        <w:rPr>
          <w:rFonts w:ascii="ITC Avant Garde" w:hAnsi="ITC Avant Garde"/>
          <w:bCs/>
          <w:sz w:val="22"/>
          <w:szCs w:val="22"/>
        </w:rPr>
        <w:t>fracción</w:t>
      </w:r>
      <w:proofErr w:type="gramEnd"/>
      <w:r w:rsidRPr="00675A9E">
        <w:rPr>
          <w:rFonts w:ascii="ITC Avant Garde" w:hAnsi="ITC Avant Garde"/>
          <w:bCs/>
          <w:sz w:val="22"/>
          <w:szCs w:val="22"/>
        </w:rPr>
        <w:t xml:space="preserve"> I, así como 75 y 76 de la Ley.</w:t>
      </w:r>
    </w:p>
    <w:p w14:paraId="6C4FD95A" w14:textId="77777777" w:rsidR="00FD4AAB" w:rsidRPr="00675A9E" w:rsidRDefault="00FD4AAB" w:rsidP="00FD4AAB">
      <w:pPr>
        <w:pStyle w:val="Textoindependiente"/>
        <w:rPr>
          <w:rFonts w:ascii="ITC Avant Garde" w:hAnsi="ITC Avant Garde"/>
          <w:bCs/>
          <w:sz w:val="22"/>
          <w:szCs w:val="22"/>
        </w:rPr>
      </w:pPr>
    </w:p>
    <w:p w14:paraId="4E5231E7" w14:textId="4E54E26F" w:rsidR="00FD4AAB" w:rsidRPr="00675A9E" w:rsidRDefault="00FD4AAB" w:rsidP="00FD4AAB">
      <w:pPr>
        <w:tabs>
          <w:tab w:val="num" w:pos="540"/>
        </w:tabs>
        <w:jc w:val="both"/>
        <w:rPr>
          <w:rFonts w:ascii="ITC Avant Garde" w:hAnsi="ITC Avant Garde"/>
          <w:bCs/>
          <w:sz w:val="22"/>
          <w:szCs w:val="22"/>
        </w:rPr>
      </w:pPr>
      <w:r w:rsidRPr="00675A9E">
        <w:rPr>
          <w:rFonts w:ascii="ITC Avant Garde" w:hAnsi="ITC Avant Garde"/>
          <w:bCs/>
          <w:sz w:val="22"/>
          <w:szCs w:val="22"/>
        </w:rPr>
        <w:t xml:space="preserve">Finalmente, en seguimiento a otras disposiciones legales aplicables, </w:t>
      </w:r>
      <w:r w:rsidR="002C3558" w:rsidRPr="00675A9E">
        <w:rPr>
          <w:rFonts w:ascii="ITC Avant Garde" w:hAnsi="ITC Avant Garde"/>
          <w:bCs/>
          <w:sz w:val="22"/>
          <w:szCs w:val="22"/>
        </w:rPr>
        <w:t>y atendiendo al tipo de título sobre el cual se solicitó la prórroga que nos ocupa</w:t>
      </w:r>
      <w:r w:rsidR="001A0A82" w:rsidRPr="00675A9E">
        <w:rPr>
          <w:rFonts w:ascii="ITC Avant Garde" w:hAnsi="ITC Avant Garde"/>
          <w:bCs/>
          <w:sz w:val="22"/>
          <w:szCs w:val="22"/>
        </w:rPr>
        <w:t xml:space="preserve"> originalmente</w:t>
      </w:r>
      <w:r w:rsidR="002C3558" w:rsidRPr="00675A9E">
        <w:rPr>
          <w:rFonts w:ascii="ITC Avant Garde" w:hAnsi="ITC Avant Garde"/>
          <w:bCs/>
          <w:sz w:val="22"/>
          <w:szCs w:val="22"/>
        </w:rPr>
        <w:t xml:space="preserve">, </w:t>
      </w:r>
      <w:r w:rsidRPr="00675A9E">
        <w:rPr>
          <w:rFonts w:ascii="ITC Avant Garde" w:hAnsi="ITC Avant Garde"/>
          <w:bCs/>
          <w:sz w:val="22"/>
          <w:szCs w:val="22"/>
        </w:rPr>
        <w:t xml:space="preserve">debe acatarse </w:t>
      </w:r>
      <w:r w:rsidR="002C3558" w:rsidRPr="00675A9E">
        <w:rPr>
          <w:rFonts w:ascii="ITC Avant Garde" w:hAnsi="ITC Avant Garde"/>
          <w:bCs/>
          <w:sz w:val="22"/>
          <w:szCs w:val="22"/>
        </w:rPr>
        <w:t>el</w:t>
      </w:r>
      <w:r w:rsidRPr="00675A9E">
        <w:rPr>
          <w:rFonts w:ascii="ITC Avant Garde" w:hAnsi="ITC Avant Garde"/>
          <w:bCs/>
          <w:sz w:val="22"/>
          <w:szCs w:val="22"/>
        </w:rPr>
        <w:t xml:space="preserve"> requisito de procedencia señalado por </w:t>
      </w:r>
      <w:r w:rsidR="002C3558" w:rsidRPr="00675A9E">
        <w:rPr>
          <w:rFonts w:ascii="ITC Avant Garde" w:hAnsi="ITC Avant Garde"/>
          <w:bCs/>
          <w:sz w:val="22"/>
          <w:szCs w:val="22"/>
        </w:rPr>
        <w:t>el</w:t>
      </w:r>
      <w:r w:rsidRPr="00675A9E">
        <w:rPr>
          <w:rFonts w:ascii="ITC Avant Garde" w:hAnsi="ITC Avant Garde"/>
          <w:bCs/>
          <w:sz w:val="22"/>
          <w:szCs w:val="22"/>
        </w:rPr>
        <w:t xml:space="preserve"> artículo</w:t>
      </w:r>
      <w:r w:rsidR="002C3558" w:rsidRPr="00675A9E">
        <w:rPr>
          <w:rFonts w:ascii="ITC Avant Garde" w:hAnsi="ITC Avant Garde"/>
          <w:bCs/>
          <w:sz w:val="22"/>
          <w:szCs w:val="22"/>
        </w:rPr>
        <w:t xml:space="preserve"> </w:t>
      </w:r>
      <w:r w:rsidRPr="00675A9E">
        <w:rPr>
          <w:rFonts w:ascii="ITC Avant Garde" w:hAnsi="ITC Avant Garde"/>
          <w:bCs/>
          <w:sz w:val="22"/>
          <w:szCs w:val="22"/>
        </w:rPr>
        <w:t>94 fracción III de la Ley Federal de Derechos, vigente al momento de presentar la Solicitud de Prórroga</w:t>
      </w:r>
      <w:r w:rsidR="00FB21C1" w:rsidRPr="00675A9E">
        <w:rPr>
          <w:rFonts w:ascii="ITC Avant Garde" w:hAnsi="ITC Avant Garde"/>
          <w:bCs/>
          <w:sz w:val="22"/>
          <w:szCs w:val="22"/>
        </w:rPr>
        <w:t>.</w:t>
      </w:r>
    </w:p>
    <w:p w14:paraId="70B00637" w14:textId="77777777" w:rsidR="00937E8C" w:rsidRPr="00675A9E" w:rsidRDefault="00937E8C" w:rsidP="00EF1316">
      <w:pPr>
        <w:pStyle w:val="Textoindependiente"/>
        <w:rPr>
          <w:rFonts w:ascii="ITC Avant Garde" w:hAnsi="ITC Avant Garde"/>
          <w:bCs/>
          <w:sz w:val="22"/>
          <w:szCs w:val="22"/>
        </w:rPr>
      </w:pPr>
    </w:p>
    <w:p w14:paraId="43DAAF18" w14:textId="77777777" w:rsidR="00FD4AAB" w:rsidRPr="00675A9E" w:rsidRDefault="00FD4AAB" w:rsidP="00FD4AAB">
      <w:pPr>
        <w:autoSpaceDE w:val="0"/>
        <w:autoSpaceDN w:val="0"/>
        <w:adjustRightInd w:val="0"/>
        <w:contextualSpacing/>
        <w:jc w:val="both"/>
        <w:rPr>
          <w:rFonts w:ascii="ITC Avant Garde" w:hAnsi="ITC Avant Garde"/>
          <w:bCs/>
          <w:sz w:val="22"/>
          <w:szCs w:val="22"/>
        </w:rPr>
      </w:pPr>
      <w:r w:rsidRPr="00675A9E">
        <w:rPr>
          <w:rFonts w:ascii="ITC Avant Garde" w:hAnsi="ITC Avant Garde"/>
          <w:b/>
          <w:bCs/>
          <w:sz w:val="22"/>
          <w:szCs w:val="22"/>
        </w:rPr>
        <w:t>Tercero.- Otorgamiento de Concesión Única para uso Comercial.</w:t>
      </w:r>
      <w:r w:rsidRPr="00675A9E">
        <w:rPr>
          <w:rFonts w:ascii="ITC Avant Garde" w:hAnsi="ITC Avant Garde"/>
          <w:bCs/>
          <w:sz w:val="22"/>
          <w:szCs w:val="22"/>
        </w:rPr>
        <w:t xml:space="preserve"> Si bien es cierto que el artículo 72 de la Ley únicamente señala a las concesiones únicas como susceptibles de prórroga de su vigencia,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a la interpretación de que los mismos no se encuentran regulados por el actual marco normativo.</w:t>
      </w:r>
    </w:p>
    <w:p w14:paraId="2D74FF09" w14:textId="2B6D6002" w:rsidR="00FD4AAB" w:rsidRPr="00675A9E" w:rsidRDefault="00FD4AAB" w:rsidP="00FD4AAB">
      <w:pPr>
        <w:autoSpaceDE w:val="0"/>
        <w:autoSpaceDN w:val="0"/>
        <w:adjustRightInd w:val="0"/>
        <w:jc w:val="both"/>
        <w:rPr>
          <w:rFonts w:ascii="ITC Avant Garde" w:hAnsi="ITC Avant Garde"/>
          <w:bCs/>
          <w:sz w:val="22"/>
          <w:szCs w:val="22"/>
        </w:rPr>
      </w:pPr>
      <w:r w:rsidRPr="00675A9E">
        <w:rPr>
          <w:rFonts w:ascii="ITC Avant Garde" w:hAnsi="ITC Avant Garde"/>
          <w:bCs/>
          <w:sz w:val="22"/>
          <w:szCs w:val="22"/>
        </w:rPr>
        <w:t xml:space="preserve">Así, no debe pasarse por alto que los servicios de telecomunicaciones que se prestan al amparo de la Concesión de Red, devienen en servicios públicos de interés general en virtud de lo señalado por el artículo 6o. Apartado B fracción II de la Constitución, por lo que el Estado debe garantizar que los mismos sean prestados en condiciones de competencia y continuidad, entre otras. </w:t>
      </w:r>
    </w:p>
    <w:p w14:paraId="7C68BE47" w14:textId="77777777" w:rsidR="00FD4AAB" w:rsidRPr="00675A9E" w:rsidRDefault="00FD4AAB" w:rsidP="00FD4AAB">
      <w:pPr>
        <w:autoSpaceDE w:val="0"/>
        <w:autoSpaceDN w:val="0"/>
        <w:adjustRightInd w:val="0"/>
        <w:jc w:val="both"/>
        <w:rPr>
          <w:rFonts w:ascii="ITC Avant Garde" w:hAnsi="ITC Avant Garde"/>
          <w:bCs/>
          <w:sz w:val="22"/>
          <w:szCs w:val="22"/>
        </w:rPr>
      </w:pPr>
    </w:p>
    <w:p w14:paraId="5958AAF8" w14:textId="77777777" w:rsidR="00FD4AAB" w:rsidRPr="00675A9E" w:rsidRDefault="00FD4AAB" w:rsidP="00FD4AAB">
      <w:pPr>
        <w:autoSpaceDE w:val="0"/>
        <w:autoSpaceDN w:val="0"/>
        <w:adjustRightInd w:val="0"/>
        <w:jc w:val="both"/>
        <w:rPr>
          <w:rFonts w:ascii="ITC Avant Garde" w:hAnsi="ITC Avant Garde"/>
          <w:bCs/>
          <w:sz w:val="22"/>
          <w:szCs w:val="22"/>
        </w:rPr>
      </w:pPr>
      <w:r w:rsidRPr="00675A9E">
        <w:rPr>
          <w:rFonts w:ascii="ITC Avant Garde" w:hAnsi="ITC Avant Garde"/>
          <w:bCs/>
          <w:sz w:val="22"/>
          <w:szCs w:val="22"/>
        </w:rPr>
        <w:t xml:space="preserve">En ese sentido, el artículo 3 </w:t>
      </w:r>
      <w:proofErr w:type="gramStart"/>
      <w:r w:rsidRPr="00675A9E">
        <w:rPr>
          <w:rFonts w:ascii="ITC Avant Garde" w:hAnsi="ITC Avant Garde"/>
          <w:bCs/>
          <w:sz w:val="22"/>
          <w:szCs w:val="22"/>
        </w:rPr>
        <w:t>fracción</w:t>
      </w:r>
      <w:proofErr w:type="gramEnd"/>
      <w:r w:rsidRPr="00675A9E">
        <w:rPr>
          <w:rFonts w:ascii="ITC Avant Garde" w:hAnsi="ITC Avant Garde"/>
          <w:bCs/>
          <w:sz w:val="22"/>
          <w:szCs w:val="22"/>
        </w:rPr>
        <w:t xml:space="preserve"> XII de la Ley define a la concesión única como el acto administrativo mediante el cual el Instituto confiere el derecho para prestar de manera convergente todo tipo de servicios públicos de telecomunicaciones o radiodifusión.</w:t>
      </w:r>
    </w:p>
    <w:p w14:paraId="39A3CBA1" w14:textId="77777777" w:rsidR="00FD4AAB" w:rsidRPr="00675A9E" w:rsidRDefault="00FD4AAB" w:rsidP="00FD4AAB">
      <w:pPr>
        <w:autoSpaceDE w:val="0"/>
        <w:autoSpaceDN w:val="0"/>
        <w:adjustRightInd w:val="0"/>
        <w:jc w:val="both"/>
        <w:rPr>
          <w:rFonts w:ascii="ITC Avant Garde" w:hAnsi="ITC Avant Garde"/>
          <w:bCs/>
          <w:sz w:val="22"/>
          <w:szCs w:val="22"/>
        </w:rPr>
      </w:pPr>
    </w:p>
    <w:p w14:paraId="5BC7A9AA" w14:textId="77777777" w:rsidR="00FD4AAB" w:rsidRPr="00675A9E" w:rsidRDefault="00FD4AAB" w:rsidP="00FD4AAB">
      <w:pPr>
        <w:autoSpaceDE w:val="0"/>
        <w:autoSpaceDN w:val="0"/>
        <w:adjustRightInd w:val="0"/>
        <w:jc w:val="both"/>
        <w:rPr>
          <w:rFonts w:ascii="ITC Avant Garde" w:hAnsi="ITC Avant Garde"/>
          <w:bCs/>
          <w:sz w:val="22"/>
          <w:szCs w:val="22"/>
        </w:rPr>
      </w:pPr>
      <w:r w:rsidRPr="00675A9E">
        <w:rPr>
          <w:rFonts w:ascii="ITC Avant Garde" w:hAnsi="ITC Avant Garde"/>
          <w:bCs/>
          <w:sz w:val="22"/>
          <w:szCs w:val="22"/>
        </w:rPr>
        <w:t>Derivado de lo anterior y como ya ha sido resuelto previamente por el Instituto, para el caso de solicitudes de prórroga de vigencia de concesiones de redes públicas de telecomunicaciones que el Instituto resuelva de manera favorable, la regla general implica, como consecuencia, el otorgamiento de una concesión única.</w:t>
      </w:r>
    </w:p>
    <w:p w14:paraId="15C4D838" w14:textId="77777777" w:rsidR="00FD4AAB" w:rsidRPr="00675A9E" w:rsidRDefault="00FD4AAB" w:rsidP="00FD4AAB">
      <w:pPr>
        <w:autoSpaceDE w:val="0"/>
        <w:autoSpaceDN w:val="0"/>
        <w:adjustRightInd w:val="0"/>
        <w:jc w:val="both"/>
        <w:rPr>
          <w:rFonts w:ascii="ITC Avant Garde" w:hAnsi="ITC Avant Garde"/>
          <w:bCs/>
          <w:sz w:val="22"/>
          <w:szCs w:val="22"/>
        </w:rPr>
      </w:pPr>
    </w:p>
    <w:p w14:paraId="3BA7A0AE" w14:textId="5B1FF735" w:rsidR="00FD4AAB" w:rsidRPr="00675A9E" w:rsidRDefault="00FD4AAB" w:rsidP="00FD4AAB">
      <w:pPr>
        <w:autoSpaceDE w:val="0"/>
        <w:autoSpaceDN w:val="0"/>
        <w:adjustRightInd w:val="0"/>
        <w:jc w:val="both"/>
        <w:rPr>
          <w:rFonts w:ascii="ITC Avant Garde" w:hAnsi="ITC Avant Garde"/>
          <w:bCs/>
          <w:sz w:val="22"/>
          <w:szCs w:val="22"/>
        </w:rPr>
      </w:pPr>
      <w:r w:rsidRPr="00675A9E">
        <w:rPr>
          <w:rFonts w:ascii="ITC Avant Garde" w:hAnsi="ITC Avant Garde"/>
          <w:bCs/>
          <w:sz w:val="22"/>
          <w:szCs w:val="22"/>
        </w:rPr>
        <w:t>Es por ello que, en la resolución que emita el Instituto respecto de la Solicitud de Prórroga</w:t>
      </w:r>
      <w:r w:rsidR="0021461C" w:rsidRPr="00675A9E">
        <w:rPr>
          <w:rFonts w:ascii="ITC Avant Garde" w:hAnsi="ITC Avant Garde"/>
          <w:bCs/>
          <w:sz w:val="22"/>
          <w:szCs w:val="22"/>
        </w:rPr>
        <w:t xml:space="preserve"> de las Concesiones</w:t>
      </w:r>
      <w:r w:rsidRPr="00675A9E">
        <w:rPr>
          <w:rFonts w:ascii="ITC Avant Garde" w:hAnsi="ITC Avant Garde"/>
          <w:bCs/>
          <w:sz w:val="22"/>
          <w:szCs w:val="22"/>
        </w:rPr>
        <w:t>, en lo que toca a la Concesión de Red, debe observarse el actual régimen de concesionamiento previsto en la Ley, el cual en su artículo 66 señala que se requerirá concesión única para prestar todo tipo de servicios públicos de telecomunicaciones y radiodifusión. Asimismo, la fracción I del artículo 67 de la Ley, establece que la concesión única será para uso comercial cuando la misma confiera el derecho para prestar servicios públicos de telecomunicaciones y de radiodifusión con fines de lucro, utilizando para ello una red pública de telecomunicaciones, como sucede en el caso que nos ocupa.</w:t>
      </w:r>
    </w:p>
    <w:p w14:paraId="28CBFFDD" w14:textId="77777777" w:rsidR="00FD4AAB" w:rsidRPr="00675A9E" w:rsidRDefault="00FD4AAB" w:rsidP="00FD4AAB">
      <w:pPr>
        <w:pStyle w:val="Textoindependiente"/>
        <w:spacing w:line="230" w:lineRule="auto"/>
        <w:rPr>
          <w:rFonts w:ascii="ITC Avant Garde" w:hAnsi="ITC Avant Garde"/>
          <w:b/>
          <w:bCs/>
          <w:color w:val="000000"/>
          <w:sz w:val="22"/>
          <w:szCs w:val="22"/>
          <w:lang w:val="es-ES" w:eastAsia="es-MX"/>
        </w:rPr>
      </w:pPr>
    </w:p>
    <w:p w14:paraId="30F79853" w14:textId="77777777" w:rsidR="00FD4AAB" w:rsidRPr="00675A9E" w:rsidRDefault="00FD4AAB" w:rsidP="00FD4AAB">
      <w:pPr>
        <w:ind w:right="-94"/>
        <w:jc w:val="both"/>
        <w:rPr>
          <w:rFonts w:ascii="ITC Avant Garde" w:hAnsi="ITC Avant Garde"/>
          <w:bCs/>
          <w:sz w:val="22"/>
          <w:szCs w:val="22"/>
        </w:rPr>
      </w:pPr>
      <w:r w:rsidRPr="00675A9E">
        <w:rPr>
          <w:rFonts w:ascii="ITC Avant Garde" w:hAnsi="ITC Avant Garde"/>
          <w:b/>
          <w:bCs/>
          <w:sz w:val="22"/>
          <w:szCs w:val="22"/>
        </w:rPr>
        <w:lastRenderedPageBreak/>
        <w:t>Cuarto.- Otorgamiento de Concesión de Bandas de Frecuencias para uso Comercial.</w:t>
      </w:r>
      <w:r w:rsidRPr="00675A9E">
        <w:rPr>
          <w:rFonts w:ascii="ITC Avant Garde" w:hAnsi="ITC Avant Garde"/>
          <w:bCs/>
          <w:sz w:val="22"/>
          <w:szCs w:val="22"/>
        </w:rPr>
        <w:t xml:space="preserve"> El artículo 10 </w:t>
      </w:r>
      <w:proofErr w:type="gramStart"/>
      <w:r w:rsidRPr="00675A9E">
        <w:rPr>
          <w:rFonts w:ascii="ITC Avant Garde" w:hAnsi="ITC Avant Garde"/>
          <w:bCs/>
          <w:sz w:val="22"/>
          <w:szCs w:val="22"/>
        </w:rPr>
        <w:t>fracción</w:t>
      </w:r>
      <w:proofErr w:type="gramEnd"/>
      <w:r w:rsidRPr="00675A9E">
        <w:rPr>
          <w:rFonts w:ascii="ITC Avant Garde" w:hAnsi="ITC Avant Garde"/>
          <w:bCs/>
          <w:sz w:val="22"/>
          <w:szCs w:val="22"/>
        </w:rPr>
        <w:t xml:space="preserve"> II de la LFT señalaba que el espectro para usos determinados eran aquellas bandas de frecuencias otorgadas mediante concesión y que podían ser utilizadas para los servicios que autorizara la Secretaría en el título correspondiente. Por su parte, el artículo 11 </w:t>
      </w:r>
      <w:proofErr w:type="gramStart"/>
      <w:r w:rsidRPr="00675A9E">
        <w:rPr>
          <w:rFonts w:ascii="ITC Avant Garde" w:hAnsi="ITC Avant Garde"/>
          <w:bCs/>
          <w:sz w:val="22"/>
          <w:szCs w:val="22"/>
        </w:rPr>
        <w:t>fracción</w:t>
      </w:r>
      <w:proofErr w:type="gramEnd"/>
      <w:r w:rsidRPr="00675A9E">
        <w:rPr>
          <w:rFonts w:ascii="ITC Avant Garde" w:hAnsi="ITC Avant Garde"/>
          <w:bCs/>
          <w:sz w:val="22"/>
          <w:szCs w:val="22"/>
        </w:rPr>
        <w:t xml:space="preserve"> I del citado ordenamiento establecía que se requería concesión para usar, aprovechar o explotar una banda de frecuencias en el territorio nacional. </w:t>
      </w:r>
    </w:p>
    <w:p w14:paraId="259B812B" w14:textId="77777777" w:rsidR="00FD4AAB" w:rsidRPr="00675A9E" w:rsidRDefault="00FD4AAB" w:rsidP="00FD4AAB">
      <w:pPr>
        <w:ind w:right="-94"/>
        <w:jc w:val="both"/>
        <w:rPr>
          <w:rFonts w:ascii="ITC Avant Garde" w:hAnsi="ITC Avant Garde"/>
          <w:bCs/>
          <w:sz w:val="22"/>
          <w:szCs w:val="22"/>
        </w:rPr>
      </w:pPr>
    </w:p>
    <w:p w14:paraId="59B7205E" w14:textId="77777777" w:rsidR="00FD4AAB" w:rsidRPr="00675A9E" w:rsidRDefault="00FD4AAB" w:rsidP="00FD4AAB">
      <w:pPr>
        <w:ind w:right="-94"/>
        <w:jc w:val="both"/>
        <w:rPr>
          <w:rFonts w:ascii="ITC Avant Garde" w:hAnsi="ITC Avant Garde"/>
          <w:bCs/>
          <w:sz w:val="22"/>
          <w:szCs w:val="22"/>
        </w:rPr>
      </w:pPr>
      <w:r w:rsidRPr="00675A9E">
        <w:rPr>
          <w:rFonts w:ascii="ITC Avant Garde" w:hAnsi="ITC Avant Garde"/>
          <w:bCs/>
          <w:sz w:val="22"/>
          <w:szCs w:val="22"/>
        </w:rPr>
        <w:t xml:space="preserve">Por su parte, el artículo 3 fracción XIII de la Ley define a la concesión de espectro radioeléctrico como el acto administrativo mediante el cual el Instituto confiere el derecho para usar, aprovechar o explotar bandas de frecuencia del espectro radioeléctrico, en los términos y modalidades establecidos en dicha Ley. Al respecto, el artículo 76 de la Ley establece una nueva clasificación para este tipo de concesiones de acuerdo a sus fines, entre las que destaca la concesión para uso comercial, que de acuerdo al artículo 76 fracción I, confiere el derecho a personas físicas y morales para usar, aprovechar y explotar bandas de frecuencias del espectro radioeléctrico de uso determinado, con fines de lucro. </w:t>
      </w:r>
    </w:p>
    <w:p w14:paraId="61619681" w14:textId="77777777" w:rsidR="00FD4AAB" w:rsidRPr="00675A9E" w:rsidRDefault="00FD4AAB" w:rsidP="00FD4AAB">
      <w:pPr>
        <w:ind w:right="-94"/>
        <w:jc w:val="both"/>
        <w:rPr>
          <w:rFonts w:ascii="ITC Avant Garde" w:hAnsi="ITC Avant Garde"/>
          <w:bCs/>
          <w:sz w:val="22"/>
          <w:szCs w:val="22"/>
        </w:rPr>
      </w:pPr>
    </w:p>
    <w:p w14:paraId="77D7C354" w14:textId="776AE2F2" w:rsidR="00FD4AAB" w:rsidRDefault="00FD4AAB" w:rsidP="00FD4AAB">
      <w:pPr>
        <w:ind w:right="-94"/>
        <w:jc w:val="both"/>
        <w:rPr>
          <w:rFonts w:ascii="ITC Avant Garde" w:hAnsi="ITC Avant Garde"/>
          <w:bCs/>
          <w:sz w:val="22"/>
          <w:szCs w:val="22"/>
        </w:rPr>
      </w:pPr>
      <w:r w:rsidRPr="00675A9E">
        <w:rPr>
          <w:rFonts w:ascii="ITC Avant Garde" w:hAnsi="ITC Avant Garde"/>
          <w:bCs/>
          <w:sz w:val="22"/>
          <w:szCs w:val="22"/>
        </w:rPr>
        <w:t xml:space="preserve">Atendiendo a lo anterior, la prórroga de vigencia de la Concesión de Bandas debe otorgarse atendiendo a lo dispuesto por el nuevo régimen de concesionamiento previsto en la Ley, es decir, de concederse la misma, se otorgaría a Comunicación Efectiva, S.A. de C.V. una concesión para usar, aprovechar y explotar bandas de frecuencias del espectro radioeléctrico para uso comercial. </w:t>
      </w:r>
    </w:p>
    <w:p w14:paraId="11AA06B1" w14:textId="77777777" w:rsidR="00201596" w:rsidRPr="00675A9E" w:rsidRDefault="00201596" w:rsidP="00FD4AAB">
      <w:pPr>
        <w:ind w:right="-94"/>
        <w:jc w:val="both"/>
        <w:rPr>
          <w:rFonts w:ascii="ITC Avant Garde" w:hAnsi="ITC Avant Garde"/>
          <w:bCs/>
          <w:sz w:val="22"/>
          <w:szCs w:val="22"/>
        </w:rPr>
      </w:pPr>
    </w:p>
    <w:p w14:paraId="09507CE5" w14:textId="78E0399C" w:rsidR="00FD4AAB" w:rsidRPr="00675A9E" w:rsidRDefault="00FD4AAB" w:rsidP="00FD4AAB">
      <w:pPr>
        <w:ind w:right="99"/>
        <w:jc w:val="both"/>
        <w:rPr>
          <w:rFonts w:ascii="ITC Avant Garde" w:eastAsia="Calibri" w:hAnsi="ITC Avant Garde"/>
          <w:bCs/>
          <w:color w:val="000000"/>
          <w:sz w:val="22"/>
          <w:szCs w:val="22"/>
          <w:lang w:eastAsia="es-MX"/>
        </w:rPr>
      </w:pPr>
      <w:r w:rsidRPr="00675A9E">
        <w:rPr>
          <w:rFonts w:ascii="ITC Avant Garde" w:eastAsia="Calibri" w:hAnsi="ITC Avant Garde"/>
          <w:b/>
          <w:bCs/>
          <w:color w:val="000000"/>
          <w:sz w:val="22"/>
          <w:szCs w:val="22"/>
          <w:lang w:eastAsia="es-MX"/>
        </w:rPr>
        <w:t>Quinto</w:t>
      </w:r>
      <w:r w:rsidR="005131CB" w:rsidRPr="00675A9E">
        <w:rPr>
          <w:rFonts w:ascii="ITC Avant Garde" w:eastAsia="Calibri" w:hAnsi="ITC Avant Garde"/>
          <w:b/>
          <w:bCs/>
          <w:color w:val="000000"/>
          <w:sz w:val="22"/>
          <w:szCs w:val="22"/>
          <w:lang w:eastAsia="es-MX"/>
        </w:rPr>
        <w:t>.-</w:t>
      </w:r>
      <w:r w:rsidR="000E7AAF" w:rsidRPr="00675A9E">
        <w:rPr>
          <w:rFonts w:ascii="ITC Avant Garde" w:eastAsia="Calibri" w:hAnsi="ITC Avant Garde"/>
          <w:b/>
          <w:bCs/>
          <w:color w:val="000000"/>
          <w:sz w:val="22"/>
          <w:szCs w:val="22"/>
          <w:lang w:eastAsia="es-MX"/>
        </w:rPr>
        <w:t xml:space="preserve"> </w:t>
      </w:r>
      <w:r w:rsidR="00982026" w:rsidRPr="00675A9E">
        <w:rPr>
          <w:rFonts w:ascii="ITC Avant Garde" w:eastAsia="Calibri" w:hAnsi="ITC Avant Garde"/>
          <w:b/>
          <w:bCs/>
          <w:color w:val="000000"/>
          <w:sz w:val="22"/>
          <w:szCs w:val="22"/>
          <w:lang w:eastAsia="es-MX"/>
        </w:rPr>
        <w:t>Análisis</w:t>
      </w:r>
      <w:r w:rsidR="000E7AAF" w:rsidRPr="00675A9E">
        <w:rPr>
          <w:rFonts w:ascii="ITC Avant Garde" w:eastAsia="Calibri" w:hAnsi="ITC Avant Garde"/>
          <w:b/>
          <w:bCs/>
          <w:color w:val="000000"/>
          <w:sz w:val="22"/>
          <w:szCs w:val="22"/>
          <w:lang w:eastAsia="es-MX"/>
        </w:rPr>
        <w:t xml:space="preserve"> de la Solicitud de </w:t>
      </w:r>
      <w:r w:rsidR="00982026" w:rsidRPr="00675A9E">
        <w:rPr>
          <w:rFonts w:ascii="ITC Avant Garde" w:eastAsia="Calibri" w:hAnsi="ITC Avant Garde"/>
          <w:b/>
          <w:bCs/>
          <w:color w:val="000000"/>
          <w:sz w:val="22"/>
          <w:szCs w:val="22"/>
          <w:lang w:eastAsia="es-MX"/>
        </w:rPr>
        <w:t>Prórroga</w:t>
      </w:r>
      <w:r w:rsidR="000E7AAF" w:rsidRPr="00675A9E">
        <w:rPr>
          <w:rFonts w:ascii="ITC Avant Garde" w:eastAsia="Calibri" w:hAnsi="ITC Avant Garde"/>
          <w:b/>
          <w:bCs/>
          <w:color w:val="000000"/>
          <w:sz w:val="22"/>
          <w:szCs w:val="22"/>
          <w:lang w:eastAsia="es-MX"/>
        </w:rPr>
        <w:t>.</w:t>
      </w:r>
      <w:r w:rsidR="000E7AAF" w:rsidRPr="00675A9E">
        <w:rPr>
          <w:rFonts w:ascii="ITC Avant Garde" w:eastAsia="Calibri" w:hAnsi="ITC Avant Garde"/>
          <w:bCs/>
          <w:color w:val="000000"/>
          <w:sz w:val="22"/>
          <w:szCs w:val="22"/>
          <w:lang w:eastAsia="es-MX"/>
        </w:rPr>
        <w:t xml:space="preserve"> </w:t>
      </w:r>
      <w:r w:rsidRPr="00675A9E">
        <w:rPr>
          <w:rFonts w:ascii="ITC Avant Garde" w:eastAsia="Calibri" w:hAnsi="ITC Avant Garde"/>
          <w:bCs/>
          <w:color w:val="000000"/>
          <w:sz w:val="22"/>
          <w:szCs w:val="22"/>
          <w:lang w:eastAsia="es-MX"/>
        </w:rPr>
        <w:t>De conformidad con lo señalado por los artículos 19 y 27 de la LFT y la Ley Federal de Derechos</w:t>
      </w:r>
      <w:r w:rsidR="0021461C" w:rsidRPr="00675A9E">
        <w:rPr>
          <w:rFonts w:ascii="ITC Avant Garde" w:eastAsia="Calibri" w:hAnsi="ITC Avant Garde"/>
          <w:bCs/>
          <w:color w:val="000000"/>
          <w:sz w:val="22"/>
          <w:szCs w:val="22"/>
          <w:lang w:eastAsia="es-MX"/>
        </w:rPr>
        <w:t xml:space="preserve"> vigente al momento de presentar la Solicitud de Prórroga</w:t>
      </w:r>
      <w:r w:rsidRPr="00675A9E">
        <w:rPr>
          <w:rFonts w:ascii="ITC Avant Garde" w:eastAsia="Calibri" w:hAnsi="ITC Avant Garde"/>
          <w:bCs/>
          <w:color w:val="000000"/>
          <w:sz w:val="22"/>
          <w:szCs w:val="22"/>
          <w:lang w:eastAsia="es-MX"/>
        </w:rPr>
        <w:t xml:space="preserve">, los requisitos de procedencia que debe observar </w:t>
      </w:r>
      <w:r w:rsidRPr="00675A9E">
        <w:rPr>
          <w:rFonts w:ascii="ITC Avant Garde" w:hAnsi="ITC Avant Garde"/>
          <w:bCs/>
          <w:sz w:val="22"/>
          <w:szCs w:val="22"/>
        </w:rPr>
        <w:t>Comunicación Efectiva, S.A. de C.V.</w:t>
      </w:r>
      <w:r w:rsidRPr="00675A9E">
        <w:rPr>
          <w:rFonts w:ascii="ITC Avant Garde" w:eastAsia="Calibri" w:hAnsi="ITC Avant Garde"/>
          <w:bCs/>
          <w:color w:val="000000"/>
          <w:sz w:val="22"/>
          <w:szCs w:val="22"/>
          <w:lang w:eastAsia="es-MX"/>
        </w:rPr>
        <w:t>, y que se verifican durante el análisis de solicitudes de prórroga de vigencia de concesiones en materia de telecomunicaciones, son los siguientes:</w:t>
      </w:r>
    </w:p>
    <w:p w14:paraId="6FD4232C" w14:textId="77777777" w:rsidR="00FD4AAB" w:rsidRDefault="00FD4AAB" w:rsidP="00FD4AAB">
      <w:pPr>
        <w:ind w:right="99"/>
        <w:jc w:val="both"/>
        <w:rPr>
          <w:rFonts w:ascii="ITC Avant Garde" w:eastAsia="Calibri" w:hAnsi="ITC Avant Garde"/>
          <w:bCs/>
          <w:color w:val="000000"/>
          <w:sz w:val="22"/>
          <w:szCs w:val="22"/>
          <w:lang w:eastAsia="es-MX"/>
        </w:rPr>
      </w:pPr>
    </w:p>
    <w:p w14:paraId="385641DA" w14:textId="77777777" w:rsidR="00FD4AAB" w:rsidRPr="00675A9E" w:rsidRDefault="00FD4AAB" w:rsidP="00FD4AAB">
      <w:pPr>
        <w:pStyle w:val="Prrafodelista"/>
        <w:numPr>
          <w:ilvl w:val="0"/>
          <w:numId w:val="9"/>
        </w:numPr>
        <w:ind w:left="709" w:hanging="349"/>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Que la prórroga se haya solicitado antes del inicio de la última quinta parte del plazo de la concesión;</w:t>
      </w:r>
    </w:p>
    <w:p w14:paraId="60290D34" w14:textId="77777777" w:rsidR="00FD4AAB" w:rsidRPr="00675A9E" w:rsidRDefault="00FD4AAB" w:rsidP="00FD4AAB">
      <w:pPr>
        <w:pStyle w:val="Prrafodelista"/>
        <w:numPr>
          <w:ilvl w:val="0"/>
          <w:numId w:val="9"/>
        </w:numPr>
        <w:ind w:left="709" w:hanging="349"/>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Que el concesionario haya cumplido con las condiciones previstas en la concesión;</w:t>
      </w:r>
    </w:p>
    <w:p w14:paraId="21EC68E5" w14:textId="77777777" w:rsidR="00FD4AAB" w:rsidRPr="00675A9E" w:rsidRDefault="00FD4AAB" w:rsidP="00FD4AAB">
      <w:pPr>
        <w:pStyle w:val="Prrafodelista"/>
        <w:numPr>
          <w:ilvl w:val="0"/>
          <w:numId w:val="9"/>
        </w:numPr>
        <w:ind w:left="709" w:hanging="349"/>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 xml:space="preserve">Que se exhiban los comprobantes del pago de los derechos establecidos en la Ley Federal de Derechos por el estudio de la solicitud; y </w:t>
      </w:r>
    </w:p>
    <w:p w14:paraId="0580ED57" w14:textId="77777777" w:rsidR="00FD4AAB" w:rsidRPr="00675A9E" w:rsidRDefault="00FD4AAB" w:rsidP="00FD4AAB">
      <w:pPr>
        <w:pStyle w:val="Prrafodelista"/>
        <w:numPr>
          <w:ilvl w:val="0"/>
          <w:numId w:val="9"/>
        </w:numPr>
        <w:ind w:left="709" w:hanging="349"/>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Que se acepten las nuevas condiciones que establezca el Instituto, entre las que se encuentra el pago de la contraprestación correspondiente.</w:t>
      </w:r>
    </w:p>
    <w:p w14:paraId="1EE725C2" w14:textId="563D50C5" w:rsidR="009F7E70" w:rsidRPr="00675A9E" w:rsidRDefault="009F7E70" w:rsidP="00FD4AAB">
      <w:pPr>
        <w:ind w:right="99"/>
        <w:jc w:val="both"/>
        <w:rPr>
          <w:rFonts w:ascii="ITC Avant Garde" w:eastAsia="Calibri" w:hAnsi="ITC Avant Garde"/>
          <w:bCs/>
          <w:color w:val="000000"/>
          <w:sz w:val="22"/>
          <w:szCs w:val="22"/>
          <w:lang w:eastAsia="es-MX"/>
        </w:rPr>
      </w:pPr>
    </w:p>
    <w:p w14:paraId="4C7A1861" w14:textId="11F9CED7" w:rsidR="004236AD" w:rsidRPr="00675A9E" w:rsidRDefault="004236AD" w:rsidP="009F7E70">
      <w:pPr>
        <w:autoSpaceDE w:val="0"/>
        <w:autoSpaceDN w:val="0"/>
        <w:adjustRightInd w:val="0"/>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 xml:space="preserve">Para verificar el primer requisito se debe tomar en cuenta </w:t>
      </w:r>
      <w:r w:rsidR="00293C50" w:rsidRPr="00675A9E">
        <w:rPr>
          <w:rFonts w:ascii="ITC Avant Garde" w:eastAsia="Calibri" w:hAnsi="ITC Avant Garde"/>
          <w:bCs/>
          <w:color w:val="000000"/>
          <w:sz w:val="22"/>
          <w:szCs w:val="22"/>
          <w:lang w:eastAsia="es-MX"/>
        </w:rPr>
        <w:t xml:space="preserve">que la vigencia de </w:t>
      </w:r>
      <w:r w:rsidRPr="00675A9E">
        <w:rPr>
          <w:rFonts w:ascii="ITC Avant Garde" w:eastAsia="Calibri" w:hAnsi="ITC Avant Garde"/>
          <w:bCs/>
          <w:color w:val="000000"/>
          <w:sz w:val="22"/>
          <w:szCs w:val="22"/>
          <w:lang w:eastAsia="es-MX"/>
        </w:rPr>
        <w:t xml:space="preserve">la Concesión de 1992 </w:t>
      </w:r>
      <w:r w:rsidR="00293C50" w:rsidRPr="00675A9E">
        <w:rPr>
          <w:rFonts w:ascii="ITC Avant Garde" w:eastAsia="Calibri" w:hAnsi="ITC Avant Garde"/>
          <w:bCs/>
          <w:color w:val="000000"/>
          <w:sz w:val="22"/>
          <w:szCs w:val="22"/>
          <w:lang w:eastAsia="es-MX"/>
        </w:rPr>
        <w:t>era</w:t>
      </w:r>
      <w:r w:rsidRPr="00675A9E">
        <w:rPr>
          <w:rFonts w:ascii="ITC Avant Garde" w:eastAsia="Calibri" w:hAnsi="ITC Avant Garde"/>
          <w:bCs/>
          <w:color w:val="000000"/>
          <w:sz w:val="22"/>
          <w:szCs w:val="22"/>
          <w:lang w:eastAsia="es-MX"/>
        </w:rPr>
        <w:t xml:space="preserve"> de 15 (quince) años, contados a partir de su otorgamiento. Es decir, su vencimiento tuvo verificativo el 29 de mayo de 2007, por lo que </w:t>
      </w:r>
      <w:r w:rsidR="0054315B" w:rsidRPr="00675A9E">
        <w:rPr>
          <w:rFonts w:ascii="ITC Avant Garde" w:eastAsia="Calibri" w:hAnsi="ITC Avant Garde"/>
          <w:bCs/>
          <w:color w:val="000000"/>
          <w:sz w:val="22"/>
          <w:szCs w:val="22"/>
          <w:lang w:eastAsia="es-MX"/>
        </w:rPr>
        <w:t xml:space="preserve">Comunicación Efectiva, S.A. de C.V., </w:t>
      </w:r>
      <w:r w:rsidRPr="00675A9E">
        <w:rPr>
          <w:rFonts w:ascii="ITC Avant Garde" w:eastAsia="Calibri" w:hAnsi="ITC Avant Garde"/>
          <w:bCs/>
          <w:color w:val="000000"/>
          <w:sz w:val="22"/>
          <w:szCs w:val="22"/>
          <w:lang w:eastAsia="es-MX"/>
        </w:rPr>
        <w:t xml:space="preserve">debía presentar la Solicitud de Prórroga antes del 29 de mayo de 2004. </w:t>
      </w:r>
      <w:r w:rsidR="00060A96" w:rsidRPr="00675A9E">
        <w:rPr>
          <w:rFonts w:ascii="ITC Avant Garde" w:eastAsia="Calibri" w:hAnsi="ITC Avant Garde"/>
          <w:bCs/>
          <w:color w:val="000000"/>
          <w:sz w:val="22"/>
          <w:szCs w:val="22"/>
          <w:lang w:eastAsia="es-MX"/>
        </w:rPr>
        <w:t xml:space="preserve">Toda vez que </w:t>
      </w:r>
      <w:r w:rsidR="0054315B" w:rsidRPr="00675A9E">
        <w:rPr>
          <w:rFonts w:ascii="ITC Avant Garde" w:eastAsia="Calibri" w:hAnsi="ITC Avant Garde"/>
          <w:bCs/>
          <w:color w:val="000000"/>
          <w:sz w:val="22"/>
          <w:szCs w:val="22"/>
          <w:lang w:eastAsia="es-MX"/>
        </w:rPr>
        <w:t xml:space="preserve">Comunicación Efectiva, S.A. de C.V., </w:t>
      </w:r>
      <w:r w:rsidR="00060A96" w:rsidRPr="00675A9E">
        <w:rPr>
          <w:rFonts w:ascii="ITC Avant Garde" w:eastAsia="Calibri" w:hAnsi="ITC Avant Garde"/>
          <w:bCs/>
          <w:color w:val="000000"/>
          <w:sz w:val="22"/>
          <w:szCs w:val="22"/>
          <w:lang w:eastAsia="es-MX"/>
        </w:rPr>
        <w:t>presentó la Solicitud de Prórroga el 27 de febrero de 2002, este requisito se tiene por cumplido.</w:t>
      </w:r>
    </w:p>
    <w:p w14:paraId="2A5427A9" w14:textId="77777777" w:rsidR="00F97942" w:rsidRPr="00675A9E" w:rsidRDefault="00F97942" w:rsidP="00EF1316">
      <w:pPr>
        <w:pStyle w:val="Textoindependiente"/>
        <w:rPr>
          <w:rFonts w:ascii="ITC Avant Garde" w:eastAsia="Calibri" w:hAnsi="ITC Avant Garde"/>
          <w:bCs/>
          <w:color w:val="000000"/>
          <w:sz w:val="22"/>
          <w:szCs w:val="22"/>
          <w:lang w:eastAsia="es-MX"/>
        </w:rPr>
      </w:pPr>
    </w:p>
    <w:p w14:paraId="6474F82A" w14:textId="1CB6B1B2" w:rsidR="0019042D" w:rsidRPr="00675A9E" w:rsidRDefault="00060A96" w:rsidP="00EF1316">
      <w:pPr>
        <w:pStyle w:val="Textoindependiente"/>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 xml:space="preserve">Por lo que respecta al segundo requisito, el mismo fue verificado por la entonces Unidad de Supervisión y Verificación de la Comisión la que, en el ámbito de sus atribuciones, emitió </w:t>
      </w:r>
      <w:r w:rsidR="001C70E8" w:rsidRPr="00675A9E">
        <w:rPr>
          <w:rFonts w:ascii="ITC Avant Garde" w:eastAsia="Calibri" w:hAnsi="ITC Avant Garde"/>
          <w:bCs/>
          <w:color w:val="000000"/>
          <w:sz w:val="22"/>
          <w:szCs w:val="22"/>
          <w:lang w:eastAsia="es-MX"/>
        </w:rPr>
        <w:t>el</w:t>
      </w:r>
      <w:r w:rsidRPr="00675A9E">
        <w:rPr>
          <w:rFonts w:ascii="ITC Avant Garde" w:eastAsia="Calibri" w:hAnsi="ITC Avant Garde"/>
          <w:bCs/>
          <w:color w:val="000000"/>
          <w:sz w:val="22"/>
          <w:szCs w:val="22"/>
          <w:lang w:eastAsia="es-MX"/>
        </w:rPr>
        <w:t xml:space="preserve"> oficio</w:t>
      </w:r>
      <w:r w:rsidR="00EC5057" w:rsidRPr="00675A9E">
        <w:rPr>
          <w:rFonts w:ascii="ITC Avant Garde" w:eastAsia="Calibri" w:hAnsi="ITC Avant Garde"/>
          <w:bCs/>
          <w:color w:val="000000"/>
          <w:sz w:val="22"/>
          <w:szCs w:val="22"/>
          <w:lang w:eastAsia="es-MX"/>
        </w:rPr>
        <w:t xml:space="preserve"> señalado en el Antecedente V</w:t>
      </w:r>
      <w:r w:rsidRPr="00675A9E">
        <w:rPr>
          <w:rFonts w:ascii="ITC Avant Garde" w:eastAsia="Calibri" w:hAnsi="ITC Avant Garde"/>
          <w:bCs/>
          <w:color w:val="000000"/>
          <w:sz w:val="22"/>
          <w:szCs w:val="22"/>
          <w:lang w:eastAsia="es-MX"/>
        </w:rPr>
        <w:t xml:space="preserve">, en donde manifestó que </w:t>
      </w:r>
      <w:r w:rsidR="0054315B" w:rsidRPr="00675A9E">
        <w:rPr>
          <w:rFonts w:ascii="ITC Avant Garde" w:eastAsia="Calibri" w:hAnsi="ITC Avant Garde"/>
          <w:bCs/>
          <w:color w:val="000000"/>
          <w:sz w:val="22"/>
          <w:szCs w:val="22"/>
          <w:lang w:eastAsia="es-MX"/>
        </w:rPr>
        <w:t xml:space="preserve">Comunicación Efectiva, S.A. </w:t>
      </w:r>
      <w:r w:rsidR="0054315B" w:rsidRPr="00675A9E">
        <w:rPr>
          <w:rFonts w:ascii="ITC Avant Garde" w:eastAsia="Calibri" w:hAnsi="ITC Avant Garde"/>
          <w:bCs/>
          <w:color w:val="000000"/>
          <w:sz w:val="22"/>
          <w:szCs w:val="22"/>
          <w:lang w:eastAsia="es-MX"/>
        </w:rPr>
        <w:lastRenderedPageBreak/>
        <w:t xml:space="preserve">de C.V., </w:t>
      </w:r>
      <w:r w:rsidRPr="00675A9E">
        <w:rPr>
          <w:rFonts w:ascii="ITC Avant Garde" w:eastAsia="Calibri" w:hAnsi="ITC Avant Garde"/>
          <w:bCs/>
          <w:color w:val="000000"/>
          <w:sz w:val="22"/>
          <w:szCs w:val="22"/>
          <w:lang w:eastAsia="es-MX"/>
        </w:rPr>
        <w:t>se encontraba al corriente en el cumplimiento de las obligaciones a su cargo derivadas de la Concesión</w:t>
      </w:r>
      <w:r w:rsidR="001C70E8" w:rsidRPr="00675A9E">
        <w:rPr>
          <w:rFonts w:ascii="ITC Avant Garde" w:eastAsia="Calibri" w:hAnsi="ITC Avant Garde"/>
          <w:bCs/>
          <w:color w:val="000000"/>
          <w:sz w:val="22"/>
          <w:szCs w:val="22"/>
          <w:lang w:eastAsia="es-MX"/>
        </w:rPr>
        <w:t xml:space="preserve"> de </w:t>
      </w:r>
      <w:r w:rsidR="001956A5" w:rsidRPr="00675A9E">
        <w:rPr>
          <w:rFonts w:ascii="ITC Avant Garde" w:eastAsia="Calibri" w:hAnsi="ITC Avant Garde"/>
          <w:bCs/>
          <w:color w:val="000000"/>
          <w:sz w:val="22"/>
          <w:szCs w:val="22"/>
          <w:lang w:eastAsia="es-MX"/>
        </w:rPr>
        <w:t xml:space="preserve">Red que se vincula necesariamente a la Concesión de Bandas, ambas resultado de la modificación a la Concesión de </w:t>
      </w:r>
      <w:r w:rsidR="001C70E8" w:rsidRPr="00675A9E">
        <w:rPr>
          <w:rFonts w:ascii="ITC Avant Garde" w:eastAsia="Calibri" w:hAnsi="ITC Avant Garde"/>
          <w:bCs/>
          <w:color w:val="000000"/>
          <w:sz w:val="22"/>
          <w:szCs w:val="22"/>
          <w:lang w:eastAsia="es-MX"/>
        </w:rPr>
        <w:t>1992</w:t>
      </w:r>
      <w:r w:rsidR="001956A5" w:rsidRPr="00675A9E">
        <w:rPr>
          <w:rFonts w:ascii="ITC Avant Garde" w:eastAsia="Calibri" w:hAnsi="ITC Avant Garde"/>
          <w:bCs/>
          <w:color w:val="000000"/>
          <w:sz w:val="22"/>
          <w:szCs w:val="22"/>
          <w:lang w:eastAsia="es-MX"/>
        </w:rPr>
        <w:t>.</w:t>
      </w:r>
    </w:p>
    <w:p w14:paraId="6CFBEC96" w14:textId="77777777" w:rsidR="0019603F" w:rsidRPr="00675A9E" w:rsidRDefault="0019603F" w:rsidP="00EF1316">
      <w:pPr>
        <w:jc w:val="both"/>
        <w:rPr>
          <w:rFonts w:ascii="ITC Avant Garde" w:eastAsia="Calibri" w:hAnsi="ITC Avant Garde"/>
          <w:bCs/>
          <w:color w:val="000000"/>
          <w:sz w:val="22"/>
          <w:szCs w:val="22"/>
          <w:lang w:eastAsia="es-MX"/>
        </w:rPr>
      </w:pPr>
    </w:p>
    <w:p w14:paraId="3DCA786F" w14:textId="4EC0ED2E" w:rsidR="00B06775" w:rsidRPr="00675A9E" w:rsidRDefault="00F97942" w:rsidP="00EF1316">
      <w:pPr>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Con relación al tercer requisito,</w:t>
      </w:r>
      <w:r w:rsidR="0079651E" w:rsidRPr="00675A9E">
        <w:rPr>
          <w:rFonts w:ascii="ITC Avant Garde" w:eastAsia="Calibri" w:hAnsi="ITC Avant Garde"/>
          <w:bCs/>
          <w:color w:val="000000"/>
          <w:sz w:val="22"/>
          <w:szCs w:val="22"/>
          <w:lang w:eastAsia="es-MX"/>
        </w:rPr>
        <w:t xml:space="preserve"> se debe mencionar que al momento de presentar la Solicitud de Prórroga, Comunicación Efectiva</w:t>
      </w:r>
      <w:r w:rsidR="0054315B" w:rsidRPr="00675A9E">
        <w:rPr>
          <w:rFonts w:ascii="ITC Avant Garde" w:eastAsia="Calibri" w:hAnsi="ITC Avant Garde"/>
          <w:bCs/>
          <w:color w:val="000000"/>
          <w:sz w:val="22"/>
          <w:szCs w:val="22"/>
          <w:lang w:eastAsia="es-MX"/>
        </w:rPr>
        <w:t>, S.A. de C.V.,</w:t>
      </w:r>
      <w:r w:rsidR="0079651E" w:rsidRPr="00675A9E">
        <w:rPr>
          <w:rFonts w:ascii="ITC Avant Garde" w:eastAsia="Calibri" w:hAnsi="ITC Avant Garde"/>
          <w:bCs/>
          <w:color w:val="000000"/>
          <w:sz w:val="22"/>
          <w:szCs w:val="22"/>
          <w:lang w:eastAsia="es-MX"/>
        </w:rPr>
        <w:t xml:space="preserve"> adjuntó el recibo de pago </w:t>
      </w:r>
      <w:r w:rsidR="00504CB0" w:rsidRPr="00675A9E">
        <w:rPr>
          <w:rFonts w:ascii="ITC Avant Garde" w:eastAsia="Calibri" w:hAnsi="ITC Avant Garde"/>
          <w:bCs/>
          <w:color w:val="000000"/>
          <w:sz w:val="22"/>
          <w:szCs w:val="22"/>
          <w:lang w:eastAsia="es-MX"/>
        </w:rPr>
        <w:t xml:space="preserve">previsto en </w:t>
      </w:r>
      <w:r w:rsidR="0079651E" w:rsidRPr="00675A9E">
        <w:rPr>
          <w:rFonts w:ascii="ITC Avant Garde" w:eastAsia="Calibri" w:hAnsi="ITC Avant Garde"/>
          <w:bCs/>
          <w:color w:val="000000"/>
          <w:sz w:val="22"/>
          <w:szCs w:val="22"/>
          <w:lang w:eastAsia="es-MX"/>
        </w:rPr>
        <w:t>el artículo 94 fracción III de la Ley Federal de Derechos</w:t>
      </w:r>
      <w:r w:rsidR="001C70E8" w:rsidRPr="00675A9E">
        <w:rPr>
          <w:rFonts w:ascii="ITC Avant Garde" w:eastAsia="Calibri" w:hAnsi="ITC Avant Garde"/>
          <w:bCs/>
          <w:color w:val="000000"/>
          <w:sz w:val="22"/>
          <w:szCs w:val="22"/>
          <w:lang w:eastAsia="es-MX"/>
        </w:rPr>
        <w:t xml:space="preserve"> vigente al momento de la presentación de dicha solicitud</w:t>
      </w:r>
      <w:r w:rsidR="0079651E" w:rsidRPr="00675A9E">
        <w:rPr>
          <w:rFonts w:ascii="ITC Avant Garde" w:eastAsia="Calibri" w:hAnsi="ITC Avant Garde"/>
          <w:bCs/>
          <w:color w:val="000000"/>
          <w:sz w:val="22"/>
          <w:szCs w:val="22"/>
          <w:lang w:eastAsia="es-MX"/>
        </w:rPr>
        <w:t>, que ampara</w:t>
      </w:r>
      <w:r w:rsidR="001956A5" w:rsidRPr="00675A9E">
        <w:rPr>
          <w:rFonts w:ascii="ITC Avant Garde" w:eastAsia="Calibri" w:hAnsi="ITC Avant Garde"/>
          <w:bCs/>
          <w:color w:val="000000"/>
          <w:sz w:val="22"/>
          <w:szCs w:val="22"/>
          <w:lang w:eastAsia="es-MX"/>
        </w:rPr>
        <w:t>ba</w:t>
      </w:r>
      <w:r w:rsidR="0079651E" w:rsidRPr="00675A9E">
        <w:rPr>
          <w:rFonts w:ascii="ITC Avant Garde" w:eastAsia="Calibri" w:hAnsi="ITC Avant Garde"/>
          <w:bCs/>
          <w:color w:val="000000"/>
          <w:sz w:val="22"/>
          <w:szCs w:val="22"/>
          <w:lang w:eastAsia="es-MX"/>
        </w:rPr>
        <w:t xml:space="preserve"> el estudio de </w:t>
      </w:r>
      <w:r w:rsidR="007E0A41">
        <w:rPr>
          <w:rFonts w:ascii="ITC Avant Garde" w:eastAsia="Calibri" w:hAnsi="ITC Avant Garde"/>
          <w:bCs/>
          <w:color w:val="000000"/>
          <w:sz w:val="22"/>
          <w:szCs w:val="22"/>
          <w:lang w:eastAsia="es-MX"/>
        </w:rPr>
        <w:t xml:space="preserve">la </w:t>
      </w:r>
      <w:r w:rsidR="0079651E" w:rsidRPr="00675A9E">
        <w:rPr>
          <w:rFonts w:ascii="ITC Avant Garde" w:eastAsia="Calibri" w:hAnsi="ITC Avant Garde"/>
          <w:bCs/>
          <w:color w:val="000000"/>
          <w:sz w:val="22"/>
          <w:szCs w:val="22"/>
          <w:lang w:eastAsia="es-MX"/>
        </w:rPr>
        <w:t xml:space="preserve">solicitud de prórroga de </w:t>
      </w:r>
      <w:r w:rsidR="007E0A41">
        <w:rPr>
          <w:rFonts w:ascii="ITC Avant Garde" w:eastAsia="Calibri" w:hAnsi="ITC Avant Garde"/>
          <w:bCs/>
          <w:color w:val="000000"/>
          <w:sz w:val="22"/>
          <w:szCs w:val="22"/>
          <w:lang w:eastAsia="es-MX"/>
        </w:rPr>
        <w:t xml:space="preserve">la </w:t>
      </w:r>
      <w:r w:rsidR="0079651E" w:rsidRPr="00675A9E">
        <w:rPr>
          <w:rFonts w:ascii="ITC Avant Garde" w:eastAsia="Calibri" w:hAnsi="ITC Avant Garde"/>
          <w:bCs/>
          <w:color w:val="000000"/>
          <w:sz w:val="22"/>
          <w:szCs w:val="22"/>
          <w:lang w:eastAsia="es-MX"/>
        </w:rPr>
        <w:t>concesi</w:t>
      </w:r>
      <w:r w:rsidR="007E0A41">
        <w:rPr>
          <w:rFonts w:ascii="ITC Avant Garde" w:eastAsia="Calibri" w:hAnsi="ITC Avant Garde"/>
          <w:bCs/>
          <w:color w:val="000000"/>
          <w:sz w:val="22"/>
          <w:szCs w:val="22"/>
          <w:lang w:eastAsia="es-MX"/>
        </w:rPr>
        <w:t>ó</w:t>
      </w:r>
      <w:r w:rsidR="0079651E" w:rsidRPr="00675A9E">
        <w:rPr>
          <w:rFonts w:ascii="ITC Avant Garde" w:eastAsia="Calibri" w:hAnsi="ITC Avant Garde"/>
          <w:bCs/>
          <w:color w:val="000000"/>
          <w:sz w:val="22"/>
          <w:szCs w:val="22"/>
          <w:lang w:eastAsia="es-MX"/>
        </w:rPr>
        <w:t xml:space="preserve">n de red pública de telecomunicaciones. </w:t>
      </w:r>
    </w:p>
    <w:p w14:paraId="5B4006BF" w14:textId="77777777" w:rsidR="00B06775" w:rsidRPr="00675A9E" w:rsidRDefault="00B06775" w:rsidP="00EF1316">
      <w:pPr>
        <w:jc w:val="both"/>
        <w:rPr>
          <w:rFonts w:ascii="ITC Avant Garde" w:eastAsia="Calibri" w:hAnsi="ITC Avant Garde"/>
          <w:bCs/>
          <w:color w:val="000000"/>
          <w:sz w:val="22"/>
          <w:szCs w:val="22"/>
          <w:lang w:eastAsia="es-MX"/>
        </w:rPr>
      </w:pPr>
    </w:p>
    <w:p w14:paraId="7615F008" w14:textId="2C4C4535" w:rsidR="00274034" w:rsidRPr="00675A9E" w:rsidRDefault="00DC22BC" w:rsidP="00274034">
      <w:pPr>
        <w:jc w:val="both"/>
        <w:rPr>
          <w:rFonts w:ascii="ITC Avant Garde" w:eastAsia="Calibri" w:hAnsi="ITC Avant Garde"/>
          <w:bCs/>
          <w:color w:val="000000"/>
          <w:sz w:val="22"/>
          <w:szCs w:val="22"/>
          <w:lang w:eastAsia="es-MX"/>
        </w:rPr>
      </w:pPr>
      <w:r w:rsidRPr="00675A9E">
        <w:rPr>
          <w:rFonts w:ascii="ITC Avant Garde" w:hAnsi="ITC Avant Garde"/>
          <w:bCs/>
          <w:color w:val="000000"/>
          <w:sz w:val="22"/>
          <w:szCs w:val="22"/>
          <w:lang w:val="es-ES" w:eastAsia="es-MX"/>
        </w:rPr>
        <w:t>Con respecto</w:t>
      </w:r>
      <w:r w:rsidR="005A76FA" w:rsidRPr="00675A9E">
        <w:rPr>
          <w:rFonts w:ascii="ITC Avant Garde" w:hAnsi="ITC Avant Garde"/>
          <w:bCs/>
          <w:color w:val="000000"/>
          <w:sz w:val="22"/>
          <w:szCs w:val="22"/>
          <w:lang w:val="es-ES" w:eastAsia="es-MX"/>
        </w:rPr>
        <w:t xml:space="preserve"> al cuarto requisito</w:t>
      </w:r>
      <w:r w:rsidR="009529E4" w:rsidRPr="00675A9E">
        <w:rPr>
          <w:rFonts w:ascii="ITC Avant Garde" w:eastAsia="Calibri" w:hAnsi="ITC Avant Garde"/>
          <w:bCs/>
          <w:color w:val="000000"/>
          <w:sz w:val="22"/>
          <w:szCs w:val="22"/>
          <w:lang w:eastAsia="es-MX"/>
        </w:rPr>
        <w:t>, éste se cumpl</w:t>
      </w:r>
      <w:r w:rsidR="005A76FA" w:rsidRPr="00675A9E">
        <w:rPr>
          <w:rFonts w:ascii="ITC Avant Garde" w:eastAsia="Calibri" w:hAnsi="ITC Avant Garde"/>
          <w:bCs/>
          <w:color w:val="000000"/>
          <w:sz w:val="22"/>
          <w:szCs w:val="22"/>
          <w:lang w:eastAsia="es-MX"/>
        </w:rPr>
        <w:t>irá una vez que Comunicaci</w:t>
      </w:r>
      <w:r w:rsidR="003E2AF4" w:rsidRPr="00675A9E">
        <w:rPr>
          <w:rFonts w:ascii="ITC Avant Garde" w:eastAsia="Calibri" w:hAnsi="ITC Avant Garde"/>
          <w:bCs/>
          <w:color w:val="000000"/>
          <w:sz w:val="22"/>
          <w:szCs w:val="22"/>
          <w:lang w:eastAsia="es-MX"/>
        </w:rPr>
        <w:t>ón Efectiva</w:t>
      </w:r>
      <w:r w:rsidR="0054315B" w:rsidRPr="00675A9E">
        <w:rPr>
          <w:rFonts w:ascii="ITC Avant Garde" w:eastAsia="Calibri" w:hAnsi="ITC Avant Garde"/>
          <w:bCs/>
          <w:color w:val="000000"/>
          <w:sz w:val="22"/>
          <w:szCs w:val="22"/>
          <w:lang w:eastAsia="es-MX"/>
        </w:rPr>
        <w:t>, S.A. de C.V.,</w:t>
      </w:r>
      <w:r w:rsidR="003E2AF4" w:rsidRPr="00675A9E">
        <w:rPr>
          <w:rFonts w:ascii="ITC Avant Garde" w:eastAsia="Calibri" w:hAnsi="ITC Avant Garde"/>
          <w:bCs/>
          <w:color w:val="000000"/>
          <w:sz w:val="22"/>
          <w:szCs w:val="22"/>
          <w:lang w:eastAsia="es-MX"/>
        </w:rPr>
        <w:t xml:space="preserve"> acepte de manera expresa e indubitable las nuevas condiciones </w:t>
      </w:r>
      <w:r w:rsidR="00F65C91" w:rsidRPr="00675A9E">
        <w:rPr>
          <w:rFonts w:ascii="ITC Avant Garde" w:eastAsia="Calibri" w:hAnsi="ITC Avant Garde"/>
          <w:bCs/>
          <w:color w:val="000000"/>
          <w:sz w:val="22"/>
          <w:szCs w:val="22"/>
          <w:lang w:eastAsia="es-MX"/>
        </w:rPr>
        <w:t xml:space="preserve">que al efecto establezca el Instituto. Entre </w:t>
      </w:r>
      <w:r w:rsidR="00973CC8" w:rsidRPr="00675A9E">
        <w:rPr>
          <w:rFonts w:ascii="ITC Avant Garde" w:eastAsia="Calibri" w:hAnsi="ITC Avant Garde"/>
          <w:bCs/>
          <w:color w:val="000000"/>
          <w:sz w:val="22"/>
          <w:szCs w:val="22"/>
          <w:lang w:eastAsia="es-MX"/>
        </w:rPr>
        <w:t>las nuevas condiciones que deberá aceptar Comunicación Efectiva</w:t>
      </w:r>
      <w:r w:rsidR="0054315B" w:rsidRPr="00675A9E">
        <w:rPr>
          <w:rFonts w:ascii="ITC Avant Garde" w:eastAsia="Calibri" w:hAnsi="ITC Avant Garde"/>
          <w:bCs/>
          <w:color w:val="000000"/>
          <w:sz w:val="22"/>
          <w:szCs w:val="22"/>
          <w:lang w:eastAsia="es-MX"/>
        </w:rPr>
        <w:t>, S.A. de C.V.,</w:t>
      </w:r>
      <w:r w:rsidR="00F65C91" w:rsidRPr="00675A9E">
        <w:rPr>
          <w:rFonts w:ascii="ITC Avant Garde" w:eastAsia="Calibri" w:hAnsi="ITC Avant Garde"/>
          <w:bCs/>
          <w:color w:val="000000"/>
          <w:sz w:val="22"/>
          <w:szCs w:val="22"/>
          <w:lang w:eastAsia="es-MX"/>
        </w:rPr>
        <w:t xml:space="preserve"> </w:t>
      </w:r>
      <w:r w:rsidR="00274034" w:rsidRPr="00675A9E">
        <w:rPr>
          <w:rFonts w:ascii="ITC Avant Garde" w:eastAsia="Calibri" w:hAnsi="ITC Avant Garde"/>
          <w:bCs/>
          <w:color w:val="000000"/>
          <w:sz w:val="22"/>
          <w:szCs w:val="22"/>
          <w:lang w:eastAsia="es-MX"/>
        </w:rPr>
        <w:t>se encuentran los términos y las condiciones técnico-operativas de la prórroga de la Concesión de 1992, el otorgamiento de la concesión única para uso comercial, y el pago de la contraprestación por el otorgamiento del título de concesión de bandas de frecuencias del espectro radioeléctrico</w:t>
      </w:r>
      <w:r w:rsidR="002B3708" w:rsidRPr="00675A9E">
        <w:rPr>
          <w:rFonts w:ascii="ITC Avant Garde" w:eastAsia="Calibri" w:hAnsi="ITC Avant Garde"/>
          <w:bCs/>
          <w:color w:val="000000"/>
          <w:sz w:val="22"/>
          <w:szCs w:val="22"/>
          <w:lang w:eastAsia="es-MX"/>
        </w:rPr>
        <w:t xml:space="preserve"> para uso comercial</w:t>
      </w:r>
      <w:r w:rsidR="00274034" w:rsidRPr="00675A9E">
        <w:rPr>
          <w:rFonts w:ascii="ITC Avant Garde" w:eastAsia="Calibri" w:hAnsi="ITC Avant Garde"/>
          <w:bCs/>
          <w:color w:val="000000"/>
          <w:sz w:val="22"/>
          <w:szCs w:val="22"/>
          <w:lang w:eastAsia="es-MX"/>
        </w:rPr>
        <w:t>.</w:t>
      </w:r>
    </w:p>
    <w:p w14:paraId="279CD36B" w14:textId="77777777" w:rsidR="00973CC8" w:rsidRDefault="00973CC8" w:rsidP="00973CC8">
      <w:pPr>
        <w:jc w:val="both"/>
        <w:rPr>
          <w:rFonts w:ascii="ITC Avant Garde" w:eastAsia="Calibri" w:hAnsi="ITC Avant Garde"/>
          <w:bCs/>
          <w:color w:val="000000"/>
          <w:sz w:val="22"/>
          <w:szCs w:val="22"/>
          <w:lang w:eastAsia="es-MX"/>
        </w:rPr>
      </w:pPr>
    </w:p>
    <w:p w14:paraId="2E42875A" w14:textId="77777777" w:rsidR="00C371F1" w:rsidRPr="00C371F1" w:rsidRDefault="00C371F1" w:rsidP="00C371F1">
      <w:pPr>
        <w:jc w:val="both"/>
        <w:rPr>
          <w:rFonts w:ascii="ITC Avant Garde" w:hAnsi="ITC Avant Garde"/>
          <w:color w:val="000000"/>
          <w:sz w:val="22"/>
          <w:szCs w:val="22"/>
          <w:lang w:eastAsia="es-MX"/>
        </w:rPr>
      </w:pPr>
      <w:r w:rsidRPr="00C371F1">
        <w:rPr>
          <w:rFonts w:ascii="ITC Avant Garde" w:hAnsi="ITC Avant Garde"/>
          <w:b/>
          <w:bCs/>
          <w:color w:val="000000"/>
          <w:sz w:val="22"/>
          <w:szCs w:val="22"/>
          <w:lang w:eastAsia="es-MX"/>
        </w:rPr>
        <w:t xml:space="preserve">Sexto.- Cobro sobre el pago de derechos por diversos trámites ante la entrada en vigor de la Ley Federal de Derechos vigente para 2016. </w:t>
      </w:r>
      <w:r w:rsidRPr="00C371F1">
        <w:rPr>
          <w:rFonts w:ascii="ITC Avant Garde" w:hAnsi="ITC Avant Garde"/>
          <w:color w:val="000000"/>
          <w:sz w:val="22"/>
          <w:szCs w:val="22"/>
          <w:lang w:eastAsia="es-MX"/>
        </w:rPr>
        <w:t>El pasado 18 de noviembre de 2015 se publicó en el Diario Oficial de la Federación el “</w:t>
      </w:r>
      <w:r w:rsidRPr="00C371F1">
        <w:rPr>
          <w:rFonts w:ascii="ITC Avant Garde" w:hAnsi="ITC Avant Garde"/>
          <w:i/>
          <w:iCs/>
          <w:color w:val="000000"/>
          <w:sz w:val="22"/>
          <w:szCs w:val="22"/>
          <w:lang w:eastAsia="es-MX"/>
        </w:rPr>
        <w:t>Decreto por el que se reforman, adicionan y derogan diversas disposiciones de la Ley Federal de Derechos</w:t>
      </w:r>
      <w:r w:rsidRPr="00C371F1">
        <w:rPr>
          <w:rFonts w:ascii="ITC Avant Garde" w:hAnsi="ITC Avant Garde"/>
          <w:color w:val="000000"/>
          <w:sz w:val="22"/>
          <w:szCs w:val="22"/>
          <w:lang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14:paraId="494F5F10" w14:textId="77777777" w:rsidR="00C371F1" w:rsidRPr="00C371F1" w:rsidRDefault="00C371F1" w:rsidP="00C371F1">
      <w:pPr>
        <w:jc w:val="both"/>
        <w:rPr>
          <w:rFonts w:ascii="ITC Avant Garde" w:hAnsi="ITC Avant Garde"/>
          <w:color w:val="000000"/>
          <w:sz w:val="22"/>
          <w:szCs w:val="22"/>
          <w:lang w:eastAsia="es-MX"/>
        </w:rPr>
      </w:pPr>
    </w:p>
    <w:p w14:paraId="04FEBAB7" w14:textId="77777777" w:rsidR="00C371F1" w:rsidRPr="00C371F1" w:rsidRDefault="00C371F1" w:rsidP="00C371F1">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Derivado de lo anterior, y en atención a lo establecido por el artículo 6o. del Código Fiscal de la Federación, se debe tener en cuenta que el hecho generador de los derechos derivados de la autorización de prórroga se actualizan al momento de la emisión y notificación de la presente resolución y que los artículos 93 y 94 de la Ley Federal de Derechos, al haber sido derogados, no pueden ser aplicados a los trámites de prórrogas de títulos de concesiones para el uso, aprovechamiento o explotación de bandas de frecuencias del espectro radioeléctrico, así como para la instalación, operación o explotación de redes públicas de telecomunicaciones.</w:t>
      </w:r>
    </w:p>
    <w:p w14:paraId="3B4DA00D" w14:textId="77777777" w:rsidR="00C371F1" w:rsidRPr="00C371F1" w:rsidRDefault="00C371F1" w:rsidP="00C371F1">
      <w:pPr>
        <w:jc w:val="both"/>
        <w:rPr>
          <w:rFonts w:ascii="ITC Avant Garde" w:hAnsi="ITC Avant Garde"/>
          <w:color w:val="000000"/>
          <w:sz w:val="22"/>
          <w:szCs w:val="22"/>
          <w:lang w:eastAsia="es-MX"/>
        </w:rPr>
      </w:pPr>
    </w:p>
    <w:p w14:paraId="2C01D496" w14:textId="77777777" w:rsidR="00C371F1" w:rsidRPr="00C371F1" w:rsidRDefault="00C371F1" w:rsidP="00C371F1">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En este sentido, la Ley Federal de Derechos vigente a partir del 1º de enero de 2016 estableció en su artículo 173 un nuevo sistema de cobro de derechos para los trámites relativos a las prórrogas de concesiones en materia de telecomunicaciones o radiodifusión que hagan uso del espectro radioeléctrico, señalando que en un único cobro va integrado el estudio, y en su caso la autorización de la misma, situación distinta a la prevista en la Ley Federal de Derechos vigente hasta 2015, que establecía de manera diferenciada los cobros para el estudio y, en su caso, autorización.</w:t>
      </w:r>
    </w:p>
    <w:p w14:paraId="5D454B5E" w14:textId="77777777" w:rsidR="00C371F1" w:rsidRPr="00C371F1" w:rsidRDefault="00C371F1" w:rsidP="00C371F1">
      <w:pPr>
        <w:jc w:val="both"/>
        <w:rPr>
          <w:rFonts w:ascii="ITC Avant Garde" w:hAnsi="ITC Avant Garde"/>
          <w:color w:val="000000"/>
          <w:sz w:val="22"/>
          <w:szCs w:val="22"/>
          <w:lang w:eastAsia="es-MX"/>
        </w:rPr>
      </w:pPr>
    </w:p>
    <w:p w14:paraId="46693CED" w14:textId="77777777" w:rsidR="00C371F1" w:rsidRPr="00C371F1" w:rsidRDefault="00C371F1" w:rsidP="00C371F1">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lastRenderedPageBreak/>
        <w:t>Al momento de iniciar el trámite que nos ocupa, únicamente se presentó el pago por el estudio del mismo. Sin embargo, si bien ahora procedería realizar el cobro por la autorización correspondiente, este Instituto se encuentra imposibilitado para diferenciar el cobro que debiera corresponder a la autorización de la prórroga de mérito, toda vez que como ya quedó señalado en el párrafo que antecede, actualmente se prevé un único pago por el estudio y en su caso la autorización respectiva. Finalmente, tratándose de disposiciones de carácter fiscal, se debe atender al principio de exacta aplicación de las mismas, por lo que no procede aplicar el cobro por la autorización de la prórroga que nos ocupa, toda vez que no puede ser diferenciado.</w:t>
      </w:r>
    </w:p>
    <w:p w14:paraId="4E531987" w14:textId="77777777" w:rsidR="00C371F1" w:rsidRPr="00C371F1" w:rsidRDefault="00C371F1" w:rsidP="00C371F1">
      <w:pPr>
        <w:jc w:val="both"/>
        <w:rPr>
          <w:rFonts w:ascii="ITC Avant Garde" w:hAnsi="ITC Avant Garde"/>
          <w:color w:val="000000"/>
          <w:sz w:val="22"/>
          <w:szCs w:val="22"/>
          <w:lang w:eastAsia="es-MX"/>
        </w:rPr>
      </w:pPr>
    </w:p>
    <w:p w14:paraId="65072A2E" w14:textId="77777777" w:rsidR="00C371F1" w:rsidRPr="00C371F1" w:rsidRDefault="00C371F1" w:rsidP="00C371F1">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Finalmente, la Ley Federal de Derechos señala en el actual artículo 173 penúltimo párrafo, que cuando la explotación de los servicios objeto de la concesión de bandas de frecuencias a las que se refieren los apartado A, B, fracciones I y II y C, requiera el otorgamiento de un título de concesión única, en términos del artículo 75 de la Ley Federal de Telecomunicaciones y Radiodifusión, el pago de derechos correspondiente al de bandas de frecuencias, comprenderá la expedición de la concesión única respectiva.</w:t>
      </w:r>
    </w:p>
    <w:p w14:paraId="5EEA1441" w14:textId="77777777" w:rsidR="00C371F1" w:rsidRPr="00C371F1" w:rsidRDefault="00C371F1" w:rsidP="00C371F1">
      <w:pPr>
        <w:jc w:val="both"/>
        <w:rPr>
          <w:rFonts w:ascii="ITC Avant Garde" w:hAnsi="ITC Avant Garde"/>
          <w:color w:val="000000"/>
          <w:sz w:val="22"/>
          <w:szCs w:val="22"/>
          <w:lang w:eastAsia="es-MX"/>
        </w:rPr>
      </w:pPr>
    </w:p>
    <w:p w14:paraId="5517F0E1" w14:textId="22F4BEDC" w:rsidR="00C371F1" w:rsidRPr="00C371F1" w:rsidRDefault="00C371F1" w:rsidP="00C371F1">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En ese sentido, y considerando que ya no se otorgaría una concesión de red pública de telecomunicaciones, sino una concesión única para uso comercial, dado que para el caso que nos ocupa se actualiza lo señalado en el párrafo que antecede, tampoco se realizará el cobro por el otorg</w:t>
      </w:r>
      <w:r>
        <w:rPr>
          <w:rFonts w:ascii="ITC Avant Garde" w:hAnsi="ITC Avant Garde"/>
          <w:color w:val="000000"/>
          <w:sz w:val="22"/>
          <w:szCs w:val="22"/>
          <w:lang w:eastAsia="es-MX"/>
        </w:rPr>
        <w:t>amiento de la concesión única.</w:t>
      </w:r>
    </w:p>
    <w:p w14:paraId="6E1EC361" w14:textId="77777777" w:rsidR="00BC568D" w:rsidRDefault="00BC568D" w:rsidP="00973CC8">
      <w:pPr>
        <w:jc w:val="both"/>
        <w:rPr>
          <w:rFonts w:ascii="ITC Avant Garde" w:eastAsia="Calibri" w:hAnsi="ITC Avant Garde"/>
          <w:bCs/>
          <w:color w:val="000000"/>
          <w:sz w:val="22"/>
          <w:szCs w:val="22"/>
          <w:lang w:eastAsia="es-MX"/>
        </w:rPr>
      </w:pPr>
    </w:p>
    <w:p w14:paraId="701C80FC" w14:textId="2D904D4F" w:rsidR="007E0A41" w:rsidRDefault="00D20B5C" w:rsidP="007E0A41">
      <w:pPr>
        <w:jc w:val="both"/>
        <w:rPr>
          <w:rFonts w:ascii="ITC Avant Garde" w:hAnsi="ITC Avant Garde"/>
          <w:bCs/>
          <w:color w:val="000000"/>
          <w:sz w:val="22"/>
          <w:szCs w:val="22"/>
          <w:lang w:val="es-ES" w:eastAsia="es-MX"/>
        </w:rPr>
      </w:pPr>
      <w:r>
        <w:rPr>
          <w:rFonts w:ascii="ITC Avant Garde" w:eastAsia="Calibri" w:hAnsi="ITC Avant Garde"/>
          <w:b/>
          <w:bCs/>
          <w:color w:val="000000"/>
          <w:sz w:val="22"/>
          <w:szCs w:val="22"/>
          <w:lang w:eastAsia="es-MX"/>
        </w:rPr>
        <w:t xml:space="preserve">Séptimo.- </w:t>
      </w:r>
      <w:r w:rsidR="007E0A41">
        <w:rPr>
          <w:rFonts w:ascii="ITC Avant Garde" w:eastAsia="Calibri" w:hAnsi="ITC Avant Garde"/>
          <w:b/>
          <w:bCs/>
          <w:color w:val="000000"/>
          <w:sz w:val="22"/>
          <w:szCs w:val="22"/>
          <w:lang w:eastAsia="es-MX"/>
        </w:rPr>
        <w:t xml:space="preserve">Política de Planeación del Espectro Radioeléctrico para las bandas de frecuencias de </w:t>
      </w:r>
      <w:r w:rsidR="007E0A41" w:rsidRPr="00CF5A20">
        <w:rPr>
          <w:rFonts w:ascii="ITC Avant Garde" w:eastAsia="Calibri" w:hAnsi="ITC Avant Garde"/>
          <w:b/>
          <w:bCs/>
          <w:color w:val="000000"/>
          <w:sz w:val="22"/>
          <w:szCs w:val="22"/>
          <w:lang w:eastAsia="es-MX"/>
        </w:rPr>
        <w:t xml:space="preserve">806-824/851-869 </w:t>
      </w:r>
      <w:r w:rsidR="007E0A41">
        <w:rPr>
          <w:rFonts w:ascii="ITC Avant Garde" w:eastAsia="Calibri" w:hAnsi="ITC Avant Garde"/>
          <w:b/>
          <w:bCs/>
          <w:color w:val="000000"/>
          <w:sz w:val="22"/>
          <w:szCs w:val="22"/>
          <w:lang w:eastAsia="es-MX"/>
        </w:rPr>
        <w:t>MHz y 410-430 MHz</w:t>
      </w:r>
      <w:r w:rsidR="007E0A41" w:rsidRPr="00675A9E">
        <w:rPr>
          <w:rFonts w:ascii="ITC Avant Garde" w:hAnsi="ITC Avant Garde"/>
          <w:b/>
          <w:bCs/>
          <w:color w:val="000000"/>
          <w:sz w:val="22"/>
          <w:szCs w:val="22"/>
          <w:lang w:val="es-ES" w:eastAsia="es-MX"/>
        </w:rPr>
        <w:t>.</w:t>
      </w:r>
      <w:r w:rsidR="007E0A41" w:rsidRPr="00675A9E">
        <w:rPr>
          <w:rFonts w:ascii="ITC Avant Garde" w:hAnsi="ITC Avant Garde"/>
          <w:bCs/>
          <w:color w:val="000000"/>
          <w:sz w:val="22"/>
          <w:szCs w:val="22"/>
          <w:lang w:val="es-ES" w:eastAsia="es-MX"/>
        </w:rPr>
        <w:t xml:space="preserve"> </w:t>
      </w:r>
      <w:r w:rsidR="007E0A41">
        <w:rPr>
          <w:rFonts w:ascii="ITC Avant Garde" w:hAnsi="ITC Avant Garde"/>
          <w:bCs/>
          <w:color w:val="000000"/>
          <w:sz w:val="22"/>
          <w:szCs w:val="22"/>
          <w:lang w:val="es-ES" w:eastAsia="es-MX"/>
        </w:rPr>
        <w:t xml:space="preserve">El espectro radioeléctrico constituye un recurso escaso y de gran valor estratégico en el contexto económico y tecnológico actual a nivel internacional, de tal forma que es primordial garantizar el uso eficiente de dicho recurso. Para tal efecto, el </w:t>
      </w:r>
      <w:r w:rsidR="005A3A60">
        <w:rPr>
          <w:rFonts w:ascii="ITC Avant Garde" w:hAnsi="ITC Avant Garde"/>
          <w:bCs/>
          <w:color w:val="000000"/>
          <w:sz w:val="22"/>
          <w:szCs w:val="22"/>
          <w:lang w:val="es-ES" w:eastAsia="es-MX"/>
        </w:rPr>
        <w:t>2</w:t>
      </w:r>
      <w:r w:rsidR="007E0A41">
        <w:rPr>
          <w:rFonts w:ascii="ITC Avant Garde" w:hAnsi="ITC Avant Garde"/>
          <w:bCs/>
          <w:color w:val="000000"/>
          <w:sz w:val="22"/>
          <w:szCs w:val="22"/>
          <w:lang w:val="es-ES" w:eastAsia="es-MX"/>
        </w:rPr>
        <w:t xml:space="preserve">0 de octubre de 2015 se publicó en el </w:t>
      </w:r>
      <w:r w:rsidR="007E0A41" w:rsidRPr="009F74AC">
        <w:rPr>
          <w:rFonts w:ascii="ITC Avant Garde" w:hAnsi="ITC Avant Garde"/>
          <w:bCs/>
          <w:color w:val="000000"/>
          <w:sz w:val="22"/>
          <w:szCs w:val="22"/>
          <w:lang w:val="es-ES" w:eastAsia="es-MX"/>
        </w:rPr>
        <w:t>Diario Oficial de la Federación el Cuadro Nacional de Atribución de Frecuencias</w:t>
      </w:r>
      <w:r w:rsidR="007E0A41">
        <w:rPr>
          <w:rFonts w:ascii="ITC Avant Garde" w:hAnsi="ITC Avant Garde"/>
          <w:bCs/>
          <w:color w:val="000000"/>
          <w:sz w:val="22"/>
          <w:szCs w:val="22"/>
          <w:lang w:val="es-ES" w:eastAsia="es-MX"/>
        </w:rPr>
        <w:t xml:space="preserve">, </w:t>
      </w:r>
      <w:r w:rsidR="007E0A41" w:rsidRPr="009F74AC">
        <w:rPr>
          <w:rFonts w:ascii="ITC Avant Garde" w:hAnsi="ITC Avant Garde"/>
          <w:bCs/>
          <w:color w:val="000000"/>
          <w:sz w:val="22"/>
          <w:szCs w:val="22"/>
          <w:lang w:val="es-ES" w:eastAsia="es-MX"/>
        </w:rPr>
        <w:t xml:space="preserve">disposición administrativa que </w:t>
      </w:r>
      <w:r w:rsidR="00353363">
        <w:rPr>
          <w:rFonts w:ascii="ITC Avant Garde" w:hAnsi="ITC Avant Garde"/>
          <w:bCs/>
          <w:color w:val="000000"/>
          <w:sz w:val="22"/>
          <w:szCs w:val="22"/>
          <w:lang w:val="es-ES" w:eastAsia="es-MX"/>
        </w:rPr>
        <w:t>indica el servicio o servicios de radiocomunicaciones a los que se encuentra atribuida una determinada banda de frecuencias del espectro radioeléctrico, así como información adicional sobre el uso y planificación de determinadas bandas de frecuencias</w:t>
      </w:r>
      <w:r w:rsidR="007E0A41" w:rsidRPr="009F74AC">
        <w:rPr>
          <w:rFonts w:ascii="ITC Avant Garde" w:hAnsi="ITC Avant Garde"/>
          <w:bCs/>
          <w:color w:val="000000"/>
          <w:sz w:val="22"/>
          <w:szCs w:val="22"/>
          <w:lang w:val="es-ES" w:eastAsia="es-MX"/>
        </w:rPr>
        <w:t xml:space="preserve">. Con respecto a </w:t>
      </w:r>
      <w:r w:rsidR="007E0A41">
        <w:rPr>
          <w:rFonts w:ascii="ITC Avant Garde" w:hAnsi="ITC Avant Garde"/>
          <w:bCs/>
          <w:color w:val="000000"/>
          <w:sz w:val="22"/>
          <w:szCs w:val="22"/>
          <w:lang w:val="es-ES" w:eastAsia="es-MX"/>
        </w:rPr>
        <w:t>la</w:t>
      </w:r>
      <w:r w:rsidR="007E0A41" w:rsidRPr="009F74AC">
        <w:rPr>
          <w:rFonts w:ascii="ITC Avant Garde" w:hAnsi="ITC Avant Garde"/>
          <w:bCs/>
          <w:color w:val="000000"/>
          <w:sz w:val="22"/>
          <w:szCs w:val="22"/>
          <w:lang w:val="es-ES" w:eastAsia="es-MX"/>
        </w:rPr>
        <w:t xml:space="preserve"> banda de frecuencias 806-824/851-869 MHz </w:t>
      </w:r>
      <w:r w:rsidR="007E0A41">
        <w:rPr>
          <w:rFonts w:ascii="ITC Avant Garde" w:hAnsi="ITC Avant Garde"/>
          <w:bCs/>
          <w:color w:val="000000"/>
          <w:sz w:val="22"/>
          <w:szCs w:val="22"/>
          <w:lang w:val="es-ES" w:eastAsia="es-MX"/>
        </w:rPr>
        <w:t>destaca la</w:t>
      </w:r>
      <w:r w:rsidR="007E0A41" w:rsidRPr="009F74AC">
        <w:rPr>
          <w:rFonts w:ascii="ITC Avant Garde" w:hAnsi="ITC Avant Garde"/>
          <w:bCs/>
          <w:color w:val="000000"/>
          <w:sz w:val="22"/>
          <w:szCs w:val="22"/>
          <w:lang w:val="es-ES" w:eastAsia="es-MX"/>
        </w:rPr>
        <w:t xml:space="preserve"> siguiente</w:t>
      </w:r>
      <w:r w:rsidR="007E0A41">
        <w:rPr>
          <w:rFonts w:ascii="ITC Avant Garde" w:hAnsi="ITC Avant Garde"/>
          <w:bCs/>
          <w:color w:val="000000"/>
          <w:sz w:val="22"/>
          <w:szCs w:val="22"/>
          <w:lang w:val="es-ES" w:eastAsia="es-MX"/>
        </w:rPr>
        <w:t xml:space="preserve"> nota</w:t>
      </w:r>
      <w:r w:rsidR="007E0A41" w:rsidRPr="009F74AC">
        <w:rPr>
          <w:rFonts w:ascii="ITC Avant Garde" w:hAnsi="ITC Avant Garde"/>
          <w:bCs/>
          <w:color w:val="000000"/>
          <w:sz w:val="22"/>
          <w:szCs w:val="22"/>
          <w:lang w:val="es-ES" w:eastAsia="es-MX"/>
        </w:rPr>
        <w:t xml:space="preserve"> </w:t>
      </w:r>
      <w:r w:rsidR="007E0A41">
        <w:rPr>
          <w:rFonts w:ascii="ITC Avant Garde" w:hAnsi="ITC Avant Garde"/>
          <w:bCs/>
          <w:color w:val="000000"/>
          <w:sz w:val="22"/>
          <w:szCs w:val="22"/>
          <w:lang w:val="es-ES" w:eastAsia="es-MX"/>
        </w:rPr>
        <w:t>nacional</w:t>
      </w:r>
      <w:r w:rsidR="007E0A41" w:rsidRPr="009F74AC">
        <w:rPr>
          <w:rFonts w:ascii="ITC Avant Garde" w:hAnsi="ITC Avant Garde"/>
          <w:bCs/>
          <w:color w:val="000000"/>
          <w:sz w:val="22"/>
          <w:szCs w:val="22"/>
          <w:lang w:val="es-ES" w:eastAsia="es-MX"/>
        </w:rPr>
        <w:t>:</w:t>
      </w:r>
    </w:p>
    <w:p w14:paraId="108D3597" w14:textId="77777777" w:rsidR="007E0A41" w:rsidRDefault="007E0A41" w:rsidP="007E0A41">
      <w:pPr>
        <w:jc w:val="both"/>
        <w:rPr>
          <w:rFonts w:ascii="ITC Avant Garde" w:hAnsi="ITC Avant Garde"/>
          <w:bCs/>
          <w:color w:val="000000"/>
          <w:sz w:val="22"/>
          <w:szCs w:val="22"/>
          <w:lang w:val="es-ES" w:eastAsia="es-MX"/>
        </w:rPr>
      </w:pPr>
    </w:p>
    <w:p w14:paraId="144DA704" w14:textId="77777777" w:rsidR="007E0A41" w:rsidRPr="00E431D5" w:rsidRDefault="007E0A41" w:rsidP="007E0A41">
      <w:pPr>
        <w:ind w:left="567" w:right="474"/>
        <w:jc w:val="both"/>
        <w:rPr>
          <w:rFonts w:ascii="ITC Avant Garde" w:hAnsi="ITC Avant Garde"/>
          <w:bCs/>
          <w:i/>
          <w:color w:val="000000"/>
          <w:sz w:val="18"/>
          <w:szCs w:val="22"/>
          <w:lang w:val="es-ES" w:eastAsia="es-MX"/>
        </w:rPr>
      </w:pPr>
      <w:r w:rsidRPr="00E431D5">
        <w:rPr>
          <w:rFonts w:ascii="ITC Avant Garde" w:hAnsi="ITC Avant Garde"/>
          <w:bCs/>
          <w:i/>
          <w:color w:val="000000"/>
          <w:sz w:val="18"/>
          <w:szCs w:val="22"/>
          <w:lang w:val="es-ES" w:eastAsia="es-MX"/>
        </w:rPr>
        <w:t>“</w:t>
      </w:r>
      <w:r w:rsidRPr="00E431D5">
        <w:rPr>
          <w:rFonts w:ascii="ITC Avant Garde" w:hAnsi="ITC Avant Garde"/>
          <w:b/>
          <w:bCs/>
          <w:i/>
          <w:color w:val="000000"/>
          <w:sz w:val="18"/>
          <w:szCs w:val="22"/>
          <w:lang w:val="es-ES" w:eastAsia="es-MX"/>
        </w:rPr>
        <w:t>MX150</w:t>
      </w:r>
      <w:r w:rsidRPr="00E431D5">
        <w:rPr>
          <w:rFonts w:ascii="ITC Avant Garde" w:hAnsi="ITC Avant Garde"/>
          <w:bCs/>
          <w:i/>
          <w:color w:val="000000"/>
          <w:sz w:val="18"/>
          <w:szCs w:val="22"/>
          <w:lang w:val="es-ES" w:eastAsia="es-MX"/>
        </w:rPr>
        <w:t xml:space="preserve"> La banda de frecuencias 806 – 824/851 – 869 MHz se encuentra bajo un proceso de revisión para su posible reordenamiento. Dicho reordenamiento contempla la determinación del segmento 806 – 814/851 – 859 MHz para la operación de sistemas de radio troncalizado de uso público para aplicaciones de misión crítica, así como la determinación del segmento 814 – 824/859 – 869 MHz para la provisión de servicios móviles de banda ancha</w:t>
      </w:r>
      <w:r>
        <w:rPr>
          <w:rFonts w:ascii="ITC Avant Garde" w:hAnsi="ITC Avant Garde"/>
          <w:bCs/>
          <w:i/>
          <w:color w:val="000000"/>
          <w:sz w:val="18"/>
          <w:szCs w:val="22"/>
          <w:lang w:val="es-ES" w:eastAsia="es-MX"/>
        </w:rPr>
        <w:t xml:space="preserve"> [</w:t>
      </w:r>
      <w:r w:rsidRPr="00E431D5">
        <w:rPr>
          <w:rFonts w:ascii="ITC Avant Garde" w:hAnsi="ITC Avant Garde"/>
          <w:bCs/>
          <w:i/>
          <w:color w:val="000000"/>
          <w:sz w:val="18"/>
          <w:szCs w:val="22"/>
          <w:lang w:val="es-ES" w:eastAsia="es-MX"/>
        </w:rPr>
        <w:t>…</w:t>
      </w:r>
      <w:r>
        <w:rPr>
          <w:rFonts w:ascii="ITC Avant Garde" w:hAnsi="ITC Avant Garde"/>
          <w:bCs/>
          <w:i/>
          <w:color w:val="000000"/>
          <w:sz w:val="18"/>
          <w:szCs w:val="22"/>
          <w:lang w:val="es-ES" w:eastAsia="es-MX"/>
        </w:rPr>
        <w:t>]</w:t>
      </w:r>
      <w:r w:rsidRPr="00E431D5">
        <w:rPr>
          <w:rFonts w:ascii="ITC Avant Garde" w:hAnsi="ITC Avant Garde"/>
          <w:bCs/>
          <w:i/>
          <w:color w:val="000000"/>
          <w:sz w:val="18"/>
          <w:szCs w:val="22"/>
          <w:lang w:val="es-ES" w:eastAsia="es-MX"/>
        </w:rPr>
        <w:t>”</w:t>
      </w:r>
    </w:p>
    <w:p w14:paraId="020D1109" w14:textId="77777777" w:rsidR="007E0A41" w:rsidRDefault="007E0A41" w:rsidP="007E0A41">
      <w:pPr>
        <w:jc w:val="both"/>
        <w:rPr>
          <w:rFonts w:ascii="ITC Avant Garde" w:hAnsi="ITC Avant Garde"/>
          <w:bCs/>
          <w:color w:val="000000"/>
          <w:sz w:val="22"/>
          <w:szCs w:val="22"/>
          <w:lang w:val="es-ES" w:eastAsia="es-MX"/>
        </w:rPr>
      </w:pPr>
    </w:p>
    <w:p w14:paraId="4A532BCF" w14:textId="77777777" w:rsidR="007E0A41" w:rsidRDefault="007E0A41" w:rsidP="007E0A41">
      <w:pPr>
        <w:jc w:val="both"/>
        <w:rPr>
          <w:rFonts w:ascii="ITC Avant Garde" w:hAnsi="ITC Avant Garde"/>
          <w:bCs/>
          <w:color w:val="000000"/>
          <w:sz w:val="22"/>
          <w:szCs w:val="22"/>
          <w:lang w:val="es-ES" w:eastAsia="es-MX"/>
        </w:rPr>
      </w:pPr>
      <w:r>
        <w:rPr>
          <w:rFonts w:ascii="ITC Avant Garde" w:hAnsi="ITC Avant Garde"/>
          <w:bCs/>
          <w:color w:val="000000"/>
          <w:sz w:val="22"/>
          <w:szCs w:val="22"/>
          <w:lang w:val="es-ES" w:eastAsia="es-MX"/>
        </w:rPr>
        <w:t>De igual forma, en lo tocante a la banda de frecuencias 410-430 MHz, destaca la siguiente nota nacional:</w:t>
      </w:r>
    </w:p>
    <w:p w14:paraId="73C47E1D" w14:textId="77777777" w:rsidR="007E0A41" w:rsidRDefault="007E0A41" w:rsidP="007E0A41">
      <w:pPr>
        <w:jc w:val="both"/>
        <w:rPr>
          <w:rFonts w:ascii="ITC Avant Garde" w:hAnsi="ITC Avant Garde"/>
          <w:bCs/>
          <w:color w:val="000000"/>
          <w:sz w:val="22"/>
          <w:szCs w:val="22"/>
          <w:lang w:val="es-ES" w:eastAsia="es-MX"/>
        </w:rPr>
      </w:pPr>
    </w:p>
    <w:p w14:paraId="54270E2D" w14:textId="77777777" w:rsidR="007E0A41" w:rsidRPr="00E431D5" w:rsidRDefault="007E0A41" w:rsidP="007E0A41">
      <w:pPr>
        <w:ind w:left="567" w:right="474"/>
        <w:jc w:val="both"/>
        <w:rPr>
          <w:rFonts w:ascii="ITC Avant Garde" w:hAnsi="ITC Avant Garde"/>
          <w:bCs/>
          <w:i/>
          <w:color w:val="000000"/>
          <w:sz w:val="18"/>
          <w:szCs w:val="22"/>
          <w:lang w:val="es-ES" w:eastAsia="es-MX"/>
        </w:rPr>
      </w:pPr>
      <w:r>
        <w:rPr>
          <w:rFonts w:ascii="ITC Avant Garde" w:hAnsi="ITC Avant Garde"/>
          <w:bCs/>
          <w:i/>
          <w:color w:val="000000"/>
          <w:sz w:val="18"/>
          <w:szCs w:val="22"/>
          <w:lang w:val="es-ES" w:eastAsia="es-MX"/>
        </w:rPr>
        <w:t>“</w:t>
      </w:r>
      <w:r w:rsidRPr="00E431D5">
        <w:rPr>
          <w:rFonts w:ascii="ITC Avant Garde" w:hAnsi="ITC Avant Garde"/>
          <w:b/>
          <w:bCs/>
          <w:i/>
          <w:color w:val="000000"/>
          <w:sz w:val="18"/>
          <w:szCs w:val="22"/>
          <w:lang w:val="es-ES" w:eastAsia="es-MX"/>
        </w:rPr>
        <w:t>MX134</w:t>
      </w:r>
      <w:r w:rsidRPr="00E431D5">
        <w:rPr>
          <w:rFonts w:ascii="ITC Avant Garde" w:hAnsi="ITC Avant Garde"/>
          <w:bCs/>
          <w:i/>
          <w:color w:val="000000"/>
          <w:sz w:val="18"/>
          <w:szCs w:val="22"/>
          <w:lang w:val="es-ES" w:eastAsia="es-MX"/>
        </w:rPr>
        <w:t xml:space="preserve"> La banda 410 – 430 MHz se tiene prevista para la provisión exclusiva del servicio móvil de radiocomunicación especializado de flotillas. La sub-banda 410 – 415/420 – 425 MHz se destina a operaciones de uso comercial, mientras que la sub-banda 415 – 420/425 – 430 MHz se destina para las operaciones de uso público.</w:t>
      </w:r>
      <w:r>
        <w:rPr>
          <w:rFonts w:ascii="ITC Avant Garde" w:hAnsi="ITC Avant Garde"/>
          <w:bCs/>
          <w:i/>
          <w:color w:val="000000"/>
          <w:sz w:val="18"/>
          <w:szCs w:val="22"/>
          <w:lang w:val="es-ES" w:eastAsia="es-MX"/>
        </w:rPr>
        <w:t>”</w:t>
      </w:r>
    </w:p>
    <w:p w14:paraId="7957C70F" w14:textId="77777777" w:rsidR="007E0A41" w:rsidRDefault="007E0A41" w:rsidP="007E0A41">
      <w:pPr>
        <w:jc w:val="both"/>
        <w:rPr>
          <w:rFonts w:ascii="ITC Avant Garde" w:hAnsi="ITC Avant Garde"/>
          <w:bCs/>
          <w:color w:val="000000"/>
          <w:sz w:val="22"/>
          <w:szCs w:val="22"/>
          <w:lang w:val="es-ES" w:eastAsia="es-MX"/>
        </w:rPr>
      </w:pPr>
    </w:p>
    <w:p w14:paraId="377C8E2D" w14:textId="77777777" w:rsidR="007E0A41" w:rsidRPr="00E431D5" w:rsidRDefault="007E0A41" w:rsidP="007E0A41">
      <w:pPr>
        <w:autoSpaceDE w:val="0"/>
        <w:autoSpaceDN w:val="0"/>
        <w:adjustRightInd w:val="0"/>
        <w:jc w:val="both"/>
        <w:rPr>
          <w:rFonts w:ascii="ITC Avant Garde" w:hAnsi="ITC Avant Garde"/>
          <w:bCs/>
          <w:color w:val="000000"/>
          <w:sz w:val="22"/>
          <w:szCs w:val="22"/>
          <w:lang w:val="es-ES" w:eastAsia="es-MX"/>
        </w:rPr>
      </w:pPr>
      <w:r w:rsidRPr="00E431D5">
        <w:rPr>
          <w:rFonts w:ascii="ITC Avant Garde" w:hAnsi="ITC Avant Garde"/>
          <w:bCs/>
          <w:color w:val="000000"/>
          <w:sz w:val="22"/>
          <w:szCs w:val="22"/>
          <w:lang w:val="es-ES" w:eastAsia="es-MX"/>
        </w:rPr>
        <w:lastRenderedPageBreak/>
        <w:t>Por su parte, el Reglamento de Radiocomunicaciones de la Unión Internacional de Telecomunicaciones, instrumento administrativo que complementa y regula el uso de las telecomunicaciones y que es vinculante para nuestro país, como Estado Miembro de la Unión Internacional de Telecomunicaciones, señala en la Nota Internacional Relevante 5.</w:t>
      </w:r>
      <w:r>
        <w:rPr>
          <w:rFonts w:ascii="ITC Avant Garde" w:hAnsi="ITC Avant Garde"/>
          <w:bCs/>
          <w:color w:val="000000"/>
          <w:sz w:val="22"/>
          <w:szCs w:val="22"/>
          <w:lang w:val="es-ES" w:eastAsia="es-MX"/>
        </w:rPr>
        <w:t>317</w:t>
      </w:r>
      <w:r w:rsidRPr="00E431D5">
        <w:rPr>
          <w:rFonts w:ascii="ITC Avant Garde" w:hAnsi="ITC Avant Garde"/>
          <w:bCs/>
          <w:color w:val="000000"/>
          <w:sz w:val="22"/>
          <w:szCs w:val="22"/>
          <w:lang w:val="es-ES" w:eastAsia="es-MX"/>
        </w:rPr>
        <w:t>A lo siguiente:</w:t>
      </w:r>
    </w:p>
    <w:p w14:paraId="40671469" w14:textId="77777777" w:rsidR="007E0A41" w:rsidRDefault="007E0A41" w:rsidP="007E0A41">
      <w:pPr>
        <w:jc w:val="both"/>
        <w:rPr>
          <w:rFonts w:ascii="ITC Avant Garde" w:hAnsi="ITC Avant Garde"/>
          <w:bCs/>
          <w:color w:val="000000"/>
          <w:sz w:val="22"/>
          <w:szCs w:val="22"/>
          <w:lang w:val="es-ES" w:eastAsia="es-MX"/>
        </w:rPr>
      </w:pPr>
    </w:p>
    <w:p w14:paraId="4D86E599" w14:textId="6F96F806" w:rsidR="007E0A41" w:rsidRPr="000F0D8F" w:rsidRDefault="007E0A41" w:rsidP="007E0A41">
      <w:pPr>
        <w:ind w:left="567" w:right="474"/>
        <w:jc w:val="both"/>
        <w:rPr>
          <w:rFonts w:ascii="ITC Avant Garde" w:hAnsi="ITC Avant Garde"/>
          <w:bCs/>
          <w:i/>
          <w:color w:val="000000"/>
          <w:sz w:val="18"/>
          <w:szCs w:val="22"/>
          <w:lang w:val="es-ES" w:eastAsia="es-MX"/>
        </w:rPr>
      </w:pPr>
      <w:r>
        <w:rPr>
          <w:rFonts w:ascii="ITC Avant Garde" w:hAnsi="ITC Avant Garde"/>
          <w:bCs/>
          <w:i/>
          <w:color w:val="000000"/>
          <w:sz w:val="18"/>
          <w:szCs w:val="22"/>
          <w:lang w:val="es-ES" w:eastAsia="es-MX"/>
        </w:rPr>
        <w:t>“</w:t>
      </w:r>
      <w:r w:rsidRPr="000F0D8F">
        <w:rPr>
          <w:rFonts w:ascii="ITC Avant Garde" w:hAnsi="ITC Avant Garde"/>
          <w:b/>
          <w:bCs/>
          <w:i/>
          <w:color w:val="000000"/>
          <w:sz w:val="18"/>
          <w:szCs w:val="22"/>
          <w:lang w:val="es-ES" w:eastAsia="es-MX"/>
        </w:rPr>
        <w:t>5.317A</w:t>
      </w:r>
      <w:r w:rsidRPr="000F0D8F">
        <w:rPr>
          <w:rFonts w:ascii="ITC Avant Garde" w:hAnsi="ITC Avant Garde"/>
          <w:bCs/>
          <w:i/>
          <w:color w:val="000000"/>
          <w:sz w:val="18"/>
          <w:szCs w:val="22"/>
          <w:lang w:val="es-ES" w:eastAsia="es-MX"/>
        </w:rPr>
        <w:t xml:space="preserve"> Las partes de la banda 698-960 MHz en la Región 2 y de la banda 790-960 MHz en las Regiones 1 y 3 atribuidas al servicio móvil a </w:t>
      </w:r>
      <w:r w:rsidR="00AE2BC5" w:rsidRPr="000F0D8F">
        <w:rPr>
          <w:rFonts w:ascii="ITC Avant Garde" w:hAnsi="ITC Avant Garde"/>
          <w:bCs/>
          <w:i/>
          <w:color w:val="000000"/>
          <w:sz w:val="18"/>
          <w:szCs w:val="22"/>
          <w:lang w:val="es-ES" w:eastAsia="es-MX"/>
        </w:rPr>
        <w:t>título</w:t>
      </w:r>
      <w:r w:rsidRPr="000F0D8F">
        <w:rPr>
          <w:rFonts w:ascii="ITC Avant Garde" w:hAnsi="ITC Avant Garde"/>
          <w:bCs/>
          <w:i/>
          <w:color w:val="000000"/>
          <w:sz w:val="18"/>
          <w:szCs w:val="22"/>
          <w:lang w:val="es-ES" w:eastAsia="es-MX"/>
        </w:rPr>
        <w:t xml:space="preserve"> primario se han identificado para su utilización por las administraciones que deseen introducir las Telecomunicaciones Móviles Internacionales (IMT) </w:t>
      </w:r>
      <w:r w:rsidRPr="000F0D8F">
        <w:rPr>
          <w:rFonts w:ascii="ITC Avant Garde" w:hAnsi="ITC Avant Garde" w:hint="eastAsia"/>
          <w:bCs/>
          <w:i/>
          <w:color w:val="000000"/>
          <w:sz w:val="18"/>
          <w:szCs w:val="22"/>
          <w:lang w:val="es-ES" w:eastAsia="es-MX"/>
        </w:rPr>
        <w:t>–</w:t>
      </w:r>
      <w:r w:rsidRPr="000F0D8F">
        <w:rPr>
          <w:rFonts w:ascii="ITC Avant Garde" w:hAnsi="ITC Avant Garde"/>
          <w:bCs/>
          <w:i/>
          <w:color w:val="000000"/>
          <w:sz w:val="18"/>
          <w:szCs w:val="22"/>
          <w:lang w:val="es-ES" w:eastAsia="es-MX"/>
        </w:rPr>
        <w:t xml:space="preserve"> Véanse las Resoluciones </w:t>
      </w:r>
      <w:r w:rsidRPr="000F0D8F">
        <w:rPr>
          <w:rFonts w:ascii="ITC Avant Garde" w:hAnsi="ITC Avant Garde"/>
          <w:b/>
          <w:bCs/>
          <w:i/>
          <w:color w:val="000000"/>
          <w:sz w:val="18"/>
          <w:szCs w:val="22"/>
          <w:lang w:val="es-ES" w:eastAsia="es-MX"/>
        </w:rPr>
        <w:t>224 (Rev.CMR-12)</w:t>
      </w:r>
      <w:r w:rsidRPr="000F0D8F">
        <w:rPr>
          <w:rFonts w:ascii="ITC Avant Garde" w:hAnsi="ITC Avant Garde"/>
          <w:bCs/>
          <w:i/>
          <w:color w:val="000000"/>
          <w:sz w:val="18"/>
          <w:szCs w:val="22"/>
          <w:lang w:val="es-ES" w:eastAsia="es-MX"/>
        </w:rPr>
        <w:t xml:space="preserve"> y </w:t>
      </w:r>
      <w:r w:rsidRPr="000F0D8F">
        <w:rPr>
          <w:rFonts w:ascii="ITC Avant Garde" w:hAnsi="ITC Avant Garde"/>
          <w:b/>
          <w:bCs/>
          <w:i/>
          <w:color w:val="000000"/>
          <w:sz w:val="18"/>
          <w:szCs w:val="22"/>
          <w:lang w:val="es-ES" w:eastAsia="es-MX"/>
        </w:rPr>
        <w:t>749 (Rev.CMR-12)</w:t>
      </w:r>
      <w:r w:rsidRPr="000F0D8F">
        <w:rPr>
          <w:rFonts w:ascii="ITC Avant Garde" w:hAnsi="ITC Avant Garde"/>
          <w:bCs/>
          <w:i/>
          <w:color w:val="000000"/>
          <w:sz w:val="18"/>
          <w:szCs w:val="22"/>
          <w:lang w:val="es-ES" w:eastAsia="es-MX"/>
        </w:rPr>
        <w:t>, seg</w:t>
      </w:r>
      <w:r w:rsidR="003769C7">
        <w:rPr>
          <w:rFonts w:ascii="ITC Avant Garde" w:hAnsi="ITC Avant Garde"/>
          <w:bCs/>
          <w:i/>
          <w:color w:val="000000"/>
          <w:sz w:val="18"/>
          <w:szCs w:val="22"/>
          <w:lang w:val="es-ES" w:eastAsia="es-MX"/>
        </w:rPr>
        <w:t>ú</w:t>
      </w:r>
      <w:r w:rsidRPr="000F0D8F">
        <w:rPr>
          <w:rFonts w:ascii="ITC Avant Garde" w:hAnsi="ITC Avant Garde"/>
          <w:bCs/>
          <w:i/>
          <w:color w:val="000000"/>
          <w:sz w:val="18"/>
          <w:szCs w:val="22"/>
          <w:lang w:val="es-ES" w:eastAsia="es-MX"/>
        </w:rPr>
        <w:t>n proceda. La identificación de estas bandas no excluye que se utilicen para otras aplicaciones de los servicios a los que están atribuidas y no implica prioridad alguna en el Reglamento de Radiocomunicaciones. (CMR-12)</w:t>
      </w:r>
      <w:r>
        <w:rPr>
          <w:rFonts w:ascii="ITC Avant Garde" w:hAnsi="ITC Avant Garde"/>
          <w:bCs/>
          <w:i/>
          <w:color w:val="000000"/>
          <w:sz w:val="18"/>
          <w:szCs w:val="22"/>
          <w:lang w:val="es-ES" w:eastAsia="es-MX"/>
        </w:rPr>
        <w:t>”</w:t>
      </w:r>
    </w:p>
    <w:p w14:paraId="4B22F62C" w14:textId="77777777" w:rsidR="007E0A41" w:rsidRDefault="007E0A41" w:rsidP="007E0A41">
      <w:pPr>
        <w:jc w:val="both"/>
        <w:rPr>
          <w:rFonts w:ascii="ITC Avant Garde" w:hAnsi="ITC Avant Garde"/>
          <w:bCs/>
          <w:color w:val="000000"/>
          <w:sz w:val="22"/>
          <w:szCs w:val="22"/>
          <w:lang w:val="es-ES" w:eastAsia="es-MX"/>
        </w:rPr>
      </w:pPr>
    </w:p>
    <w:p w14:paraId="174ADCCA" w14:textId="77777777" w:rsidR="007E0A41" w:rsidRDefault="007E0A41" w:rsidP="007E0A41">
      <w:pPr>
        <w:jc w:val="both"/>
        <w:rPr>
          <w:rFonts w:ascii="ITC Avant Garde" w:eastAsia="Calibri" w:hAnsi="ITC Avant Garde"/>
          <w:bCs/>
          <w:color w:val="000000"/>
          <w:sz w:val="22"/>
          <w:szCs w:val="22"/>
          <w:lang w:eastAsia="es-MX"/>
        </w:rPr>
      </w:pPr>
      <w:r w:rsidRPr="000F0D8F">
        <w:rPr>
          <w:rFonts w:ascii="ITC Avant Garde" w:eastAsia="Calibri" w:hAnsi="ITC Avant Garde"/>
          <w:bCs/>
          <w:color w:val="000000"/>
          <w:sz w:val="22"/>
          <w:szCs w:val="22"/>
          <w:lang w:eastAsia="es-MX"/>
        </w:rPr>
        <w:t xml:space="preserve">Del análisis de las notas nacionales e internacionales relevantes antes transcritas y como parte de las medidas de prospectiva con respecto a la administración del espectro radioeléctrico en nuestro </w:t>
      </w:r>
      <w:r>
        <w:rPr>
          <w:rFonts w:ascii="ITC Avant Garde" w:eastAsia="Calibri" w:hAnsi="ITC Avant Garde"/>
          <w:bCs/>
          <w:color w:val="000000"/>
          <w:sz w:val="22"/>
          <w:szCs w:val="22"/>
          <w:lang w:eastAsia="es-MX"/>
        </w:rPr>
        <w:t xml:space="preserve">país, se desprende </w:t>
      </w:r>
      <w:r>
        <w:rPr>
          <w:rFonts w:ascii="ITC Avant Garde" w:hAnsi="ITC Avant Garde"/>
          <w:bCs/>
          <w:color w:val="000000"/>
          <w:sz w:val="22"/>
          <w:szCs w:val="22"/>
          <w:lang w:val="es-ES" w:eastAsia="es-MX"/>
        </w:rPr>
        <w:t xml:space="preserve">que la banda de frecuencias </w:t>
      </w:r>
      <w:r w:rsidRPr="008C463C">
        <w:rPr>
          <w:rFonts w:ascii="ITC Avant Garde" w:eastAsia="Calibri" w:hAnsi="ITC Avant Garde"/>
          <w:bCs/>
          <w:color w:val="000000"/>
          <w:sz w:val="22"/>
          <w:szCs w:val="22"/>
          <w:lang w:eastAsia="es-MX"/>
        </w:rPr>
        <w:t>806-824/851-869 MHz</w:t>
      </w:r>
      <w:r>
        <w:rPr>
          <w:rFonts w:ascii="ITC Avant Garde" w:eastAsia="Calibri" w:hAnsi="ITC Avant Garde"/>
          <w:bCs/>
          <w:color w:val="000000"/>
          <w:sz w:val="22"/>
          <w:szCs w:val="22"/>
          <w:lang w:eastAsia="es-MX"/>
        </w:rPr>
        <w:t>, se ha identificado a nivel mundial por la Unión Internacional de Telecomunicaciones como una banda de frecuencias propicia para su uso por sistemas de banda ancha móvil. En tal virtud, la utilización de dicha banda por tales sistemas, significa un uso más eficiente del espectro radioeléctrico en comparación con su utilización por sistemas de banda angosta como es el caso de los sistemas del servicio móvil de radiocomunicación especializada de flotillas.</w:t>
      </w:r>
    </w:p>
    <w:p w14:paraId="2E04ECF4" w14:textId="77777777" w:rsidR="007E0A41" w:rsidRDefault="007E0A41" w:rsidP="007E0A41">
      <w:pPr>
        <w:jc w:val="both"/>
        <w:rPr>
          <w:rFonts w:ascii="ITC Avant Garde" w:eastAsia="Calibri" w:hAnsi="ITC Avant Garde"/>
          <w:bCs/>
          <w:color w:val="000000"/>
          <w:sz w:val="22"/>
          <w:szCs w:val="22"/>
          <w:lang w:eastAsia="es-MX"/>
        </w:rPr>
      </w:pPr>
    </w:p>
    <w:p w14:paraId="0DB5EC7A" w14:textId="77777777" w:rsidR="00AE2BC5" w:rsidRDefault="00AE2BC5" w:rsidP="007E0A41">
      <w:pPr>
        <w:jc w:val="both"/>
        <w:rPr>
          <w:rFonts w:ascii="ITC Avant Garde" w:eastAsia="Calibri" w:hAnsi="ITC Avant Garde"/>
          <w:bCs/>
          <w:color w:val="000000"/>
          <w:sz w:val="22"/>
          <w:szCs w:val="22"/>
          <w:lang w:eastAsia="es-MX"/>
        </w:rPr>
      </w:pPr>
    </w:p>
    <w:p w14:paraId="0E030FA1" w14:textId="77777777" w:rsidR="007E0A41" w:rsidRDefault="007E0A41" w:rsidP="007E0A41">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 xml:space="preserve">En consistencia con lo anterior, la banda de frecuencias </w:t>
      </w:r>
      <w:r w:rsidRPr="008C463C">
        <w:rPr>
          <w:rFonts w:ascii="ITC Avant Garde" w:eastAsia="Calibri" w:hAnsi="ITC Avant Garde"/>
          <w:bCs/>
          <w:color w:val="000000"/>
          <w:sz w:val="22"/>
          <w:szCs w:val="22"/>
          <w:lang w:eastAsia="es-MX"/>
        </w:rPr>
        <w:t>806-824/851-869 MHz</w:t>
      </w:r>
      <w:r>
        <w:rPr>
          <w:rFonts w:ascii="ITC Avant Garde" w:eastAsia="Calibri" w:hAnsi="ITC Avant Garde"/>
          <w:bCs/>
          <w:color w:val="000000"/>
          <w:sz w:val="22"/>
          <w:szCs w:val="22"/>
          <w:lang w:eastAsia="es-MX"/>
        </w:rPr>
        <w:t xml:space="preserve"> es objeto del </w:t>
      </w:r>
      <w:r w:rsidRPr="006B76DA">
        <w:rPr>
          <w:rFonts w:ascii="ITC Avant Garde" w:eastAsia="Calibri" w:hAnsi="ITC Avant Garde"/>
          <w:bCs/>
          <w:i/>
          <w:color w:val="000000"/>
          <w:sz w:val="22"/>
          <w:szCs w:val="22"/>
          <w:lang w:eastAsia="es-MX"/>
        </w:rPr>
        <w:t>“Protocolo entre la Secretaría y el Departamento de Estado de los Estados Unidos de América relativo a la adjudicación, asignación y uso de las bandas de 806-824/851-869 MHz y 896-901/935-940 MHz para el servicios terrenales de radiocomunicación excepto radiodifusión, a lo largo de la frontera común en una franja de 110 km a cada lado de la misma”</w:t>
      </w:r>
      <w:r w:rsidRPr="007E5D65">
        <w:rPr>
          <w:rFonts w:ascii="ITC Avant Garde" w:eastAsia="Calibri" w:hAnsi="ITC Avant Garde"/>
          <w:bCs/>
          <w:color w:val="000000"/>
          <w:sz w:val="22"/>
          <w:szCs w:val="22"/>
          <w:lang w:eastAsia="es-MX"/>
        </w:rPr>
        <w:t xml:space="preserve"> (el “Protocolo”)</w:t>
      </w:r>
      <w:r>
        <w:rPr>
          <w:rFonts w:ascii="ITC Avant Garde" w:eastAsia="Calibri" w:hAnsi="ITC Avant Garde"/>
          <w:bCs/>
          <w:color w:val="000000"/>
          <w:sz w:val="22"/>
          <w:szCs w:val="22"/>
          <w:lang w:eastAsia="es-MX"/>
        </w:rPr>
        <w:t xml:space="preserve">, mismo fue suscrito el 8 de junio de 2012 por ambas administraciones. </w:t>
      </w:r>
    </w:p>
    <w:p w14:paraId="267B55CD" w14:textId="77777777" w:rsidR="007E0A41" w:rsidRDefault="007E0A41" w:rsidP="007E0A41">
      <w:pPr>
        <w:contextualSpacing/>
        <w:jc w:val="both"/>
        <w:rPr>
          <w:rFonts w:ascii="ITC Avant Garde" w:eastAsia="Calibri" w:hAnsi="ITC Avant Garde"/>
          <w:bCs/>
          <w:color w:val="000000"/>
          <w:sz w:val="22"/>
          <w:szCs w:val="22"/>
          <w:lang w:eastAsia="es-MX"/>
        </w:rPr>
      </w:pPr>
    </w:p>
    <w:p w14:paraId="649769CB" w14:textId="77777777" w:rsidR="007E0A41" w:rsidRDefault="007E0A41" w:rsidP="007E0A41">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Dicho Protocolo establece</w:t>
      </w:r>
      <w:r w:rsidRPr="007E5D65">
        <w:rPr>
          <w:rFonts w:ascii="ITC Avant Garde" w:eastAsia="Calibri" w:hAnsi="ITC Avant Garde"/>
          <w:bCs/>
          <w:color w:val="000000"/>
          <w:sz w:val="22"/>
          <w:szCs w:val="22"/>
          <w:lang w:eastAsia="es-MX"/>
        </w:rPr>
        <w:t xml:space="preserve"> un nuevo plan de adjudicación para el uso equitativo de las citadas bandas de frecuencias en la zona fronteriza</w:t>
      </w:r>
      <w:r>
        <w:rPr>
          <w:rFonts w:ascii="ITC Avant Garde" w:eastAsia="Calibri" w:hAnsi="ITC Avant Garde"/>
          <w:bCs/>
          <w:color w:val="000000"/>
          <w:sz w:val="22"/>
          <w:szCs w:val="22"/>
          <w:lang w:eastAsia="es-MX"/>
        </w:rPr>
        <w:t>, para ello, entre otros aspectos, y c</w:t>
      </w:r>
      <w:r w:rsidRPr="00100102">
        <w:rPr>
          <w:rFonts w:ascii="ITC Avant Garde" w:eastAsia="Calibri" w:hAnsi="ITC Avant Garde"/>
          <w:bCs/>
          <w:color w:val="000000"/>
          <w:sz w:val="22"/>
          <w:szCs w:val="22"/>
          <w:lang w:eastAsia="es-MX"/>
        </w:rPr>
        <w:t>on el objet</w:t>
      </w:r>
      <w:r>
        <w:rPr>
          <w:rFonts w:ascii="ITC Avant Garde" w:eastAsia="Calibri" w:hAnsi="ITC Avant Garde"/>
          <w:bCs/>
          <w:color w:val="000000"/>
          <w:sz w:val="22"/>
          <w:szCs w:val="22"/>
          <w:lang w:eastAsia="es-MX"/>
        </w:rPr>
        <w:t>ivo de</w:t>
      </w:r>
      <w:r w:rsidRPr="00100102">
        <w:rPr>
          <w:rFonts w:ascii="ITC Avant Garde" w:eastAsia="Calibri" w:hAnsi="ITC Avant Garde"/>
          <w:bCs/>
          <w:color w:val="000000"/>
          <w:sz w:val="22"/>
          <w:szCs w:val="22"/>
          <w:lang w:eastAsia="es-MX"/>
        </w:rPr>
        <w:t xml:space="preserve"> instrumentar </w:t>
      </w:r>
      <w:r>
        <w:rPr>
          <w:rFonts w:ascii="ITC Avant Garde" w:eastAsia="Calibri" w:hAnsi="ITC Avant Garde"/>
          <w:bCs/>
          <w:color w:val="000000"/>
          <w:sz w:val="22"/>
          <w:szCs w:val="22"/>
          <w:lang w:eastAsia="es-MX"/>
        </w:rPr>
        <w:t xml:space="preserve">el citado </w:t>
      </w:r>
      <w:r w:rsidRPr="00100102">
        <w:rPr>
          <w:rFonts w:ascii="ITC Avant Garde" w:eastAsia="Calibri" w:hAnsi="ITC Avant Garde"/>
          <w:bCs/>
          <w:color w:val="000000"/>
          <w:sz w:val="22"/>
          <w:szCs w:val="22"/>
          <w:lang w:eastAsia="es-MX"/>
        </w:rPr>
        <w:t xml:space="preserve">plan, el artículo V del </w:t>
      </w:r>
      <w:r>
        <w:rPr>
          <w:rFonts w:ascii="ITC Avant Garde" w:eastAsia="Calibri" w:hAnsi="ITC Avant Garde"/>
          <w:bCs/>
          <w:color w:val="000000"/>
          <w:sz w:val="22"/>
          <w:szCs w:val="22"/>
          <w:lang w:eastAsia="es-MX"/>
        </w:rPr>
        <w:t xml:space="preserve">Protocolo </w:t>
      </w:r>
      <w:r w:rsidRPr="00100102">
        <w:rPr>
          <w:rFonts w:ascii="ITC Avant Garde" w:eastAsia="Calibri" w:hAnsi="ITC Avant Garde"/>
          <w:bCs/>
          <w:color w:val="000000"/>
          <w:sz w:val="22"/>
          <w:szCs w:val="22"/>
          <w:lang w:eastAsia="es-MX"/>
        </w:rPr>
        <w:t xml:space="preserve">señala que las </w:t>
      </w:r>
      <w:r>
        <w:rPr>
          <w:rFonts w:ascii="ITC Avant Garde" w:eastAsia="Calibri" w:hAnsi="ITC Avant Garde"/>
          <w:bCs/>
          <w:color w:val="000000"/>
          <w:sz w:val="22"/>
          <w:szCs w:val="22"/>
          <w:lang w:eastAsia="es-MX"/>
        </w:rPr>
        <w:t>a</w:t>
      </w:r>
      <w:r w:rsidRPr="00100102">
        <w:rPr>
          <w:rFonts w:ascii="ITC Avant Garde" w:eastAsia="Calibri" w:hAnsi="ITC Avant Garde"/>
          <w:bCs/>
          <w:color w:val="000000"/>
          <w:sz w:val="22"/>
          <w:szCs w:val="22"/>
          <w:lang w:eastAsia="es-MX"/>
        </w:rPr>
        <w:t xml:space="preserve">dministraciones deberán implementar ciertas acciones para la migración de los concesionarios </w:t>
      </w:r>
      <w:r>
        <w:rPr>
          <w:rFonts w:ascii="ITC Avant Garde" w:eastAsia="Calibri" w:hAnsi="ITC Avant Garde"/>
          <w:bCs/>
          <w:color w:val="000000"/>
          <w:sz w:val="22"/>
          <w:szCs w:val="22"/>
          <w:lang w:eastAsia="es-MX"/>
        </w:rPr>
        <w:t>que operan actualmente en esta banda de frecuencias, para el caso de México, los concesionarios del servicio móvil de radiocomunicación especializada de flotillas,</w:t>
      </w:r>
      <w:r w:rsidRPr="00100102">
        <w:rPr>
          <w:rFonts w:ascii="ITC Avant Garde" w:eastAsia="Calibri" w:hAnsi="ITC Avant Garde"/>
          <w:bCs/>
          <w:color w:val="000000"/>
          <w:sz w:val="22"/>
          <w:szCs w:val="22"/>
          <w:lang w:eastAsia="es-MX"/>
        </w:rPr>
        <w:t xml:space="preserve"> </w:t>
      </w:r>
      <w:r>
        <w:rPr>
          <w:rFonts w:ascii="ITC Avant Garde" w:eastAsia="Calibri" w:hAnsi="ITC Avant Garde"/>
          <w:bCs/>
          <w:color w:val="000000"/>
          <w:sz w:val="22"/>
          <w:szCs w:val="22"/>
          <w:lang w:eastAsia="es-MX"/>
        </w:rPr>
        <w:t>deberán migrar a</w:t>
      </w:r>
      <w:r w:rsidRPr="00100102">
        <w:rPr>
          <w:rFonts w:ascii="ITC Avant Garde" w:eastAsia="Calibri" w:hAnsi="ITC Avant Garde"/>
          <w:bCs/>
          <w:color w:val="000000"/>
          <w:sz w:val="22"/>
          <w:szCs w:val="22"/>
          <w:lang w:eastAsia="es-MX"/>
        </w:rPr>
        <w:t xml:space="preserve"> canales de reemplazo dentro o fuera de la banda de frecuencias</w:t>
      </w:r>
      <w:r>
        <w:rPr>
          <w:rFonts w:ascii="ITC Avant Garde" w:eastAsia="Calibri" w:hAnsi="ITC Avant Garde"/>
          <w:bCs/>
          <w:color w:val="000000"/>
          <w:sz w:val="22"/>
          <w:szCs w:val="22"/>
          <w:lang w:eastAsia="es-MX"/>
        </w:rPr>
        <w:t xml:space="preserve"> en comento</w:t>
      </w:r>
      <w:r w:rsidRPr="00100102">
        <w:rPr>
          <w:rFonts w:ascii="ITC Avant Garde" w:eastAsia="Calibri" w:hAnsi="ITC Avant Garde"/>
          <w:bCs/>
          <w:color w:val="000000"/>
          <w:sz w:val="22"/>
          <w:szCs w:val="22"/>
          <w:lang w:eastAsia="es-MX"/>
        </w:rPr>
        <w:t>.</w:t>
      </w:r>
    </w:p>
    <w:p w14:paraId="1FC28629" w14:textId="77777777" w:rsidR="007E0A41" w:rsidRDefault="007E0A41" w:rsidP="007E0A41">
      <w:pPr>
        <w:contextualSpacing/>
        <w:jc w:val="both"/>
        <w:rPr>
          <w:rFonts w:ascii="ITC Avant Garde" w:eastAsia="Calibri" w:hAnsi="ITC Avant Garde"/>
          <w:bCs/>
          <w:color w:val="000000"/>
          <w:sz w:val="22"/>
          <w:szCs w:val="22"/>
          <w:lang w:eastAsia="es-MX"/>
        </w:rPr>
      </w:pPr>
    </w:p>
    <w:p w14:paraId="04A19E93" w14:textId="77777777" w:rsidR="007E0A41" w:rsidRDefault="007E0A41" w:rsidP="007E0A41">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 xml:space="preserve">Por otro lado, como ya se señaló, el Cuadro Nacional de Atribución de Frecuencias estable que la banda de frecuencias 410-430 MHz se ha previsto para la provisión exclusiva del servicio móvil de radiocomunicación especializada de flotillas, debido a que dicha banda cuenta con diversas soluciones tecnológicas para la prestación de tales servicios, además de que no se encuentra identificada por la Unión Internacional de Telecomunicaciones como una banda propicia para la prestación de servicios de banda ancha. </w:t>
      </w:r>
    </w:p>
    <w:p w14:paraId="474D3269" w14:textId="77777777" w:rsidR="007E0A41" w:rsidRDefault="007E0A41" w:rsidP="007E0A41">
      <w:pPr>
        <w:contextualSpacing/>
        <w:jc w:val="both"/>
        <w:rPr>
          <w:rFonts w:ascii="ITC Avant Garde" w:eastAsia="Calibri" w:hAnsi="ITC Avant Garde"/>
          <w:bCs/>
          <w:color w:val="000000"/>
          <w:sz w:val="22"/>
          <w:szCs w:val="22"/>
          <w:lang w:eastAsia="es-MX"/>
        </w:rPr>
      </w:pPr>
    </w:p>
    <w:p w14:paraId="7793CB25" w14:textId="77777777" w:rsidR="007E0A41" w:rsidRDefault="007E0A41" w:rsidP="007E0A41">
      <w:pPr>
        <w:contextualSpacing/>
        <w:jc w:val="both"/>
        <w:rPr>
          <w:rFonts w:ascii="ITC Avant Garde" w:eastAsia="Calibri" w:hAnsi="ITC Avant Garde"/>
          <w:bCs/>
          <w:color w:val="000000"/>
          <w:sz w:val="22"/>
          <w:szCs w:val="22"/>
          <w:lang w:eastAsia="es-MX"/>
        </w:rPr>
      </w:pPr>
      <w:r w:rsidRPr="000F0D8F">
        <w:rPr>
          <w:rFonts w:ascii="ITC Avant Garde" w:eastAsia="Calibri" w:hAnsi="ITC Avant Garde"/>
          <w:bCs/>
          <w:color w:val="000000"/>
          <w:sz w:val="22"/>
          <w:szCs w:val="22"/>
          <w:lang w:eastAsia="es-MX"/>
        </w:rPr>
        <w:lastRenderedPageBreak/>
        <w:t>En virtud de todo lo anterior, y con el objeto de propiciar un uso más eficiente del espectro radioeléctrico y al mismo tiempo dar cumplimiento a lo establecido por el Cuadro Nacional de Atribución de Frecuencias, el Reglamento de Radiocomunicaciones de la Unión Internacional de Telecomunicaciones, y el Protocolo, la banda de frecuencias 410-430 MHz se ha identificado como una alternativa para la reubicación de las operaciones de los concesionarios de sistemas de radiocomunicación</w:t>
      </w:r>
      <w:r w:rsidRPr="00E26E64">
        <w:rPr>
          <w:rFonts w:ascii="ITC Avant Garde" w:eastAsia="Calibri" w:hAnsi="ITC Avant Garde"/>
          <w:bCs/>
          <w:color w:val="000000"/>
          <w:sz w:val="22"/>
          <w:szCs w:val="22"/>
          <w:lang w:eastAsia="es-MX"/>
        </w:rPr>
        <w:t xml:space="preserve"> especializada de flotillas provenientes de</w:t>
      </w:r>
      <w:r>
        <w:rPr>
          <w:rFonts w:ascii="ITC Avant Garde" w:eastAsia="Calibri" w:hAnsi="ITC Avant Garde"/>
          <w:bCs/>
          <w:color w:val="000000"/>
          <w:sz w:val="22"/>
          <w:szCs w:val="22"/>
          <w:lang w:eastAsia="es-MX"/>
        </w:rPr>
        <w:t xml:space="preserve"> las bandas 806-821/851-866 MHz.</w:t>
      </w:r>
    </w:p>
    <w:p w14:paraId="28917AB0" w14:textId="77777777" w:rsidR="007E0A41" w:rsidRPr="00675A9E" w:rsidRDefault="007E0A41" w:rsidP="00973CC8">
      <w:pPr>
        <w:jc w:val="both"/>
        <w:rPr>
          <w:rFonts w:ascii="ITC Avant Garde" w:eastAsia="Calibri" w:hAnsi="ITC Avant Garde"/>
          <w:bCs/>
          <w:color w:val="000000"/>
          <w:sz w:val="22"/>
          <w:szCs w:val="22"/>
          <w:lang w:eastAsia="es-MX"/>
        </w:rPr>
      </w:pPr>
    </w:p>
    <w:p w14:paraId="14A09D20" w14:textId="7A000AD8" w:rsidR="00A778C9" w:rsidRPr="00675A9E" w:rsidRDefault="00D20B5C" w:rsidP="00AC62C6">
      <w:pPr>
        <w:jc w:val="both"/>
        <w:rPr>
          <w:rFonts w:ascii="ITC Avant Garde" w:hAnsi="ITC Avant Garde"/>
          <w:bCs/>
          <w:color w:val="000000"/>
          <w:sz w:val="22"/>
          <w:szCs w:val="22"/>
          <w:lang w:val="es-ES" w:eastAsia="es-MX"/>
        </w:rPr>
      </w:pPr>
      <w:r>
        <w:rPr>
          <w:rFonts w:ascii="ITC Avant Garde" w:eastAsia="Calibri" w:hAnsi="ITC Avant Garde"/>
          <w:b/>
          <w:bCs/>
          <w:color w:val="000000"/>
          <w:sz w:val="22"/>
          <w:szCs w:val="22"/>
          <w:lang w:eastAsia="es-MX"/>
        </w:rPr>
        <w:t>Octav</w:t>
      </w:r>
      <w:r w:rsidR="00BC568D" w:rsidRPr="00675A9E">
        <w:rPr>
          <w:rFonts w:ascii="ITC Avant Garde" w:eastAsia="Calibri" w:hAnsi="ITC Avant Garde"/>
          <w:b/>
          <w:bCs/>
          <w:color w:val="000000"/>
          <w:sz w:val="22"/>
          <w:szCs w:val="22"/>
          <w:lang w:eastAsia="es-MX"/>
        </w:rPr>
        <w:t>o</w:t>
      </w:r>
      <w:r w:rsidR="00973CC8" w:rsidRPr="00675A9E">
        <w:rPr>
          <w:rFonts w:ascii="ITC Avant Garde" w:eastAsia="Calibri" w:hAnsi="ITC Avant Garde"/>
          <w:b/>
          <w:bCs/>
          <w:color w:val="000000"/>
          <w:sz w:val="22"/>
          <w:szCs w:val="22"/>
          <w:lang w:eastAsia="es-MX"/>
        </w:rPr>
        <w:t xml:space="preserve">.- </w:t>
      </w:r>
      <w:r w:rsidR="002E2454" w:rsidRPr="00675A9E">
        <w:rPr>
          <w:rFonts w:ascii="ITC Avant Garde" w:eastAsia="Calibri" w:hAnsi="ITC Avant Garde"/>
          <w:b/>
          <w:bCs/>
          <w:color w:val="000000"/>
          <w:sz w:val="22"/>
          <w:szCs w:val="22"/>
          <w:lang w:eastAsia="es-MX"/>
        </w:rPr>
        <w:t xml:space="preserve">Opiniones </w:t>
      </w:r>
      <w:r w:rsidR="002F096D" w:rsidRPr="00675A9E">
        <w:rPr>
          <w:rFonts w:ascii="ITC Avant Garde" w:eastAsia="Calibri" w:hAnsi="ITC Avant Garde"/>
          <w:b/>
          <w:bCs/>
          <w:color w:val="000000"/>
          <w:sz w:val="22"/>
          <w:szCs w:val="22"/>
          <w:lang w:eastAsia="es-MX"/>
        </w:rPr>
        <w:t xml:space="preserve">técnicas respecto a la Solicitud de </w:t>
      </w:r>
      <w:r w:rsidR="0052522A" w:rsidRPr="00675A9E">
        <w:rPr>
          <w:rFonts w:ascii="ITC Avant Garde" w:hAnsi="ITC Avant Garde"/>
          <w:b/>
          <w:bCs/>
          <w:color w:val="000000"/>
          <w:sz w:val="22"/>
          <w:szCs w:val="22"/>
          <w:lang w:val="es-ES" w:eastAsia="es-MX"/>
        </w:rPr>
        <w:t>Prórrog</w:t>
      </w:r>
      <w:r w:rsidR="002F096D" w:rsidRPr="00675A9E">
        <w:rPr>
          <w:rFonts w:ascii="ITC Avant Garde" w:hAnsi="ITC Avant Garde"/>
          <w:b/>
          <w:bCs/>
          <w:color w:val="000000"/>
          <w:sz w:val="22"/>
          <w:szCs w:val="22"/>
          <w:lang w:val="es-ES" w:eastAsia="es-MX"/>
        </w:rPr>
        <w:t>a</w:t>
      </w:r>
      <w:r w:rsidR="00973CC8" w:rsidRPr="00675A9E">
        <w:rPr>
          <w:rFonts w:ascii="ITC Avant Garde" w:hAnsi="ITC Avant Garde"/>
          <w:b/>
          <w:bCs/>
          <w:color w:val="000000"/>
          <w:sz w:val="22"/>
          <w:szCs w:val="22"/>
          <w:lang w:val="es-ES" w:eastAsia="es-MX"/>
        </w:rPr>
        <w:t>.</w:t>
      </w:r>
      <w:r w:rsidR="00AB5A11" w:rsidRPr="00675A9E">
        <w:rPr>
          <w:rFonts w:ascii="ITC Avant Garde" w:hAnsi="ITC Avant Garde"/>
          <w:bCs/>
          <w:color w:val="000000"/>
          <w:sz w:val="22"/>
          <w:szCs w:val="22"/>
          <w:lang w:val="es-ES" w:eastAsia="es-MX"/>
        </w:rPr>
        <w:t xml:space="preserve"> </w:t>
      </w:r>
      <w:r w:rsidR="00973CC8" w:rsidRPr="00675A9E">
        <w:rPr>
          <w:rFonts w:ascii="ITC Avant Garde" w:hAnsi="ITC Avant Garde"/>
          <w:bCs/>
          <w:color w:val="000000"/>
          <w:sz w:val="22"/>
          <w:szCs w:val="22"/>
          <w:lang w:val="es-ES" w:eastAsia="es-MX"/>
        </w:rPr>
        <w:t>Con la finalidad de contar con los elementos necesarios para la atención de la Solicitud de Prórroga</w:t>
      </w:r>
      <w:r w:rsidR="006565C1" w:rsidRPr="00675A9E">
        <w:rPr>
          <w:rFonts w:ascii="ITC Avant Garde" w:hAnsi="ITC Avant Garde"/>
          <w:bCs/>
          <w:color w:val="000000"/>
          <w:sz w:val="22"/>
          <w:szCs w:val="22"/>
          <w:lang w:val="es-ES" w:eastAsia="es-MX"/>
        </w:rPr>
        <w:t xml:space="preserve"> de las Concesiones</w:t>
      </w:r>
      <w:r w:rsidR="00973CC8" w:rsidRPr="00675A9E">
        <w:rPr>
          <w:rFonts w:ascii="ITC Avant Garde" w:hAnsi="ITC Avant Garde"/>
          <w:bCs/>
          <w:color w:val="000000"/>
          <w:sz w:val="22"/>
          <w:szCs w:val="22"/>
          <w:lang w:val="es-ES" w:eastAsia="es-MX"/>
        </w:rPr>
        <w:t>, se requirió la opinión a la enton</w:t>
      </w:r>
      <w:r w:rsidR="006D2574" w:rsidRPr="00675A9E">
        <w:rPr>
          <w:rFonts w:ascii="ITC Avant Garde" w:hAnsi="ITC Avant Garde"/>
          <w:bCs/>
          <w:color w:val="000000"/>
          <w:sz w:val="22"/>
          <w:szCs w:val="22"/>
          <w:lang w:val="es-ES" w:eastAsia="es-MX"/>
        </w:rPr>
        <w:t>c</w:t>
      </w:r>
      <w:r w:rsidR="00973CC8" w:rsidRPr="00675A9E">
        <w:rPr>
          <w:rFonts w:ascii="ITC Avant Garde" w:hAnsi="ITC Avant Garde"/>
          <w:bCs/>
          <w:color w:val="000000"/>
          <w:sz w:val="22"/>
          <w:szCs w:val="22"/>
          <w:lang w:val="es-ES" w:eastAsia="es-MX"/>
        </w:rPr>
        <w:t>es Unidad de Prospectiva y Regulaci</w:t>
      </w:r>
      <w:r w:rsidR="00AC62C6" w:rsidRPr="00675A9E">
        <w:rPr>
          <w:rFonts w:ascii="ITC Avant Garde" w:hAnsi="ITC Avant Garde"/>
          <w:bCs/>
          <w:color w:val="000000"/>
          <w:sz w:val="22"/>
          <w:szCs w:val="22"/>
          <w:lang w:val="es-ES" w:eastAsia="es-MX"/>
        </w:rPr>
        <w:t>ón</w:t>
      </w:r>
      <w:r w:rsidR="00647710" w:rsidRPr="00675A9E">
        <w:rPr>
          <w:rFonts w:ascii="ITC Avant Garde" w:hAnsi="ITC Avant Garde"/>
          <w:bCs/>
          <w:color w:val="000000"/>
          <w:sz w:val="22"/>
          <w:szCs w:val="22"/>
          <w:lang w:val="es-ES" w:eastAsia="es-MX"/>
        </w:rPr>
        <w:t xml:space="preserve"> de la Comisión </w:t>
      </w:r>
      <w:r w:rsidR="00AC62C6" w:rsidRPr="00675A9E">
        <w:rPr>
          <w:rFonts w:ascii="ITC Avant Garde" w:hAnsi="ITC Avant Garde"/>
          <w:bCs/>
          <w:color w:val="000000"/>
          <w:sz w:val="22"/>
          <w:szCs w:val="22"/>
          <w:lang w:val="es-ES" w:eastAsia="es-MX"/>
        </w:rPr>
        <w:t>que</w:t>
      </w:r>
      <w:r w:rsidR="00973CC8" w:rsidRPr="00675A9E">
        <w:rPr>
          <w:rFonts w:ascii="ITC Avant Garde" w:hAnsi="ITC Avant Garde"/>
          <w:bCs/>
          <w:color w:val="000000"/>
          <w:sz w:val="22"/>
          <w:szCs w:val="22"/>
          <w:lang w:val="es-ES" w:eastAsia="es-MX"/>
        </w:rPr>
        <w:t>, conforme</w:t>
      </w:r>
      <w:r w:rsidR="00361481" w:rsidRPr="00675A9E">
        <w:rPr>
          <w:rFonts w:ascii="ITC Avant Garde" w:hAnsi="ITC Avant Garde"/>
          <w:bCs/>
          <w:color w:val="000000"/>
          <w:sz w:val="22"/>
          <w:szCs w:val="22"/>
          <w:lang w:val="es-ES" w:eastAsia="es-MX"/>
        </w:rPr>
        <w:t xml:space="preserve"> a</w:t>
      </w:r>
      <w:r w:rsidR="00973CC8" w:rsidRPr="00675A9E">
        <w:rPr>
          <w:rFonts w:ascii="ITC Avant Garde" w:hAnsi="ITC Avant Garde"/>
          <w:bCs/>
          <w:color w:val="000000"/>
          <w:sz w:val="22"/>
          <w:szCs w:val="22"/>
          <w:lang w:val="es-ES" w:eastAsia="es-MX"/>
        </w:rPr>
        <w:t xml:space="preserve"> </w:t>
      </w:r>
      <w:r w:rsidR="00361481" w:rsidRPr="00675A9E">
        <w:rPr>
          <w:rFonts w:ascii="ITC Avant Garde" w:hAnsi="ITC Avant Garde"/>
          <w:bCs/>
          <w:color w:val="000000"/>
          <w:sz w:val="22"/>
          <w:szCs w:val="22"/>
          <w:lang w:val="es-ES" w:eastAsia="es-MX"/>
        </w:rPr>
        <w:t xml:space="preserve">lo </w:t>
      </w:r>
      <w:r w:rsidR="00973CC8" w:rsidRPr="00675A9E">
        <w:rPr>
          <w:rFonts w:ascii="ITC Avant Garde" w:hAnsi="ITC Avant Garde"/>
          <w:bCs/>
          <w:color w:val="000000"/>
          <w:sz w:val="22"/>
          <w:szCs w:val="22"/>
          <w:lang w:val="es-ES" w:eastAsia="es-MX"/>
        </w:rPr>
        <w:t xml:space="preserve">señalado en el Antecedente </w:t>
      </w:r>
      <w:r w:rsidR="00DE28C0" w:rsidRPr="00675A9E">
        <w:rPr>
          <w:rFonts w:ascii="ITC Avant Garde" w:hAnsi="ITC Avant Garde"/>
          <w:bCs/>
          <w:color w:val="000000"/>
          <w:sz w:val="22"/>
          <w:szCs w:val="22"/>
          <w:lang w:val="es-ES" w:eastAsia="es-MX"/>
        </w:rPr>
        <w:t>X</w:t>
      </w:r>
      <w:r w:rsidR="00973CC8" w:rsidRPr="00675A9E">
        <w:rPr>
          <w:rFonts w:ascii="ITC Avant Garde" w:hAnsi="ITC Avant Garde"/>
          <w:bCs/>
          <w:color w:val="000000"/>
          <w:sz w:val="22"/>
          <w:szCs w:val="22"/>
          <w:lang w:val="es-ES" w:eastAsia="es-MX"/>
        </w:rPr>
        <w:t>, informó</w:t>
      </w:r>
      <w:r w:rsidR="00A778C9" w:rsidRPr="00675A9E">
        <w:rPr>
          <w:rFonts w:ascii="ITC Avant Garde" w:hAnsi="ITC Avant Garde"/>
          <w:bCs/>
          <w:color w:val="000000"/>
          <w:sz w:val="22"/>
          <w:szCs w:val="22"/>
          <w:lang w:val="es-ES" w:eastAsia="es-MX"/>
        </w:rPr>
        <w:t xml:space="preserve"> entre otras cosas, lo siguiente:</w:t>
      </w:r>
    </w:p>
    <w:p w14:paraId="761B7325" w14:textId="77777777" w:rsidR="00A778C9" w:rsidRPr="00675A9E" w:rsidRDefault="00A778C9" w:rsidP="00AC62C6">
      <w:pPr>
        <w:jc w:val="both"/>
        <w:rPr>
          <w:rFonts w:ascii="ITC Avant Garde" w:hAnsi="ITC Avant Garde"/>
          <w:bCs/>
          <w:color w:val="000000"/>
          <w:sz w:val="22"/>
          <w:szCs w:val="22"/>
          <w:lang w:val="es-ES" w:eastAsia="es-MX"/>
        </w:rPr>
      </w:pPr>
    </w:p>
    <w:p w14:paraId="0A5B653E" w14:textId="77777777" w:rsidR="00BC568D" w:rsidRPr="00675A9E" w:rsidRDefault="00BC568D" w:rsidP="00BC568D">
      <w:pPr>
        <w:ind w:right="670" w:firstLine="708"/>
        <w:jc w:val="both"/>
        <w:rPr>
          <w:rFonts w:ascii="ITC Avant Garde" w:hAnsi="ITC Avant Garde"/>
          <w:bCs/>
          <w:i/>
          <w:color w:val="000000"/>
          <w:sz w:val="16"/>
          <w:szCs w:val="16"/>
          <w:lang w:val="es-ES" w:eastAsia="es-MX"/>
        </w:rPr>
      </w:pPr>
      <w:r w:rsidRPr="00675A9E">
        <w:rPr>
          <w:rFonts w:ascii="ITC Avant Garde" w:hAnsi="ITC Avant Garde"/>
          <w:bCs/>
          <w:i/>
          <w:color w:val="000000"/>
          <w:sz w:val="16"/>
          <w:szCs w:val="16"/>
          <w:lang w:val="es-ES" w:eastAsia="es-MX"/>
        </w:rPr>
        <w:t>“[…]</w:t>
      </w:r>
    </w:p>
    <w:p w14:paraId="6F47BBE2" w14:textId="77777777" w:rsidR="00BC568D" w:rsidRPr="00675A9E" w:rsidRDefault="00BC568D" w:rsidP="00BC568D">
      <w:pPr>
        <w:ind w:right="670" w:firstLine="708"/>
        <w:jc w:val="both"/>
        <w:rPr>
          <w:rFonts w:ascii="ITC Avant Garde" w:hAnsi="ITC Avant Garde"/>
          <w:bCs/>
          <w:i/>
          <w:color w:val="000000"/>
          <w:sz w:val="16"/>
          <w:szCs w:val="16"/>
          <w:lang w:val="es-ES" w:eastAsia="es-MX"/>
        </w:rPr>
      </w:pPr>
    </w:p>
    <w:p w14:paraId="2DFFCE6E" w14:textId="77777777" w:rsidR="00BC568D" w:rsidRPr="00675A9E" w:rsidRDefault="00BC568D" w:rsidP="00BC568D">
      <w:pPr>
        <w:ind w:right="670" w:firstLine="708"/>
        <w:jc w:val="both"/>
        <w:rPr>
          <w:rFonts w:ascii="ITC Avant Garde" w:hAnsi="ITC Avant Garde"/>
          <w:b/>
          <w:bCs/>
          <w:i/>
          <w:color w:val="000000"/>
          <w:sz w:val="16"/>
          <w:szCs w:val="16"/>
          <w:lang w:val="es-ES" w:eastAsia="es-MX"/>
        </w:rPr>
      </w:pPr>
      <w:r w:rsidRPr="00675A9E">
        <w:rPr>
          <w:rFonts w:ascii="ITC Avant Garde" w:hAnsi="ITC Avant Garde"/>
          <w:b/>
          <w:bCs/>
          <w:i/>
          <w:color w:val="000000"/>
          <w:sz w:val="16"/>
          <w:szCs w:val="16"/>
          <w:lang w:val="es-ES" w:eastAsia="es-MX"/>
        </w:rPr>
        <w:t>II. Planificación espectral para la banda 806-824/851-869 MHz</w:t>
      </w:r>
    </w:p>
    <w:p w14:paraId="499F1938" w14:textId="77777777" w:rsidR="00BC568D" w:rsidRPr="00675A9E" w:rsidRDefault="00BC568D" w:rsidP="00BC568D">
      <w:pPr>
        <w:ind w:right="670" w:firstLine="708"/>
        <w:jc w:val="both"/>
        <w:rPr>
          <w:rFonts w:ascii="ITC Avant Garde" w:hAnsi="ITC Avant Garde"/>
          <w:b/>
          <w:bCs/>
          <w:i/>
          <w:color w:val="000000"/>
          <w:sz w:val="16"/>
          <w:szCs w:val="16"/>
          <w:lang w:val="es-ES" w:eastAsia="es-MX"/>
        </w:rPr>
      </w:pPr>
    </w:p>
    <w:p w14:paraId="77974937" w14:textId="77777777" w:rsidR="00BC568D" w:rsidRPr="00675A9E" w:rsidRDefault="00BC568D" w:rsidP="00BC568D">
      <w:pPr>
        <w:ind w:right="670" w:firstLine="708"/>
        <w:jc w:val="both"/>
        <w:rPr>
          <w:rFonts w:ascii="ITC Avant Garde" w:hAnsi="ITC Avant Garde"/>
          <w:bCs/>
          <w:i/>
          <w:color w:val="000000"/>
          <w:sz w:val="16"/>
          <w:szCs w:val="16"/>
          <w:lang w:val="es-ES" w:eastAsia="es-MX"/>
        </w:rPr>
      </w:pPr>
      <w:r w:rsidRPr="00675A9E">
        <w:rPr>
          <w:rFonts w:ascii="ITC Avant Garde" w:hAnsi="ITC Avant Garde"/>
          <w:bCs/>
          <w:i/>
          <w:color w:val="000000"/>
          <w:sz w:val="16"/>
          <w:szCs w:val="16"/>
          <w:lang w:val="es-ES" w:eastAsia="es-MX"/>
        </w:rPr>
        <w:t>[…]</w:t>
      </w:r>
    </w:p>
    <w:p w14:paraId="01E0B4F3" w14:textId="77777777" w:rsidR="00BC568D" w:rsidRPr="00675A9E" w:rsidRDefault="00BC568D" w:rsidP="00BC568D">
      <w:pPr>
        <w:ind w:right="670" w:firstLine="708"/>
        <w:jc w:val="both"/>
        <w:rPr>
          <w:rFonts w:ascii="ITC Avant Garde" w:hAnsi="ITC Avant Garde"/>
          <w:bCs/>
          <w:i/>
          <w:color w:val="000000"/>
          <w:sz w:val="16"/>
          <w:szCs w:val="16"/>
          <w:lang w:val="es-ES" w:eastAsia="es-MX"/>
        </w:rPr>
      </w:pPr>
    </w:p>
    <w:p w14:paraId="248A8C65" w14:textId="77777777" w:rsidR="00BC568D" w:rsidRPr="00675A9E" w:rsidRDefault="00BC568D" w:rsidP="00BC568D">
      <w:pPr>
        <w:ind w:right="670" w:firstLine="708"/>
        <w:jc w:val="both"/>
        <w:rPr>
          <w:rFonts w:ascii="ITC Avant Garde" w:hAnsi="ITC Avant Garde"/>
          <w:bCs/>
          <w:i/>
          <w:color w:val="000000"/>
          <w:sz w:val="16"/>
          <w:szCs w:val="16"/>
          <w:u w:val="single"/>
          <w:lang w:val="es-ES" w:eastAsia="es-MX"/>
        </w:rPr>
      </w:pPr>
      <w:r w:rsidRPr="00675A9E">
        <w:rPr>
          <w:rFonts w:ascii="ITC Avant Garde" w:hAnsi="ITC Avant Garde"/>
          <w:bCs/>
          <w:i/>
          <w:color w:val="000000"/>
          <w:sz w:val="16"/>
          <w:szCs w:val="16"/>
          <w:lang w:val="es-ES" w:eastAsia="es-MX"/>
        </w:rPr>
        <w:t xml:space="preserve">4. </w:t>
      </w:r>
      <w:r w:rsidRPr="00675A9E">
        <w:rPr>
          <w:rFonts w:ascii="ITC Avant Garde" w:hAnsi="ITC Avant Garde"/>
          <w:bCs/>
          <w:i/>
          <w:color w:val="000000"/>
          <w:sz w:val="16"/>
          <w:szCs w:val="16"/>
          <w:u w:val="single"/>
          <w:lang w:val="es-ES" w:eastAsia="es-MX"/>
        </w:rPr>
        <w:t>Acciones de planificación.</w:t>
      </w:r>
    </w:p>
    <w:p w14:paraId="7238C86C" w14:textId="77777777" w:rsidR="00BC568D" w:rsidRPr="00675A9E" w:rsidRDefault="00BC568D" w:rsidP="00BC568D">
      <w:pPr>
        <w:ind w:right="670" w:firstLine="708"/>
        <w:jc w:val="both"/>
        <w:rPr>
          <w:rFonts w:ascii="ITC Avant Garde" w:hAnsi="ITC Avant Garde"/>
          <w:bCs/>
          <w:i/>
          <w:color w:val="000000"/>
          <w:sz w:val="16"/>
          <w:szCs w:val="16"/>
          <w:u w:val="single"/>
          <w:lang w:val="es-ES" w:eastAsia="es-MX"/>
        </w:rPr>
      </w:pPr>
    </w:p>
    <w:p w14:paraId="076DBDE4" w14:textId="77777777" w:rsidR="00BC568D" w:rsidRPr="00675A9E" w:rsidRDefault="00BC568D" w:rsidP="00BC568D">
      <w:pPr>
        <w:ind w:left="708" w:right="670"/>
        <w:jc w:val="both"/>
        <w:rPr>
          <w:rFonts w:ascii="ITC Avant Garde" w:hAnsi="ITC Avant Garde"/>
          <w:bCs/>
          <w:i/>
          <w:color w:val="000000"/>
          <w:sz w:val="16"/>
          <w:szCs w:val="16"/>
          <w:lang w:val="es-ES" w:eastAsia="es-MX"/>
        </w:rPr>
      </w:pPr>
      <w:r w:rsidRPr="00675A9E">
        <w:rPr>
          <w:rFonts w:ascii="ITC Avant Garde" w:hAnsi="ITC Avant Garde"/>
          <w:bCs/>
          <w:i/>
          <w:color w:val="000000"/>
          <w:sz w:val="16"/>
          <w:szCs w:val="16"/>
          <w:u w:val="single"/>
          <w:lang w:val="es-ES" w:eastAsia="es-MX"/>
        </w:rPr>
        <w:t>La banda 698-960 MHz en la Región 2 ha sido identificada por la Unión Internacional Telecomunicaciones para su utilización por las Telecomunicaciones Móviles Internacionales (IMT)</w:t>
      </w:r>
      <w:r w:rsidRPr="00675A9E">
        <w:rPr>
          <w:rFonts w:ascii="ITC Avant Garde" w:hAnsi="ITC Avant Garde"/>
          <w:bCs/>
          <w:i/>
          <w:color w:val="000000"/>
          <w:sz w:val="16"/>
          <w:szCs w:val="16"/>
          <w:lang w:val="es-ES" w:eastAsia="es-MX"/>
        </w:rPr>
        <w:t xml:space="preserve">, toda vez que los estudios de la UIT, la cantidad de espectro utilizable y las condiciones de propagación muestran que </w:t>
      </w:r>
      <w:r w:rsidRPr="00675A9E">
        <w:rPr>
          <w:rFonts w:ascii="ITC Avant Garde" w:hAnsi="ITC Avant Garde"/>
          <w:bCs/>
          <w:i/>
          <w:color w:val="000000"/>
          <w:sz w:val="16"/>
          <w:szCs w:val="16"/>
          <w:u w:val="single"/>
          <w:lang w:val="es-ES" w:eastAsia="es-MX"/>
        </w:rPr>
        <w:t>estas banda es propicia para poder ofrecer servicios de comunicaciones móviles de banda ancha con cobertura y calidad que posibilite el eficiente uso de los dispositivos móviles en diferentes entornos y en distintas condiciones</w:t>
      </w:r>
      <w:r w:rsidRPr="00675A9E">
        <w:rPr>
          <w:rFonts w:ascii="ITC Avant Garde" w:hAnsi="ITC Avant Garde"/>
          <w:bCs/>
          <w:i/>
          <w:color w:val="000000"/>
          <w:sz w:val="16"/>
          <w:szCs w:val="16"/>
          <w:lang w:val="es-ES" w:eastAsia="es-MX"/>
        </w:rPr>
        <w:t xml:space="preserve">. </w:t>
      </w:r>
    </w:p>
    <w:p w14:paraId="181A819D" w14:textId="77777777" w:rsidR="00BC568D" w:rsidRPr="00675A9E" w:rsidRDefault="00BC568D" w:rsidP="00BC568D">
      <w:pPr>
        <w:ind w:left="708" w:right="670"/>
        <w:jc w:val="both"/>
        <w:rPr>
          <w:rFonts w:ascii="ITC Avant Garde" w:hAnsi="ITC Avant Garde"/>
          <w:bCs/>
          <w:i/>
          <w:color w:val="000000"/>
          <w:sz w:val="16"/>
          <w:szCs w:val="16"/>
          <w:lang w:val="es-ES" w:eastAsia="es-MX"/>
        </w:rPr>
      </w:pPr>
    </w:p>
    <w:p w14:paraId="4BEB16D6" w14:textId="4686FDC4" w:rsidR="00BC568D" w:rsidRPr="00675A9E" w:rsidRDefault="00BC568D" w:rsidP="00BC568D">
      <w:pPr>
        <w:ind w:left="708" w:right="670"/>
        <w:jc w:val="both"/>
        <w:rPr>
          <w:rFonts w:ascii="ITC Avant Garde" w:hAnsi="ITC Avant Garde"/>
          <w:bCs/>
          <w:i/>
          <w:color w:val="000000"/>
          <w:sz w:val="16"/>
          <w:szCs w:val="16"/>
          <w:lang w:val="es-ES" w:eastAsia="es-MX"/>
        </w:rPr>
      </w:pPr>
      <w:r w:rsidRPr="00675A9E">
        <w:rPr>
          <w:rFonts w:ascii="ITC Avant Garde" w:hAnsi="ITC Avant Garde"/>
          <w:bCs/>
          <w:i/>
          <w:color w:val="000000"/>
          <w:sz w:val="16"/>
          <w:szCs w:val="16"/>
          <w:lang w:val="es-ES" w:eastAsia="es-MX"/>
        </w:rPr>
        <w:t xml:space="preserve">Por otra parte, el grupo de estandarización 3GPP (3rd </w:t>
      </w:r>
      <w:proofErr w:type="spellStart"/>
      <w:r w:rsidRPr="00675A9E">
        <w:rPr>
          <w:rFonts w:ascii="ITC Avant Garde" w:hAnsi="ITC Avant Garde"/>
          <w:bCs/>
          <w:i/>
          <w:color w:val="000000"/>
          <w:sz w:val="16"/>
          <w:szCs w:val="16"/>
          <w:lang w:val="es-ES" w:eastAsia="es-MX"/>
        </w:rPr>
        <w:t>Generation</w:t>
      </w:r>
      <w:proofErr w:type="spellEnd"/>
      <w:r w:rsidRPr="00675A9E">
        <w:rPr>
          <w:rFonts w:ascii="ITC Avant Garde" w:hAnsi="ITC Avant Garde"/>
          <w:bCs/>
          <w:i/>
          <w:color w:val="000000"/>
          <w:sz w:val="16"/>
          <w:szCs w:val="16"/>
          <w:lang w:val="es-ES" w:eastAsia="es-MX"/>
        </w:rPr>
        <w:t xml:space="preserve"> </w:t>
      </w:r>
      <w:proofErr w:type="spellStart"/>
      <w:r w:rsidRPr="00675A9E">
        <w:rPr>
          <w:rFonts w:ascii="ITC Avant Garde" w:hAnsi="ITC Avant Garde"/>
          <w:bCs/>
          <w:i/>
          <w:color w:val="000000"/>
          <w:sz w:val="16"/>
          <w:szCs w:val="16"/>
          <w:lang w:val="es-ES" w:eastAsia="es-MX"/>
        </w:rPr>
        <w:t>Partnership</w:t>
      </w:r>
      <w:proofErr w:type="spellEnd"/>
      <w:r w:rsidRPr="00675A9E">
        <w:rPr>
          <w:rFonts w:ascii="ITC Avant Garde" w:hAnsi="ITC Avant Garde"/>
          <w:bCs/>
          <w:i/>
          <w:color w:val="000000"/>
          <w:sz w:val="16"/>
          <w:szCs w:val="16"/>
          <w:lang w:val="es-ES" w:eastAsia="es-MX"/>
        </w:rPr>
        <w:t xml:space="preserve"> Project), ha desarrollado las especificaciones técnicas de la interfaz aérea de LTE para aprovechar partes de la banda 698-960MHz en el despliegue de redes de conectividad de banda ancha móvil</w:t>
      </w:r>
      <w:r w:rsidR="006565C1" w:rsidRPr="00675A9E">
        <w:rPr>
          <w:rFonts w:ascii="ITC Avant Garde" w:hAnsi="ITC Avant Garde"/>
          <w:bCs/>
          <w:i/>
          <w:color w:val="000000"/>
          <w:sz w:val="16"/>
          <w:szCs w:val="16"/>
          <w:lang w:val="es-ES" w:eastAsia="es-MX"/>
        </w:rPr>
        <w:t>.</w:t>
      </w:r>
      <w:r w:rsidRPr="00675A9E">
        <w:rPr>
          <w:rFonts w:ascii="ITC Avant Garde" w:hAnsi="ITC Avant Garde"/>
          <w:bCs/>
          <w:i/>
          <w:color w:val="000000"/>
          <w:sz w:val="16"/>
          <w:szCs w:val="16"/>
          <w:lang w:val="es-ES" w:eastAsia="es-MX"/>
        </w:rPr>
        <w:t xml:space="preserve"> </w:t>
      </w:r>
      <w:r w:rsidR="006565C1" w:rsidRPr="00675A9E">
        <w:rPr>
          <w:rFonts w:ascii="ITC Avant Garde" w:hAnsi="ITC Avant Garde"/>
          <w:bCs/>
          <w:i/>
          <w:color w:val="000000"/>
          <w:sz w:val="16"/>
          <w:szCs w:val="16"/>
          <w:lang w:val="es-ES" w:eastAsia="es-MX"/>
        </w:rPr>
        <w:t>P</w:t>
      </w:r>
      <w:r w:rsidRPr="00675A9E">
        <w:rPr>
          <w:rFonts w:ascii="ITC Avant Garde" w:hAnsi="ITC Avant Garde"/>
          <w:bCs/>
          <w:i/>
          <w:color w:val="000000"/>
          <w:sz w:val="16"/>
          <w:szCs w:val="16"/>
          <w:lang w:val="es-ES" w:eastAsia="es-MX"/>
        </w:rPr>
        <w:t>ara el caso particular de la banda 806-824/851-869 MHz el 3GPP ha desarrollado los perfiles estandarizados para las bandas clase 26 (814-849/859-894 MHz) y clase 27 (806-824/851-869 MHz).</w:t>
      </w:r>
    </w:p>
    <w:p w14:paraId="14D7EF6E" w14:textId="77777777" w:rsidR="00BC568D" w:rsidRPr="00675A9E" w:rsidRDefault="00BC568D" w:rsidP="00BC568D">
      <w:pPr>
        <w:ind w:left="708" w:right="670"/>
        <w:jc w:val="both"/>
        <w:rPr>
          <w:rFonts w:ascii="ITC Avant Garde" w:hAnsi="ITC Avant Garde"/>
          <w:bCs/>
          <w:i/>
          <w:color w:val="000000"/>
          <w:sz w:val="16"/>
          <w:szCs w:val="16"/>
          <w:lang w:val="es-ES" w:eastAsia="es-MX"/>
        </w:rPr>
      </w:pPr>
    </w:p>
    <w:p w14:paraId="3B0900B7" w14:textId="77777777" w:rsidR="00BC568D" w:rsidRPr="00675A9E" w:rsidRDefault="00BC568D" w:rsidP="00BC568D">
      <w:pPr>
        <w:ind w:left="708" w:right="670"/>
        <w:jc w:val="both"/>
        <w:rPr>
          <w:rFonts w:ascii="ITC Avant Garde" w:hAnsi="ITC Avant Garde"/>
          <w:bCs/>
          <w:i/>
          <w:color w:val="000000"/>
          <w:sz w:val="16"/>
          <w:szCs w:val="16"/>
          <w:u w:val="single"/>
          <w:lang w:val="es-ES" w:eastAsia="es-MX"/>
        </w:rPr>
      </w:pPr>
      <w:r w:rsidRPr="00675A9E">
        <w:rPr>
          <w:rFonts w:ascii="ITC Avant Garde" w:hAnsi="ITC Avant Garde"/>
          <w:bCs/>
          <w:i/>
          <w:color w:val="000000"/>
          <w:sz w:val="16"/>
          <w:szCs w:val="16"/>
          <w:lang w:val="es-ES" w:eastAsia="es-MX"/>
        </w:rPr>
        <w:t xml:space="preserve">Por lo tanto, </w:t>
      </w:r>
      <w:r w:rsidRPr="00675A9E">
        <w:rPr>
          <w:rFonts w:ascii="ITC Avant Garde" w:hAnsi="ITC Avant Garde"/>
          <w:bCs/>
          <w:i/>
          <w:color w:val="000000"/>
          <w:sz w:val="16"/>
          <w:szCs w:val="16"/>
          <w:u w:val="single"/>
          <w:lang w:val="es-ES" w:eastAsia="es-MX"/>
        </w:rPr>
        <w:t xml:space="preserve">se tiene previsto que la banda 806-824 / 851-869 MHz se sujete a un proceso de </w:t>
      </w:r>
      <w:proofErr w:type="spellStart"/>
      <w:r w:rsidRPr="00675A9E">
        <w:rPr>
          <w:rFonts w:ascii="ITC Avant Garde" w:hAnsi="ITC Avant Garde"/>
          <w:bCs/>
          <w:i/>
          <w:color w:val="000000"/>
          <w:sz w:val="16"/>
          <w:szCs w:val="16"/>
          <w:u w:val="single"/>
          <w:lang w:val="es-ES" w:eastAsia="es-MX"/>
        </w:rPr>
        <w:t>replanificación</w:t>
      </w:r>
      <w:proofErr w:type="spellEnd"/>
      <w:r w:rsidRPr="00675A9E">
        <w:rPr>
          <w:rFonts w:ascii="ITC Avant Garde" w:hAnsi="ITC Avant Garde"/>
          <w:bCs/>
          <w:i/>
          <w:color w:val="000000"/>
          <w:sz w:val="16"/>
          <w:szCs w:val="16"/>
          <w:u w:val="single"/>
          <w:lang w:val="es-ES" w:eastAsia="es-MX"/>
        </w:rPr>
        <w:t xml:space="preserve"> a fin de liberar bloques de espectro que posibiliten la introducción de servicios de banda ancha móvil a través a los estándares antes citados.</w:t>
      </w:r>
    </w:p>
    <w:p w14:paraId="636D3755" w14:textId="77777777" w:rsidR="00BC568D" w:rsidRPr="00675A9E" w:rsidRDefault="00BC568D" w:rsidP="00BC568D">
      <w:pPr>
        <w:ind w:left="708" w:right="670"/>
        <w:jc w:val="both"/>
        <w:rPr>
          <w:rFonts w:ascii="ITC Avant Garde" w:hAnsi="ITC Avant Garde"/>
          <w:bCs/>
          <w:i/>
          <w:color w:val="000000"/>
          <w:sz w:val="16"/>
          <w:szCs w:val="16"/>
          <w:lang w:val="es-ES" w:eastAsia="es-MX"/>
        </w:rPr>
      </w:pPr>
    </w:p>
    <w:p w14:paraId="6FF0A353" w14:textId="77777777" w:rsidR="00BC568D" w:rsidRPr="00675A9E" w:rsidRDefault="00BC568D" w:rsidP="00BC568D">
      <w:pPr>
        <w:ind w:left="708" w:right="670"/>
        <w:jc w:val="both"/>
        <w:rPr>
          <w:rFonts w:ascii="ITC Avant Garde" w:hAnsi="ITC Avant Garde"/>
          <w:b/>
          <w:bCs/>
          <w:i/>
          <w:color w:val="000000"/>
          <w:sz w:val="16"/>
          <w:szCs w:val="16"/>
          <w:lang w:val="es-ES" w:eastAsia="es-MX"/>
        </w:rPr>
      </w:pPr>
      <w:r w:rsidRPr="00675A9E">
        <w:rPr>
          <w:rFonts w:ascii="ITC Avant Garde" w:hAnsi="ITC Avant Garde"/>
          <w:b/>
          <w:bCs/>
          <w:i/>
          <w:color w:val="000000"/>
          <w:sz w:val="16"/>
          <w:szCs w:val="16"/>
          <w:lang w:val="es-ES" w:eastAsia="es-MX"/>
        </w:rPr>
        <w:t>III. Planificación espectral para la banda 410-430 MHz</w:t>
      </w:r>
    </w:p>
    <w:p w14:paraId="7DB6931F" w14:textId="77777777" w:rsidR="00BC568D" w:rsidRPr="00675A9E" w:rsidRDefault="00BC568D" w:rsidP="00BC568D">
      <w:pPr>
        <w:ind w:left="708" w:right="670"/>
        <w:jc w:val="both"/>
        <w:rPr>
          <w:rFonts w:ascii="ITC Avant Garde" w:hAnsi="ITC Avant Garde"/>
          <w:bCs/>
          <w:i/>
          <w:color w:val="000000"/>
          <w:sz w:val="16"/>
          <w:szCs w:val="16"/>
          <w:lang w:val="es-ES" w:eastAsia="es-MX"/>
        </w:rPr>
      </w:pPr>
    </w:p>
    <w:p w14:paraId="603702B9" w14:textId="77777777" w:rsidR="00BC568D" w:rsidRPr="00675A9E" w:rsidRDefault="00BC568D" w:rsidP="00BC568D">
      <w:pPr>
        <w:ind w:left="708" w:right="670"/>
        <w:jc w:val="both"/>
        <w:rPr>
          <w:rFonts w:ascii="ITC Avant Garde" w:hAnsi="ITC Avant Garde"/>
          <w:bCs/>
          <w:i/>
          <w:color w:val="000000"/>
          <w:sz w:val="16"/>
          <w:szCs w:val="16"/>
          <w:lang w:val="es-ES" w:eastAsia="es-MX"/>
        </w:rPr>
      </w:pPr>
      <w:r w:rsidRPr="00675A9E">
        <w:rPr>
          <w:rFonts w:ascii="ITC Avant Garde" w:hAnsi="ITC Avant Garde"/>
          <w:bCs/>
          <w:i/>
          <w:color w:val="000000"/>
          <w:sz w:val="16"/>
          <w:szCs w:val="16"/>
          <w:lang w:val="es-ES" w:eastAsia="es-MX"/>
        </w:rPr>
        <w:t>[…]</w:t>
      </w:r>
    </w:p>
    <w:p w14:paraId="397053CA" w14:textId="77777777" w:rsidR="00BC568D" w:rsidRPr="00675A9E" w:rsidRDefault="00BC568D" w:rsidP="00BC568D">
      <w:pPr>
        <w:ind w:left="708" w:right="670"/>
        <w:jc w:val="both"/>
        <w:rPr>
          <w:rFonts w:ascii="ITC Avant Garde" w:hAnsi="ITC Avant Garde"/>
          <w:bCs/>
          <w:i/>
          <w:color w:val="000000"/>
          <w:sz w:val="16"/>
          <w:szCs w:val="16"/>
          <w:lang w:val="es-ES" w:eastAsia="es-MX"/>
        </w:rPr>
      </w:pPr>
    </w:p>
    <w:p w14:paraId="254B4B65" w14:textId="77777777" w:rsidR="00BC568D" w:rsidRPr="00675A9E" w:rsidRDefault="00BC568D" w:rsidP="00BC568D">
      <w:pPr>
        <w:ind w:left="708" w:right="670"/>
        <w:jc w:val="both"/>
        <w:rPr>
          <w:rFonts w:ascii="ITC Avant Garde" w:hAnsi="ITC Avant Garde"/>
          <w:bCs/>
          <w:color w:val="000000"/>
          <w:sz w:val="16"/>
          <w:szCs w:val="16"/>
          <w:lang w:val="es-ES" w:eastAsia="es-MX"/>
        </w:rPr>
      </w:pPr>
      <w:r w:rsidRPr="00675A9E">
        <w:rPr>
          <w:rFonts w:ascii="ITC Avant Garde" w:hAnsi="ITC Avant Garde"/>
          <w:bCs/>
          <w:i/>
          <w:color w:val="000000"/>
          <w:sz w:val="16"/>
          <w:szCs w:val="16"/>
          <w:lang w:val="es-ES" w:eastAsia="es-MX"/>
        </w:rPr>
        <w:t xml:space="preserve">5. </w:t>
      </w:r>
      <w:r w:rsidRPr="00675A9E">
        <w:rPr>
          <w:rFonts w:ascii="ITC Avant Garde" w:hAnsi="ITC Avant Garde"/>
          <w:bCs/>
          <w:i/>
          <w:color w:val="000000"/>
          <w:sz w:val="16"/>
          <w:szCs w:val="16"/>
          <w:u w:val="single"/>
          <w:lang w:val="es-ES" w:eastAsia="es-MX"/>
        </w:rPr>
        <w:t xml:space="preserve">Acciones de planificación </w:t>
      </w:r>
    </w:p>
    <w:p w14:paraId="54982174" w14:textId="77777777" w:rsidR="00BC568D" w:rsidRPr="00675A9E" w:rsidRDefault="00BC568D" w:rsidP="00BC568D">
      <w:pPr>
        <w:ind w:left="708" w:right="670"/>
        <w:jc w:val="both"/>
        <w:rPr>
          <w:rFonts w:ascii="ITC Avant Garde" w:hAnsi="ITC Avant Garde"/>
          <w:bCs/>
          <w:i/>
          <w:color w:val="000000"/>
          <w:sz w:val="16"/>
          <w:szCs w:val="16"/>
          <w:lang w:val="es-ES" w:eastAsia="es-MX"/>
        </w:rPr>
      </w:pPr>
    </w:p>
    <w:p w14:paraId="6B484F15" w14:textId="77777777" w:rsidR="00BC568D" w:rsidRPr="00675A9E" w:rsidRDefault="00BC568D" w:rsidP="00BC568D">
      <w:pPr>
        <w:ind w:left="708" w:right="670"/>
        <w:jc w:val="both"/>
        <w:rPr>
          <w:rFonts w:ascii="ITC Avant Garde" w:hAnsi="ITC Avant Garde"/>
          <w:bCs/>
          <w:i/>
          <w:color w:val="000000"/>
          <w:sz w:val="16"/>
          <w:szCs w:val="16"/>
          <w:lang w:val="es-ES" w:eastAsia="es-MX"/>
        </w:rPr>
      </w:pPr>
      <w:r w:rsidRPr="00675A9E">
        <w:rPr>
          <w:rFonts w:ascii="ITC Avant Garde" w:hAnsi="ITC Avant Garde"/>
          <w:bCs/>
          <w:i/>
          <w:color w:val="000000"/>
          <w:sz w:val="16"/>
          <w:szCs w:val="16"/>
          <w:lang w:val="es-ES" w:eastAsia="es-MX"/>
        </w:rPr>
        <w:t xml:space="preserve">La banda de frecuencias 410-430 MHz está considerada en las acciones propuestas que están contenidas en el documento ‘El Espectro Radioeléctrico en México, Estudio y Acciones´. </w:t>
      </w:r>
      <w:r w:rsidRPr="00675A9E">
        <w:rPr>
          <w:rFonts w:ascii="ITC Avant Garde" w:hAnsi="ITC Avant Garde"/>
          <w:bCs/>
          <w:i/>
          <w:color w:val="000000"/>
          <w:sz w:val="16"/>
          <w:szCs w:val="16"/>
          <w:u w:val="single"/>
          <w:lang w:val="es-ES" w:eastAsia="es-MX"/>
        </w:rPr>
        <w:t>La planificación para esta banda se orienta hacia su reconfiguración para albergar a los concesionarios y asignatarios del servicio de radiolocalización especializada de flotillas (</w:t>
      </w:r>
      <w:proofErr w:type="spellStart"/>
      <w:r w:rsidRPr="00675A9E">
        <w:rPr>
          <w:rFonts w:ascii="ITC Avant Garde" w:hAnsi="ITC Avant Garde"/>
          <w:bCs/>
          <w:i/>
          <w:color w:val="000000"/>
          <w:sz w:val="16"/>
          <w:szCs w:val="16"/>
          <w:u w:val="single"/>
          <w:lang w:val="es-ES" w:eastAsia="es-MX"/>
        </w:rPr>
        <w:t>trunking</w:t>
      </w:r>
      <w:proofErr w:type="spellEnd"/>
      <w:r w:rsidRPr="00675A9E">
        <w:rPr>
          <w:rFonts w:ascii="ITC Avant Garde" w:hAnsi="ITC Avant Garde"/>
          <w:bCs/>
          <w:i/>
          <w:color w:val="000000"/>
          <w:sz w:val="16"/>
          <w:szCs w:val="16"/>
          <w:u w:val="single"/>
          <w:lang w:val="es-ES" w:eastAsia="es-MX"/>
        </w:rPr>
        <w:t>) que operan mayoritariamente en la banda 806-824/851-869 MHz, para permitir la liberación de espectro en esta banda para su uso en sistemas de banda ancha móvil, conforme a lo contemplado en el numeral 4 de la sección II del presente oficio</w:t>
      </w:r>
      <w:r w:rsidRPr="00675A9E">
        <w:rPr>
          <w:rFonts w:ascii="ITC Avant Garde" w:hAnsi="ITC Avant Garde"/>
          <w:bCs/>
          <w:i/>
          <w:color w:val="000000"/>
          <w:sz w:val="16"/>
          <w:szCs w:val="16"/>
          <w:lang w:val="es-ES" w:eastAsia="es-MX"/>
        </w:rPr>
        <w:t xml:space="preserve">. </w:t>
      </w:r>
    </w:p>
    <w:p w14:paraId="500EC0B4" w14:textId="77777777" w:rsidR="00BC568D" w:rsidRPr="00675A9E" w:rsidRDefault="00BC568D" w:rsidP="00BC568D">
      <w:pPr>
        <w:ind w:left="708" w:right="670"/>
        <w:jc w:val="both"/>
        <w:rPr>
          <w:rFonts w:ascii="ITC Avant Garde" w:hAnsi="ITC Avant Garde"/>
          <w:bCs/>
          <w:i/>
          <w:color w:val="000000"/>
          <w:sz w:val="16"/>
          <w:szCs w:val="16"/>
          <w:lang w:val="es-ES" w:eastAsia="es-MX"/>
        </w:rPr>
      </w:pPr>
    </w:p>
    <w:p w14:paraId="61039EC4" w14:textId="77777777" w:rsidR="00BC568D" w:rsidRPr="00675A9E" w:rsidRDefault="00BC568D" w:rsidP="00BC568D">
      <w:pPr>
        <w:ind w:left="708" w:right="670"/>
        <w:jc w:val="both"/>
        <w:rPr>
          <w:rFonts w:ascii="ITC Avant Garde" w:hAnsi="ITC Avant Garde"/>
          <w:bCs/>
          <w:color w:val="000000"/>
          <w:sz w:val="16"/>
          <w:szCs w:val="16"/>
          <w:lang w:val="es-ES" w:eastAsia="es-MX"/>
        </w:rPr>
      </w:pPr>
      <w:r w:rsidRPr="00675A9E">
        <w:rPr>
          <w:rFonts w:ascii="ITC Avant Garde" w:hAnsi="ITC Avant Garde"/>
          <w:bCs/>
          <w:i/>
          <w:color w:val="000000"/>
          <w:sz w:val="16"/>
          <w:szCs w:val="16"/>
          <w:lang w:val="es-ES" w:eastAsia="es-MX"/>
        </w:rPr>
        <w:t xml:space="preserve">[…].” </w:t>
      </w:r>
      <w:proofErr w:type="gramStart"/>
      <w:r w:rsidRPr="00675A9E">
        <w:rPr>
          <w:rFonts w:ascii="ITC Avant Garde" w:hAnsi="ITC Avant Garde"/>
          <w:bCs/>
          <w:color w:val="000000"/>
          <w:sz w:val="16"/>
          <w:szCs w:val="16"/>
          <w:lang w:val="es-ES" w:eastAsia="es-MX"/>
        </w:rPr>
        <w:t>sic</w:t>
      </w:r>
      <w:proofErr w:type="gramEnd"/>
      <w:r w:rsidRPr="00675A9E">
        <w:rPr>
          <w:rFonts w:ascii="ITC Avant Garde" w:hAnsi="ITC Avant Garde"/>
          <w:bCs/>
          <w:color w:val="000000"/>
          <w:sz w:val="16"/>
          <w:szCs w:val="16"/>
          <w:lang w:val="es-ES" w:eastAsia="es-MX"/>
        </w:rPr>
        <w:t xml:space="preserve"> (énfasis añadido)</w:t>
      </w:r>
    </w:p>
    <w:p w14:paraId="62EEBC30" w14:textId="77777777" w:rsidR="00BC568D" w:rsidRPr="00675A9E" w:rsidRDefault="00BC568D" w:rsidP="00BC568D">
      <w:pPr>
        <w:jc w:val="both"/>
        <w:rPr>
          <w:rFonts w:ascii="ITC Avant Garde" w:hAnsi="ITC Avant Garde"/>
          <w:bCs/>
          <w:color w:val="000000"/>
          <w:sz w:val="22"/>
          <w:szCs w:val="22"/>
          <w:lang w:val="es-ES" w:eastAsia="es-MX"/>
        </w:rPr>
      </w:pPr>
    </w:p>
    <w:p w14:paraId="7BB6685B" w14:textId="77777777" w:rsidR="00BC568D" w:rsidRPr="00675A9E" w:rsidRDefault="00BC568D" w:rsidP="00BC568D">
      <w:pPr>
        <w:jc w:val="both"/>
        <w:rPr>
          <w:rFonts w:ascii="ITC Avant Garde" w:hAnsi="ITC Avant Garde"/>
          <w:bCs/>
          <w:color w:val="000000"/>
          <w:sz w:val="22"/>
          <w:szCs w:val="22"/>
          <w:lang w:val="es-ES" w:eastAsia="es-MX"/>
        </w:rPr>
      </w:pPr>
      <w:r w:rsidRPr="00675A9E">
        <w:rPr>
          <w:rFonts w:ascii="ITC Avant Garde" w:hAnsi="ITC Avant Garde"/>
          <w:bCs/>
          <w:color w:val="000000"/>
          <w:sz w:val="22"/>
          <w:szCs w:val="22"/>
          <w:lang w:val="es-ES" w:eastAsia="es-MX"/>
        </w:rPr>
        <w:t>Lo anterior es consistente con lo dispuesto por el Cuadro Nacional de Atribución de Frecuencias, publicado en el Diario Oficial de la Federación el 28 de febrero de 2012, vigente al momento de que dicha Dirección General emitió su opinión, mismo que en su artículo 5, al identificar a las Notas Internacionales, señalaba lo siguiente:</w:t>
      </w:r>
    </w:p>
    <w:p w14:paraId="1FCE72FB" w14:textId="77777777" w:rsidR="00BC568D" w:rsidRPr="00675A9E" w:rsidRDefault="00BC568D" w:rsidP="00BC568D">
      <w:pPr>
        <w:ind w:right="670"/>
        <w:jc w:val="both"/>
        <w:rPr>
          <w:rFonts w:ascii="ITC Avant Garde" w:hAnsi="ITC Avant Garde"/>
          <w:bCs/>
          <w:color w:val="000000"/>
          <w:sz w:val="22"/>
          <w:szCs w:val="22"/>
          <w:lang w:val="es-ES" w:eastAsia="es-MX"/>
        </w:rPr>
      </w:pPr>
    </w:p>
    <w:p w14:paraId="4E1DCDD7" w14:textId="77777777" w:rsidR="00BC568D" w:rsidRPr="00675A9E" w:rsidRDefault="00BC568D" w:rsidP="00BC568D">
      <w:pPr>
        <w:ind w:left="708" w:right="670"/>
        <w:jc w:val="both"/>
        <w:rPr>
          <w:rFonts w:ascii="ITC Avant Garde" w:hAnsi="ITC Avant Garde"/>
          <w:bCs/>
          <w:i/>
          <w:color w:val="000000"/>
          <w:sz w:val="16"/>
          <w:szCs w:val="16"/>
          <w:lang w:val="es-ES" w:eastAsia="es-MX"/>
        </w:rPr>
      </w:pPr>
      <w:r w:rsidRPr="00675A9E">
        <w:rPr>
          <w:rFonts w:ascii="ITC Avant Garde" w:hAnsi="ITC Avant Garde"/>
          <w:bCs/>
          <w:i/>
          <w:color w:val="000000"/>
          <w:sz w:val="16"/>
          <w:szCs w:val="16"/>
          <w:lang w:val="es-ES" w:eastAsia="es-MX"/>
        </w:rPr>
        <w:t>“</w:t>
      </w:r>
      <w:r w:rsidRPr="00675A9E">
        <w:rPr>
          <w:rFonts w:ascii="ITC Avant Garde" w:hAnsi="ITC Avant Garde"/>
          <w:b/>
          <w:bCs/>
          <w:i/>
          <w:color w:val="000000"/>
          <w:sz w:val="16"/>
          <w:szCs w:val="16"/>
          <w:lang w:val="es-ES" w:eastAsia="es-MX"/>
        </w:rPr>
        <w:t xml:space="preserve">5.317A </w:t>
      </w:r>
      <w:r w:rsidRPr="00675A9E">
        <w:rPr>
          <w:rFonts w:ascii="ITC Avant Garde" w:hAnsi="ITC Avant Garde"/>
          <w:bCs/>
          <w:i/>
          <w:color w:val="000000"/>
          <w:sz w:val="16"/>
          <w:szCs w:val="16"/>
          <w:lang w:val="es-ES" w:eastAsia="es-MX"/>
        </w:rPr>
        <w:t>Las partes de la banda 698-960 MHz en la Región 2 y de la banda 790-960 MHz en las Regiones 1 y 3 atribuidas al servicio móvil a título primario se han identificado para su utilización por las administraciones que deseen introducir las Telecomunicaciones Móviles Internacionales (IMT). Véanse las Resoluciones 224 (Rev. CMR-07) y 749 (CMR-07). La identificación de estas bandas no excluye que se utilicen para otras aplicaciones de los servicios a los que estén atribuidas y no implica prioridad alguna en el Reglamento de Radiocomunicaciones. (CMR07).</w:t>
      </w:r>
    </w:p>
    <w:p w14:paraId="686E95F5" w14:textId="77777777" w:rsidR="00BC568D" w:rsidRPr="00675A9E" w:rsidRDefault="00BC568D" w:rsidP="00BC568D">
      <w:pPr>
        <w:jc w:val="both"/>
        <w:rPr>
          <w:rFonts w:ascii="ITC Avant Garde" w:hAnsi="ITC Avant Garde"/>
          <w:bCs/>
          <w:i/>
          <w:color w:val="000000"/>
          <w:sz w:val="16"/>
          <w:szCs w:val="16"/>
          <w:lang w:val="es-ES" w:eastAsia="es-MX"/>
        </w:rPr>
      </w:pPr>
    </w:p>
    <w:p w14:paraId="757BC492" w14:textId="77777777" w:rsidR="00BC568D" w:rsidRPr="00675A9E" w:rsidRDefault="00BC568D" w:rsidP="00BC568D">
      <w:pPr>
        <w:jc w:val="both"/>
        <w:rPr>
          <w:rFonts w:ascii="ITC Avant Garde" w:hAnsi="ITC Avant Garde"/>
          <w:bCs/>
          <w:color w:val="000000"/>
          <w:sz w:val="22"/>
          <w:szCs w:val="22"/>
          <w:lang w:val="es-ES" w:eastAsia="es-MX"/>
        </w:rPr>
      </w:pPr>
      <w:r w:rsidRPr="00675A9E">
        <w:rPr>
          <w:rFonts w:ascii="ITC Avant Garde" w:hAnsi="ITC Avant Garde"/>
          <w:bCs/>
          <w:color w:val="000000"/>
          <w:sz w:val="22"/>
          <w:szCs w:val="22"/>
          <w:lang w:val="es-ES" w:eastAsia="es-MX"/>
        </w:rPr>
        <w:t>Asimismo, al identificar las Notas Nacionales, señalaba lo siguiente:</w:t>
      </w:r>
    </w:p>
    <w:p w14:paraId="28311CD0" w14:textId="77777777" w:rsidR="00BC568D" w:rsidRPr="00675A9E" w:rsidRDefault="00BC568D" w:rsidP="00BC568D">
      <w:pPr>
        <w:jc w:val="both"/>
        <w:rPr>
          <w:rFonts w:ascii="ITC Avant Garde" w:hAnsi="ITC Avant Garde"/>
          <w:bCs/>
          <w:color w:val="000000"/>
          <w:sz w:val="22"/>
          <w:szCs w:val="22"/>
          <w:lang w:val="es-ES" w:eastAsia="es-MX"/>
        </w:rPr>
      </w:pPr>
    </w:p>
    <w:p w14:paraId="7F2B1021" w14:textId="77777777" w:rsidR="00BC568D" w:rsidRPr="00675A9E" w:rsidRDefault="00BC568D" w:rsidP="00BC568D">
      <w:pPr>
        <w:ind w:left="705"/>
        <w:jc w:val="both"/>
        <w:rPr>
          <w:rFonts w:ascii="ITC Avant Garde" w:hAnsi="ITC Avant Garde"/>
          <w:bCs/>
          <w:color w:val="000000"/>
          <w:sz w:val="16"/>
          <w:szCs w:val="16"/>
          <w:lang w:val="es-ES" w:eastAsia="es-MX"/>
        </w:rPr>
      </w:pPr>
      <w:r w:rsidRPr="00675A9E">
        <w:rPr>
          <w:rFonts w:ascii="ITC Avant Garde" w:hAnsi="ITC Avant Garde"/>
          <w:bCs/>
          <w:color w:val="000000"/>
          <w:sz w:val="16"/>
          <w:szCs w:val="16"/>
          <w:lang w:val="es-ES" w:eastAsia="es-MX"/>
        </w:rPr>
        <w:t>“</w:t>
      </w:r>
      <w:r w:rsidRPr="00675A9E">
        <w:rPr>
          <w:rFonts w:ascii="ITC Avant Garde" w:hAnsi="ITC Avant Garde"/>
          <w:b/>
          <w:bCs/>
          <w:color w:val="000000"/>
          <w:sz w:val="16"/>
          <w:szCs w:val="16"/>
          <w:lang w:val="es-ES" w:eastAsia="es-MX"/>
        </w:rPr>
        <w:t>MEX78A</w:t>
      </w:r>
      <w:r w:rsidRPr="00675A9E">
        <w:rPr>
          <w:rFonts w:ascii="ITC Avant Garde" w:hAnsi="ITC Avant Garde"/>
          <w:bCs/>
          <w:color w:val="000000"/>
          <w:sz w:val="16"/>
          <w:szCs w:val="16"/>
          <w:lang w:val="es-ES" w:eastAsia="es-MX"/>
        </w:rPr>
        <w:t xml:space="preserve"> La banda 410 – 430 MHz es apropiada para la operación de sistemas móviles </w:t>
      </w:r>
      <w:proofErr w:type="spellStart"/>
      <w:r w:rsidRPr="00675A9E">
        <w:rPr>
          <w:rFonts w:ascii="ITC Avant Garde" w:hAnsi="ITC Avant Garde"/>
          <w:bCs/>
          <w:color w:val="000000"/>
          <w:sz w:val="16"/>
          <w:szCs w:val="16"/>
          <w:lang w:val="es-ES" w:eastAsia="es-MX"/>
        </w:rPr>
        <w:t>troncalizados</w:t>
      </w:r>
      <w:proofErr w:type="spellEnd"/>
      <w:r w:rsidRPr="00675A9E">
        <w:rPr>
          <w:rFonts w:ascii="ITC Avant Garde" w:hAnsi="ITC Avant Garde"/>
          <w:bCs/>
          <w:color w:val="000000"/>
          <w:sz w:val="16"/>
          <w:szCs w:val="16"/>
          <w:lang w:val="es-ES" w:eastAsia="es-MX"/>
        </w:rPr>
        <w:t xml:space="preserve"> digitales.”</w:t>
      </w:r>
    </w:p>
    <w:p w14:paraId="3216C783" w14:textId="77777777" w:rsidR="00BC568D" w:rsidRPr="00675A9E" w:rsidRDefault="00BC568D" w:rsidP="00BC568D">
      <w:pPr>
        <w:jc w:val="both"/>
        <w:rPr>
          <w:rFonts w:ascii="ITC Avant Garde" w:hAnsi="ITC Avant Garde"/>
          <w:bCs/>
          <w:color w:val="000000"/>
          <w:sz w:val="22"/>
          <w:szCs w:val="22"/>
          <w:lang w:val="es-ES" w:eastAsia="es-MX"/>
        </w:rPr>
      </w:pPr>
    </w:p>
    <w:p w14:paraId="2EF0BA71" w14:textId="77777777" w:rsidR="00BC568D" w:rsidRPr="00675A9E" w:rsidRDefault="00BC568D" w:rsidP="00BC568D">
      <w:pPr>
        <w:pStyle w:val="Prrafodelista"/>
        <w:ind w:left="0"/>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De la opinión anterior se desprende que la Solicitud de Prórroga resulta procedente desde el punto de vista de planificación espectral, siempre y cuando las prórrogas que se concedan para el servicio de radiocomunicación especializada de flotillas se otorguen dentro de la banda 410 – 430 MHz.</w:t>
      </w:r>
    </w:p>
    <w:p w14:paraId="642D5053" w14:textId="77777777" w:rsidR="00BC568D" w:rsidRPr="00675A9E" w:rsidRDefault="00BC568D" w:rsidP="00BC568D">
      <w:pPr>
        <w:pStyle w:val="Prrafodelista"/>
        <w:ind w:left="0"/>
        <w:jc w:val="both"/>
        <w:rPr>
          <w:rFonts w:ascii="ITC Avant Garde" w:eastAsia="Calibri" w:hAnsi="ITC Avant Garde"/>
          <w:bCs/>
          <w:color w:val="000000"/>
          <w:sz w:val="22"/>
          <w:szCs w:val="22"/>
          <w:lang w:eastAsia="es-MX"/>
        </w:rPr>
      </w:pPr>
    </w:p>
    <w:p w14:paraId="699A03A7" w14:textId="08C93B5F" w:rsidR="00973CC8" w:rsidRPr="00675A9E" w:rsidRDefault="00361481" w:rsidP="00973CC8">
      <w:pPr>
        <w:tabs>
          <w:tab w:val="left" w:pos="0"/>
        </w:tabs>
        <w:ind w:right="99"/>
        <w:jc w:val="both"/>
        <w:rPr>
          <w:rFonts w:ascii="ITC Avant Garde" w:hAnsi="ITC Avant Garde"/>
          <w:bCs/>
          <w:color w:val="000000"/>
          <w:sz w:val="22"/>
          <w:szCs w:val="22"/>
          <w:lang w:val="es-ES" w:eastAsia="es-MX"/>
        </w:rPr>
      </w:pPr>
      <w:r w:rsidRPr="00675A9E">
        <w:rPr>
          <w:rFonts w:ascii="ITC Avant Garde" w:hAnsi="ITC Avant Garde"/>
          <w:bCs/>
          <w:color w:val="000000"/>
          <w:sz w:val="22"/>
          <w:szCs w:val="22"/>
          <w:lang w:val="es-ES" w:eastAsia="es-MX"/>
        </w:rPr>
        <w:t xml:space="preserve">En </w:t>
      </w:r>
      <w:r w:rsidR="00973CC8" w:rsidRPr="00675A9E">
        <w:rPr>
          <w:rFonts w:ascii="ITC Avant Garde" w:hAnsi="ITC Avant Garde"/>
          <w:bCs/>
          <w:color w:val="000000"/>
          <w:sz w:val="22"/>
          <w:szCs w:val="22"/>
          <w:lang w:val="es-ES" w:eastAsia="es-MX"/>
        </w:rPr>
        <w:t>concordancia con lo anterior</w:t>
      </w:r>
      <w:r w:rsidR="006565C1" w:rsidRPr="00675A9E">
        <w:rPr>
          <w:rFonts w:ascii="ITC Avant Garde" w:hAnsi="ITC Avant Garde"/>
          <w:bCs/>
          <w:color w:val="000000"/>
          <w:sz w:val="22"/>
          <w:szCs w:val="22"/>
          <w:lang w:val="es-ES" w:eastAsia="es-MX"/>
        </w:rPr>
        <w:t>,</w:t>
      </w:r>
      <w:r w:rsidR="00973CC8" w:rsidRPr="00675A9E">
        <w:rPr>
          <w:rFonts w:ascii="ITC Avant Garde" w:hAnsi="ITC Avant Garde"/>
          <w:bCs/>
          <w:color w:val="000000"/>
          <w:sz w:val="22"/>
          <w:szCs w:val="22"/>
          <w:lang w:val="es-ES" w:eastAsia="es-MX"/>
        </w:rPr>
        <w:t xml:space="preserve"> como se mencionó en el Antecedente </w:t>
      </w:r>
      <w:r w:rsidR="00AD7522" w:rsidRPr="00675A9E">
        <w:rPr>
          <w:rFonts w:ascii="ITC Avant Garde" w:hAnsi="ITC Avant Garde"/>
          <w:bCs/>
          <w:color w:val="000000"/>
          <w:sz w:val="22"/>
          <w:szCs w:val="22"/>
          <w:lang w:val="es-ES" w:eastAsia="es-MX"/>
        </w:rPr>
        <w:t>XI</w:t>
      </w:r>
      <w:r w:rsidR="00DE28C0" w:rsidRPr="00675A9E">
        <w:rPr>
          <w:rFonts w:ascii="ITC Avant Garde" w:hAnsi="ITC Avant Garde"/>
          <w:bCs/>
          <w:color w:val="000000"/>
          <w:sz w:val="22"/>
          <w:szCs w:val="22"/>
          <w:lang w:val="es-ES" w:eastAsia="es-MX"/>
        </w:rPr>
        <w:t>V</w:t>
      </w:r>
      <w:r w:rsidR="00973CC8" w:rsidRPr="00675A9E">
        <w:rPr>
          <w:rFonts w:ascii="ITC Avant Garde" w:hAnsi="ITC Avant Garde"/>
          <w:bCs/>
          <w:color w:val="000000"/>
          <w:sz w:val="22"/>
          <w:szCs w:val="22"/>
          <w:lang w:val="es-ES" w:eastAsia="es-MX"/>
        </w:rPr>
        <w:t>, la Dirección General de Ingeniería del Espectro y Estudios Técnicos</w:t>
      </w:r>
      <w:r w:rsidR="00381AC4" w:rsidRPr="00675A9E">
        <w:rPr>
          <w:rFonts w:ascii="ITC Avant Garde" w:hAnsi="ITC Avant Garde"/>
          <w:bCs/>
          <w:color w:val="000000"/>
          <w:sz w:val="22"/>
          <w:szCs w:val="22"/>
          <w:lang w:val="es-ES" w:eastAsia="es-MX"/>
        </w:rPr>
        <w:t>, adscrita a la Unidad de Espectro Radioeléctrico del Instituto</w:t>
      </w:r>
      <w:r w:rsidR="00AD7522" w:rsidRPr="00675A9E">
        <w:rPr>
          <w:rFonts w:ascii="ITC Avant Garde" w:hAnsi="ITC Avant Garde"/>
          <w:bCs/>
          <w:color w:val="000000"/>
          <w:sz w:val="22"/>
          <w:szCs w:val="22"/>
          <w:lang w:val="es-ES" w:eastAsia="es-MX"/>
        </w:rPr>
        <w:t>,</w:t>
      </w:r>
      <w:r w:rsidR="00973CC8" w:rsidRPr="00675A9E">
        <w:rPr>
          <w:rFonts w:ascii="ITC Avant Garde" w:hAnsi="ITC Avant Garde"/>
          <w:bCs/>
          <w:color w:val="000000"/>
          <w:sz w:val="22"/>
          <w:szCs w:val="22"/>
          <w:lang w:val="es-ES" w:eastAsia="es-MX"/>
        </w:rPr>
        <w:t xml:space="preserve"> </w:t>
      </w:r>
      <w:r w:rsidR="00AD7522" w:rsidRPr="00675A9E">
        <w:rPr>
          <w:rFonts w:ascii="ITC Avant Garde" w:hAnsi="ITC Avant Garde"/>
          <w:bCs/>
          <w:color w:val="000000"/>
          <w:sz w:val="22"/>
          <w:szCs w:val="22"/>
          <w:lang w:val="es-ES" w:eastAsia="es-MX"/>
        </w:rPr>
        <w:t>señaló</w:t>
      </w:r>
      <w:r w:rsidR="00973CC8" w:rsidRPr="00675A9E">
        <w:rPr>
          <w:rFonts w:ascii="ITC Avant Garde" w:hAnsi="ITC Avant Garde"/>
          <w:bCs/>
          <w:color w:val="000000"/>
          <w:sz w:val="22"/>
          <w:szCs w:val="22"/>
          <w:lang w:val="es-ES" w:eastAsia="es-MX"/>
        </w:rPr>
        <w:t xml:space="preserve"> lo siguiente respecto de la planificación espectral para la banda 410-430 MHz:</w:t>
      </w:r>
    </w:p>
    <w:p w14:paraId="548B00B9" w14:textId="77777777" w:rsidR="00973CC8" w:rsidRDefault="00973CC8" w:rsidP="00973CC8">
      <w:pPr>
        <w:tabs>
          <w:tab w:val="left" w:pos="0"/>
        </w:tabs>
        <w:ind w:right="99"/>
        <w:jc w:val="both"/>
        <w:rPr>
          <w:rFonts w:ascii="ITC Avant Garde" w:hAnsi="ITC Avant Garde"/>
          <w:bCs/>
          <w:color w:val="000000"/>
          <w:sz w:val="22"/>
          <w:szCs w:val="22"/>
          <w:lang w:val="es-ES" w:eastAsia="es-MX"/>
        </w:rPr>
      </w:pPr>
    </w:p>
    <w:p w14:paraId="2612B4FE" w14:textId="7ACAF891" w:rsidR="003D74B0" w:rsidRPr="00675A9E" w:rsidRDefault="00BC568D" w:rsidP="00BC568D">
      <w:pPr>
        <w:ind w:left="284" w:right="99"/>
        <w:jc w:val="both"/>
        <w:rPr>
          <w:rFonts w:ascii="ITC Avant Garde" w:hAnsi="ITC Avant Garde" w:cstheme="minorHAnsi"/>
          <w:i/>
          <w:sz w:val="16"/>
          <w:szCs w:val="16"/>
        </w:rPr>
      </w:pPr>
      <w:r w:rsidRPr="00675A9E">
        <w:rPr>
          <w:rFonts w:ascii="ITC Avant Garde" w:hAnsi="ITC Avant Garde" w:cstheme="minorHAnsi"/>
          <w:i/>
          <w:sz w:val="16"/>
          <w:szCs w:val="16"/>
        </w:rPr>
        <w:t>“</w:t>
      </w:r>
      <w:r w:rsidR="003D74B0" w:rsidRPr="00675A9E">
        <w:rPr>
          <w:rFonts w:ascii="ITC Avant Garde" w:hAnsi="ITC Avant Garde" w:cstheme="minorHAnsi"/>
          <w:i/>
          <w:sz w:val="16"/>
          <w:szCs w:val="16"/>
        </w:rPr>
        <w:t>[…]</w:t>
      </w:r>
    </w:p>
    <w:p w14:paraId="07110C0D" w14:textId="77777777" w:rsidR="003D74B0" w:rsidRPr="00675A9E" w:rsidRDefault="003D74B0" w:rsidP="00BC568D">
      <w:pPr>
        <w:ind w:left="284" w:right="99"/>
        <w:jc w:val="both"/>
        <w:rPr>
          <w:rFonts w:ascii="ITC Avant Garde" w:hAnsi="ITC Avant Garde" w:cstheme="minorHAnsi"/>
          <w:b/>
          <w:i/>
          <w:sz w:val="16"/>
          <w:szCs w:val="16"/>
        </w:rPr>
      </w:pPr>
    </w:p>
    <w:p w14:paraId="64C817FA" w14:textId="36B634B6" w:rsidR="00BC568D" w:rsidRPr="00675A9E" w:rsidRDefault="00BC568D" w:rsidP="00BC568D">
      <w:pPr>
        <w:ind w:left="284" w:right="99"/>
        <w:jc w:val="both"/>
        <w:rPr>
          <w:rFonts w:ascii="ITC Avant Garde" w:hAnsi="ITC Avant Garde" w:cstheme="minorHAnsi"/>
          <w:b/>
          <w:i/>
          <w:sz w:val="16"/>
          <w:szCs w:val="16"/>
        </w:rPr>
      </w:pPr>
      <w:r w:rsidRPr="00675A9E">
        <w:rPr>
          <w:rFonts w:ascii="ITC Avant Garde" w:hAnsi="ITC Avant Garde" w:cstheme="minorHAnsi"/>
          <w:b/>
          <w:i/>
          <w:sz w:val="16"/>
          <w:szCs w:val="16"/>
        </w:rPr>
        <w:t>II. Planificación espectral para la banda 410-430 MHz</w:t>
      </w:r>
    </w:p>
    <w:p w14:paraId="6B4CCCC6" w14:textId="77777777" w:rsidR="00BC568D" w:rsidRPr="00675A9E" w:rsidRDefault="00BC568D" w:rsidP="00BC568D">
      <w:pPr>
        <w:ind w:left="284" w:right="528"/>
        <w:jc w:val="both"/>
        <w:rPr>
          <w:rFonts w:ascii="ITC Avant Garde" w:hAnsi="ITC Avant Garde" w:cstheme="minorHAnsi"/>
          <w:b/>
          <w:i/>
          <w:sz w:val="16"/>
          <w:szCs w:val="16"/>
        </w:rPr>
      </w:pPr>
    </w:p>
    <w:p w14:paraId="7C58CAE7" w14:textId="77777777" w:rsidR="00BC568D" w:rsidRPr="00675A9E" w:rsidRDefault="00BC568D" w:rsidP="00BC568D">
      <w:pPr>
        <w:pStyle w:val="Prrafodelista"/>
        <w:numPr>
          <w:ilvl w:val="0"/>
          <w:numId w:val="10"/>
        </w:numPr>
        <w:ind w:right="528"/>
        <w:jc w:val="both"/>
        <w:rPr>
          <w:rFonts w:ascii="ITC Avant Garde" w:hAnsi="ITC Avant Garde" w:cstheme="minorHAnsi"/>
          <w:i/>
          <w:sz w:val="16"/>
          <w:szCs w:val="16"/>
        </w:rPr>
      </w:pPr>
      <w:r w:rsidRPr="00675A9E">
        <w:rPr>
          <w:rFonts w:ascii="ITC Avant Garde" w:hAnsi="ITC Avant Garde" w:cstheme="minorHAnsi"/>
          <w:i/>
          <w:sz w:val="16"/>
          <w:szCs w:val="16"/>
        </w:rPr>
        <w:t>Reconfiguración de la banda 806-824 / 851-869 MHz</w:t>
      </w:r>
    </w:p>
    <w:p w14:paraId="756CED3C" w14:textId="77777777" w:rsidR="00BC568D" w:rsidRPr="00675A9E" w:rsidRDefault="00BC568D" w:rsidP="00BC568D">
      <w:pPr>
        <w:ind w:left="284" w:right="528"/>
        <w:jc w:val="both"/>
        <w:rPr>
          <w:rFonts w:ascii="ITC Avant Garde" w:hAnsi="ITC Avant Garde" w:cstheme="minorHAnsi"/>
          <w:i/>
          <w:sz w:val="16"/>
          <w:szCs w:val="16"/>
        </w:rPr>
      </w:pPr>
    </w:p>
    <w:p w14:paraId="6ED61799" w14:textId="6F45FE9B" w:rsidR="00BC568D" w:rsidRPr="00675A9E" w:rsidRDefault="00BC568D" w:rsidP="00BC568D">
      <w:pPr>
        <w:ind w:left="284" w:right="528"/>
        <w:jc w:val="both"/>
        <w:rPr>
          <w:rFonts w:ascii="ITC Avant Garde" w:hAnsi="ITC Avant Garde" w:cstheme="minorHAnsi"/>
          <w:i/>
          <w:sz w:val="16"/>
          <w:szCs w:val="16"/>
        </w:rPr>
      </w:pPr>
      <w:r w:rsidRPr="00675A9E">
        <w:rPr>
          <w:rFonts w:ascii="ITC Avant Garde" w:hAnsi="ITC Avant Garde" w:cstheme="minorHAnsi"/>
          <w:i/>
          <w:sz w:val="16"/>
          <w:szCs w:val="16"/>
        </w:rPr>
        <w:t xml:space="preserve">Las acciones de planificación respecto a la banda 806-824/851-869 MHz corresponden al proceso de reorganización de la citada banda conforme a lo indicado en el </w:t>
      </w:r>
      <w:r w:rsidR="0087086E" w:rsidRPr="00675A9E">
        <w:rPr>
          <w:rFonts w:ascii="ITC Avant Garde" w:hAnsi="ITC Avant Garde" w:cstheme="minorHAnsi"/>
          <w:i/>
          <w:sz w:val="16"/>
          <w:szCs w:val="16"/>
        </w:rPr>
        <w:t>‘</w:t>
      </w:r>
      <w:r w:rsidRPr="00675A9E">
        <w:rPr>
          <w:rFonts w:ascii="ITC Avant Garde" w:hAnsi="ITC Avant Garde" w:cstheme="minorHAnsi"/>
          <w:i/>
          <w:sz w:val="16"/>
          <w:szCs w:val="16"/>
        </w:rPr>
        <w:t>Acuerdo mediante el cual el Pleno del Instituto Federal de Telecomunicaciones modifica el Programa Anual de Uso y Aprovechamiento de bandas de frecuencias 2015</w:t>
      </w:r>
      <w:r w:rsidR="0087086E" w:rsidRPr="00675A9E">
        <w:rPr>
          <w:rFonts w:ascii="ITC Avant Garde" w:hAnsi="ITC Avant Garde" w:cstheme="minorHAnsi"/>
          <w:i/>
          <w:sz w:val="16"/>
          <w:szCs w:val="16"/>
        </w:rPr>
        <w:t>´</w:t>
      </w:r>
      <w:r w:rsidRPr="00675A9E">
        <w:rPr>
          <w:rFonts w:ascii="ITC Avant Garde" w:hAnsi="ITC Avant Garde" w:cstheme="minorHAnsi"/>
          <w:i/>
          <w:sz w:val="16"/>
          <w:szCs w:val="16"/>
        </w:rPr>
        <w:t>, publicado  en el Diario Oficial de la Federación el 6 de abril de 2015</w:t>
      </w:r>
      <w:r w:rsidRPr="00675A9E">
        <w:rPr>
          <w:rFonts w:ascii="ITC Avant Garde" w:hAnsi="ITC Avant Garde"/>
          <w:i/>
          <w:sz w:val="16"/>
          <w:szCs w:val="16"/>
        </w:rPr>
        <w:footnoteReference w:id="1"/>
      </w:r>
      <w:r w:rsidRPr="00675A9E">
        <w:rPr>
          <w:rFonts w:ascii="ITC Avant Garde" w:hAnsi="ITC Avant Garde" w:cstheme="minorHAnsi"/>
          <w:i/>
          <w:sz w:val="16"/>
          <w:szCs w:val="16"/>
        </w:rPr>
        <w:t xml:space="preserve">; con el fin de posibilitar la introducción de servicios de banda ancha móvil en el rango de frecuencias 814-824/859-869 MHz, de conformidad con la identificación de esta banda para las Telecomunicaciones Móviles Internacionales (IMT), para la introducción de tecnologías de banda ancha compatibles con el estándar tecnológico definido para la banda 26 especificado por el 3GPP (3rd </w:t>
      </w:r>
      <w:proofErr w:type="spellStart"/>
      <w:r w:rsidRPr="00675A9E">
        <w:rPr>
          <w:rFonts w:ascii="ITC Avant Garde" w:hAnsi="ITC Avant Garde" w:cstheme="minorHAnsi"/>
          <w:i/>
          <w:sz w:val="16"/>
          <w:szCs w:val="16"/>
        </w:rPr>
        <w:t>Generation</w:t>
      </w:r>
      <w:proofErr w:type="spellEnd"/>
      <w:r w:rsidRPr="00675A9E">
        <w:rPr>
          <w:rFonts w:ascii="ITC Avant Garde" w:hAnsi="ITC Avant Garde" w:cstheme="minorHAnsi"/>
          <w:i/>
          <w:sz w:val="16"/>
          <w:szCs w:val="16"/>
        </w:rPr>
        <w:t xml:space="preserve"> </w:t>
      </w:r>
      <w:proofErr w:type="spellStart"/>
      <w:r w:rsidRPr="00675A9E">
        <w:rPr>
          <w:rFonts w:ascii="ITC Avant Garde" w:hAnsi="ITC Avant Garde" w:cstheme="minorHAnsi"/>
          <w:i/>
          <w:sz w:val="16"/>
          <w:szCs w:val="16"/>
        </w:rPr>
        <w:t>Partnership</w:t>
      </w:r>
      <w:proofErr w:type="spellEnd"/>
      <w:r w:rsidRPr="00675A9E">
        <w:rPr>
          <w:rFonts w:ascii="ITC Avant Garde" w:hAnsi="ITC Avant Garde" w:cstheme="minorHAnsi"/>
          <w:i/>
          <w:sz w:val="16"/>
          <w:szCs w:val="16"/>
        </w:rPr>
        <w:t xml:space="preserve"> Project).</w:t>
      </w:r>
    </w:p>
    <w:p w14:paraId="26542BB7" w14:textId="77777777" w:rsidR="00BC568D" w:rsidRPr="00675A9E" w:rsidRDefault="00BC568D" w:rsidP="00BC568D">
      <w:pPr>
        <w:ind w:left="284" w:right="528"/>
        <w:jc w:val="both"/>
        <w:rPr>
          <w:rFonts w:ascii="ITC Avant Garde" w:hAnsi="ITC Avant Garde" w:cstheme="minorHAnsi"/>
          <w:i/>
          <w:sz w:val="16"/>
          <w:szCs w:val="16"/>
        </w:rPr>
      </w:pPr>
    </w:p>
    <w:p w14:paraId="061DCAF3" w14:textId="77777777" w:rsidR="00BC568D" w:rsidRPr="00675A9E" w:rsidRDefault="00BC568D" w:rsidP="00BC568D">
      <w:pPr>
        <w:ind w:left="284" w:right="528"/>
        <w:jc w:val="both"/>
        <w:rPr>
          <w:rFonts w:ascii="ITC Avant Garde" w:hAnsi="ITC Avant Garde" w:cstheme="minorHAnsi"/>
          <w:i/>
          <w:sz w:val="16"/>
          <w:szCs w:val="16"/>
        </w:rPr>
      </w:pPr>
      <w:r w:rsidRPr="00675A9E">
        <w:rPr>
          <w:rFonts w:ascii="ITC Avant Garde" w:hAnsi="ITC Avant Garde" w:cstheme="minorHAnsi"/>
          <w:i/>
          <w:sz w:val="16"/>
          <w:szCs w:val="16"/>
        </w:rPr>
        <w:t>En este sentido, se ha identificado la banda 410-430 MHz como una de las alternativas para la reubicación de las operaciones de los concesionarios de sistemas de radiocomunicación especializada de flotillas (</w:t>
      </w:r>
      <w:proofErr w:type="spellStart"/>
      <w:r w:rsidRPr="00675A9E">
        <w:rPr>
          <w:rFonts w:ascii="ITC Avant Garde" w:hAnsi="ITC Avant Garde" w:cstheme="minorHAnsi"/>
          <w:i/>
          <w:sz w:val="16"/>
          <w:szCs w:val="16"/>
        </w:rPr>
        <w:t>trunking</w:t>
      </w:r>
      <w:proofErr w:type="spellEnd"/>
      <w:r w:rsidRPr="00675A9E">
        <w:rPr>
          <w:rFonts w:ascii="ITC Avant Garde" w:hAnsi="ITC Avant Garde" w:cstheme="minorHAnsi"/>
          <w:i/>
          <w:sz w:val="16"/>
          <w:szCs w:val="16"/>
        </w:rPr>
        <w:t>) provenientes de las bandas 806-821/851-866 MHz y 430-440 MHz. Lo anterior, debido a que el rango de frecuencias 410-430 MHz se considera propicio para la operación de sistemas de banda angosta, esto en virtud de que cuenta con soluciones tecnológicas disponibles, además de que no se encuentra identificada por la Unión Internacional de Telecomunicaciones (UIT) para el despliegue de las IMT por lo que actualmente no se tiene contemplada la introducción de tecnologías de banda ancha móvil.</w:t>
      </w:r>
    </w:p>
    <w:p w14:paraId="3FFF79FC" w14:textId="77777777" w:rsidR="00BC568D" w:rsidRPr="00675A9E" w:rsidRDefault="00BC568D" w:rsidP="00BC568D">
      <w:pPr>
        <w:ind w:left="284" w:right="528"/>
        <w:jc w:val="both"/>
        <w:rPr>
          <w:rFonts w:ascii="ITC Avant Garde" w:hAnsi="ITC Avant Garde" w:cstheme="minorHAnsi"/>
          <w:i/>
          <w:sz w:val="16"/>
          <w:szCs w:val="16"/>
        </w:rPr>
      </w:pPr>
    </w:p>
    <w:p w14:paraId="46F78ABE" w14:textId="77777777" w:rsidR="00BC568D" w:rsidRPr="00675A9E" w:rsidRDefault="00BC568D" w:rsidP="00BC568D">
      <w:pPr>
        <w:pStyle w:val="Prrafodelista"/>
        <w:numPr>
          <w:ilvl w:val="0"/>
          <w:numId w:val="10"/>
        </w:numPr>
        <w:ind w:right="528"/>
        <w:jc w:val="both"/>
        <w:rPr>
          <w:rFonts w:ascii="ITC Avant Garde" w:hAnsi="ITC Avant Garde" w:cstheme="minorHAnsi"/>
          <w:i/>
          <w:sz w:val="16"/>
          <w:szCs w:val="16"/>
        </w:rPr>
      </w:pPr>
      <w:r w:rsidRPr="00675A9E">
        <w:rPr>
          <w:rFonts w:ascii="ITC Avant Garde" w:hAnsi="ITC Avant Garde" w:cstheme="minorHAnsi"/>
          <w:i/>
          <w:sz w:val="16"/>
          <w:szCs w:val="16"/>
        </w:rPr>
        <w:t>Planificación de la banda 410-430 MHz</w:t>
      </w:r>
    </w:p>
    <w:p w14:paraId="21927ED5" w14:textId="77777777" w:rsidR="00BC568D" w:rsidRPr="00675A9E" w:rsidRDefault="00BC568D" w:rsidP="00BC568D">
      <w:pPr>
        <w:ind w:left="284" w:right="528"/>
        <w:jc w:val="both"/>
        <w:rPr>
          <w:rFonts w:ascii="ITC Avant Garde" w:hAnsi="ITC Avant Garde" w:cstheme="minorHAnsi"/>
          <w:i/>
          <w:sz w:val="16"/>
          <w:szCs w:val="16"/>
        </w:rPr>
      </w:pPr>
    </w:p>
    <w:p w14:paraId="0C1862C3" w14:textId="77777777" w:rsidR="00BC568D" w:rsidRPr="00675A9E" w:rsidRDefault="00BC568D" w:rsidP="00BC568D">
      <w:pPr>
        <w:ind w:left="284" w:right="528"/>
        <w:jc w:val="both"/>
        <w:rPr>
          <w:rFonts w:ascii="ITC Avant Garde" w:hAnsi="ITC Avant Garde" w:cstheme="minorHAnsi"/>
          <w:i/>
          <w:sz w:val="16"/>
          <w:szCs w:val="16"/>
        </w:rPr>
      </w:pPr>
      <w:r w:rsidRPr="00675A9E">
        <w:rPr>
          <w:rFonts w:ascii="ITC Avant Garde" w:hAnsi="ITC Avant Garde" w:cstheme="minorHAnsi"/>
          <w:i/>
          <w:sz w:val="16"/>
          <w:szCs w:val="16"/>
        </w:rPr>
        <w:t>Una vez determinado que la banda de 410-430 MHz podrá alojar los servicios de radiocomunicación especializada de flotillas (</w:t>
      </w:r>
      <w:proofErr w:type="spellStart"/>
      <w:r w:rsidRPr="00675A9E">
        <w:rPr>
          <w:rFonts w:ascii="ITC Avant Garde" w:hAnsi="ITC Avant Garde" w:cstheme="minorHAnsi"/>
          <w:i/>
          <w:sz w:val="16"/>
          <w:szCs w:val="16"/>
        </w:rPr>
        <w:t>trunking</w:t>
      </w:r>
      <w:proofErr w:type="spellEnd"/>
      <w:r w:rsidRPr="00675A9E">
        <w:rPr>
          <w:rFonts w:ascii="ITC Avant Garde" w:hAnsi="ITC Avant Garde" w:cstheme="minorHAnsi"/>
          <w:i/>
          <w:sz w:val="16"/>
          <w:szCs w:val="16"/>
        </w:rPr>
        <w:t>), se tiene planeada la operación de los sistemas para uso comercial en la parte inferior de la banda, esto es, en el rango 410-415/420-425 MHz. Por otra parte, se prevé que las operaciones de los sistemas de concesiones de uso público sean alojadas en el en el rango 415-420/425-430 MHz. Todo ello acorde con la Planeación espectral para la banda 410-430 MHz determinada por la Dirección General de Planeación del Espectro de la Unidad de Espectro Radioeléctrico.</w:t>
      </w:r>
    </w:p>
    <w:p w14:paraId="1E917ADB" w14:textId="77777777" w:rsidR="00BC568D" w:rsidRPr="00675A9E" w:rsidRDefault="00BC568D" w:rsidP="00BC568D">
      <w:pPr>
        <w:ind w:left="284" w:right="528"/>
        <w:jc w:val="both"/>
        <w:rPr>
          <w:rFonts w:ascii="ITC Avant Garde" w:hAnsi="ITC Avant Garde" w:cstheme="minorHAnsi"/>
          <w:i/>
          <w:sz w:val="16"/>
          <w:szCs w:val="16"/>
        </w:rPr>
      </w:pPr>
    </w:p>
    <w:p w14:paraId="4E22D6E2" w14:textId="77777777" w:rsidR="00BC568D" w:rsidRPr="00675A9E" w:rsidRDefault="00BC568D" w:rsidP="00BC568D">
      <w:pPr>
        <w:ind w:left="284" w:right="528"/>
        <w:jc w:val="both"/>
        <w:rPr>
          <w:rFonts w:ascii="ITC Avant Garde" w:hAnsi="ITC Avant Garde" w:cstheme="minorHAnsi"/>
          <w:i/>
          <w:sz w:val="16"/>
          <w:szCs w:val="16"/>
        </w:rPr>
      </w:pPr>
      <w:r w:rsidRPr="00675A9E">
        <w:rPr>
          <w:rFonts w:ascii="ITC Avant Garde" w:hAnsi="ITC Avant Garde" w:cstheme="minorHAnsi"/>
          <w:i/>
          <w:sz w:val="16"/>
          <w:szCs w:val="16"/>
        </w:rPr>
        <w:t>[…]</w:t>
      </w:r>
    </w:p>
    <w:p w14:paraId="299A8634" w14:textId="77777777" w:rsidR="00BC568D" w:rsidRPr="00675A9E" w:rsidRDefault="00BC568D" w:rsidP="00BC568D">
      <w:pPr>
        <w:ind w:left="284" w:right="528"/>
        <w:jc w:val="both"/>
        <w:rPr>
          <w:rFonts w:ascii="ITC Avant Garde" w:hAnsi="ITC Avant Garde" w:cstheme="minorHAnsi"/>
          <w:i/>
          <w:sz w:val="16"/>
          <w:szCs w:val="16"/>
        </w:rPr>
      </w:pPr>
    </w:p>
    <w:p w14:paraId="281B3429" w14:textId="77777777" w:rsidR="00BC568D" w:rsidRPr="00675A9E" w:rsidRDefault="00BC568D" w:rsidP="00BC568D">
      <w:pPr>
        <w:ind w:right="528" w:firstLine="284"/>
        <w:contextualSpacing/>
        <w:rPr>
          <w:rFonts w:ascii="ITC Avant Garde" w:hAnsi="ITC Avant Garde" w:cstheme="minorHAnsi"/>
          <w:b/>
          <w:i/>
          <w:sz w:val="16"/>
          <w:szCs w:val="16"/>
        </w:rPr>
      </w:pPr>
      <w:r w:rsidRPr="00675A9E">
        <w:rPr>
          <w:rFonts w:ascii="ITC Avant Garde" w:hAnsi="ITC Avant Garde" w:cstheme="minorHAnsi"/>
          <w:b/>
          <w:i/>
          <w:sz w:val="16"/>
          <w:szCs w:val="16"/>
        </w:rPr>
        <w:lastRenderedPageBreak/>
        <w:t xml:space="preserve">III. Definición de criterios respecto a las prórrogas solicitadas. </w:t>
      </w:r>
    </w:p>
    <w:p w14:paraId="36ACD65F" w14:textId="77777777" w:rsidR="00BC568D" w:rsidRPr="00675A9E" w:rsidRDefault="00BC568D" w:rsidP="00BC568D">
      <w:pPr>
        <w:ind w:left="284" w:right="528"/>
        <w:rPr>
          <w:rFonts w:ascii="ITC Avant Garde" w:hAnsi="ITC Avant Garde" w:cstheme="minorHAnsi"/>
          <w:b/>
          <w:i/>
          <w:sz w:val="16"/>
          <w:szCs w:val="16"/>
        </w:rPr>
      </w:pPr>
    </w:p>
    <w:p w14:paraId="1FA8CD4F" w14:textId="77777777" w:rsidR="00BC568D" w:rsidRPr="00675A9E" w:rsidRDefault="00BC568D" w:rsidP="00BC568D">
      <w:pPr>
        <w:pStyle w:val="Prrafodelista"/>
        <w:numPr>
          <w:ilvl w:val="0"/>
          <w:numId w:val="6"/>
        </w:numPr>
        <w:ind w:left="851" w:hanging="567"/>
        <w:contextualSpacing/>
        <w:jc w:val="both"/>
        <w:rPr>
          <w:rFonts w:ascii="ITC Avant Garde Book" w:hAnsi="ITC Avant Garde Book" w:cstheme="minorHAnsi"/>
          <w:i/>
          <w:sz w:val="16"/>
          <w:szCs w:val="16"/>
        </w:rPr>
      </w:pPr>
      <w:r w:rsidRPr="00675A9E">
        <w:rPr>
          <w:rFonts w:ascii="ITC Avant Garde Book" w:hAnsi="ITC Avant Garde Book" w:cstheme="minorHAnsi"/>
          <w:i/>
          <w:sz w:val="16"/>
          <w:szCs w:val="16"/>
        </w:rPr>
        <w:t>Criterios definidos para la asignación de cobertura</w:t>
      </w:r>
    </w:p>
    <w:p w14:paraId="29D91E87" w14:textId="77777777" w:rsidR="00BC568D" w:rsidRPr="00675A9E" w:rsidRDefault="00BC568D" w:rsidP="00BC568D">
      <w:pPr>
        <w:jc w:val="both"/>
        <w:rPr>
          <w:rFonts w:ascii="ITC Avant Garde Book" w:hAnsi="ITC Avant Garde Book" w:cstheme="minorHAnsi"/>
          <w:i/>
          <w:sz w:val="16"/>
          <w:szCs w:val="16"/>
        </w:rPr>
      </w:pPr>
    </w:p>
    <w:p w14:paraId="0974D7D2" w14:textId="29C0F08D" w:rsidR="00BC568D" w:rsidRPr="00675A9E" w:rsidRDefault="00BC568D" w:rsidP="00BC568D">
      <w:pPr>
        <w:ind w:left="284"/>
        <w:jc w:val="both"/>
        <w:rPr>
          <w:rFonts w:ascii="ITC Avant Garde Book" w:hAnsi="ITC Avant Garde Book" w:cstheme="minorHAnsi"/>
          <w:i/>
          <w:sz w:val="16"/>
          <w:szCs w:val="16"/>
        </w:rPr>
      </w:pPr>
      <w:r w:rsidRPr="00675A9E">
        <w:rPr>
          <w:rFonts w:ascii="ITC Avant Garde Book" w:hAnsi="ITC Avant Garde Book" w:cstheme="minorHAnsi"/>
          <w:i/>
          <w:sz w:val="16"/>
          <w:szCs w:val="16"/>
        </w:rPr>
        <w:t xml:space="preserve">Los títulos de concesión de referencia, contienen condiciones acordes al Marco Jurídico vigente en la fecha de su otorgamiento, tal es el caso de las condiciones relacionas con el </w:t>
      </w:r>
      <w:r w:rsidR="00565168" w:rsidRPr="00675A9E">
        <w:rPr>
          <w:rFonts w:ascii="ITC Avant Garde Book" w:hAnsi="ITC Avant Garde Book" w:cstheme="minorHAnsi"/>
          <w:i/>
          <w:sz w:val="16"/>
          <w:szCs w:val="16"/>
        </w:rPr>
        <w:t>‘</w:t>
      </w:r>
      <w:r w:rsidRPr="00675A9E">
        <w:rPr>
          <w:rFonts w:ascii="ITC Avant Garde Book" w:hAnsi="ITC Avant Garde Book" w:cstheme="minorHAnsi"/>
          <w:i/>
          <w:sz w:val="16"/>
          <w:szCs w:val="16"/>
        </w:rPr>
        <w:t>área se servicio</w:t>
      </w:r>
      <w:r w:rsidR="00565168" w:rsidRPr="00675A9E">
        <w:rPr>
          <w:rFonts w:ascii="ITC Avant Garde Book" w:hAnsi="ITC Avant Garde Book" w:cstheme="minorHAnsi"/>
          <w:i/>
          <w:sz w:val="16"/>
          <w:szCs w:val="16"/>
        </w:rPr>
        <w:t>’</w:t>
      </w:r>
      <w:r w:rsidRPr="00675A9E">
        <w:rPr>
          <w:rFonts w:ascii="ITC Avant Garde Book" w:hAnsi="ITC Avant Garde Book" w:cstheme="minorHAnsi"/>
          <w:i/>
          <w:sz w:val="16"/>
          <w:szCs w:val="16"/>
        </w:rPr>
        <w:t xml:space="preserve"> (cobertura), donde se manejan criterios de cobertura diferentes en cada título, tales como rutas carreteras, estados, ciudades específicas, zonas metropolitanas o la ubicación geográfica de las estaciones </w:t>
      </w:r>
      <w:r w:rsidRPr="00675A9E">
        <w:rPr>
          <w:rFonts w:ascii="ITC Avant Garde" w:hAnsi="ITC Avant Garde"/>
          <w:i/>
          <w:sz w:val="16"/>
          <w:szCs w:val="16"/>
        </w:rPr>
        <w:t xml:space="preserve">transmisoras </w:t>
      </w:r>
      <w:r w:rsidRPr="00675A9E">
        <w:rPr>
          <w:rFonts w:ascii="ITC Avant Garde Book" w:hAnsi="ITC Avant Garde Book" w:cstheme="minorHAnsi"/>
          <w:i/>
          <w:sz w:val="16"/>
          <w:szCs w:val="16"/>
        </w:rPr>
        <w:t>pertenecientes al concesionario.</w:t>
      </w:r>
    </w:p>
    <w:p w14:paraId="62883E4C" w14:textId="77777777" w:rsidR="00BC568D" w:rsidRPr="00675A9E" w:rsidRDefault="00BC568D" w:rsidP="00BC568D">
      <w:pPr>
        <w:ind w:left="284"/>
        <w:jc w:val="both"/>
        <w:rPr>
          <w:rFonts w:ascii="ITC Avant Garde Book" w:hAnsi="ITC Avant Garde Book" w:cstheme="minorHAnsi"/>
          <w:i/>
          <w:sz w:val="16"/>
          <w:szCs w:val="16"/>
        </w:rPr>
      </w:pPr>
    </w:p>
    <w:p w14:paraId="1FCACD7E" w14:textId="77777777" w:rsidR="00BC568D" w:rsidRPr="00675A9E" w:rsidRDefault="00BC568D" w:rsidP="00BC568D">
      <w:pPr>
        <w:ind w:left="284"/>
        <w:jc w:val="both"/>
        <w:rPr>
          <w:rFonts w:ascii="ITC Avant Garde Book" w:hAnsi="ITC Avant Garde Book" w:cstheme="minorHAnsi"/>
          <w:i/>
          <w:sz w:val="16"/>
          <w:szCs w:val="16"/>
        </w:rPr>
      </w:pPr>
      <w:r w:rsidRPr="00675A9E">
        <w:rPr>
          <w:rFonts w:ascii="ITC Avant Garde Book" w:hAnsi="ITC Avant Garde Book" w:cstheme="minorHAnsi"/>
          <w:i/>
          <w:sz w:val="16"/>
          <w:szCs w:val="16"/>
        </w:rPr>
        <w:t xml:space="preserve">Debido a lo anterior, resultó necesario definir de forma precisa la cobertura de cada título de concesión prorrogado, lo cual tiene como finalidad eliminar ambigüedades respecto la cobertura de cada uno de los títulos, especialmente aquellas definidas por ruta carretera y repetidores. Además, esto también incide en la definición del monto de contraprestación a pagar por los concesionarios, de así resultar procedente el otorgamiento de sus prórrogas. </w:t>
      </w:r>
    </w:p>
    <w:p w14:paraId="423A131F" w14:textId="77777777" w:rsidR="00BC568D" w:rsidRPr="00675A9E" w:rsidRDefault="00BC568D" w:rsidP="00BC568D">
      <w:pPr>
        <w:ind w:left="284"/>
        <w:jc w:val="both"/>
        <w:rPr>
          <w:rFonts w:ascii="ITC Avant Garde Book" w:hAnsi="ITC Avant Garde Book" w:cstheme="minorHAnsi"/>
          <w:i/>
          <w:sz w:val="16"/>
          <w:szCs w:val="16"/>
        </w:rPr>
      </w:pPr>
    </w:p>
    <w:p w14:paraId="48FC5684" w14:textId="77777777" w:rsidR="00BC568D" w:rsidRPr="00675A9E" w:rsidRDefault="00BC568D" w:rsidP="00BC568D">
      <w:pPr>
        <w:ind w:left="284"/>
        <w:jc w:val="both"/>
        <w:rPr>
          <w:rFonts w:ascii="ITC Avant Garde Book" w:hAnsi="ITC Avant Garde Book" w:cstheme="minorHAnsi"/>
          <w:i/>
          <w:sz w:val="16"/>
          <w:szCs w:val="16"/>
        </w:rPr>
      </w:pPr>
      <w:r w:rsidRPr="00675A9E">
        <w:rPr>
          <w:rFonts w:ascii="ITC Avant Garde Book" w:hAnsi="ITC Avant Garde Book" w:cstheme="minorHAnsi"/>
          <w:i/>
          <w:sz w:val="16"/>
          <w:szCs w:val="16"/>
        </w:rPr>
        <w:t xml:space="preserve">De este modo, se propone que la unidad mínima para establecer la cobertura de cada uno de los concesionarios sea el </w:t>
      </w:r>
      <w:r w:rsidRPr="00675A9E">
        <w:rPr>
          <w:rFonts w:ascii="ITC Avant Garde Book" w:hAnsi="ITC Avant Garde Book" w:cstheme="minorHAnsi"/>
          <w:b/>
          <w:i/>
          <w:sz w:val="16"/>
          <w:szCs w:val="16"/>
        </w:rPr>
        <w:t>municipio y/o delegación</w:t>
      </w:r>
      <w:r w:rsidRPr="00675A9E">
        <w:rPr>
          <w:rFonts w:ascii="ITC Avant Garde Book" w:hAnsi="ITC Avant Garde Book" w:cstheme="minorHAnsi"/>
          <w:i/>
          <w:sz w:val="16"/>
          <w:szCs w:val="16"/>
        </w:rPr>
        <w:t>, para lo cual debieron establecerse ciertos criterios para asignar las áreas de cobertura, los cuales se mencionan a continuación:</w:t>
      </w:r>
    </w:p>
    <w:p w14:paraId="138FE005" w14:textId="77777777" w:rsidR="00BC568D" w:rsidRPr="00BA2B79" w:rsidRDefault="00BC568D" w:rsidP="00BC568D">
      <w:pPr>
        <w:jc w:val="both"/>
        <w:rPr>
          <w:rFonts w:ascii="ITC Avant Garde Book" w:hAnsi="ITC Avant Garde Book" w:cstheme="minorHAnsi"/>
          <w:i/>
          <w:sz w:val="14"/>
          <w:szCs w:val="16"/>
        </w:rPr>
      </w:pPr>
    </w:p>
    <w:p w14:paraId="1191E008" w14:textId="77777777" w:rsidR="00BC568D" w:rsidRPr="00675A9E" w:rsidRDefault="00BC568D" w:rsidP="00BC568D">
      <w:pPr>
        <w:ind w:left="284"/>
        <w:jc w:val="both"/>
        <w:rPr>
          <w:rFonts w:ascii="ITC Avant Garde Book" w:hAnsi="ITC Avant Garde Book" w:cstheme="minorHAnsi"/>
          <w:i/>
          <w:sz w:val="16"/>
          <w:szCs w:val="16"/>
        </w:rPr>
      </w:pPr>
      <w:r w:rsidRPr="00675A9E">
        <w:rPr>
          <w:rFonts w:ascii="ITC Avant Garde Book" w:hAnsi="ITC Avant Garde Book" w:cstheme="minorHAnsi"/>
          <w:i/>
          <w:sz w:val="16"/>
          <w:szCs w:val="16"/>
        </w:rPr>
        <w:t>a) Rutas Carreteras.</w:t>
      </w:r>
    </w:p>
    <w:p w14:paraId="244C5FEF" w14:textId="77777777" w:rsidR="00BC568D" w:rsidRPr="00BA2B79" w:rsidRDefault="00BC568D" w:rsidP="00BC568D">
      <w:pPr>
        <w:jc w:val="both"/>
        <w:rPr>
          <w:rFonts w:ascii="ITC Avant Garde Book" w:hAnsi="ITC Avant Garde Book" w:cstheme="minorHAnsi"/>
          <w:i/>
          <w:sz w:val="14"/>
          <w:szCs w:val="16"/>
        </w:rPr>
      </w:pPr>
    </w:p>
    <w:p w14:paraId="2109232D" w14:textId="77777777" w:rsidR="00BC568D" w:rsidRPr="00675A9E" w:rsidRDefault="00BC568D" w:rsidP="00BC568D">
      <w:pPr>
        <w:ind w:left="284"/>
        <w:jc w:val="both"/>
        <w:rPr>
          <w:rFonts w:ascii="ITC Avant Garde Book" w:hAnsi="ITC Avant Garde Book" w:cstheme="minorHAnsi"/>
          <w:i/>
          <w:sz w:val="16"/>
          <w:szCs w:val="16"/>
        </w:rPr>
      </w:pPr>
      <w:r w:rsidRPr="00675A9E">
        <w:rPr>
          <w:rFonts w:ascii="ITC Avant Garde Book" w:hAnsi="ITC Avant Garde Book" w:cstheme="minorHAnsi"/>
          <w:i/>
          <w:sz w:val="16"/>
          <w:szCs w:val="16"/>
        </w:rPr>
        <w:t xml:space="preserve">Dado que el origen del servicio de </w:t>
      </w:r>
      <w:proofErr w:type="spellStart"/>
      <w:r w:rsidRPr="00675A9E">
        <w:rPr>
          <w:rFonts w:ascii="ITC Avant Garde Book" w:hAnsi="ITC Avant Garde Book" w:cstheme="minorHAnsi"/>
          <w:i/>
          <w:sz w:val="16"/>
          <w:szCs w:val="16"/>
        </w:rPr>
        <w:t>trunking</w:t>
      </w:r>
      <w:proofErr w:type="spellEnd"/>
      <w:r w:rsidRPr="00675A9E">
        <w:rPr>
          <w:rFonts w:ascii="ITC Avant Garde Book" w:hAnsi="ITC Avant Garde Book" w:cstheme="minorHAnsi"/>
          <w:i/>
          <w:sz w:val="16"/>
          <w:szCs w:val="16"/>
        </w:rPr>
        <w:t xml:space="preserve"> se encuentra en el servicio de radiocomunicación para flotillas, existen casos donde la cobertura autorizada en las concesiones se estableció por rutas carreteras, las cuales comunican ciudades y/o poblaciones.</w:t>
      </w:r>
    </w:p>
    <w:p w14:paraId="76973688" w14:textId="77777777" w:rsidR="00BC568D" w:rsidRPr="00BA2B79" w:rsidRDefault="00BC568D" w:rsidP="00BC568D">
      <w:pPr>
        <w:jc w:val="both"/>
        <w:rPr>
          <w:rFonts w:ascii="ITC Avant Garde Book" w:hAnsi="ITC Avant Garde Book" w:cstheme="minorHAnsi"/>
          <w:i/>
          <w:sz w:val="14"/>
          <w:szCs w:val="16"/>
        </w:rPr>
      </w:pPr>
    </w:p>
    <w:p w14:paraId="221400A9" w14:textId="77777777" w:rsidR="00BC568D" w:rsidRPr="00675A9E" w:rsidRDefault="00BC568D" w:rsidP="00BC568D">
      <w:pPr>
        <w:ind w:left="284"/>
        <w:jc w:val="both"/>
        <w:rPr>
          <w:rFonts w:ascii="ITC Avant Garde Book" w:hAnsi="ITC Avant Garde Book" w:cstheme="minorHAnsi"/>
          <w:i/>
          <w:sz w:val="16"/>
          <w:szCs w:val="16"/>
        </w:rPr>
      </w:pPr>
      <w:r w:rsidRPr="00675A9E">
        <w:rPr>
          <w:rFonts w:ascii="ITC Avant Garde Book" w:hAnsi="ITC Avant Garde Book" w:cstheme="minorHAnsi"/>
          <w:i/>
          <w:sz w:val="16"/>
          <w:szCs w:val="16"/>
        </w:rPr>
        <w:t xml:space="preserve">Conforme a los indicado en los títulos de concesión, en su momento se otorgó la posibilidad a los concesionarios de ofrecer el servicio en </w:t>
      </w:r>
      <w:r w:rsidRPr="00675A9E">
        <w:rPr>
          <w:rFonts w:ascii="ITC Avant Garde Book" w:hAnsi="ITC Avant Garde Book" w:cstheme="minorHAnsi"/>
          <w:b/>
          <w:i/>
          <w:sz w:val="16"/>
          <w:szCs w:val="16"/>
        </w:rPr>
        <w:t>“…áreas rurales, pequeños núcleos de población, así como regiones urbanas y suburbanas a lo largo de las troncales carreteras…”,</w:t>
      </w:r>
      <w:r w:rsidRPr="00675A9E">
        <w:rPr>
          <w:rFonts w:ascii="ITC Avant Garde Book" w:hAnsi="ITC Avant Garde Book" w:cstheme="minorHAnsi"/>
          <w:i/>
          <w:sz w:val="16"/>
          <w:szCs w:val="16"/>
        </w:rPr>
        <w:t xml:space="preserve"> en adición a las ciudades y/o poblaciones que comprenden tales rutas.</w:t>
      </w:r>
    </w:p>
    <w:p w14:paraId="746A139B" w14:textId="77777777" w:rsidR="00BC568D" w:rsidRPr="00BA2B79" w:rsidRDefault="00BC568D" w:rsidP="00BC568D">
      <w:pPr>
        <w:jc w:val="both"/>
        <w:rPr>
          <w:rFonts w:ascii="ITC Avant Garde Book" w:hAnsi="ITC Avant Garde Book" w:cstheme="minorHAnsi"/>
          <w:i/>
          <w:sz w:val="14"/>
          <w:szCs w:val="16"/>
        </w:rPr>
      </w:pPr>
    </w:p>
    <w:p w14:paraId="247F14B3" w14:textId="77777777" w:rsidR="00BC568D" w:rsidRPr="00675A9E" w:rsidRDefault="00BC568D" w:rsidP="00BC568D">
      <w:pPr>
        <w:ind w:left="284"/>
        <w:jc w:val="both"/>
        <w:rPr>
          <w:rFonts w:ascii="ITC Avant Garde Book" w:hAnsi="ITC Avant Garde Book" w:cstheme="minorHAnsi"/>
          <w:i/>
          <w:sz w:val="16"/>
          <w:szCs w:val="16"/>
        </w:rPr>
      </w:pPr>
      <w:r w:rsidRPr="00675A9E">
        <w:rPr>
          <w:rFonts w:ascii="ITC Avant Garde Book" w:hAnsi="ITC Avant Garde Book" w:cstheme="minorHAnsi"/>
          <w:i/>
          <w:sz w:val="16"/>
          <w:szCs w:val="16"/>
        </w:rPr>
        <w:t>Con base en lo anteriormente descrito, este análisis considera que las coberturas asignadas por ruta carretera estarán conformadas por todos aquellos municipios por los que cruce la carretera mencionada en su título de concesión.</w:t>
      </w:r>
    </w:p>
    <w:p w14:paraId="3A49E661" w14:textId="77777777" w:rsidR="00BC568D" w:rsidRPr="00BA2B79" w:rsidRDefault="00BC568D" w:rsidP="00BC568D">
      <w:pPr>
        <w:ind w:left="284"/>
        <w:jc w:val="both"/>
        <w:rPr>
          <w:rFonts w:ascii="ITC Avant Garde Book" w:hAnsi="ITC Avant Garde Book" w:cstheme="minorHAnsi"/>
          <w:i/>
          <w:sz w:val="14"/>
          <w:szCs w:val="16"/>
        </w:rPr>
      </w:pPr>
    </w:p>
    <w:p w14:paraId="4017D86D" w14:textId="6D7A23E9" w:rsidR="00BC568D" w:rsidRPr="00675A9E" w:rsidRDefault="00BC568D" w:rsidP="00BC568D">
      <w:pPr>
        <w:ind w:left="284"/>
        <w:jc w:val="both"/>
        <w:rPr>
          <w:rFonts w:ascii="ITC Avant Garde Book" w:hAnsi="ITC Avant Garde Book" w:cstheme="minorHAnsi"/>
          <w:i/>
          <w:sz w:val="16"/>
          <w:szCs w:val="16"/>
        </w:rPr>
      </w:pPr>
      <w:r w:rsidRPr="00675A9E">
        <w:rPr>
          <w:rFonts w:ascii="ITC Avant Garde Book" w:hAnsi="ITC Avant Garde Book" w:cstheme="minorHAnsi"/>
          <w:i/>
          <w:sz w:val="16"/>
          <w:szCs w:val="16"/>
        </w:rPr>
        <w:t xml:space="preserve">Adicionalmente, se han considerado como parte de la cobertura aquellos municipios conectados por troncales que no forman parte de una carretera principal, siempre que la distancia de la carretera principal a la mancha urbana fuera menor o igual a 10 km. Esto, en atención a la asignación de coberturas en los títulos de concesión originalmente otorgados, los cuales brindaban la posibilidad de conectar poblaciones fuera del trayecto principal de la carretera, a través de sus troncales, mientras que la distancia de 10 km se tomó con base en la definición de zonas metropolitanas que </w:t>
      </w:r>
      <w:r w:rsidRPr="00675A9E">
        <w:rPr>
          <w:rFonts w:ascii="ITC Avant Garde" w:hAnsi="ITC Avant Garde"/>
          <w:i/>
          <w:sz w:val="16"/>
          <w:szCs w:val="16"/>
        </w:rPr>
        <w:t>el Instituto Nacional de Estadística Geográfica e Informática</w:t>
      </w:r>
      <w:r w:rsidR="00935393" w:rsidRPr="00675A9E">
        <w:rPr>
          <w:rStyle w:val="Refdenotaalpie"/>
          <w:rFonts w:ascii="ITC Avant Garde" w:hAnsi="ITC Avant Garde"/>
          <w:i/>
          <w:sz w:val="16"/>
          <w:szCs w:val="16"/>
        </w:rPr>
        <w:footnoteReference w:id="2"/>
      </w:r>
      <w:r w:rsidRPr="00675A9E">
        <w:rPr>
          <w:rFonts w:ascii="ITC Avant Garde Book" w:hAnsi="ITC Avant Garde Book" w:cstheme="minorHAnsi"/>
          <w:i/>
          <w:sz w:val="16"/>
          <w:szCs w:val="16"/>
        </w:rPr>
        <w:t xml:space="preserve"> (INEGI) hace en el documento Delimitación de las Zonas Metropolitanas México 2010</w:t>
      </w:r>
      <w:r w:rsidRPr="00675A9E">
        <w:rPr>
          <w:rStyle w:val="Refdenotaalpie"/>
          <w:rFonts w:ascii="ITC Avant Garde Book" w:hAnsi="ITC Avant Garde Book" w:cstheme="minorHAnsi"/>
          <w:i/>
          <w:sz w:val="16"/>
          <w:szCs w:val="16"/>
        </w:rPr>
        <w:footnoteReference w:id="3"/>
      </w:r>
      <w:r w:rsidRPr="00675A9E">
        <w:rPr>
          <w:rFonts w:ascii="ITC Avant Garde Book" w:hAnsi="ITC Avant Garde Book" w:cstheme="minorHAnsi"/>
          <w:i/>
          <w:sz w:val="16"/>
          <w:szCs w:val="16"/>
        </w:rPr>
        <w:t xml:space="preserve"> (el documento ZMM).</w:t>
      </w:r>
    </w:p>
    <w:p w14:paraId="6DD6A87C" w14:textId="77777777" w:rsidR="00BC568D" w:rsidRPr="00BA2B79" w:rsidRDefault="00BC568D" w:rsidP="00BC568D">
      <w:pPr>
        <w:jc w:val="both"/>
        <w:rPr>
          <w:rFonts w:ascii="ITC Avant Garde" w:hAnsi="ITC Avant Garde"/>
          <w:i/>
          <w:sz w:val="14"/>
          <w:szCs w:val="16"/>
        </w:rPr>
      </w:pPr>
    </w:p>
    <w:p w14:paraId="5F0A838C" w14:textId="77777777" w:rsidR="00BC568D" w:rsidRPr="00675A9E" w:rsidRDefault="00BC568D" w:rsidP="00BC568D">
      <w:pPr>
        <w:ind w:left="284"/>
        <w:jc w:val="both"/>
        <w:rPr>
          <w:rFonts w:ascii="ITC Avant Garde" w:hAnsi="ITC Avant Garde"/>
          <w:i/>
          <w:sz w:val="16"/>
          <w:szCs w:val="16"/>
        </w:rPr>
      </w:pPr>
      <w:r w:rsidRPr="00675A9E">
        <w:rPr>
          <w:rFonts w:ascii="ITC Avant Garde" w:hAnsi="ITC Avant Garde"/>
          <w:i/>
          <w:sz w:val="16"/>
          <w:szCs w:val="16"/>
        </w:rPr>
        <w:t>b) Zonas Metropolitanas</w:t>
      </w:r>
    </w:p>
    <w:p w14:paraId="31657E48" w14:textId="77777777" w:rsidR="00BC568D" w:rsidRPr="00BA2B79" w:rsidRDefault="00BC568D" w:rsidP="00BC568D">
      <w:pPr>
        <w:jc w:val="both"/>
        <w:rPr>
          <w:rFonts w:ascii="ITC Avant Garde" w:hAnsi="ITC Avant Garde"/>
          <w:i/>
          <w:sz w:val="14"/>
          <w:szCs w:val="16"/>
        </w:rPr>
      </w:pPr>
    </w:p>
    <w:p w14:paraId="1DAA63A1" w14:textId="77777777" w:rsidR="00BC568D" w:rsidRPr="00675A9E" w:rsidRDefault="00BC568D" w:rsidP="00BC568D">
      <w:pPr>
        <w:ind w:left="284"/>
        <w:jc w:val="both"/>
        <w:rPr>
          <w:rFonts w:ascii="ITC Avant Garde" w:hAnsi="ITC Avant Garde"/>
          <w:i/>
          <w:sz w:val="16"/>
          <w:szCs w:val="16"/>
        </w:rPr>
      </w:pPr>
      <w:r w:rsidRPr="00675A9E">
        <w:rPr>
          <w:rFonts w:ascii="ITC Avant Garde" w:hAnsi="ITC Avant Garde"/>
          <w:i/>
          <w:sz w:val="16"/>
          <w:szCs w:val="16"/>
        </w:rPr>
        <w:t>Algunos títulos de concesión incluidos en las solicitudes de prórroga tienen definidas sus áreas de cobertura por ciudades y/o zonas conurbadas por lo que en los casos donde estas coberturas tratasen de municipios centrales, se decidió unificar estos criterios de acuerdo a lo definido por el INEGI en el documento ZMM:</w:t>
      </w:r>
    </w:p>
    <w:p w14:paraId="2CBCD84E" w14:textId="77777777" w:rsidR="00BC568D" w:rsidRPr="00BA2B79" w:rsidRDefault="00BC568D" w:rsidP="00BC568D">
      <w:pPr>
        <w:jc w:val="both"/>
        <w:rPr>
          <w:rFonts w:ascii="ITC Avant Garde" w:hAnsi="ITC Avant Garde"/>
          <w:i/>
          <w:sz w:val="14"/>
          <w:szCs w:val="16"/>
        </w:rPr>
      </w:pPr>
    </w:p>
    <w:p w14:paraId="63C2E061" w14:textId="69D923DE" w:rsidR="00BC568D" w:rsidRPr="00675A9E" w:rsidRDefault="00935393" w:rsidP="00BC568D">
      <w:pPr>
        <w:ind w:left="567" w:right="758"/>
        <w:jc w:val="both"/>
        <w:rPr>
          <w:rFonts w:ascii="ITC Avant Garde" w:hAnsi="ITC Avant Garde"/>
          <w:i/>
          <w:sz w:val="16"/>
          <w:szCs w:val="16"/>
        </w:rPr>
      </w:pPr>
      <w:r w:rsidRPr="00675A9E">
        <w:rPr>
          <w:rFonts w:ascii="ITC Avant Garde" w:hAnsi="ITC Avant Garde"/>
          <w:i/>
          <w:sz w:val="16"/>
          <w:szCs w:val="16"/>
        </w:rPr>
        <w:t>‘</w:t>
      </w:r>
      <w:r w:rsidR="00BC568D" w:rsidRPr="00675A9E">
        <w:rPr>
          <w:rFonts w:ascii="ITC Avant Garde" w:hAnsi="ITC Avant Garde"/>
          <w:i/>
          <w:sz w:val="16"/>
          <w:szCs w:val="16"/>
        </w:rPr>
        <w:t xml:space="preserve">Se define como </w:t>
      </w:r>
      <w:r w:rsidR="00BC568D" w:rsidRPr="00675A9E">
        <w:rPr>
          <w:rFonts w:ascii="ITC Avant Garde" w:hAnsi="ITC Avant Garde"/>
          <w:b/>
          <w:i/>
          <w:sz w:val="16"/>
          <w:szCs w:val="16"/>
        </w:rPr>
        <w:t>zona metropolitana</w:t>
      </w:r>
      <w:r w:rsidR="00BC568D" w:rsidRPr="00675A9E">
        <w:rPr>
          <w:rFonts w:ascii="ITC Avant Garde" w:hAnsi="ITC Avant Garde"/>
          <w:i/>
          <w:sz w:val="16"/>
          <w:szCs w:val="16"/>
        </w:rPr>
        <w:t xml:space="preserve"> al conjunto de dos o más municipios donde se localiza una ciudad de 50 mil o más habitantes, cuya área urbana, funciones y actividades rebasan el límite del municipio que originalmente la contenía, incorporando como parte de sí misma o de su área de influencia directa a municipios vecinos, predominantemente urbanos, con los que mantiene un alto grado de integración socioeconómica. También se incluyen aquellos municipios que por sus características particulares son relevantes para la planeación y política urbanas de las zonas metropolitanas en cuestión.</w:t>
      </w:r>
    </w:p>
    <w:p w14:paraId="4626E458" w14:textId="77777777" w:rsidR="00BC568D" w:rsidRPr="00BA2B79" w:rsidRDefault="00BC568D" w:rsidP="00BC568D">
      <w:pPr>
        <w:ind w:left="567" w:right="758"/>
        <w:jc w:val="both"/>
        <w:rPr>
          <w:rFonts w:ascii="ITC Avant Garde" w:hAnsi="ITC Avant Garde"/>
          <w:i/>
          <w:sz w:val="14"/>
          <w:szCs w:val="16"/>
        </w:rPr>
      </w:pPr>
    </w:p>
    <w:p w14:paraId="5D12EE84" w14:textId="1F40AB12" w:rsidR="00BC568D" w:rsidRPr="00675A9E" w:rsidRDefault="00BC568D" w:rsidP="00BC568D">
      <w:pPr>
        <w:ind w:left="567" w:right="758"/>
        <w:jc w:val="both"/>
        <w:rPr>
          <w:rFonts w:ascii="ITC Avant Garde" w:hAnsi="ITC Avant Garde"/>
          <w:i/>
          <w:sz w:val="16"/>
          <w:szCs w:val="16"/>
        </w:rPr>
      </w:pPr>
      <w:r w:rsidRPr="00675A9E">
        <w:rPr>
          <w:rFonts w:ascii="ITC Avant Garde" w:hAnsi="ITC Avant Garde"/>
          <w:i/>
          <w:sz w:val="16"/>
          <w:szCs w:val="16"/>
        </w:rPr>
        <w:t>Adicionalmente, se define como zonas metropolitanas a todos aquellos municipios que contienen una ciudad de un millón o más habitantes, así como ciudades de 250 mil o más habitantes que comparten procesos de conurbación con ciudades de Estados Unidos de América.</w:t>
      </w:r>
    </w:p>
    <w:p w14:paraId="3A552308" w14:textId="77777777" w:rsidR="00BC568D" w:rsidRPr="00BA2B79" w:rsidRDefault="00BC568D" w:rsidP="00BC568D">
      <w:pPr>
        <w:ind w:right="758"/>
        <w:jc w:val="both"/>
        <w:rPr>
          <w:rFonts w:ascii="ITC Avant Garde" w:hAnsi="ITC Avant Garde"/>
          <w:i/>
          <w:sz w:val="14"/>
          <w:szCs w:val="16"/>
        </w:rPr>
      </w:pPr>
    </w:p>
    <w:p w14:paraId="6F2DC504" w14:textId="77777777" w:rsidR="00BC568D" w:rsidRPr="00675A9E" w:rsidRDefault="00BC568D" w:rsidP="00BC568D">
      <w:pPr>
        <w:ind w:left="284" w:right="-93"/>
        <w:jc w:val="both"/>
        <w:rPr>
          <w:rFonts w:ascii="ITC Avant Garde" w:hAnsi="ITC Avant Garde"/>
          <w:i/>
          <w:sz w:val="16"/>
          <w:szCs w:val="16"/>
        </w:rPr>
      </w:pPr>
      <w:r w:rsidRPr="00675A9E">
        <w:rPr>
          <w:rFonts w:ascii="ITC Avant Garde" w:hAnsi="ITC Avant Garde"/>
          <w:i/>
          <w:sz w:val="16"/>
          <w:szCs w:val="16"/>
        </w:rPr>
        <w:t>Para delimitar las zonas metropolitanas, el INEGI a su vez define tres grupos de municipios metropolitanos, de los cuales en donde se localiza la ciudad principal es denominado Municipio Central.</w:t>
      </w:r>
    </w:p>
    <w:p w14:paraId="49EC25DC" w14:textId="77777777" w:rsidR="00BC568D" w:rsidRPr="00BA2B79" w:rsidRDefault="00BC568D" w:rsidP="00BC568D">
      <w:pPr>
        <w:ind w:right="758"/>
        <w:jc w:val="both"/>
        <w:rPr>
          <w:rFonts w:ascii="ITC Avant Garde" w:hAnsi="ITC Avant Garde"/>
          <w:i/>
          <w:sz w:val="14"/>
          <w:szCs w:val="16"/>
        </w:rPr>
      </w:pPr>
    </w:p>
    <w:p w14:paraId="0375490F" w14:textId="4A41E2E6" w:rsidR="00BC568D" w:rsidRPr="00675A9E" w:rsidRDefault="00BC568D" w:rsidP="00BC568D">
      <w:pPr>
        <w:ind w:left="567" w:right="758"/>
        <w:jc w:val="both"/>
        <w:rPr>
          <w:rFonts w:ascii="ITC Avant Garde" w:hAnsi="ITC Avant Garde"/>
          <w:i/>
          <w:sz w:val="16"/>
          <w:szCs w:val="16"/>
        </w:rPr>
      </w:pPr>
      <w:r w:rsidRPr="00675A9E">
        <w:rPr>
          <w:rFonts w:ascii="ITC Avant Garde" w:hAnsi="ITC Avant Garde"/>
          <w:b/>
          <w:i/>
          <w:sz w:val="16"/>
          <w:szCs w:val="16"/>
        </w:rPr>
        <w:t>Municipios Centrales</w:t>
      </w:r>
      <w:r w:rsidRPr="00675A9E">
        <w:rPr>
          <w:rFonts w:ascii="ITC Avant Garde" w:hAnsi="ITC Avant Garde"/>
          <w:i/>
          <w:sz w:val="16"/>
          <w:szCs w:val="16"/>
        </w:rPr>
        <w:t xml:space="preserve">. Corresponden a los municipios donde se localiza la ciudad central que da origen a la zona metropolitana; es la localidad </w:t>
      </w:r>
      <w:proofErr w:type="spellStart"/>
      <w:r w:rsidRPr="00675A9E">
        <w:rPr>
          <w:rFonts w:ascii="ITC Avant Garde" w:hAnsi="ITC Avant Garde"/>
          <w:i/>
          <w:sz w:val="16"/>
          <w:szCs w:val="16"/>
        </w:rPr>
        <w:t>geoestadística</w:t>
      </w:r>
      <w:proofErr w:type="spellEnd"/>
      <w:r w:rsidRPr="00675A9E">
        <w:rPr>
          <w:rFonts w:ascii="ITC Avant Garde" w:hAnsi="ITC Avant Garde"/>
          <w:i/>
          <w:sz w:val="16"/>
          <w:szCs w:val="16"/>
        </w:rPr>
        <w:t xml:space="preserve"> urbana o conurbación que da origen a la zona metropolitana.</w:t>
      </w:r>
      <w:r w:rsidR="00935393" w:rsidRPr="00675A9E">
        <w:rPr>
          <w:rFonts w:ascii="ITC Avant Garde" w:hAnsi="ITC Avant Garde"/>
          <w:i/>
          <w:sz w:val="16"/>
          <w:szCs w:val="16"/>
        </w:rPr>
        <w:t>’</w:t>
      </w:r>
    </w:p>
    <w:p w14:paraId="458079A6" w14:textId="77777777" w:rsidR="00BC568D" w:rsidRPr="00BA2B79" w:rsidRDefault="00BC568D" w:rsidP="00BC568D">
      <w:pPr>
        <w:ind w:right="758"/>
        <w:jc w:val="both"/>
        <w:rPr>
          <w:rFonts w:ascii="ITC Avant Garde" w:hAnsi="ITC Avant Garde"/>
          <w:i/>
          <w:sz w:val="14"/>
          <w:szCs w:val="16"/>
        </w:rPr>
      </w:pPr>
    </w:p>
    <w:p w14:paraId="6CC7ADCB" w14:textId="77777777" w:rsidR="00BC568D" w:rsidRPr="00675A9E" w:rsidRDefault="00BC568D" w:rsidP="00BC568D">
      <w:pPr>
        <w:ind w:left="284"/>
        <w:jc w:val="both"/>
        <w:rPr>
          <w:rFonts w:ascii="ITC Avant Garde" w:hAnsi="ITC Avant Garde"/>
          <w:i/>
          <w:sz w:val="16"/>
          <w:szCs w:val="16"/>
        </w:rPr>
      </w:pPr>
      <w:r w:rsidRPr="00675A9E">
        <w:rPr>
          <w:rFonts w:ascii="ITC Avant Garde" w:hAnsi="ITC Avant Garde"/>
          <w:i/>
          <w:sz w:val="16"/>
          <w:szCs w:val="16"/>
        </w:rPr>
        <w:t>Así, para aquel concesionario cuya área de cobertura estuviera definida por ciudad (y ésta fuera parte de un municipio central) y/o zona conurbada, se asignaron los municipios pertenecientes a la zona metropolitana asociada, de acuerdo al documento ZMM.</w:t>
      </w:r>
    </w:p>
    <w:p w14:paraId="43633271" w14:textId="77777777" w:rsidR="00BC568D" w:rsidRPr="00BA2B79" w:rsidRDefault="00BC568D" w:rsidP="00BC568D">
      <w:pPr>
        <w:jc w:val="both"/>
        <w:rPr>
          <w:rFonts w:ascii="ITC Avant Garde" w:hAnsi="ITC Avant Garde"/>
          <w:i/>
          <w:sz w:val="14"/>
          <w:szCs w:val="16"/>
        </w:rPr>
      </w:pPr>
    </w:p>
    <w:p w14:paraId="4F92EFE4" w14:textId="77777777" w:rsidR="00BC568D" w:rsidRPr="00675A9E" w:rsidRDefault="00BC568D" w:rsidP="00BC568D">
      <w:pPr>
        <w:ind w:left="284"/>
        <w:jc w:val="both"/>
        <w:rPr>
          <w:rFonts w:ascii="ITC Avant Garde" w:hAnsi="ITC Avant Garde"/>
          <w:i/>
          <w:sz w:val="16"/>
          <w:szCs w:val="16"/>
        </w:rPr>
      </w:pPr>
      <w:r w:rsidRPr="00675A9E">
        <w:rPr>
          <w:rFonts w:ascii="ITC Avant Garde" w:hAnsi="ITC Avant Garde"/>
          <w:i/>
          <w:sz w:val="16"/>
          <w:szCs w:val="16"/>
        </w:rPr>
        <w:t>c) Repetidores</w:t>
      </w:r>
    </w:p>
    <w:p w14:paraId="5309EBAC" w14:textId="77777777" w:rsidR="00BC568D" w:rsidRPr="00BA2B79" w:rsidRDefault="00BC568D" w:rsidP="00BC568D">
      <w:pPr>
        <w:jc w:val="both"/>
        <w:rPr>
          <w:rFonts w:ascii="ITC Avant Garde" w:hAnsi="ITC Avant Garde"/>
          <w:i/>
          <w:sz w:val="14"/>
          <w:szCs w:val="16"/>
        </w:rPr>
      </w:pPr>
    </w:p>
    <w:p w14:paraId="3EA30A43" w14:textId="12A17F73" w:rsidR="00BC568D" w:rsidRPr="00675A9E" w:rsidRDefault="00BC568D" w:rsidP="00BC568D">
      <w:pPr>
        <w:ind w:left="284"/>
        <w:jc w:val="both"/>
        <w:rPr>
          <w:rFonts w:ascii="ITC Avant Garde" w:hAnsi="ITC Avant Garde"/>
          <w:i/>
          <w:sz w:val="16"/>
          <w:szCs w:val="16"/>
        </w:rPr>
      </w:pPr>
      <w:r w:rsidRPr="00675A9E">
        <w:rPr>
          <w:rFonts w:ascii="ITC Avant Garde" w:hAnsi="ITC Avant Garde"/>
          <w:i/>
          <w:sz w:val="16"/>
          <w:szCs w:val="16"/>
        </w:rPr>
        <w:t xml:space="preserve">Para el caso único del concesionario </w:t>
      </w:r>
      <w:r w:rsidR="00935393" w:rsidRPr="00675A9E">
        <w:rPr>
          <w:rFonts w:ascii="ITC Avant Garde" w:hAnsi="ITC Avant Garde"/>
          <w:i/>
          <w:sz w:val="16"/>
          <w:szCs w:val="16"/>
        </w:rPr>
        <w:t>‘</w:t>
      </w:r>
      <w:r w:rsidRPr="00675A9E">
        <w:rPr>
          <w:rFonts w:ascii="ITC Avant Garde" w:hAnsi="ITC Avant Garde"/>
          <w:i/>
          <w:sz w:val="16"/>
          <w:szCs w:val="16"/>
        </w:rPr>
        <w:t>Radiocomunicaciones y Desarrollos de México, S.A. de C.V</w:t>
      </w:r>
      <w:r w:rsidR="00935393" w:rsidRPr="00675A9E">
        <w:rPr>
          <w:rFonts w:ascii="ITC Avant Garde" w:hAnsi="ITC Avant Garde"/>
          <w:i/>
          <w:sz w:val="16"/>
          <w:szCs w:val="16"/>
        </w:rPr>
        <w:t>’</w:t>
      </w:r>
      <w:r w:rsidRPr="00675A9E">
        <w:rPr>
          <w:rFonts w:ascii="ITC Avant Garde" w:hAnsi="ITC Avant Garde"/>
          <w:i/>
          <w:sz w:val="16"/>
          <w:szCs w:val="16"/>
        </w:rPr>
        <w:t>, en cual la definición de su área de cobertura solo se puede deducir a través de la ubicación de sus repetidores y la ciudad/municipio en donde se encuentran éstos localizados, se consideró proponer como área de cobertura la zona metropolitana asociada al municipio en donde se ubica el repetidor siempre y cuando el municipio fuera del tipo central, de ser el caso contrario, sólo se asignó como cobertura el municipio asociado al repetidor.</w:t>
      </w:r>
    </w:p>
    <w:p w14:paraId="0FCD91F2" w14:textId="77777777" w:rsidR="00BC568D" w:rsidRPr="00BA2B79" w:rsidRDefault="00BC568D" w:rsidP="00BC568D">
      <w:pPr>
        <w:jc w:val="both"/>
        <w:rPr>
          <w:rFonts w:ascii="ITC Avant Garde" w:hAnsi="ITC Avant Garde"/>
          <w:i/>
          <w:sz w:val="14"/>
          <w:szCs w:val="16"/>
        </w:rPr>
      </w:pPr>
    </w:p>
    <w:p w14:paraId="5C64B014" w14:textId="77777777" w:rsidR="00BC568D" w:rsidRPr="00675A9E" w:rsidRDefault="00BC568D" w:rsidP="00BC568D">
      <w:pPr>
        <w:pStyle w:val="Prrafodelista"/>
        <w:numPr>
          <w:ilvl w:val="0"/>
          <w:numId w:val="6"/>
        </w:numPr>
        <w:spacing w:line="276" w:lineRule="auto"/>
        <w:ind w:left="851" w:hanging="567"/>
        <w:contextualSpacing/>
        <w:jc w:val="both"/>
        <w:rPr>
          <w:rFonts w:ascii="ITC Avant Garde" w:hAnsi="ITC Avant Garde"/>
          <w:i/>
          <w:sz w:val="16"/>
          <w:szCs w:val="16"/>
        </w:rPr>
      </w:pPr>
      <w:r w:rsidRPr="00675A9E">
        <w:rPr>
          <w:rFonts w:ascii="ITC Avant Garde" w:hAnsi="ITC Avant Garde"/>
          <w:i/>
          <w:sz w:val="16"/>
          <w:szCs w:val="16"/>
        </w:rPr>
        <w:t>Canalización de la banda 410-430 MHz</w:t>
      </w:r>
    </w:p>
    <w:p w14:paraId="1DC3CDD4" w14:textId="77777777" w:rsidR="00BC568D" w:rsidRPr="00675A9E" w:rsidRDefault="00BC568D" w:rsidP="00BC568D">
      <w:pPr>
        <w:pStyle w:val="Prrafodelista"/>
        <w:ind w:left="360"/>
        <w:jc w:val="both"/>
        <w:rPr>
          <w:rFonts w:ascii="ITC Avant Garde" w:hAnsi="ITC Avant Garde"/>
          <w:i/>
          <w:sz w:val="16"/>
          <w:szCs w:val="16"/>
        </w:rPr>
      </w:pPr>
    </w:p>
    <w:p w14:paraId="7BBBFA54" w14:textId="77777777" w:rsidR="00BC568D" w:rsidRPr="00675A9E" w:rsidRDefault="00BC568D" w:rsidP="00BC568D">
      <w:pPr>
        <w:pStyle w:val="Prrafodelista"/>
        <w:ind w:left="284"/>
        <w:jc w:val="both"/>
        <w:rPr>
          <w:rFonts w:ascii="ITC Avant Garde" w:hAnsi="ITC Avant Garde"/>
          <w:i/>
          <w:sz w:val="16"/>
          <w:szCs w:val="16"/>
        </w:rPr>
      </w:pPr>
      <w:r w:rsidRPr="00675A9E">
        <w:rPr>
          <w:rFonts w:ascii="ITC Avant Garde" w:hAnsi="ITC Avant Garde"/>
          <w:i/>
          <w:sz w:val="16"/>
          <w:szCs w:val="16"/>
        </w:rPr>
        <w:t xml:space="preserve">Las solicitudes de prórroga de los títulos de concesión fueron asignadas en un principio dentro de la banda de 800 MHz y con una canalización de un ancho de banda de 25 kHz por canal. Debido a que los servicios objeto de estas prórrogas son los referidos a radiocomunicación móvil de flotillas, o </w:t>
      </w:r>
      <w:proofErr w:type="spellStart"/>
      <w:r w:rsidRPr="00675A9E">
        <w:rPr>
          <w:rFonts w:ascii="ITC Avant Garde" w:hAnsi="ITC Avant Garde"/>
          <w:i/>
          <w:sz w:val="16"/>
          <w:szCs w:val="16"/>
        </w:rPr>
        <w:t>trunking</w:t>
      </w:r>
      <w:proofErr w:type="spellEnd"/>
      <w:r w:rsidRPr="00675A9E">
        <w:rPr>
          <w:rFonts w:ascii="ITC Avant Garde" w:hAnsi="ITC Avant Garde"/>
          <w:i/>
          <w:sz w:val="16"/>
          <w:szCs w:val="16"/>
        </w:rPr>
        <w:t xml:space="preserve">, la tecnología disponible en el mercado cuando originalmente se otorgaron estos títulos era apropiada para tal canalización. No obstante, hoy existen tecnologías ampliamente disponibles que pueden operar con canalizaciones que permiten una eficiencia espectral mayor, al permitir canales de comunicación en anchos de banda menores permitiendo así como un uso más eficiente del espectro. </w:t>
      </w:r>
    </w:p>
    <w:p w14:paraId="757F712F" w14:textId="77777777" w:rsidR="00BC568D" w:rsidRPr="00BA2B79" w:rsidRDefault="00BC568D" w:rsidP="00BC568D">
      <w:pPr>
        <w:pStyle w:val="Prrafodelista"/>
        <w:ind w:left="284"/>
        <w:jc w:val="both"/>
        <w:rPr>
          <w:rFonts w:ascii="ITC Avant Garde" w:hAnsi="ITC Avant Garde"/>
          <w:i/>
          <w:sz w:val="14"/>
          <w:szCs w:val="16"/>
        </w:rPr>
      </w:pPr>
    </w:p>
    <w:p w14:paraId="3525FDE7" w14:textId="77777777" w:rsidR="00BC568D" w:rsidRPr="00675A9E" w:rsidRDefault="00BC568D" w:rsidP="00BC568D">
      <w:pPr>
        <w:pStyle w:val="Prrafodelista"/>
        <w:ind w:left="284"/>
        <w:jc w:val="both"/>
        <w:rPr>
          <w:rFonts w:ascii="ITC Avant Garde" w:hAnsi="ITC Avant Garde"/>
          <w:i/>
          <w:sz w:val="16"/>
          <w:szCs w:val="16"/>
        </w:rPr>
      </w:pPr>
      <w:r w:rsidRPr="00675A9E">
        <w:rPr>
          <w:rFonts w:ascii="ITC Avant Garde" w:hAnsi="ITC Avant Garde"/>
          <w:i/>
          <w:sz w:val="16"/>
          <w:szCs w:val="16"/>
        </w:rPr>
        <w:t xml:space="preserve">Considerando lo anterior y en fomento al uso más eficiente del espectro, esta Dirección General recomienda que se adopte un esquema estándar de canalización de 12.5 kHz de ancho de banda por canal para la banda de 410-430 MHz. No obstante que el espaciamiento estándar de cada canal dentro de esta banda es de 12.5 kHz, el esquema propuesto permite la flexibilidad de operar dos canales contiguos, lo cual es equivalente a un canal de 25 kHz. </w:t>
      </w:r>
    </w:p>
    <w:p w14:paraId="0D8A5B11" w14:textId="77777777" w:rsidR="00BC568D" w:rsidRPr="00BA2B79" w:rsidRDefault="00BC568D" w:rsidP="00BC568D">
      <w:pPr>
        <w:pStyle w:val="Prrafodelista"/>
        <w:ind w:left="284"/>
        <w:jc w:val="both"/>
        <w:rPr>
          <w:rFonts w:ascii="ITC Avant Garde" w:hAnsi="ITC Avant Garde"/>
          <w:i/>
          <w:sz w:val="14"/>
          <w:szCs w:val="16"/>
        </w:rPr>
      </w:pPr>
    </w:p>
    <w:p w14:paraId="0FD44DFB" w14:textId="77777777" w:rsidR="00BC568D" w:rsidRPr="00675A9E" w:rsidRDefault="00BC568D" w:rsidP="00BC568D">
      <w:pPr>
        <w:pStyle w:val="Prrafodelista"/>
        <w:ind w:left="284"/>
        <w:jc w:val="both"/>
        <w:rPr>
          <w:rFonts w:ascii="ITC Avant Garde" w:hAnsi="ITC Avant Garde"/>
          <w:i/>
          <w:sz w:val="16"/>
          <w:szCs w:val="16"/>
        </w:rPr>
      </w:pPr>
      <w:r w:rsidRPr="00675A9E">
        <w:rPr>
          <w:rFonts w:ascii="ITC Avant Garde" w:hAnsi="ITC Avant Garde"/>
          <w:i/>
          <w:sz w:val="16"/>
          <w:szCs w:val="16"/>
        </w:rPr>
        <w:t>Lo anterior respeta la canalización de 25 kHz con la que actualmente operan los concesionarios comerciales y de uso público, reconociendo así la cantidad de espectro concesionado, al mismo tiempo que se promueve el uso más eficiente del espectro radioeléctrico y se respeta el principio de neutralidad tecnológica.</w:t>
      </w:r>
    </w:p>
    <w:p w14:paraId="5EC04F81" w14:textId="77777777" w:rsidR="00BC568D" w:rsidRPr="00BA2B79" w:rsidRDefault="00BC568D" w:rsidP="00BC568D">
      <w:pPr>
        <w:pStyle w:val="Prrafodelista"/>
        <w:ind w:left="284"/>
        <w:jc w:val="both"/>
        <w:rPr>
          <w:rFonts w:ascii="ITC Avant Garde" w:hAnsi="ITC Avant Garde"/>
          <w:i/>
          <w:sz w:val="14"/>
          <w:szCs w:val="16"/>
        </w:rPr>
      </w:pPr>
    </w:p>
    <w:p w14:paraId="12B6DFFB" w14:textId="77777777" w:rsidR="00BC568D" w:rsidRPr="00675A9E" w:rsidRDefault="00BC568D" w:rsidP="00BC568D">
      <w:pPr>
        <w:ind w:left="284" w:right="528"/>
        <w:jc w:val="both"/>
        <w:rPr>
          <w:rFonts w:ascii="ITC Avant Garde" w:hAnsi="ITC Avant Garde"/>
          <w:i/>
          <w:sz w:val="16"/>
          <w:szCs w:val="16"/>
        </w:rPr>
      </w:pPr>
      <w:r w:rsidRPr="00675A9E">
        <w:rPr>
          <w:rFonts w:ascii="ITC Avant Garde" w:hAnsi="ITC Avant Garde"/>
          <w:i/>
          <w:sz w:val="16"/>
          <w:szCs w:val="16"/>
        </w:rPr>
        <w:t>[…]</w:t>
      </w:r>
    </w:p>
    <w:p w14:paraId="0CBB6B0A" w14:textId="77777777" w:rsidR="00BC568D" w:rsidRPr="00BA2B79" w:rsidRDefault="00BC568D" w:rsidP="00BC568D">
      <w:pPr>
        <w:ind w:left="284" w:right="528"/>
        <w:jc w:val="both"/>
        <w:rPr>
          <w:rFonts w:ascii="ITC Avant Garde" w:hAnsi="ITC Avant Garde"/>
          <w:i/>
          <w:sz w:val="14"/>
          <w:szCs w:val="16"/>
        </w:rPr>
      </w:pPr>
    </w:p>
    <w:p w14:paraId="0D0623B8" w14:textId="77777777" w:rsidR="00BC568D" w:rsidRPr="00675A9E" w:rsidRDefault="00BC568D" w:rsidP="00BC568D">
      <w:pPr>
        <w:pStyle w:val="Prrafodelista"/>
        <w:numPr>
          <w:ilvl w:val="0"/>
          <w:numId w:val="8"/>
        </w:numPr>
        <w:ind w:right="528"/>
        <w:contextualSpacing/>
        <w:jc w:val="both"/>
        <w:rPr>
          <w:rFonts w:ascii="ITC Avant Garde" w:hAnsi="ITC Avant Garde"/>
          <w:b/>
          <w:i/>
          <w:sz w:val="16"/>
          <w:szCs w:val="16"/>
        </w:rPr>
      </w:pPr>
      <w:r w:rsidRPr="00675A9E">
        <w:rPr>
          <w:rFonts w:ascii="ITC Avant Garde" w:hAnsi="ITC Avant Garde"/>
          <w:b/>
          <w:i/>
          <w:sz w:val="16"/>
          <w:szCs w:val="16"/>
        </w:rPr>
        <w:t>Opinión respecto a la solicitud</w:t>
      </w:r>
    </w:p>
    <w:p w14:paraId="3F950F74" w14:textId="77777777" w:rsidR="00BC568D" w:rsidRPr="00BA2B79" w:rsidRDefault="00BC568D" w:rsidP="00BC568D">
      <w:pPr>
        <w:ind w:left="284" w:right="528"/>
        <w:jc w:val="both"/>
        <w:rPr>
          <w:rFonts w:ascii="ITC Avant Garde" w:hAnsi="ITC Avant Garde"/>
          <w:i/>
          <w:sz w:val="14"/>
          <w:szCs w:val="16"/>
        </w:rPr>
      </w:pPr>
    </w:p>
    <w:p w14:paraId="547EA52A" w14:textId="77777777" w:rsidR="00BC568D" w:rsidRPr="00675A9E" w:rsidRDefault="00BC568D" w:rsidP="00BC568D">
      <w:pPr>
        <w:ind w:left="284" w:right="528"/>
        <w:jc w:val="both"/>
        <w:rPr>
          <w:rFonts w:ascii="ITC Avant Garde" w:hAnsi="ITC Avant Garde"/>
          <w:i/>
          <w:sz w:val="16"/>
          <w:szCs w:val="16"/>
        </w:rPr>
      </w:pPr>
      <w:r w:rsidRPr="00675A9E">
        <w:rPr>
          <w:rFonts w:ascii="ITC Avant Garde" w:hAnsi="ITC Avant Garde"/>
          <w:i/>
          <w:sz w:val="16"/>
          <w:szCs w:val="16"/>
        </w:rPr>
        <w:t>Con base en lo expuesto en las secciones anteriores, en opinión de esta Dirección General las solicitudes de prórroga resultan procedentes desde el punto de vista regulatorio y de planificación del espectro […].”</w:t>
      </w:r>
    </w:p>
    <w:p w14:paraId="66CBF717" w14:textId="77777777" w:rsidR="00AE2BC5" w:rsidRPr="00675A9E" w:rsidRDefault="00AE2BC5" w:rsidP="00BC568D">
      <w:pPr>
        <w:ind w:left="284" w:right="528"/>
        <w:jc w:val="both"/>
        <w:rPr>
          <w:rFonts w:ascii="ITC Avant Garde" w:hAnsi="ITC Avant Garde"/>
          <w:i/>
          <w:sz w:val="16"/>
          <w:szCs w:val="16"/>
        </w:rPr>
      </w:pPr>
    </w:p>
    <w:p w14:paraId="17DC8725" w14:textId="72863993" w:rsidR="00973CC8" w:rsidRPr="00675A9E" w:rsidRDefault="00760D76" w:rsidP="00760D76">
      <w:pPr>
        <w:jc w:val="both"/>
        <w:rPr>
          <w:rFonts w:ascii="ITC Avant Garde" w:hAnsi="ITC Avant Garde"/>
          <w:sz w:val="22"/>
          <w:szCs w:val="22"/>
        </w:rPr>
      </w:pPr>
      <w:r w:rsidRPr="00675A9E">
        <w:rPr>
          <w:rFonts w:ascii="ITC Avant Garde" w:hAnsi="ITC Avant Garde"/>
          <w:sz w:val="22"/>
          <w:szCs w:val="22"/>
        </w:rPr>
        <w:t xml:space="preserve">De igual forma, la citada Dirección General acompañó a su opinión </w:t>
      </w:r>
      <w:r w:rsidR="004169F0" w:rsidRPr="00675A9E">
        <w:rPr>
          <w:rFonts w:ascii="ITC Avant Garde" w:hAnsi="ITC Avant Garde"/>
          <w:sz w:val="22"/>
          <w:szCs w:val="22"/>
        </w:rPr>
        <w:t>la</w:t>
      </w:r>
      <w:r w:rsidR="00DD1570" w:rsidRPr="00675A9E">
        <w:rPr>
          <w:rFonts w:ascii="ITC Avant Garde" w:hAnsi="ITC Avant Garde"/>
          <w:sz w:val="22"/>
          <w:szCs w:val="22"/>
        </w:rPr>
        <w:t xml:space="preserve"> propuesta de asignación de</w:t>
      </w:r>
      <w:r w:rsidR="004169F0" w:rsidRPr="00675A9E">
        <w:rPr>
          <w:rFonts w:ascii="ITC Avant Garde" w:hAnsi="ITC Avant Garde"/>
          <w:sz w:val="22"/>
          <w:szCs w:val="22"/>
        </w:rPr>
        <w:t xml:space="preserve"> cobertura</w:t>
      </w:r>
      <w:r w:rsidR="00DD1570" w:rsidRPr="00675A9E">
        <w:rPr>
          <w:rFonts w:ascii="ITC Avant Garde" w:hAnsi="ITC Avant Garde"/>
          <w:sz w:val="22"/>
          <w:szCs w:val="22"/>
        </w:rPr>
        <w:t xml:space="preserve"> por municipio y sus respectivos grupos de frecuencia en la banda de 400 MHz para Comunicación Efectiva, S.A. de C.V.</w:t>
      </w:r>
      <w:r w:rsidR="004853BB" w:rsidRPr="00675A9E">
        <w:rPr>
          <w:rFonts w:ascii="ITC Avant Garde" w:hAnsi="ITC Avant Garde"/>
          <w:sz w:val="22"/>
          <w:szCs w:val="22"/>
        </w:rPr>
        <w:t>,</w:t>
      </w:r>
      <w:r w:rsidR="004169F0" w:rsidRPr="00675A9E">
        <w:rPr>
          <w:rFonts w:ascii="ITC Avant Garde" w:hAnsi="ITC Avant Garde"/>
          <w:sz w:val="22"/>
          <w:szCs w:val="22"/>
        </w:rPr>
        <w:t xml:space="preserve"> </w:t>
      </w:r>
      <w:r w:rsidR="004853BB" w:rsidRPr="00675A9E">
        <w:rPr>
          <w:rFonts w:ascii="ITC Avant Garde" w:hAnsi="ITC Avant Garde"/>
          <w:sz w:val="22"/>
          <w:szCs w:val="22"/>
        </w:rPr>
        <w:t>misma que se transcribe</w:t>
      </w:r>
      <w:r w:rsidR="004169F0" w:rsidRPr="00675A9E">
        <w:rPr>
          <w:rFonts w:ascii="ITC Avant Garde" w:hAnsi="ITC Avant Garde"/>
          <w:sz w:val="22"/>
          <w:szCs w:val="22"/>
        </w:rPr>
        <w:t xml:space="preserve"> a continuación:</w:t>
      </w:r>
      <w:r w:rsidR="00903925" w:rsidRPr="00675A9E">
        <w:rPr>
          <w:rFonts w:ascii="ITC Avant Garde" w:hAnsi="ITC Avant Garde"/>
          <w:sz w:val="22"/>
          <w:szCs w:val="22"/>
        </w:rPr>
        <w:t xml:space="preserve"> </w:t>
      </w:r>
    </w:p>
    <w:p w14:paraId="7B8096CE" w14:textId="77777777" w:rsidR="00973CC8" w:rsidRPr="00BA2B79" w:rsidRDefault="00973CC8" w:rsidP="00973CC8">
      <w:pPr>
        <w:ind w:right="99"/>
        <w:jc w:val="both"/>
        <w:rPr>
          <w:rFonts w:ascii="ITC Avant Garde" w:hAnsi="ITC Avant Garde"/>
          <w:bCs/>
          <w:color w:val="000000"/>
          <w:sz w:val="18"/>
          <w:szCs w:val="22"/>
          <w:lang w:val="es-ES" w:eastAsia="es-MX"/>
        </w:rPr>
      </w:pPr>
    </w:p>
    <w:p w14:paraId="44110023" w14:textId="77777777" w:rsidR="003C7DE0" w:rsidRDefault="00647710" w:rsidP="00647710">
      <w:pPr>
        <w:jc w:val="center"/>
        <w:rPr>
          <w:rFonts w:ascii="ITC Avant Garde" w:hAnsi="ITC Avant Garde"/>
          <w:b/>
          <w:bCs/>
          <w:color w:val="000000"/>
          <w:sz w:val="22"/>
          <w:szCs w:val="22"/>
          <w:lang w:val="es-ES" w:eastAsia="es-MX"/>
        </w:rPr>
      </w:pPr>
      <w:r w:rsidRPr="00675A9E">
        <w:rPr>
          <w:rFonts w:ascii="ITC Avant Garde" w:hAnsi="ITC Avant Garde"/>
          <w:b/>
          <w:bCs/>
          <w:color w:val="000000"/>
          <w:sz w:val="22"/>
          <w:szCs w:val="22"/>
          <w:lang w:val="es-ES" w:eastAsia="es-MX"/>
        </w:rPr>
        <w:t>Tabla 1</w:t>
      </w:r>
    </w:p>
    <w:p w14:paraId="39D31AE7" w14:textId="77777777" w:rsidR="00AE2BC5" w:rsidRPr="00BA2B79" w:rsidRDefault="00AE2BC5" w:rsidP="00647710">
      <w:pPr>
        <w:jc w:val="center"/>
        <w:rPr>
          <w:rFonts w:ascii="ITC Avant Garde" w:eastAsia="Calibri" w:hAnsi="ITC Avant Garde"/>
          <w:b/>
          <w:bCs/>
          <w:i/>
          <w:color w:val="000000"/>
          <w:sz w:val="14"/>
          <w:szCs w:val="16"/>
          <w:lang w:val="es-ES" w:eastAsia="es-MX"/>
        </w:rPr>
      </w:pPr>
    </w:p>
    <w:p w14:paraId="6324A85B" w14:textId="5B3F19C0" w:rsidR="00647710" w:rsidRPr="00675A9E" w:rsidRDefault="003C7DE0" w:rsidP="003C7DE0">
      <w:pPr>
        <w:jc w:val="both"/>
        <w:rPr>
          <w:rFonts w:ascii="ITC Avant Garde" w:hAnsi="ITC Avant Garde"/>
          <w:sz w:val="22"/>
          <w:szCs w:val="22"/>
        </w:rPr>
      </w:pPr>
      <w:r w:rsidRPr="00675A9E">
        <w:rPr>
          <w:rFonts w:ascii="ITC Avant Garde" w:hAnsi="ITC Avant Garde"/>
          <w:sz w:val="22"/>
          <w:szCs w:val="22"/>
        </w:rPr>
        <w:t>Asignación de cobertura por municipio y sus respectivos grupos de frecuencia en la banda de 400 MHz</w:t>
      </w:r>
    </w:p>
    <w:p w14:paraId="0B55D514" w14:textId="77777777" w:rsidR="00973CC8" w:rsidRPr="00BA2B79" w:rsidRDefault="00973CC8" w:rsidP="0061536A">
      <w:pPr>
        <w:jc w:val="both"/>
        <w:rPr>
          <w:rFonts w:ascii="ITC Avant Garde" w:hAnsi="ITC Avant Garde"/>
          <w:sz w:val="18"/>
          <w:szCs w:val="22"/>
        </w:rPr>
      </w:pPr>
    </w:p>
    <w:tbl>
      <w:tblPr>
        <w:tblStyle w:val="Tablaconcuadrcula"/>
        <w:tblW w:w="5000" w:type="pct"/>
        <w:jc w:val="center"/>
        <w:tblLook w:val="04A0" w:firstRow="1" w:lastRow="0" w:firstColumn="1" w:lastColumn="0" w:noHBand="0" w:noVBand="1"/>
        <w:tblCaption w:val="Asignación de cobertura por municipio y sus respectivos grupos de frecuencia en la banda de 400 MHz"/>
        <w:tblDescription w:val="Concesionario Comunicación Efectiva, S.A. de C.V."/>
      </w:tblPr>
      <w:tblGrid>
        <w:gridCol w:w="2132"/>
        <w:gridCol w:w="1124"/>
        <w:gridCol w:w="5502"/>
        <w:gridCol w:w="1238"/>
      </w:tblGrid>
      <w:tr w:rsidR="00220A82" w:rsidRPr="00675A9E" w14:paraId="1EEB3AF1" w14:textId="77777777" w:rsidTr="00220A82">
        <w:trPr>
          <w:trHeight w:val="463"/>
          <w:tblHeader/>
          <w:jc w:val="center"/>
        </w:trPr>
        <w:tc>
          <w:tcPr>
            <w:tcW w:w="1067" w:type="pct"/>
            <w:tcBorders>
              <w:top w:val="double" w:sz="4" w:space="0" w:color="auto"/>
              <w:left w:val="double" w:sz="4" w:space="0" w:color="auto"/>
              <w:right w:val="double" w:sz="4" w:space="0" w:color="auto"/>
            </w:tcBorders>
            <w:shd w:val="clear" w:color="auto" w:fill="D9D9D9" w:themeFill="background1" w:themeFillShade="D9"/>
            <w:vAlign w:val="center"/>
          </w:tcPr>
          <w:p w14:paraId="208F1F22" w14:textId="5C3B96FD" w:rsidR="00220A82" w:rsidRPr="00675A9E" w:rsidRDefault="00220A82" w:rsidP="00220A82">
            <w:pPr>
              <w:jc w:val="center"/>
              <w:rPr>
                <w:rFonts w:ascii="ITC Avant Garde" w:eastAsia="Calibri" w:hAnsi="ITC Avant Garde"/>
                <w:b/>
                <w:bCs/>
                <w:color w:val="000000"/>
                <w:sz w:val="18"/>
                <w:szCs w:val="18"/>
                <w:lang w:val="es-ES" w:eastAsia="es-MX"/>
              </w:rPr>
            </w:pPr>
            <w:r w:rsidRPr="00675A9E">
              <w:rPr>
                <w:rFonts w:ascii="ITC Avant Garde" w:eastAsia="Calibri" w:hAnsi="ITC Avant Garde"/>
                <w:b/>
                <w:bCs/>
                <w:color w:val="000000"/>
                <w:sz w:val="18"/>
                <w:szCs w:val="18"/>
                <w:lang w:val="es-ES" w:eastAsia="es-MX"/>
              </w:rPr>
              <w:t>Concesionario</w:t>
            </w:r>
          </w:p>
        </w:tc>
        <w:tc>
          <w:tcPr>
            <w:tcW w:w="562"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6F2EF841" w14:textId="77777777" w:rsidR="00220A82" w:rsidRPr="00675A9E" w:rsidRDefault="00220A82" w:rsidP="00220A82">
            <w:pPr>
              <w:jc w:val="center"/>
              <w:rPr>
                <w:rFonts w:ascii="ITC Avant Garde" w:eastAsia="Calibri" w:hAnsi="ITC Avant Garde"/>
                <w:b/>
                <w:bCs/>
                <w:color w:val="000000"/>
                <w:sz w:val="18"/>
                <w:szCs w:val="18"/>
                <w:lang w:val="es-ES" w:eastAsia="es-MX"/>
              </w:rPr>
            </w:pPr>
            <w:r w:rsidRPr="00675A9E">
              <w:rPr>
                <w:rFonts w:ascii="ITC Avant Garde" w:eastAsia="Calibri" w:hAnsi="ITC Avant Garde"/>
                <w:b/>
                <w:bCs/>
                <w:color w:val="000000"/>
                <w:sz w:val="18"/>
                <w:szCs w:val="18"/>
                <w:lang w:val="es-ES" w:eastAsia="es-MX"/>
              </w:rPr>
              <w:t>Cobertura</w:t>
            </w:r>
          </w:p>
        </w:tc>
        <w:tc>
          <w:tcPr>
            <w:tcW w:w="2751"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2DAA2276" w14:textId="3CDAC244" w:rsidR="00220A82" w:rsidRPr="00675A9E" w:rsidRDefault="00220A82" w:rsidP="00220A82">
            <w:pPr>
              <w:jc w:val="center"/>
              <w:rPr>
                <w:rFonts w:ascii="ITC Avant Garde" w:eastAsia="Calibri" w:hAnsi="ITC Avant Garde"/>
                <w:b/>
                <w:bCs/>
                <w:color w:val="000000"/>
                <w:sz w:val="18"/>
                <w:szCs w:val="18"/>
                <w:lang w:val="es-ES" w:eastAsia="es-MX"/>
              </w:rPr>
            </w:pPr>
            <w:r w:rsidRPr="00675A9E">
              <w:rPr>
                <w:rFonts w:ascii="ITC Avant Garde" w:eastAsia="Calibri" w:hAnsi="ITC Avant Garde"/>
                <w:b/>
                <w:bCs/>
                <w:color w:val="000000"/>
                <w:sz w:val="18"/>
                <w:szCs w:val="18"/>
                <w:lang w:val="es-ES" w:eastAsia="es-MX"/>
              </w:rPr>
              <w:t>Cobertura</w:t>
            </w:r>
          </w:p>
        </w:tc>
        <w:tc>
          <w:tcPr>
            <w:tcW w:w="619" w:type="pct"/>
            <w:tcBorders>
              <w:top w:val="double" w:sz="4" w:space="0" w:color="auto"/>
              <w:left w:val="double" w:sz="4" w:space="0" w:color="auto"/>
              <w:right w:val="double" w:sz="4" w:space="0" w:color="auto"/>
            </w:tcBorders>
            <w:shd w:val="clear" w:color="auto" w:fill="D9D9D9" w:themeFill="background1" w:themeFillShade="D9"/>
            <w:vAlign w:val="center"/>
          </w:tcPr>
          <w:p w14:paraId="72F8CACD" w14:textId="77777777" w:rsidR="00220A82" w:rsidRPr="00675A9E" w:rsidRDefault="00220A82" w:rsidP="00220A82">
            <w:pPr>
              <w:jc w:val="center"/>
              <w:rPr>
                <w:rFonts w:ascii="ITC Avant Garde" w:eastAsia="Calibri" w:hAnsi="ITC Avant Garde"/>
                <w:b/>
                <w:bCs/>
                <w:color w:val="000000"/>
                <w:sz w:val="18"/>
                <w:szCs w:val="18"/>
                <w:lang w:val="es-ES" w:eastAsia="es-MX"/>
              </w:rPr>
            </w:pPr>
            <w:r w:rsidRPr="00675A9E">
              <w:rPr>
                <w:rFonts w:ascii="ITC Avant Garde" w:eastAsia="Calibri" w:hAnsi="ITC Avant Garde"/>
                <w:b/>
                <w:bCs/>
                <w:color w:val="000000"/>
                <w:sz w:val="18"/>
                <w:szCs w:val="18"/>
                <w:lang w:val="es-ES" w:eastAsia="es-MX"/>
              </w:rPr>
              <w:t>Grupos de frecuencia asignados en la banda de 400 MHz</w:t>
            </w:r>
          </w:p>
        </w:tc>
      </w:tr>
      <w:tr w:rsidR="00220A82" w:rsidRPr="00675A9E" w14:paraId="171C56C7" w14:textId="77777777" w:rsidTr="00220A82">
        <w:trPr>
          <w:trHeight w:val="541"/>
          <w:jc w:val="center"/>
        </w:trPr>
        <w:tc>
          <w:tcPr>
            <w:tcW w:w="1067" w:type="pct"/>
            <w:tcBorders>
              <w:left w:val="double" w:sz="4" w:space="0" w:color="auto"/>
              <w:bottom w:val="double" w:sz="4" w:space="0" w:color="auto"/>
              <w:right w:val="double" w:sz="4" w:space="0" w:color="auto"/>
            </w:tcBorders>
            <w:shd w:val="clear" w:color="auto" w:fill="D9D9D9" w:themeFill="background1" w:themeFillShade="D9"/>
            <w:vAlign w:val="center"/>
          </w:tcPr>
          <w:p w14:paraId="41410053" w14:textId="5C3B96FD" w:rsidR="00220A82" w:rsidRPr="00675A9E" w:rsidRDefault="00220A82" w:rsidP="00220A82">
            <w:pPr>
              <w:jc w:val="center"/>
              <w:rPr>
                <w:rFonts w:ascii="ITC Avant Garde" w:eastAsia="Calibri" w:hAnsi="ITC Avant Garde"/>
                <w:b/>
                <w:bCs/>
                <w:i/>
                <w:color w:val="000000"/>
                <w:sz w:val="18"/>
                <w:szCs w:val="18"/>
                <w:lang w:val="es-ES" w:eastAsia="es-MX"/>
              </w:rPr>
            </w:pPr>
            <w:r w:rsidRPr="00675A9E">
              <w:rPr>
                <w:rFonts w:ascii="ITC Avant Garde" w:eastAsia="Calibri" w:hAnsi="ITC Avant Garde"/>
                <w:b/>
                <w:bCs/>
                <w:color w:val="000000"/>
                <w:sz w:val="18"/>
                <w:szCs w:val="18"/>
                <w:lang w:val="es-ES" w:eastAsia="es-MX"/>
              </w:rPr>
              <w:t>Concesionario</w:t>
            </w:r>
          </w:p>
        </w:tc>
        <w:tc>
          <w:tcPr>
            <w:tcW w:w="562"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75B642A5" w14:textId="77777777" w:rsidR="00220A82" w:rsidRPr="00675A9E" w:rsidRDefault="00220A82" w:rsidP="00220A82">
            <w:pPr>
              <w:jc w:val="center"/>
              <w:rPr>
                <w:rFonts w:ascii="ITC Avant Garde" w:eastAsia="Calibri" w:hAnsi="ITC Avant Garde"/>
                <w:b/>
                <w:bCs/>
                <w:color w:val="000000"/>
                <w:sz w:val="18"/>
                <w:szCs w:val="18"/>
                <w:lang w:val="es-ES" w:eastAsia="es-MX"/>
              </w:rPr>
            </w:pPr>
            <w:r w:rsidRPr="00675A9E">
              <w:rPr>
                <w:rFonts w:ascii="ITC Avant Garde" w:eastAsia="Calibri" w:hAnsi="ITC Avant Garde"/>
                <w:b/>
                <w:bCs/>
                <w:color w:val="000000"/>
                <w:sz w:val="18"/>
                <w:szCs w:val="18"/>
                <w:lang w:val="es-ES" w:eastAsia="es-MX"/>
              </w:rPr>
              <w:t>Estado</w:t>
            </w:r>
          </w:p>
        </w:tc>
        <w:tc>
          <w:tcPr>
            <w:tcW w:w="2751"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6C27B39E" w14:textId="77777777" w:rsidR="00220A82" w:rsidRPr="00675A9E" w:rsidRDefault="00220A82" w:rsidP="00220A82">
            <w:pPr>
              <w:jc w:val="center"/>
              <w:rPr>
                <w:rFonts w:ascii="ITC Avant Garde" w:eastAsia="Calibri" w:hAnsi="ITC Avant Garde"/>
                <w:b/>
                <w:bCs/>
                <w:color w:val="000000"/>
                <w:sz w:val="18"/>
                <w:szCs w:val="18"/>
                <w:lang w:val="es-ES" w:eastAsia="es-MX"/>
              </w:rPr>
            </w:pPr>
            <w:r w:rsidRPr="00675A9E">
              <w:rPr>
                <w:rFonts w:ascii="ITC Avant Garde" w:eastAsia="Calibri" w:hAnsi="ITC Avant Garde"/>
                <w:b/>
                <w:bCs/>
                <w:color w:val="000000"/>
                <w:sz w:val="18"/>
                <w:szCs w:val="18"/>
                <w:lang w:val="es-ES" w:eastAsia="es-MX"/>
              </w:rPr>
              <w:t>Municipios</w:t>
            </w:r>
          </w:p>
        </w:tc>
        <w:tc>
          <w:tcPr>
            <w:tcW w:w="619" w:type="pct"/>
            <w:tcBorders>
              <w:left w:val="double" w:sz="4" w:space="0" w:color="auto"/>
              <w:bottom w:val="double" w:sz="4" w:space="0" w:color="auto"/>
              <w:right w:val="double" w:sz="4" w:space="0" w:color="auto"/>
            </w:tcBorders>
            <w:shd w:val="clear" w:color="auto" w:fill="D9D9D9" w:themeFill="background1" w:themeFillShade="D9"/>
            <w:vAlign w:val="center"/>
          </w:tcPr>
          <w:p w14:paraId="4A22A205" w14:textId="333210D0" w:rsidR="00220A82" w:rsidRPr="00675A9E" w:rsidRDefault="00220A82" w:rsidP="00220A82">
            <w:pPr>
              <w:jc w:val="center"/>
              <w:rPr>
                <w:rFonts w:ascii="ITC Avant Garde" w:eastAsia="Calibri" w:hAnsi="ITC Avant Garde"/>
                <w:bCs/>
                <w:i/>
                <w:color w:val="000000"/>
                <w:sz w:val="18"/>
                <w:szCs w:val="18"/>
                <w:lang w:val="es-ES" w:eastAsia="es-MX"/>
              </w:rPr>
            </w:pPr>
            <w:r w:rsidRPr="00675A9E">
              <w:rPr>
                <w:rFonts w:ascii="ITC Avant Garde" w:eastAsia="Calibri" w:hAnsi="ITC Avant Garde"/>
                <w:b/>
                <w:bCs/>
                <w:color w:val="000000"/>
                <w:sz w:val="18"/>
                <w:szCs w:val="18"/>
                <w:lang w:val="es-ES" w:eastAsia="es-MX"/>
              </w:rPr>
              <w:t>Grupos de frecuencia asignados en la banda de 400 MHz</w:t>
            </w:r>
          </w:p>
        </w:tc>
      </w:tr>
      <w:tr w:rsidR="00220A82" w:rsidRPr="00675A9E" w14:paraId="57D8C3C4" w14:textId="77777777" w:rsidTr="00220A82">
        <w:trPr>
          <w:trHeight w:val="1374"/>
          <w:jc w:val="center"/>
        </w:trPr>
        <w:tc>
          <w:tcPr>
            <w:tcW w:w="1067" w:type="pct"/>
            <w:tcBorders>
              <w:top w:val="double" w:sz="4" w:space="0" w:color="auto"/>
              <w:left w:val="double" w:sz="4" w:space="0" w:color="auto"/>
              <w:right w:val="double" w:sz="4" w:space="0" w:color="auto"/>
            </w:tcBorders>
            <w:vAlign w:val="center"/>
          </w:tcPr>
          <w:p w14:paraId="3539CA37" w14:textId="77777777" w:rsidR="00220A82" w:rsidRPr="00675A9E" w:rsidRDefault="00220A82" w:rsidP="00220A82">
            <w:pPr>
              <w:jc w:val="both"/>
              <w:rPr>
                <w:rFonts w:ascii="ITC Avant Garde" w:eastAsia="Calibri" w:hAnsi="ITC Avant Garde"/>
                <w:b/>
                <w:bCs/>
                <w:color w:val="000000"/>
                <w:sz w:val="18"/>
                <w:szCs w:val="18"/>
                <w:lang w:val="es-ES" w:eastAsia="es-MX"/>
              </w:rPr>
            </w:pPr>
            <w:r w:rsidRPr="00675A9E">
              <w:rPr>
                <w:rFonts w:ascii="ITC Avant Garde" w:eastAsia="Calibri" w:hAnsi="ITC Avant Garde"/>
                <w:b/>
                <w:bCs/>
                <w:color w:val="000000"/>
                <w:sz w:val="18"/>
                <w:szCs w:val="18"/>
                <w:lang w:val="es-ES" w:eastAsia="es-MX"/>
              </w:rPr>
              <w:lastRenderedPageBreak/>
              <w:t>COMUNICACIÓN EFECTIVA, S.A. DE C.V.</w:t>
            </w:r>
          </w:p>
        </w:tc>
        <w:tc>
          <w:tcPr>
            <w:tcW w:w="562" w:type="pct"/>
            <w:tcBorders>
              <w:top w:val="double" w:sz="4" w:space="0" w:color="auto"/>
              <w:left w:val="double" w:sz="4" w:space="0" w:color="auto"/>
              <w:bottom w:val="double" w:sz="4" w:space="0" w:color="auto"/>
              <w:right w:val="double" w:sz="4" w:space="0" w:color="auto"/>
            </w:tcBorders>
            <w:vAlign w:val="center"/>
          </w:tcPr>
          <w:p w14:paraId="050F631F" w14:textId="77777777" w:rsidR="00220A82" w:rsidRPr="00675A9E" w:rsidRDefault="00220A82" w:rsidP="00220A82">
            <w:pPr>
              <w:jc w:val="both"/>
              <w:rPr>
                <w:rFonts w:ascii="ITC Avant Garde" w:eastAsia="Calibri" w:hAnsi="ITC Avant Garde"/>
                <w:bCs/>
                <w:color w:val="000000"/>
                <w:sz w:val="18"/>
                <w:szCs w:val="18"/>
                <w:lang w:val="es-ES" w:eastAsia="es-MX"/>
              </w:rPr>
            </w:pPr>
            <w:r w:rsidRPr="00675A9E">
              <w:rPr>
                <w:rFonts w:ascii="ITC Avant Garde" w:eastAsia="Calibri" w:hAnsi="ITC Avant Garde"/>
                <w:bCs/>
                <w:color w:val="000000"/>
                <w:sz w:val="18"/>
                <w:szCs w:val="18"/>
                <w:lang w:val="es-ES" w:eastAsia="es-MX"/>
              </w:rPr>
              <w:t>Distrito Federal</w:t>
            </w:r>
          </w:p>
        </w:tc>
        <w:tc>
          <w:tcPr>
            <w:tcW w:w="2751" w:type="pct"/>
            <w:tcBorders>
              <w:top w:val="double" w:sz="4" w:space="0" w:color="auto"/>
              <w:left w:val="double" w:sz="4" w:space="0" w:color="auto"/>
              <w:bottom w:val="double" w:sz="4" w:space="0" w:color="auto"/>
              <w:right w:val="double" w:sz="4" w:space="0" w:color="auto"/>
            </w:tcBorders>
            <w:vAlign w:val="center"/>
          </w:tcPr>
          <w:p w14:paraId="3A5A4626" w14:textId="2EDF0E51" w:rsidR="00220A82" w:rsidRPr="00675A9E" w:rsidRDefault="00220A82" w:rsidP="00220A82">
            <w:pPr>
              <w:jc w:val="both"/>
              <w:rPr>
                <w:rFonts w:ascii="ITC Avant Garde" w:eastAsia="Calibri" w:hAnsi="ITC Avant Garde"/>
                <w:bCs/>
                <w:color w:val="000000"/>
                <w:sz w:val="18"/>
                <w:szCs w:val="18"/>
                <w:lang w:val="es-ES" w:eastAsia="es-MX"/>
              </w:rPr>
            </w:pPr>
            <w:r w:rsidRPr="00675A9E">
              <w:rPr>
                <w:rFonts w:ascii="ITC Avant Garde" w:hAnsi="ITC Avant Garde"/>
                <w:color w:val="000000"/>
                <w:sz w:val="18"/>
                <w:szCs w:val="18"/>
              </w:rPr>
              <w:t>Álvaro Obregón, Azcapotzalco, Benito Juárez, Cuajimalpa de Morelos, Coyoacán, Cuauhtémoc, Gustavo A. Madero, Iztacalco, Iztapalapa, La Magdalena Contreras, Miguel Hidalgo, Milpa Alta, Tláhuac, Tlalpan, Venustiano Carranza y Xochimilco.</w:t>
            </w:r>
          </w:p>
        </w:tc>
        <w:tc>
          <w:tcPr>
            <w:tcW w:w="619" w:type="pct"/>
            <w:tcBorders>
              <w:top w:val="double" w:sz="4" w:space="0" w:color="auto"/>
              <w:left w:val="double" w:sz="4" w:space="0" w:color="auto"/>
              <w:right w:val="double" w:sz="4" w:space="0" w:color="auto"/>
            </w:tcBorders>
            <w:vAlign w:val="center"/>
          </w:tcPr>
          <w:p w14:paraId="5F69BF43" w14:textId="62E601B7" w:rsidR="00220A82" w:rsidRPr="00675A9E" w:rsidRDefault="00220A82" w:rsidP="00220A82">
            <w:pPr>
              <w:jc w:val="both"/>
              <w:rPr>
                <w:rFonts w:ascii="ITC Avant Garde" w:eastAsia="Calibri" w:hAnsi="ITC Avant Garde"/>
                <w:bCs/>
                <w:color w:val="000000"/>
                <w:sz w:val="18"/>
                <w:szCs w:val="18"/>
                <w:lang w:val="es-ES" w:eastAsia="es-MX"/>
              </w:rPr>
            </w:pPr>
            <w:r w:rsidRPr="00675A9E">
              <w:rPr>
                <w:rFonts w:ascii="ITC Avant Garde" w:hAnsi="ITC Avant Garde"/>
                <w:sz w:val="18"/>
                <w:szCs w:val="18"/>
              </w:rPr>
              <w:t>25, 26, 27, 28, 29, 30, 31 y 32</w:t>
            </w:r>
          </w:p>
        </w:tc>
      </w:tr>
      <w:tr w:rsidR="00220A82" w:rsidRPr="00675A9E" w14:paraId="2750287A" w14:textId="77777777" w:rsidTr="00220A82">
        <w:trPr>
          <w:trHeight w:val="118"/>
          <w:jc w:val="center"/>
        </w:trPr>
        <w:tc>
          <w:tcPr>
            <w:tcW w:w="1067" w:type="pct"/>
            <w:tcBorders>
              <w:left w:val="double" w:sz="4" w:space="0" w:color="auto"/>
              <w:bottom w:val="double" w:sz="4" w:space="0" w:color="auto"/>
              <w:right w:val="double" w:sz="4" w:space="0" w:color="auto"/>
            </w:tcBorders>
            <w:vAlign w:val="center"/>
          </w:tcPr>
          <w:p w14:paraId="31DB1F07" w14:textId="38AFEABA" w:rsidR="00220A82" w:rsidRPr="00675A9E" w:rsidRDefault="00220A82" w:rsidP="00220A82">
            <w:pPr>
              <w:jc w:val="both"/>
              <w:rPr>
                <w:rFonts w:ascii="ITC Avant Garde" w:eastAsia="Calibri" w:hAnsi="ITC Avant Garde"/>
                <w:b/>
                <w:bCs/>
                <w:color w:val="000000"/>
                <w:sz w:val="18"/>
                <w:szCs w:val="18"/>
                <w:lang w:val="es-ES" w:eastAsia="es-MX"/>
              </w:rPr>
            </w:pPr>
            <w:r w:rsidRPr="00675A9E">
              <w:rPr>
                <w:rFonts w:ascii="ITC Avant Garde" w:eastAsia="Calibri" w:hAnsi="ITC Avant Garde"/>
                <w:b/>
                <w:bCs/>
                <w:color w:val="000000"/>
                <w:sz w:val="18"/>
                <w:szCs w:val="18"/>
                <w:lang w:val="es-ES" w:eastAsia="es-MX"/>
              </w:rPr>
              <w:t>COMUNICACIÓN EFECTIVA, S.A. DE C.V.</w:t>
            </w:r>
          </w:p>
        </w:tc>
        <w:tc>
          <w:tcPr>
            <w:tcW w:w="562" w:type="pct"/>
            <w:tcBorders>
              <w:top w:val="double" w:sz="4" w:space="0" w:color="auto"/>
              <w:left w:val="double" w:sz="4" w:space="0" w:color="auto"/>
              <w:bottom w:val="double" w:sz="4" w:space="0" w:color="auto"/>
              <w:right w:val="double" w:sz="4" w:space="0" w:color="auto"/>
            </w:tcBorders>
            <w:vAlign w:val="center"/>
          </w:tcPr>
          <w:p w14:paraId="3E422DCE" w14:textId="77777777" w:rsidR="00220A82" w:rsidRPr="00675A9E" w:rsidRDefault="00220A82" w:rsidP="00220A82">
            <w:pPr>
              <w:jc w:val="both"/>
              <w:rPr>
                <w:rFonts w:ascii="ITC Avant Garde" w:eastAsia="Calibri" w:hAnsi="ITC Avant Garde"/>
                <w:bCs/>
                <w:color w:val="000000"/>
                <w:sz w:val="18"/>
                <w:szCs w:val="18"/>
                <w:lang w:val="es-ES" w:eastAsia="es-MX"/>
              </w:rPr>
            </w:pPr>
            <w:r w:rsidRPr="00675A9E">
              <w:rPr>
                <w:rFonts w:ascii="ITC Avant Garde" w:eastAsia="Calibri" w:hAnsi="ITC Avant Garde"/>
                <w:bCs/>
                <w:color w:val="000000"/>
                <w:sz w:val="18"/>
                <w:szCs w:val="18"/>
                <w:lang w:val="es-ES" w:eastAsia="es-MX"/>
              </w:rPr>
              <w:t>Estado de México</w:t>
            </w:r>
          </w:p>
        </w:tc>
        <w:tc>
          <w:tcPr>
            <w:tcW w:w="2751" w:type="pct"/>
            <w:tcBorders>
              <w:top w:val="double" w:sz="4" w:space="0" w:color="auto"/>
              <w:left w:val="double" w:sz="4" w:space="0" w:color="auto"/>
              <w:bottom w:val="double" w:sz="4" w:space="0" w:color="auto"/>
              <w:right w:val="double" w:sz="4" w:space="0" w:color="auto"/>
            </w:tcBorders>
            <w:vAlign w:val="center"/>
          </w:tcPr>
          <w:p w14:paraId="0892E44F" w14:textId="2F933110" w:rsidR="00220A82" w:rsidRPr="00675A9E" w:rsidRDefault="00220A82" w:rsidP="00220A82">
            <w:pPr>
              <w:jc w:val="both"/>
              <w:rPr>
                <w:rFonts w:ascii="ITC Avant Garde" w:hAnsi="ITC Avant Garde"/>
                <w:color w:val="000000"/>
                <w:sz w:val="18"/>
                <w:szCs w:val="18"/>
              </w:rPr>
            </w:pPr>
            <w:r w:rsidRPr="00675A9E">
              <w:rPr>
                <w:rFonts w:ascii="ITC Avant Garde" w:hAnsi="ITC Avant Garde"/>
                <w:color w:val="000000"/>
                <w:sz w:val="18"/>
                <w:szCs w:val="18"/>
              </w:rPr>
              <w:t xml:space="preserve">Acolman, Amecameca, </w:t>
            </w:r>
            <w:proofErr w:type="spellStart"/>
            <w:r w:rsidRPr="00675A9E">
              <w:rPr>
                <w:rFonts w:ascii="ITC Avant Garde" w:hAnsi="ITC Avant Garde"/>
                <w:color w:val="000000"/>
                <w:sz w:val="18"/>
                <w:szCs w:val="18"/>
              </w:rPr>
              <w:t>Apaxco</w:t>
            </w:r>
            <w:proofErr w:type="spellEnd"/>
            <w:r w:rsidRPr="00675A9E">
              <w:rPr>
                <w:rFonts w:ascii="ITC Avant Garde" w:hAnsi="ITC Avant Garde"/>
                <w:color w:val="000000"/>
                <w:sz w:val="18"/>
                <w:szCs w:val="18"/>
              </w:rPr>
              <w:t xml:space="preserve">, Atenco, Atizapán de Zaragoza, </w:t>
            </w:r>
            <w:proofErr w:type="spellStart"/>
            <w:r w:rsidRPr="00675A9E">
              <w:rPr>
                <w:rFonts w:ascii="ITC Avant Garde" w:hAnsi="ITC Avant Garde"/>
                <w:color w:val="000000"/>
                <w:sz w:val="18"/>
                <w:szCs w:val="18"/>
              </w:rPr>
              <w:t>Atlautla</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Axapusco</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Ayapango</w:t>
            </w:r>
            <w:proofErr w:type="spellEnd"/>
            <w:r w:rsidRPr="00675A9E">
              <w:rPr>
                <w:rFonts w:ascii="ITC Avant Garde" w:hAnsi="ITC Avant Garde"/>
                <w:color w:val="000000"/>
                <w:sz w:val="18"/>
                <w:szCs w:val="18"/>
              </w:rPr>
              <w:t xml:space="preserve">, Coacalco de Berriozábal, </w:t>
            </w:r>
            <w:proofErr w:type="spellStart"/>
            <w:r w:rsidRPr="00675A9E">
              <w:rPr>
                <w:rFonts w:ascii="ITC Avant Garde" w:hAnsi="ITC Avant Garde"/>
                <w:color w:val="000000"/>
                <w:sz w:val="18"/>
                <w:szCs w:val="18"/>
              </w:rPr>
              <w:t>Cocotitlán</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Coyotepec</w:t>
            </w:r>
            <w:proofErr w:type="spellEnd"/>
            <w:r w:rsidRPr="00675A9E">
              <w:rPr>
                <w:rFonts w:ascii="ITC Avant Garde" w:hAnsi="ITC Avant Garde"/>
                <w:color w:val="000000"/>
                <w:sz w:val="18"/>
                <w:szCs w:val="18"/>
              </w:rPr>
              <w:t xml:space="preserve">, Cuautitlán, Chalco, </w:t>
            </w:r>
            <w:proofErr w:type="spellStart"/>
            <w:r w:rsidRPr="00675A9E">
              <w:rPr>
                <w:rFonts w:ascii="ITC Avant Garde" w:hAnsi="ITC Avant Garde"/>
                <w:color w:val="000000"/>
                <w:sz w:val="18"/>
                <w:szCs w:val="18"/>
              </w:rPr>
              <w:t>Chiautla</w:t>
            </w:r>
            <w:proofErr w:type="spellEnd"/>
            <w:r w:rsidRPr="00675A9E">
              <w:rPr>
                <w:rFonts w:ascii="ITC Avant Garde" w:hAnsi="ITC Avant Garde"/>
                <w:color w:val="000000"/>
                <w:sz w:val="18"/>
                <w:szCs w:val="18"/>
              </w:rPr>
              <w:t xml:space="preserve">, Chicoloapan, </w:t>
            </w:r>
            <w:proofErr w:type="spellStart"/>
            <w:r w:rsidRPr="00675A9E">
              <w:rPr>
                <w:rFonts w:ascii="ITC Avant Garde" w:hAnsi="ITC Avant Garde"/>
                <w:color w:val="000000"/>
                <w:sz w:val="18"/>
                <w:szCs w:val="18"/>
              </w:rPr>
              <w:t>Chiconcuac</w:t>
            </w:r>
            <w:proofErr w:type="spellEnd"/>
            <w:r w:rsidRPr="00675A9E">
              <w:rPr>
                <w:rFonts w:ascii="ITC Avant Garde" w:hAnsi="ITC Avant Garde"/>
                <w:color w:val="000000"/>
                <w:sz w:val="18"/>
                <w:szCs w:val="18"/>
              </w:rPr>
              <w:t xml:space="preserve">, Chimalhuacán, Ecatepec de Morelos, </w:t>
            </w:r>
            <w:proofErr w:type="spellStart"/>
            <w:r w:rsidRPr="00675A9E">
              <w:rPr>
                <w:rFonts w:ascii="ITC Avant Garde" w:hAnsi="ITC Avant Garde"/>
                <w:color w:val="000000"/>
                <w:sz w:val="18"/>
                <w:szCs w:val="18"/>
              </w:rPr>
              <w:t>Ecatzingo</w:t>
            </w:r>
            <w:proofErr w:type="spellEnd"/>
            <w:r w:rsidRPr="00675A9E">
              <w:rPr>
                <w:rFonts w:ascii="ITC Avant Garde" w:hAnsi="ITC Avant Garde"/>
                <w:color w:val="000000"/>
                <w:sz w:val="18"/>
                <w:szCs w:val="18"/>
              </w:rPr>
              <w:t xml:space="preserve">, Huehuetoca, </w:t>
            </w:r>
            <w:proofErr w:type="spellStart"/>
            <w:r w:rsidRPr="00675A9E">
              <w:rPr>
                <w:rFonts w:ascii="ITC Avant Garde" w:hAnsi="ITC Avant Garde"/>
                <w:color w:val="000000"/>
                <w:sz w:val="18"/>
                <w:szCs w:val="18"/>
              </w:rPr>
              <w:t>Hueypoxtla</w:t>
            </w:r>
            <w:proofErr w:type="spellEnd"/>
            <w:r w:rsidRPr="00675A9E">
              <w:rPr>
                <w:rFonts w:ascii="ITC Avant Garde" w:hAnsi="ITC Avant Garde"/>
                <w:color w:val="000000"/>
                <w:sz w:val="18"/>
                <w:szCs w:val="18"/>
              </w:rPr>
              <w:t xml:space="preserve">, Huixquilucan, Ixtapaluca, </w:t>
            </w:r>
            <w:proofErr w:type="spellStart"/>
            <w:r w:rsidRPr="00675A9E">
              <w:rPr>
                <w:rFonts w:ascii="ITC Avant Garde" w:hAnsi="ITC Avant Garde"/>
                <w:color w:val="000000"/>
                <w:sz w:val="18"/>
                <w:szCs w:val="18"/>
              </w:rPr>
              <w:t>Jaltenco</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Juchitepec</w:t>
            </w:r>
            <w:proofErr w:type="spellEnd"/>
            <w:r w:rsidRPr="00675A9E">
              <w:rPr>
                <w:rFonts w:ascii="ITC Avant Garde" w:hAnsi="ITC Avant Garde"/>
                <w:color w:val="000000"/>
                <w:sz w:val="18"/>
                <w:szCs w:val="18"/>
              </w:rPr>
              <w:t xml:space="preserve">, Melchor Ocampo, Naucalpan de Juárez, Nezahualcóyotl, </w:t>
            </w:r>
            <w:proofErr w:type="spellStart"/>
            <w:r w:rsidRPr="00675A9E">
              <w:rPr>
                <w:rFonts w:ascii="ITC Avant Garde" w:hAnsi="ITC Avant Garde"/>
                <w:color w:val="000000"/>
                <w:sz w:val="18"/>
                <w:szCs w:val="18"/>
              </w:rPr>
              <w:t>Nextlalpan</w:t>
            </w:r>
            <w:proofErr w:type="spellEnd"/>
            <w:r w:rsidRPr="00675A9E">
              <w:rPr>
                <w:rFonts w:ascii="ITC Avant Garde" w:hAnsi="ITC Avant Garde"/>
                <w:color w:val="000000"/>
                <w:sz w:val="18"/>
                <w:szCs w:val="18"/>
              </w:rPr>
              <w:t xml:space="preserve">, Nicolás Romero, </w:t>
            </w:r>
            <w:proofErr w:type="spellStart"/>
            <w:r w:rsidRPr="00675A9E">
              <w:rPr>
                <w:rFonts w:ascii="ITC Avant Garde" w:hAnsi="ITC Avant Garde"/>
                <w:color w:val="000000"/>
                <w:sz w:val="18"/>
                <w:szCs w:val="18"/>
              </w:rPr>
              <w:t>Nopaltepec</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Otumba</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Ozumba</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Papalotla</w:t>
            </w:r>
            <w:proofErr w:type="spellEnd"/>
            <w:r w:rsidRPr="00675A9E">
              <w:rPr>
                <w:rFonts w:ascii="ITC Avant Garde" w:hAnsi="ITC Avant Garde"/>
                <w:color w:val="000000"/>
                <w:sz w:val="18"/>
                <w:szCs w:val="18"/>
              </w:rPr>
              <w:t xml:space="preserve">, La Paz, San Martín de las Pirámides, Tecámac, </w:t>
            </w:r>
            <w:proofErr w:type="spellStart"/>
            <w:r w:rsidRPr="00675A9E">
              <w:rPr>
                <w:rFonts w:ascii="ITC Avant Garde" w:hAnsi="ITC Avant Garde"/>
                <w:color w:val="000000"/>
                <w:sz w:val="18"/>
                <w:szCs w:val="18"/>
              </w:rPr>
              <w:t>Temamatla</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Temascalapa</w:t>
            </w:r>
            <w:proofErr w:type="spellEnd"/>
            <w:r w:rsidRPr="00675A9E">
              <w:rPr>
                <w:rFonts w:ascii="ITC Avant Garde" w:hAnsi="ITC Avant Garde"/>
                <w:color w:val="000000"/>
                <w:sz w:val="18"/>
                <w:szCs w:val="18"/>
              </w:rPr>
              <w:t xml:space="preserve">, Tenango del Aire, Teoloyucan, Teotihuacán, </w:t>
            </w:r>
            <w:proofErr w:type="spellStart"/>
            <w:r w:rsidRPr="00675A9E">
              <w:rPr>
                <w:rFonts w:ascii="ITC Avant Garde" w:hAnsi="ITC Avant Garde"/>
                <w:color w:val="000000"/>
                <w:sz w:val="18"/>
                <w:szCs w:val="18"/>
              </w:rPr>
              <w:t>Tepetlaoxtoc</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Tepetlixpa</w:t>
            </w:r>
            <w:proofErr w:type="spellEnd"/>
            <w:r w:rsidRPr="00675A9E">
              <w:rPr>
                <w:rFonts w:ascii="ITC Avant Garde" w:hAnsi="ITC Avant Garde"/>
                <w:color w:val="000000"/>
                <w:sz w:val="18"/>
                <w:szCs w:val="18"/>
              </w:rPr>
              <w:t xml:space="preserve">, Tepotzotlán, </w:t>
            </w:r>
            <w:proofErr w:type="spellStart"/>
            <w:r w:rsidRPr="00675A9E">
              <w:rPr>
                <w:rFonts w:ascii="ITC Avant Garde" w:hAnsi="ITC Avant Garde"/>
                <w:color w:val="000000"/>
                <w:sz w:val="18"/>
                <w:szCs w:val="18"/>
              </w:rPr>
              <w:t>Tequixquiac</w:t>
            </w:r>
            <w:proofErr w:type="spellEnd"/>
            <w:r w:rsidRPr="00675A9E">
              <w:rPr>
                <w:rFonts w:ascii="ITC Avant Garde" w:hAnsi="ITC Avant Garde"/>
                <w:color w:val="000000"/>
                <w:sz w:val="18"/>
                <w:szCs w:val="18"/>
              </w:rPr>
              <w:t xml:space="preserve">, Texcoco, </w:t>
            </w:r>
            <w:proofErr w:type="spellStart"/>
            <w:r w:rsidRPr="00675A9E">
              <w:rPr>
                <w:rFonts w:ascii="ITC Avant Garde" w:hAnsi="ITC Avant Garde"/>
                <w:color w:val="000000"/>
                <w:sz w:val="18"/>
                <w:szCs w:val="18"/>
              </w:rPr>
              <w:t>Tezoyuca</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Tlalmanalco</w:t>
            </w:r>
            <w:proofErr w:type="spellEnd"/>
            <w:r w:rsidRPr="00675A9E">
              <w:rPr>
                <w:rFonts w:ascii="ITC Avant Garde" w:hAnsi="ITC Avant Garde"/>
                <w:color w:val="000000"/>
                <w:sz w:val="18"/>
                <w:szCs w:val="18"/>
              </w:rPr>
              <w:t>, Tlalnepantla de Baz, Tultepec, Tultitlán, Zumpango, Cuautitlán Izcalli y Valle de Chalco Solidaridad.</w:t>
            </w:r>
          </w:p>
          <w:p w14:paraId="0BE3FEA6" w14:textId="6DE73228" w:rsidR="00220A82" w:rsidRPr="00675A9E" w:rsidRDefault="00220A82" w:rsidP="00220A82">
            <w:pPr>
              <w:jc w:val="both"/>
              <w:rPr>
                <w:rFonts w:ascii="ITC Avant Garde" w:eastAsia="Calibri" w:hAnsi="ITC Avant Garde"/>
                <w:bCs/>
                <w:color w:val="000000"/>
                <w:sz w:val="18"/>
                <w:szCs w:val="18"/>
                <w:lang w:eastAsia="es-MX"/>
              </w:rPr>
            </w:pPr>
          </w:p>
        </w:tc>
        <w:tc>
          <w:tcPr>
            <w:tcW w:w="619" w:type="pct"/>
            <w:tcBorders>
              <w:left w:val="double" w:sz="4" w:space="0" w:color="auto"/>
              <w:bottom w:val="double" w:sz="4" w:space="0" w:color="auto"/>
              <w:right w:val="double" w:sz="4" w:space="0" w:color="auto"/>
            </w:tcBorders>
            <w:vAlign w:val="center"/>
          </w:tcPr>
          <w:p w14:paraId="44ACCC5E" w14:textId="7C936080" w:rsidR="00220A82" w:rsidRPr="00675A9E" w:rsidRDefault="00220A82" w:rsidP="00220A82">
            <w:pPr>
              <w:jc w:val="both"/>
              <w:rPr>
                <w:rFonts w:ascii="ITC Avant Garde" w:eastAsia="Calibri" w:hAnsi="ITC Avant Garde"/>
                <w:bCs/>
                <w:color w:val="000000"/>
                <w:sz w:val="18"/>
                <w:szCs w:val="18"/>
                <w:lang w:val="es-ES" w:eastAsia="es-MX"/>
              </w:rPr>
            </w:pPr>
            <w:r w:rsidRPr="00675A9E">
              <w:rPr>
                <w:rFonts w:ascii="ITC Avant Garde" w:hAnsi="ITC Avant Garde"/>
                <w:sz w:val="18"/>
                <w:szCs w:val="18"/>
              </w:rPr>
              <w:t>25, 26, 27, 28, 29, 30, 31 y 32</w:t>
            </w:r>
          </w:p>
        </w:tc>
      </w:tr>
    </w:tbl>
    <w:p w14:paraId="76DC184F" w14:textId="77777777" w:rsidR="00973CC8" w:rsidRPr="00675A9E" w:rsidRDefault="00973CC8" w:rsidP="0061536A">
      <w:pPr>
        <w:jc w:val="both"/>
        <w:rPr>
          <w:rFonts w:ascii="ITC Avant Garde" w:eastAsia="Calibri" w:hAnsi="ITC Avant Garde"/>
          <w:bCs/>
          <w:color w:val="000000"/>
          <w:sz w:val="16"/>
          <w:szCs w:val="16"/>
          <w:lang w:eastAsia="es-MX"/>
        </w:rPr>
      </w:pPr>
    </w:p>
    <w:p w14:paraId="3733ABC7" w14:textId="6C8D2DFA" w:rsidR="00E374FF" w:rsidRPr="00675A9E" w:rsidRDefault="00154EF1" w:rsidP="00154EF1">
      <w:pPr>
        <w:jc w:val="both"/>
        <w:rPr>
          <w:rFonts w:ascii="ITC Avant Garde" w:hAnsi="ITC Avant Garde"/>
          <w:sz w:val="22"/>
          <w:szCs w:val="22"/>
        </w:rPr>
      </w:pPr>
      <w:r w:rsidRPr="00675A9E">
        <w:rPr>
          <w:rFonts w:ascii="ITC Avant Garde" w:hAnsi="ITC Avant Garde"/>
          <w:sz w:val="22"/>
          <w:szCs w:val="22"/>
        </w:rPr>
        <w:t>Por lo que respecta a la asignación de los pares de frecuencias, la Dirección General de Ingeniería del Espectro y Estudios Técnicos remitió dos canalizaciones de la banda con anchos de banda por canal de 25 kHz y 12.5 kHz, recomendando que se adoptara esta última</w:t>
      </w:r>
      <w:r w:rsidR="0028588D" w:rsidRPr="00675A9E">
        <w:rPr>
          <w:rFonts w:ascii="ITC Avant Garde" w:hAnsi="ITC Avant Garde"/>
          <w:sz w:val="22"/>
          <w:szCs w:val="22"/>
        </w:rPr>
        <w:t xml:space="preserve"> </w:t>
      </w:r>
      <w:r w:rsidR="002E2454" w:rsidRPr="00675A9E">
        <w:rPr>
          <w:rFonts w:ascii="ITC Avant Garde" w:hAnsi="ITC Avant Garde"/>
          <w:sz w:val="22"/>
          <w:szCs w:val="22"/>
        </w:rPr>
        <w:t xml:space="preserve">pues propicia un uso más </w:t>
      </w:r>
      <w:r w:rsidR="0028588D" w:rsidRPr="00675A9E">
        <w:rPr>
          <w:rFonts w:ascii="ITC Avant Garde" w:hAnsi="ITC Avant Garde"/>
          <w:sz w:val="22"/>
          <w:szCs w:val="22"/>
        </w:rPr>
        <w:t>eficiente del espectro</w:t>
      </w:r>
      <w:r w:rsidR="003D1D53" w:rsidRPr="00675A9E">
        <w:rPr>
          <w:rFonts w:ascii="ITC Avant Garde" w:hAnsi="ITC Avant Garde"/>
          <w:sz w:val="22"/>
          <w:szCs w:val="22"/>
        </w:rPr>
        <w:t>. Asimismo</w:t>
      </w:r>
      <w:r w:rsidRPr="00675A9E">
        <w:rPr>
          <w:rFonts w:ascii="ITC Avant Garde" w:hAnsi="ITC Avant Garde"/>
          <w:sz w:val="22"/>
          <w:szCs w:val="22"/>
        </w:rPr>
        <w:t>,</w:t>
      </w:r>
      <w:r w:rsidR="003D1D53" w:rsidRPr="00675A9E">
        <w:rPr>
          <w:rFonts w:ascii="ITC Avant Garde" w:hAnsi="ITC Avant Garde"/>
          <w:sz w:val="22"/>
          <w:szCs w:val="22"/>
        </w:rPr>
        <w:t xml:space="preserve"> las canalizaciones propuestas</w:t>
      </w:r>
      <w:r w:rsidRPr="00675A9E">
        <w:rPr>
          <w:rFonts w:ascii="ITC Avant Garde" w:hAnsi="ITC Avant Garde"/>
          <w:sz w:val="22"/>
          <w:szCs w:val="22"/>
        </w:rPr>
        <w:t xml:space="preserve"> permite</w:t>
      </w:r>
      <w:r w:rsidR="003D1D53" w:rsidRPr="00675A9E">
        <w:rPr>
          <w:rFonts w:ascii="ITC Avant Garde" w:hAnsi="ITC Avant Garde"/>
          <w:sz w:val="22"/>
          <w:szCs w:val="22"/>
        </w:rPr>
        <w:t>n</w:t>
      </w:r>
      <w:r w:rsidRPr="00675A9E">
        <w:rPr>
          <w:rFonts w:ascii="ITC Avant Garde" w:hAnsi="ITC Avant Garde"/>
          <w:sz w:val="22"/>
          <w:szCs w:val="22"/>
        </w:rPr>
        <w:t xml:space="preserve"> la flexibilidad de operar </w:t>
      </w:r>
      <w:r w:rsidR="003D1D53" w:rsidRPr="00675A9E">
        <w:rPr>
          <w:rFonts w:ascii="ITC Avant Garde" w:hAnsi="ITC Avant Garde"/>
          <w:sz w:val="22"/>
          <w:szCs w:val="22"/>
        </w:rPr>
        <w:t xml:space="preserve">en </w:t>
      </w:r>
      <w:r w:rsidRPr="00675A9E">
        <w:rPr>
          <w:rFonts w:ascii="ITC Avant Garde" w:hAnsi="ITC Avant Garde"/>
          <w:sz w:val="22"/>
          <w:szCs w:val="22"/>
        </w:rPr>
        <w:t>dos canales contiguos</w:t>
      </w:r>
      <w:r w:rsidR="003D1D53" w:rsidRPr="00675A9E">
        <w:rPr>
          <w:rFonts w:ascii="ITC Avant Garde" w:hAnsi="ITC Avant Garde"/>
          <w:sz w:val="22"/>
          <w:szCs w:val="22"/>
        </w:rPr>
        <w:t xml:space="preserve"> de 12.5 kHz</w:t>
      </w:r>
      <w:r w:rsidRPr="00675A9E">
        <w:rPr>
          <w:rFonts w:ascii="ITC Avant Garde" w:hAnsi="ITC Avant Garde"/>
          <w:sz w:val="22"/>
          <w:szCs w:val="22"/>
        </w:rPr>
        <w:t>, lo cual es equivalente a un canal de 25 kHz, situación que respeta la canalización de 25 kHz con que actualmente operan otros concesionarios comerciales y públicos en l</w:t>
      </w:r>
      <w:r w:rsidR="00E374FF" w:rsidRPr="00675A9E">
        <w:rPr>
          <w:rFonts w:ascii="ITC Avant Garde" w:hAnsi="ITC Avant Garde"/>
          <w:sz w:val="22"/>
          <w:szCs w:val="22"/>
        </w:rPr>
        <w:t>a misma banda</w:t>
      </w:r>
      <w:r w:rsidR="003D1D53" w:rsidRPr="00675A9E">
        <w:rPr>
          <w:rFonts w:ascii="ITC Avant Garde" w:hAnsi="ITC Avant Garde"/>
          <w:sz w:val="22"/>
          <w:szCs w:val="22"/>
        </w:rPr>
        <w:t xml:space="preserve"> de frecuencias.</w:t>
      </w:r>
      <w:r w:rsidRPr="00675A9E">
        <w:rPr>
          <w:rFonts w:ascii="ITC Avant Garde" w:hAnsi="ITC Avant Garde"/>
          <w:sz w:val="22"/>
          <w:szCs w:val="22"/>
        </w:rPr>
        <w:t xml:space="preserve"> </w:t>
      </w:r>
    </w:p>
    <w:p w14:paraId="5E8F042E" w14:textId="77777777" w:rsidR="00E374FF" w:rsidRPr="00BA2B79" w:rsidRDefault="00E374FF" w:rsidP="00154EF1">
      <w:pPr>
        <w:jc w:val="both"/>
        <w:rPr>
          <w:rFonts w:ascii="ITC Avant Garde" w:hAnsi="ITC Avant Garde"/>
          <w:sz w:val="18"/>
          <w:szCs w:val="22"/>
        </w:rPr>
      </w:pPr>
    </w:p>
    <w:p w14:paraId="46A9E27B" w14:textId="16E4278A" w:rsidR="00154EF1" w:rsidRPr="00675A9E" w:rsidRDefault="00154EF1" w:rsidP="00154EF1">
      <w:pPr>
        <w:jc w:val="both"/>
        <w:rPr>
          <w:rFonts w:ascii="ITC Avant Garde" w:hAnsi="ITC Avant Garde"/>
          <w:sz w:val="22"/>
          <w:szCs w:val="22"/>
        </w:rPr>
      </w:pPr>
      <w:r w:rsidRPr="00675A9E">
        <w:rPr>
          <w:rFonts w:ascii="ITC Avant Garde" w:hAnsi="ITC Avant Garde"/>
          <w:sz w:val="22"/>
          <w:szCs w:val="22"/>
        </w:rPr>
        <w:t xml:space="preserve">Derivado de lo anterior, </w:t>
      </w:r>
      <w:r w:rsidR="00E374FF" w:rsidRPr="00675A9E">
        <w:rPr>
          <w:rFonts w:ascii="ITC Avant Garde" w:hAnsi="ITC Avant Garde"/>
          <w:sz w:val="22"/>
          <w:szCs w:val="22"/>
        </w:rPr>
        <w:t xml:space="preserve">y con base en el principio de neutralidad tecnológica, </w:t>
      </w:r>
      <w:r w:rsidRPr="00675A9E">
        <w:rPr>
          <w:rFonts w:ascii="ITC Avant Garde" w:hAnsi="ITC Avant Garde"/>
          <w:sz w:val="22"/>
          <w:szCs w:val="22"/>
        </w:rPr>
        <w:t xml:space="preserve">este Pleno considera que las frecuencias que se asignen </w:t>
      </w:r>
      <w:r w:rsidR="00E374FF" w:rsidRPr="00675A9E">
        <w:rPr>
          <w:rFonts w:ascii="ITC Avant Garde" w:hAnsi="ITC Avant Garde"/>
          <w:sz w:val="22"/>
          <w:szCs w:val="22"/>
        </w:rPr>
        <w:t xml:space="preserve">como consecuencia de la Solicitud de Prórroga </w:t>
      </w:r>
      <w:r w:rsidRPr="00675A9E">
        <w:rPr>
          <w:rFonts w:ascii="ITC Avant Garde" w:hAnsi="ITC Avant Garde"/>
          <w:sz w:val="22"/>
          <w:szCs w:val="22"/>
        </w:rPr>
        <w:t xml:space="preserve">deberán </w:t>
      </w:r>
      <w:r w:rsidR="00E374FF" w:rsidRPr="00675A9E">
        <w:rPr>
          <w:rFonts w:ascii="ITC Avant Garde" w:hAnsi="ITC Avant Garde"/>
          <w:sz w:val="22"/>
          <w:szCs w:val="22"/>
        </w:rPr>
        <w:t>contemplar</w:t>
      </w:r>
      <w:r w:rsidRPr="00675A9E">
        <w:rPr>
          <w:rFonts w:ascii="ITC Avant Garde" w:hAnsi="ITC Avant Garde"/>
          <w:sz w:val="22"/>
          <w:szCs w:val="22"/>
        </w:rPr>
        <w:t xml:space="preserve"> canales con un ancho de banda de 12.5 kHz</w:t>
      </w:r>
      <w:r w:rsidR="00E374FF" w:rsidRPr="00675A9E">
        <w:rPr>
          <w:rFonts w:ascii="ITC Avant Garde" w:hAnsi="ITC Avant Garde"/>
          <w:sz w:val="22"/>
          <w:szCs w:val="22"/>
        </w:rPr>
        <w:t xml:space="preserve"> o </w:t>
      </w:r>
      <w:r w:rsidR="003D1D53" w:rsidRPr="00675A9E">
        <w:rPr>
          <w:rFonts w:ascii="ITC Avant Garde" w:hAnsi="ITC Avant Garde"/>
          <w:sz w:val="22"/>
          <w:szCs w:val="22"/>
        </w:rPr>
        <w:t xml:space="preserve">bien de </w:t>
      </w:r>
      <w:r w:rsidR="00E374FF" w:rsidRPr="00675A9E">
        <w:rPr>
          <w:rFonts w:ascii="ITC Avant Garde" w:hAnsi="ITC Avant Garde"/>
          <w:sz w:val="22"/>
          <w:szCs w:val="22"/>
        </w:rPr>
        <w:t>25 kHz</w:t>
      </w:r>
      <w:r w:rsidRPr="00675A9E">
        <w:rPr>
          <w:rFonts w:ascii="ITC Avant Garde" w:hAnsi="ITC Avant Garde"/>
          <w:sz w:val="22"/>
          <w:szCs w:val="22"/>
        </w:rPr>
        <w:t>, conforme a la</w:t>
      </w:r>
      <w:r w:rsidR="00E374FF" w:rsidRPr="00675A9E">
        <w:rPr>
          <w:rFonts w:ascii="ITC Avant Garde" w:hAnsi="ITC Avant Garde"/>
          <w:sz w:val="22"/>
          <w:szCs w:val="22"/>
        </w:rPr>
        <w:t>s canalizaciones definidas en la</w:t>
      </w:r>
      <w:r w:rsidR="003D1D53" w:rsidRPr="00675A9E">
        <w:rPr>
          <w:rFonts w:ascii="ITC Avant Garde" w:hAnsi="ITC Avant Garde"/>
          <w:sz w:val="22"/>
          <w:szCs w:val="22"/>
        </w:rPr>
        <w:t>s</w:t>
      </w:r>
      <w:r w:rsidRPr="00675A9E">
        <w:rPr>
          <w:rFonts w:ascii="ITC Avant Garde" w:hAnsi="ITC Avant Garde"/>
          <w:sz w:val="22"/>
          <w:szCs w:val="22"/>
        </w:rPr>
        <w:t xml:space="preserve"> siguiente</w:t>
      </w:r>
      <w:r w:rsidR="003D1D53" w:rsidRPr="00675A9E">
        <w:rPr>
          <w:rFonts w:ascii="ITC Avant Garde" w:hAnsi="ITC Avant Garde"/>
          <w:sz w:val="22"/>
          <w:szCs w:val="22"/>
        </w:rPr>
        <w:t>s</w:t>
      </w:r>
      <w:r w:rsidRPr="00675A9E">
        <w:rPr>
          <w:rFonts w:ascii="ITC Avant Garde" w:hAnsi="ITC Avant Garde"/>
          <w:sz w:val="22"/>
          <w:szCs w:val="22"/>
        </w:rPr>
        <w:t xml:space="preserve"> tabla</w:t>
      </w:r>
      <w:r w:rsidR="003D1D53" w:rsidRPr="00675A9E">
        <w:rPr>
          <w:rFonts w:ascii="ITC Avant Garde" w:hAnsi="ITC Avant Garde"/>
          <w:sz w:val="22"/>
          <w:szCs w:val="22"/>
        </w:rPr>
        <w:t>s</w:t>
      </w:r>
      <w:r w:rsidRPr="00675A9E">
        <w:rPr>
          <w:rFonts w:ascii="ITC Avant Garde" w:hAnsi="ITC Avant Garde"/>
          <w:sz w:val="22"/>
          <w:szCs w:val="22"/>
        </w:rPr>
        <w:t>:</w:t>
      </w:r>
    </w:p>
    <w:p w14:paraId="1ECBCF31" w14:textId="77777777" w:rsidR="003C7DE0" w:rsidRPr="00675A9E" w:rsidRDefault="003C7DE0" w:rsidP="00AC62C6">
      <w:pPr>
        <w:jc w:val="center"/>
        <w:rPr>
          <w:rFonts w:ascii="ITC Avant Garde" w:hAnsi="ITC Avant Garde"/>
          <w:sz w:val="16"/>
          <w:szCs w:val="16"/>
        </w:rPr>
      </w:pPr>
    </w:p>
    <w:p w14:paraId="4AAA591B" w14:textId="49CD8557" w:rsidR="00AC62C6" w:rsidRPr="00675A9E" w:rsidRDefault="003C7DE0" w:rsidP="00AC62C6">
      <w:pPr>
        <w:jc w:val="center"/>
        <w:rPr>
          <w:rFonts w:ascii="ITC Avant Garde" w:hAnsi="ITC Avant Garde"/>
          <w:b/>
          <w:sz w:val="22"/>
          <w:szCs w:val="22"/>
        </w:rPr>
      </w:pPr>
      <w:r w:rsidRPr="00675A9E">
        <w:rPr>
          <w:rFonts w:ascii="ITC Avant Garde" w:hAnsi="ITC Avant Garde"/>
          <w:b/>
          <w:sz w:val="22"/>
          <w:szCs w:val="22"/>
        </w:rPr>
        <w:t>Tabla 2</w:t>
      </w:r>
      <w:r w:rsidR="003D1D53" w:rsidRPr="00675A9E">
        <w:rPr>
          <w:rFonts w:ascii="ITC Avant Garde" w:hAnsi="ITC Avant Garde"/>
          <w:b/>
          <w:sz w:val="22"/>
          <w:szCs w:val="22"/>
        </w:rPr>
        <w:t>.1</w:t>
      </w:r>
    </w:p>
    <w:p w14:paraId="08595985" w14:textId="77777777" w:rsidR="00AE2BC5" w:rsidRPr="00675A9E" w:rsidRDefault="00AE2BC5" w:rsidP="00AC62C6">
      <w:pPr>
        <w:jc w:val="center"/>
        <w:rPr>
          <w:rFonts w:ascii="ITC Avant Garde" w:hAnsi="ITC Avant Garde"/>
          <w:sz w:val="22"/>
          <w:szCs w:val="22"/>
        </w:rPr>
      </w:pPr>
    </w:p>
    <w:p w14:paraId="3B1DD69A" w14:textId="77777777" w:rsidR="00AC62C6" w:rsidRDefault="00AC62C6" w:rsidP="003C7DE0">
      <w:pPr>
        <w:jc w:val="both"/>
        <w:rPr>
          <w:rFonts w:ascii="ITC Avant Garde" w:hAnsi="ITC Avant Garde"/>
          <w:sz w:val="18"/>
          <w:szCs w:val="18"/>
        </w:rPr>
      </w:pPr>
      <w:r w:rsidRPr="00675A9E">
        <w:rPr>
          <w:rFonts w:ascii="ITC Avant Garde" w:hAnsi="ITC Avant Garde"/>
          <w:sz w:val="22"/>
          <w:szCs w:val="22"/>
        </w:rPr>
        <w:t xml:space="preserve">Grupos de Frecuencia en la banda de 400 MHz para una </w:t>
      </w:r>
      <w:r w:rsidRPr="00675A9E">
        <w:rPr>
          <w:rFonts w:ascii="ITC Avant Garde" w:hAnsi="ITC Avant Garde"/>
          <w:b/>
          <w:sz w:val="22"/>
          <w:szCs w:val="22"/>
          <w:u w:val="single"/>
        </w:rPr>
        <w:t>canalización de 12.5 kHz</w:t>
      </w:r>
      <w:r w:rsidRPr="00675A9E">
        <w:rPr>
          <w:rFonts w:ascii="ITC Avant Garde" w:hAnsi="ITC Avant Garde"/>
          <w:sz w:val="22"/>
          <w:szCs w:val="22"/>
        </w:rPr>
        <w:t xml:space="preserve"> (donde la frecuencia de </w:t>
      </w:r>
      <w:proofErr w:type="spellStart"/>
      <w:r w:rsidRPr="00675A9E">
        <w:rPr>
          <w:rFonts w:ascii="ITC Avant Garde" w:hAnsi="ITC Avant Garde"/>
          <w:sz w:val="22"/>
          <w:szCs w:val="22"/>
        </w:rPr>
        <w:t>Tx</w:t>
      </w:r>
      <w:proofErr w:type="spellEnd"/>
      <w:r w:rsidRPr="00675A9E">
        <w:rPr>
          <w:rFonts w:ascii="ITC Avant Garde" w:hAnsi="ITC Avant Garde"/>
          <w:sz w:val="22"/>
          <w:szCs w:val="22"/>
        </w:rPr>
        <w:t xml:space="preserve"> corresponde a la estación transmisora)</w:t>
      </w:r>
      <w:r w:rsidRPr="00675A9E">
        <w:rPr>
          <w:rFonts w:ascii="ITC Avant Garde" w:hAnsi="ITC Avant Garde"/>
          <w:sz w:val="18"/>
          <w:szCs w:val="18"/>
        </w:rPr>
        <w:t>.</w:t>
      </w:r>
    </w:p>
    <w:p w14:paraId="55B13054" w14:textId="77777777" w:rsidR="00201596" w:rsidRPr="00675A9E" w:rsidRDefault="00201596" w:rsidP="003C7DE0">
      <w:pPr>
        <w:jc w:val="both"/>
        <w:rPr>
          <w:rFonts w:ascii="ITC Avant Garde" w:hAnsi="ITC Avant Garde"/>
          <w:sz w:val="18"/>
          <w:szCs w:val="18"/>
        </w:rPr>
      </w:pPr>
    </w:p>
    <w:tbl>
      <w:tblPr>
        <w:tblStyle w:val="Tablaconcuadrcula"/>
        <w:tblW w:w="5000" w:type="pct"/>
        <w:jc w:val="center"/>
        <w:tblLook w:val="04A0" w:firstRow="1" w:lastRow="0" w:firstColumn="1" w:lastColumn="0" w:noHBand="0" w:noVBand="1"/>
        <w:tblCaption w:val="Grupos de Frecuencia en la banda de 400 MHz para una canalización de 12.5 kHz "/>
        <w:tblDescription w:val="Describe para el Grupo 25 y 26 las frecuencia en la banda de 400 MHz para una canalización de 12.5 kHz, donde la frecuencia de Tx corresponde a la estación transmisora."/>
      </w:tblPr>
      <w:tblGrid>
        <w:gridCol w:w="833"/>
        <w:gridCol w:w="861"/>
        <w:gridCol w:w="861"/>
        <w:gridCol w:w="731"/>
        <w:gridCol w:w="861"/>
        <w:gridCol w:w="861"/>
        <w:gridCol w:w="833"/>
        <w:gridCol w:w="861"/>
        <w:gridCol w:w="861"/>
        <w:gridCol w:w="731"/>
        <w:gridCol w:w="861"/>
        <w:gridCol w:w="861"/>
      </w:tblGrid>
      <w:tr w:rsidR="00201596" w:rsidRPr="00201596" w14:paraId="1DEAA4D5" w14:textId="77777777" w:rsidTr="004421B3">
        <w:trPr>
          <w:trHeight w:val="315"/>
          <w:tblHeader/>
          <w:jc w:val="center"/>
        </w:trPr>
        <w:tc>
          <w:tcPr>
            <w:tcW w:w="417" w:type="pct"/>
            <w:shd w:val="clear" w:color="auto" w:fill="A6A6A6" w:themeFill="background1" w:themeFillShade="A6"/>
            <w:noWrap/>
            <w:hideMark/>
          </w:tcPr>
          <w:p w14:paraId="7D9D4461"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25</w:t>
            </w:r>
          </w:p>
        </w:tc>
        <w:tc>
          <w:tcPr>
            <w:tcW w:w="417" w:type="pct"/>
            <w:shd w:val="clear" w:color="auto" w:fill="A6A6A6" w:themeFill="background1" w:themeFillShade="A6"/>
            <w:hideMark/>
          </w:tcPr>
          <w:p w14:paraId="15552E75"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25</w:t>
            </w:r>
          </w:p>
        </w:tc>
        <w:tc>
          <w:tcPr>
            <w:tcW w:w="417" w:type="pct"/>
            <w:shd w:val="clear" w:color="auto" w:fill="A6A6A6" w:themeFill="background1" w:themeFillShade="A6"/>
            <w:hideMark/>
          </w:tcPr>
          <w:p w14:paraId="7FE403A9"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25</w:t>
            </w:r>
          </w:p>
        </w:tc>
        <w:tc>
          <w:tcPr>
            <w:tcW w:w="417" w:type="pct"/>
            <w:shd w:val="clear" w:color="auto" w:fill="A6A6A6" w:themeFill="background1" w:themeFillShade="A6"/>
            <w:hideMark/>
          </w:tcPr>
          <w:p w14:paraId="696D5D55"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25</w:t>
            </w:r>
          </w:p>
        </w:tc>
        <w:tc>
          <w:tcPr>
            <w:tcW w:w="417" w:type="pct"/>
            <w:shd w:val="clear" w:color="auto" w:fill="A6A6A6" w:themeFill="background1" w:themeFillShade="A6"/>
            <w:hideMark/>
          </w:tcPr>
          <w:p w14:paraId="23A2784C"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25</w:t>
            </w:r>
          </w:p>
        </w:tc>
        <w:tc>
          <w:tcPr>
            <w:tcW w:w="417" w:type="pct"/>
            <w:shd w:val="clear" w:color="auto" w:fill="A6A6A6" w:themeFill="background1" w:themeFillShade="A6"/>
            <w:hideMark/>
          </w:tcPr>
          <w:p w14:paraId="2AEDBD19"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25</w:t>
            </w:r>
          </w:p>
        </w:tc>
        <w:tc>
          <w:tcPr>
            <w:tcW w:w="417" w:type="pct"/>
            <w:shd w:val="clear" w:color="auto" w:fill="A6A6A6" w:themeFill="background1" w:themeFillShade="A6"/>
            <w:noWrap/>
            <w:hideMark/>
          </w:tcPr>
          <w:p w14:paraId="7D7C387A"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26</w:t>
            </w:r>
          </w:p>
        </w:tc>
        <w:tc>
          <w:tcPr>
            <w:tcW w:w="417" w:type="pct"/>
            <w:shd w:val="clear" w:color="auto" w:fill="A6A6A6" w:themeFill="background1" w:themeFillShade="A6"/>
            <w:hideMark/>
          </w:tcPr>
          <w:p w14:paraId="218F9CB4"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26</w:t>
            </w:r>
          </w:p>
        </w:tc>
        <w:tc>
          <w:tcPr>
            <w:tcW w:w="417" w:type="pct"/>
            <w:shd w:val="clear" w:color="auto" w:fill="A6A6A6" w:themeFill="background1" w:themeFillShade="A6"/>
            <w:hideMark/>
          </w:tcPr>
          <w:p w14:paraId="1D7B6CF3"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26</w:t>
            </w:r>
          </w:p>
        </w:tc>
        <w:tc>
          <w:tcPr>
            <w:tcW w:w="417" w:type="pct"/>
            <w:shd w:val="clear" w:color="auto" w:fill="A6A6A6" w:themeFill="background1" w:themeFillShade="A6"/>
            <w:hideMark/>
          </w:tcPr>
          <w:p w14:paraId="230F6BAA"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26</w:t>
            </w:r>
          </w:p>
        </w:tc>
        <w:tc>
          <w:tcPr>
            <w:tcW w:w="417" w:type="pct"/>
            <w:shd w:val="clear" w:color="auto" w:fill="A6A6A6" w:themeFill="background1" w:themeFillShade="A6"/>
            <w:hideMark/>
          </w:tcPr>
          <w:p w14:paraId="21A213E1"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26</w:t>
            </w:r>
          </w:p>
        </w:tc>
        <w:tc>
          <w:tcPr>
            <w:tcW w:w="413" w:type="pct"/>
            <w:shd w:val="clear" w:color="auto" w:fill="A6A6A6" w:themeFill="background1" w:themeFillShade="A6"/>
            <w:hideMark/>
          </w:tcPr>
          <w:p w14:paraId="61E15E47"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26</w:t>
            </w:r>
          </w:p>
        </w:tc>
      </w:tr>
      <w:tr w:rsidR="00201596" w:rsidRPr="00201596" w14:paraId="0D01C26A" w14:textId="77777777" w:rsidTr="004421B3">
        <w:trPr>
          <w:trHeight w:val="315"/>
          <w:jc w:val="center"/>
        </w:trPr>
        <w:tc>
          <w:tcPr>
            <w:tcW w:w="417" w:type="pct"/>
            <w:noWrap/>
            <w:hideMark/>
          </w:tcPr>
          <w:p w14:paraId="4DC24D74"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417" w:type="pct"/>
            <w:noWrap/>
            <w:hideMark/>
          </w:tcPr>
          <w:p w14:paraId="32223F52"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417" w:type="pct"/>
            <w:noWrap/>
            <w:hideMark/>
          </w:tcPr>
          <w:p w14:paraId="66E40102"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c>
          <w:tcPr>
            <w:tcW w:w="417" w:type="pct"/>
            <w:noWrap/>
            <w:hideMark/>
          </w:tcPr>
          <w:p w14:paraId="540789DC"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417" w:type="pct"/>
            <w:noWrap/>
            <w:hideMark/>
          </w:tcPr>
          <w:p w14:paraId="4040987C"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417" w:type="pct"/>
            <w:noWrap/>
            <w:hideMark/>
          </w:tcPr>
          <w:p w14:paraId="0926A58A"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c>
          <w:tcPr>
            <w:tcW w:w="417" w:type="pct"/>
            <w:noWrap/>
            <w:hideMark/>
          </w:tcPr>
          <w:p w14:paraId="2AA96677"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417" w:type="pct"/>
            <w:noWrap/>
            <w:hideMark/>
          </w:tcPr>
          <w:p w14:paraId="3FCCBA13"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417" w:type="pct"/>
            <w:noWrap/>
            <w:hideMark/>
          </w:tcPr>
          <w:p w14:paraId="2C0B3263"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c>
          <w:tcPr>
            <w:tcW w:w="417" w:type="pct"/>
            <w:noWrap/>
            <w:hideMark/>
          </w:tcPr>
          <w:p w14:paraId="4498BE61"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417" w:type="pct"/>
            <w:noWrap/>
            <w:hideMark/>
          </w:tcPr>
          <w:p w14:paraId="32CC74D8"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413" w:type="pct"/>
            <w:noWrap/>
            <w:hideMark/>
          </w:tcPr>
          <w:p w14:paraId="68AB41A2"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r>
      <w:tr w:rsidR="00201596" w:rsidRPr="00201596" w14:paraId="53EF1D8E" w14:textId="77777777" w:rsidTr="004421B3">
        <w:trPr>
          <w:trHeight w:val="315"/>
          <w:jc w:val="center"/>
        </w:trPr>
        <w:tc>
          <w:tcPr>
            <w:tcW w:w="417" w:type="pct"/>
            <w:noWrap/>
            <w:hideMark/>
          </w:tcPr>
          <w:p w14:paraId="178C18D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A</w:t>
            </w:r>
          </w:p>
        </w:tc>
        <w:tc>
          <w:tcPr>
            <w:tcW w:w="417" w:type="pct"/>
            <w:noWrap/>
            <w:hideMark/>
          </w:tcPr>
          <w:p w14:paraId="74A138F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413.01875</w:t>
            </w:r>
          </w:p>
        </w:tc>
        <w:tc>
          <w:tcPr>
            <w:tcW w:w="417" w:type="pct"/>
            <w:noWrap/>
            <w:hideMark/>
          </w:tcPr>
          <w:p w14:paraId="6812F4D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423.01875</w:t>
            </w:r>
          </w:p>
        </w:tc>
        <w:tc>
          <w:tcPr>
            <w:tcW w:w="417" w:type="pct"/>
            <w:noWrap/>
            <w:hideMark/>
          </w:tcPr>
          <w:p w14:paraId="3A476386"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B</w:t>
            </w:r>
          </w:p>
        </w:tc>
        <w:tc>
          <w:tcPr>
            <w:tcW w:w="417" w:type="pct"/>
            <w:noWrap/>
            <w:hideMark/>
          </w:tcPr>
          <w:p w14:paraId="5FC1E4D8"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413.03125</w:t>
            </w:r>
          </w:p>
        </w:tc>
        <w:tc>
          <w:tcPr>
            <w:tcW w:w="417" w:type="pct"/>
            <w:noWrap/>
            <w:hideMark/>
          </w:tcPr>
          <w:p w14:paraId="2C75122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423.03125</w:t>
            </w:r>
          </w:p>
        </w:tc>
        <w:tc>
          <w:tcPr>
            <w:tcW w:w="417" w:type="pct"/>
            <w:noWrap/>
            <w:hideMark/>
          </w:tcPr>
          <w:p w14:paraId="22463A49"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A</w:t>
            </w:r>
          </w:p>
        </w:tc>
        <w:tc>
          <w:tcPr>
            <w:tcW w:w="417" w:type="pct"/>
            <w:noWrap/>
            <w:hideMark/>
          </w:tcPr>
          <w:p w14:paraId="7B36CD5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413.04375</w:t>
            </w:r>
          </w:p>
        </w:tc>
        <w:tc>
          <w:tcPr>
            <w:tcW w:w="417" w:type="pct"/>
            <w:noWrap/>
            <w:hideMark/>
          </w:tcPr>
          <w:p w14:paraId="0071A0F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423.04375</w:t>
            </w:r>
          </w:p>
        </w:tc>
        <w:tc>
          <w:tcPr>
            <w:tcW w:w="417" w:type="pct"/>
            <w:noWrap/>
            <w:hideMark/>
          </w:tcPr>
          <w:p w14:paraId="2238C32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B</w:t>
            </w:r>
          </w:p>
        </w:tc>
        <w:tc>
          <w:tcPr>
            <w:tcW w:w="417" w:type="pct"/>
            <w:noWrap/>
            <w:hideMark/>
          </w:tcPr>
          <w:p w14:paraId="76A2809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413.05625</w:t>
            </w:r>
          </w:p>
        </w:tc>
        <w:tc>
          <w:tcPr>
            <w:tcW w:w="413" w:type="pct"/>
            <w:noWrap/>
            <w:hideMark/>
          </w:tcPr>
          <w:p w14:paraId="532BD74A"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423.05625</w:t>
            </w:r>
          </w:p>
        </w:tc>
      </w:tr>
      <w:tr w:rsidR="00201596" w:rsidRPr="00201596" w14:paraId="657B32E1" w14:textId="77777777" w:rsidTr="004421B3">
        <w:trPr>
          <w:trHeight w:val="315"/>
          <w:jc w:val="center"/>
        </w:trPr>
        <w:tc>
          <w:tcPr>
            <w:tcW w:w="417" w:type="pct"/>
            <w:noWrap/>
            <w:hideMark/>
          </w:tcPr>
          <w:p w14:paraId="174DAB1A"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C</w:t>
            </w:r>
          </w:p>
        </w:tc>
        <w:tc>
          <w:tcPr>
            <w:tcW w:w="417" w:type="pct"/>
            <w:noWrap/>
            <w:hideMark/>
          </w:tcPr>
          <w:p w14:paraId="19A9C81C"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413.21875</w:t>
            </w:r>
          </w:p>
        </w:tc>
        <w:tc>
          <w:tcPr>
            <w:tcW w:w="417" w:type="pct"/>
            <w:noWrap/>
            <w:hideMark/>
          </w:tcPr>
          <w:p w14:paraId="216E8E79"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423.21875</w:t>
            </w:r>
          </w:p>
        </w:tc>
        <w:tc>
          <w:tcPr>
            <w:tcW w:w="417" w:type="pct"/>
            <w:noWrap/>
            <w:hideMark/>
          </w:tcPr>
          <w:p w14:paraId="295C898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D</w:t>
            </w:r>
          </w:p>
        </w:tc>
        <w:tc>
          <w:tcPr>
            <w:tcW w:w="417" w:type="pct"/>
            <w:noWrap/>
            <w:hideMark/>
          </w:tcPr>
          <w:p w14:paraId="5E15DF0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413.23125</w:t>
            </w:r>
          </w:p>
        </w:tc>
        <w:tc>
          <w:tcPr>
            <w:tcW w:w="417" w:type="pct"/>
            <w:noWrap/>
            <w:hideMark/>
          </w:tcPr>
          <w:p w14:paraId="0819221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423.23125</w:t>
            </w:r>
          </w:p>
        </w:tc>
        <w:tc>
          <w:tcPr>
            <w:tcW w:w="417" w:type="pct"/>
            <w:noWrap/>
            <w:hideMark/>
          </w:tcPr>
          <w:p w14:paraId="473CFE48"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C</w:t>
            </w:r>
          </w:p>
        </w:tc>
        <w:tc>
          <w:tcPr>
            <w:tcW w:w="417" w:type="pct"/>
            <w:noWrap/>
            <w:hideMark/>
          </w:tcPr>
          <w:p w14:paraId="09F3DFA9"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413.24375</w:t>
            </w:r>
          </w:p>
        </w:tc>
        <w:tc>
          <w:tcPr>
            <w:tcW w:w="417" w:type="pct"/>
            <w:noWrap/>
            <w:hideMark/>
          </w:tcPr>
          <w:p w14:paraId="6BD7FF2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423.24375</w:t>
            </w:r>
          </w:p>
        </w:tc>
        <w:tc>
          <w:tcPr>
            <w:tcW w:w="417" w:type="pct"/>
            <w:noWrap/>
            <w:hideMark/>
          </w:tcPr>
          <w:p w14:paraId="5864742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D</w:t>
            </w:r>
          </w:p>
        </w:tc>
        <w:tc>
          <w:tcPr>
            <w:tcW w:w="417" w:type="pct"/>
            <w:noWrap/>
            <w:hideMark/>
          </w:tcPr>
          <w:p w14:paraId="20C9C9A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413.25625</w:t>
            </w:r>
          </w:p>
        </w:tc>
        <w:tc>
          <w:tcPr>
            <w:tcW w:w="413" w:type="pct"/>
            <w:noWrap/>
            <w:hideMark/>
          </w:tcPr>
          <w:p w14:paraId="784AB7D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423.25625</w:t>
            </w:r>
          </w:p>
        </w:tc>
      </w:tr>
      <w:tr w:rsidR="00201596" w:rsidRPr="00201596" w14:paraId="5160AA0E" w14:textId="77777777" w:rsidTr="004421B3">
        <w:trPr>
          <w:trHeight w:val="315"/>
          <w:jc w:val="center"/>
        </w:trPr>
        <w:tc>
          <w:tcPr>
            <w:tcW w:w="417" w:type="pct"/>
            <w:noWrap/>
            <w:hideMark/>
          </w:tcPr>
          <w:p w14:paraId="425BCD1C"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lastRenderedPageBreak/>
              <w:t>E</w:t>
            </w:r>
          </w:p>
        </w:tc>
        <w:tc>
          <w:tcPr>
            <w:tcW w:w="417" w:type="pct"/>
            <w:noWrap/>
            <w:hideMark/>
          </w:tcPr>
          <w:p w14:paraId="56D8902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413.41875</w:t>
            </w:r>
          </w:p>
        </w:tc>
        <w:tc>
          <w:tcPr>
            <w:tcW w:w="417" w:type="pct"/>
            <w:noWrap/>
            <w:hideMark/>
          </w:tcPr>
          <w:p w14:paraId="4D1FE27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423.41875</w:t>
            </w:r>
          </w:p>
        </w:tc>
        <w:tc>
          <w:tcPr>
            <w:tcW w:w="417" w:type="pct"/>
            <w:noWrap/>
            <w:hideMark/>
          </w:tcPr>
          <w:p w14:paraId="5B40D4F0"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F</w:t>
            </w:r>
          </w:p>
        </w:tc>
        <w:tc>
          <w:tcPr>
            <w:tcW w:w="417" w:type="pct"/>
            <w:noWrap/>
            <w:hideMark/>
          </w:tcPr>
          <w:p w14:paraId="6135DAD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413.43125</w:t>
            </w:r>
          </w:p>
        </w:tc>
        <w:tc>
          <w:tcPr>
            <w:tcW w:w="417" w:type="pct"/>
            <w:noWrap/>
            <w:hideMark/>
          </w:tcPr>
          <w:p w14:paraId="6A1A7520"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423.43125</w:t>
            </w:r>
          </w:p>
        </w:tc>
        <w:tc>
          <w:tcPr>
            <w:tcW w:w="417" w:type="pct"/>
            <w:noWrap/>
            <w:hideMark/>
          </w:tcPr>
          <w:p w14:paraId="140C3DD8"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E</w:t>
            </w:r>
          </w:p>
        </w:tc>
        <w:tc>
          <w:tcPr>
            <w:tcW w:w="417" w:type="pct"/>
            <w:noWrap/>
            <w:hideMark/>
          </w:tcPr>
          <w:p w14:paraId="34AD4C8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413.44375</w:t>
            </w:r>
          </w:p>
        </w:tc>
        <w:tc>
          <w:tcPr>
            <w:tcW w:w="417" w:type="pct"/>
            <w:noWrap/>
            <w:hideMark/>
          </w:tcPr>
          <w:p w14:paraId="775EA93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423.44375</w:t>
            </w:r>
          </w:p>
        </w:tc>
        <w:tc>
          <w:tcPr>
            <w:tcW w:w="417" w:type="pct"/>
            <w:noWrap/>
            <w:hideMark/>
          </w:tcPr>
          <w:p w14:paraId="058DB33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F</w:t>
            </w:r>
          </w:p>
        </w:tc>
        <w:tc>
          <w:tcPr>
            <w:tcW w:w="417" w:type="pct"/>
            <w:noWrap/>
            <w:hideMark/>
          </w:tcPr>
          <w:p w14:paraId="282011F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413.45625</w:t>
            </w:r>
          </w:p>
        </w:tc>
        <w:tc>
          <w:tcPr>
            <w:tcW w:w="413" w:type="pct"/>
            <w:noWrap/>
            <w:hideMark/>
          </w:tcPr>
          <w:p w14:paraId="715E7FF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423.45625</w:t>
            </w:r>
          </w:p>
        </w:tc>
      </w:tr>
      <w:tr w:rsidR="00201596" w:rsidRPr="00201596" w14:paraId="5627292E" w14:textId="77777777" w:rsidTr="004421B3">
        <w:trPr>
          <w:trHeight w:val="315"/>
          <w:jc w:val="center"/>
        </w:trPr>
        <w:tc>
          <w:tcPr>
            <w:tcW w:w="417" w:type="pct"/>
            <w:noWrap/>
            <w:hideMark/>
          </w:tcPr>
          <w:p w14:paraId="0468CE4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G</w:t>
            </w:r>
          </w:p>
        </w:tc>
        <w:tc>
          <w:tcPr>
            <w:tcW w:w="417" w:type="pct"/>
            <w:noWrap/>
            <w:hideMark/>
          </w:tcPr>
          <w:p w14:paraId="43BD4E0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413.61875</w:t>
            </w:r>
          </w:p>
        </w:tc>
        <w:tc>
          <w:tcPr>
            <w:tcW w:w="417" w:type="pct"/>
            <w:noWrap/>
            <w:hideMark/>
          </w:tcPr>
          <w:p w14:paraId="50686300"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423.61875</w:t>
            </w:r>
          </w:p>
        </w:tc>
        <w:tc>
          <w:tcPr>
            <w:tcW w:w="417" w:type="pct"/>
            <w:noWrap/>
            <w:hideMark/>
          </w:tcPr>
          <w:p w14:paraId="4FAAD0C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H</w:t>
            </w:r>
          </w:p>
        </w:tc>
        <w:tc>
          <w:tcPr>
            <w:tcW w:w="417" w:type="pct"/>
            <w:noWrap/>
            <w:hideMark/>
          </w:tcPr>
          <w:p w14:paraId="6717B9E8"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413.63125</w:t>
            </w:r>
          </w:p>
        </w:tc>
        <w:tc>
          <w:tcPr>
            <w:tcW w:w="417" w:type="pct"/>
            <w:noWrap/>
            <w:hideMark/>
          </w:tcPr>
          <w:p w14:paraId="1443D6C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423.63125</w:t>
            </w:r>
          </w:p>
        </w:tc>
        <w:tc>
          <w:tcPr>
            <w:tcW w:w="417" w:type="pct"/>
            <w:noWrap/>
            <w:hideMark/>
          </w:tcPr>
          <w:p w14:paraId="0993F79A"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G</w:t>
            </w:r>
          </w:p>
        </w:tc>
        <w:tc>
          <w:tcPr>
            <w:tcW w:w="417" w:type="pct"/>
            <w:noWrap/>
            <w:hideMark/>
          </w:tcPr>
          <w:p w14:paraId="0C8E77DC"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413.64375</w:t>
            </w:r>
          </w:p>
        </w:tc>
        <w:tc>
          <w:tcPr>
            <w:tcW w:w="417" w:type="pct"/>
            <w:noWrap/>
            <w:hideMark/>
          </w:tcPr>
          <w:p w14:paraId="5098ED2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423.64375</w:t>
            </w:r>
          </w:p>
        </w:tc>
        <w:tc>
          <w:tcPr>
            <w:tcW w:w="417" w:type="pct"/>
            <w:noWrap/>
            <w:hideMark/>
          </w:tcPr>
          <w:p w14:paraId="15CE5D1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H</w:t>
            </w:r>
          </w:p>
        </w:tc>
        <w:tc>
          <w:tcPr>
            <w:tcW w:w="417" w:type="pct"/>
            <w:noWrap/>
            <w:hideMark/>
          </w:tcPr>
          <w:p w14:paraId="28D5FB1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413.65625</w:t>
            </w:r>
          </w:p>
        </w:tc>
        <w:tc>
          <w:tcPr>
            <w:tcW w:w="413" w:type="pct"/>
            <w:noWrap/>
            <w:hideMark/>
          </w:tcPr>
          <w:p w14:paraId="340F9DD8"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423.65625</w:t>
            </w:r>
          </w:p>
        </w:tc>
      </w:tr>
      <w:tr w:rsidR="00201596" w:rsidRPr="00201596" w14:paraId="0E58D82F" w14:textId="77777777" w:rsidTr="004421B3">
        <w:trPr>
          <w:trHeight w:val="315"/>
          <w:jc w:val="center"/>
        </w:trPr>
        <w:tc>
          <w:tcPr>
            <w:tcW w:w="417" w:type="pct"/>
            <w:noWrap/>
            <w:hideMark/>
          </w:tcPr>
          <w:p w14:paraId="3763AF0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I</w:t>
            </w:r>
          </w:p>
        </w:tc>
        <w:tc>
          <w:tcPr>
            <w:tcW w:w="417" w:type="pct"/>
            <w:noWrap/>
            <w:hideMark/>
          </w:tcPr>
          <w:p w14:paraId="063DF61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413.81875</w:t>
            </w:r>
          </w:p>
        </w:tc>
        <w:tc>
          <w:tcPr>
            <w:tcW w:w="417" w:type="pct"/>
            <w:noWrap/>
            <w:hideMark/>
          </w:tcPr>
          <w:p w14:paraId="121758D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423.81875</w:t>
            </w:r>
          </w:p>
        </w:tc>
        <w:tc>
          <w:tcPr>
            <w:tcW w:w="417" w:type="pct"/>
            <w:noWrap/>
            <w:hideMark/>
          </w:tcPr>
          <w:p w14:paraId="24B8846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J</w:t>
            </w:r>
          </w:p>
        </w:tc>
        <w:tc>
          <w:tcPr>
            <w:tcW w:w="417" w:type="pct"/>
            <w:noWrap/>
            <w:hideMark/>
          </w:tcPr>
          <w:p w14:paraId="55BB474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413.83125</w:t>
            </w:r>
          </w:p>
        </w:tc>
        <w:tc>
          <w:tcPr>
            <w:tcW w:w="417" w:type="pct"/>
            <w:noWrap/>
            <w:hideMark/>
          </w:tcPr>
          <w:p w14:paraId="0CA9E73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423.83125</w:t>
            </w:r>
          </w:p>
        </w:tc>
        <w:tc>
          <w:tcPr>
            <w:tcW w:w="417" w:type="pct"/>
            <w:noWrap/>
            <w:hideMark/>
          </w:tcPr>
          <w:p w14:paraId="6D1868A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I</w:t>
            </w:r>
          </w:p>
        </w:tc>
        <w:tc>
          <w:tcPr>
            <w:tcW w:w="417" w:type="pct"/>
            <w:noWrap/>
            <w:hideMark/>
          </w:tcPr>
          <w:p w14:paraId="5C73743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413.84375</w:t>
            </w:r>
          </w:p>
        </w:tc>
        <w:tc>
          <w:tcPr>
            <w:tcW w:w="417" w:type="pct"/>
            <w:noWrap/>
            <w:hideMark/>
          </w:tcPr>
          <w:p w14:paraId="543DEF3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423.84375</w:t>
            </w:r>
          </w:p>
        </w:tc>
        <w:tc>
          <w:tcPr>
            <w:tcW w:w="417" w:type="pct"/>
            <w:noWrap/>
            <w:hideMark/>
          </w:tcPr>
          <w:p w14:paraId="670FFD2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J</w:t>
            </w:r>
          </w:p>
        </w:tc>
        <w:tc>
          <w:tcPr>
            <w:tcW w:w="417" w:type="pct"/>
            <w:noWrap/>
            <w:hideMark/>
          </w:tcPr>
          <w:p w14:paraId="6B6ED27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413.85625</w:t>
            </w:r>
          </w:p>
        </w:tc>
        <w:tc>
          <w:tcPr>
            <w:tcW w:w="413" w:type="pct"/>
            <w:noWrap/>
            <w:hideMark/>
          </w:tcPr>
          <w:p w14:paraId="158E477A"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423.85625</w:t>
            </w:r>
          </w:p>
        </w:tc>
      </w:tr>
    </w:tbl>
    <w:p w14:paraId="4EBE06E1" w14:textId="6B1ABD1A" w:rsidR="00201596" w:rsidRDefault="00201596"/>
    <w:tbl>
      <w:tblPr>
        <w:tblStyle w:val="Tablaconcuadrcula"/>
        <w:tblW w:w="5000" w:type="pct"/>
        <w:tblLook w:val="04A0" w:firstRow="1" w:lastRow="0" w:firstColumn="1" w:lastColumn="0" w:noHBand="0" w:noVBand="1"/>
        <w:tblCaption w:val="Grupos de Frecuencia en la banda de 400 MHz para una canalización de 12.5 kHz "/>
        <w:tblDescription w:val="Describe para el Grupo 27 y 28 las frecuencia en la banda de 400 MHz para una canalización de 12.5 kHz, donde la frecuencia de Tx corresponde a la estación transmisora."/>
      </w:tblPr>
      <w:tblGrid>
        <w:gridCol w:w="833"/>
        <w:gridCol w:w="861"/>
        <w:gridCol w:w="861"/>
        <w:gridCol w:w="731"/>
        <w:gridCol w:w="861"/>
        <w:gridCol w:w="861"/>
        <w:gridCol w:w="833"/>
        <w:gridCol w:w="861"/>
        <w:gridCol w:w="861"/>
        <w:gridCol w:w="731"/>
        <w:gridCol w:w="861"/>
        <w:gridCol w:w="861"/>
      </w:tblGrid>
      <w:tr w:rsidR="00201596" w:rsidRPr="00201596" w14:paraId="68BC28E4" w14:textId="77777777" w:rsidTr="004421B3">
        <w:trPr>
          <w:trHeight w:val="315"/>
          <w:tblHeader/>
        </w:trPr>
        <w:tc>
          <w:tcPr>
            <w:tcW w:w="417" w:type="pct"/>
            <w:shd w:val="clear" w:color="auto" w:fill="A6A6A6" w:themeFill="background1" w:themeFillShade="A6"/>
            <w:noWrap/>
            <w:hideMark/>
          </w:tcPr>
          <w:p w14:paraId="016A33C8"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27</w:t>
            </w:r>
          </w:p>
        </w:tc>
        <w:tc>
          <w:tcPr>
            <w:tcW w:w="417" w:type="pct"/>
            <w:shd w:val="clear" w:color="auto" w:fill="A6A6A6" w:themeFill="background1" w:themeFillShade="A6"/>
            <w:hideMark/>
          </w:tcPr>
          <w:p w14:paraId="625135AE"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27</w:t>
            </w:r>
          </w:p>
        </w:tc>
        <w:tc>
          <w:tcPr>
            <w:tcW w:w="417" w:type="pct"/>
            <w:shd w:val="clear" w:color="auto" w:fill="A6A6A6" w:themeFill="background1" w:themeFillShade="A6"/>
            <w:hideMark/>
          </w:tcPr>
          <w:p w14:paraId="60852CA0"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27</w:t>
            </w:r>
          </w:p>
        </w:tc>
        <w:tc>
          <w:tcPr>
            <w:tcW w:w="417" w:type="pct"/>
            <w:shd w:val="clear" w:color="auto" w:fill="A6A6A6" w:themeFill="background1" w:themeFillShade="A6"/>
            <w:hideMark/>
          </w:tcPr>
          <w:p w14:paraId="700DE850"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27</w:t>
            </w:r>
          </w:p>
        </w:tc>
        <w:tc>
          <w:tcPr>
            <w:tcW w:w="417" w:type="pct"/>
            <w:shd w:val="clear" w:color="auto" w:fill="A6A6A6" w:themeFill="background1" w:themeFillShade="A6"/>
            <w:hideMark/>
          </w:tcPr>
          <w:p w14:paraId="60963E5F"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27</w:t>
            </w:r>
          </w:p>
        </w:tc>
        <w:tc>
          <w:tcPr>
            <w:tcW w:w="417" w:type="pct"/>
            <w:shd w:val="clear" w:color="auto" w:fill="A6A6A6" w:themeFill="background1" w:themeFillShade="A6"/>
            <w:hideMark/>
          </w:tcPr>
          <w:p w14:paraId="7EE39F58"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27</w:t>
            </w:r>
          </w:p>
        </w:tc>
        <w:tc>
          <w:tcPr>
            <w:tcW w:w="417" w:type="pct"/>
            <w:shd w:val="clear" w:color="auto" w:fill="A6A6A6" w:themeFill="background1" w:themeFillShade="A6"/>
            <w:noWrap/>
            <w:hideMark/>
          </w:tcPr>
          <w:p w14:paraId="7D64F531"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28</w:t>
            </w:r>
          </w:p>
        </w:tc>
        <w:tc>
          <w:tcPr>
            <w:tcW w:w="417" w:type="pct"/>
            <w:shd w:val="clear" w:color="auto" w:fill="A6A6A6" w:themeFill="background1" w:themeFillShade="A6"/>
            <w:hideMark/>
          </w:tcPr>
          <w:p w14:paraId="251F4D51"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28</w:t>
            </w:r>
          </w:p>
        </w:tc>
        <w:tc>
          <w:tcPr>
            <w:tcW w:w="417" w:type="pct"/>
            <w:shd w:val="clear" w:color="auto" w:fill="A6A6A6" w:themeFill="background1" w:themeFillShade="A6"/>
            <w:hideMark/>
          </w:tcPr>
          <w:p w14:paraId="3CE5E149"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28</w:t>
            </w:r>
          </w:p>
        </w:tc>
        <w:tc>
          <w:tcPr>
            <w:tcW w:w="417" w:type="pct"/>
            <w:shd w:val="clear" w:color="auto" w:fill="A6A6A6" w:themeFill="background1" w:themeFillShade="A6"/>
            <w:hideMark/>
          </w:tcPr>
          <w:p w14:paraId="5A008496"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28</w:t>
            </w:r>
          </w:p>
        </w:tc>
        <w:tc>
          <w:tcPr>
            <w:tcW w:w="417" w:type="pct"/>
            <w:shd w:val="clear" w:color="auto" w:fill="A6A6A6" w:themeFill="background1" w:themeFillShade="A6"/>
            <w:hideMark/>
          </w:tcPr>
          <w:p w14:paraId="60EB4AE1"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28</w:t>
            </w:r>
          </w:p>
        </w:tc>
        <w:tc>
          <w:tcPr>
            <w:tcW w:w="413" w:type="pct"/>
            <w:shd w:val="clear" w:color="auto" w:fill="A6A6A6" w:themeFill="background1" w:themeFillShade="A6"/>
            <w:hideMark/>
          </w:tcPr>
          <w:p w14:paraId="3DA47227"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28</w:t>
            </w:r>
          </w:p>
        </w:tc>
      </w:tr>
      <w:tr w:rsidR="00201596" w:rsidRPr="00201596" w14:paraId="3A2B1A9C" w14:textId="77777777" w:rsidTr="004421B3">
        <w:trPr>
          <w:trHeight w:val="315"/>
        </w:trPr>
        <w:tc>
          <w:tcPr>
            <w:tcW w:w="417" w:type="pct"/>
            <w:noWrap/>
            <w:hideMark/>
          </w:tcPr>
          <w:p w14:paraId="1579B428"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417" w:type="pct"/>
            <w:noWrap/>
            <w:hideMark/>
          </w:tcPr>
          <w:p w14:paraId="790129A3"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417" w:type="pct"/>
            <w:noWrap/>
            <w:hideMark/>
          </w:tcPr>
          <w:p w14:paraId="3CA73A84"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c>
          <w:tcPr>
            <w:tcW w:w="417" w:type="pct"/>
            <w:noWrap/>
            <w:hideMark/>
          </w:tcPr>
          <w:p w14:paraId="767CADCB"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417" w:type="pct"/>
            <w:noWrap/>
            <w:hideMark/>
          </w:tcPr>
          <w:p w14:paraId="28244EC4"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417" w:type="pct"/>
            <w:noWrap/>
            <w:hideMark/>
          </w:tcPr>
          <w:p w14:paraId="13EE7F29"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c>
          <w:tcPr>
            <w:tcW w:w="417" w:type="pct"/>
            <w:noWrap/>
            <w:hideMark/>
          </w:tcPr>
          <w:p w14:paraId="3F910616"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417" w:type="pct"/>
            <w:noWrap/>
            <w:hideMark/>
          </w:tcPr>
          <w:p w14:paraId="39A34AB1"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417" w:type="pct"/>
            <w:noWrap/>
            <w:hideMark/>
          </w:tcPr>
          <w:p w14:paraId="487533D4"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c>
          <w:tcPr>
            <w:tcW w:w="417" w:type="pct"/>
            <w:noWrap/>
            <w:hideMark/>
          </w:tcPr>
          <w:p w14:paraId="53522973"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417" w:type="pct"/>
            <w:noWrap/>
            <w:hideMark/>
          </w:tcPr>
          <w:p w14:paraId="120D0E07"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413" w:type="pct"/>
            <w:noWrap/>
            <w:hideMark/>
          </w:tcPr>
          <w:p w14:paraId="19DFCF94"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r>
      <w:tr w:rsidR="00201596" w:rsidRPr="00201596" w14:paraId="42D3E22F" w14:textId="77777777" w:rsidTr="004421B3">
        <w:trPr>
          <w:trHeight w:val="315"/>
        </w:trPr>
        <w:tc>
          <w:tcPr>
            <w:tcW w:w="417" w:type="pct"/>
            <w:noWrap/>
            <w:hideMark/>
          </w:tcPr>
          <w:p w14:paraId="22A8B53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A</w:t>
            </w:r>
          </w:p>
        </w:tc>
        <w:tc>
          <w:tcPr>
            <w:tcW w:w="417" w:type="pct"/>
            <w:noWrap/>
            <w:hideMark/>
          </w:tcPr>
          <w:p w14:paraId="3D3C604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413.06875</w:t>
            </w:r>
          </w:p>
        </w:tc>
        <w:tc>
          <w:tcPr>
            <w:tcW w:w="417" w:type="pct"/>
            <w:noWrap/>
            <w:hideMark/>
          </w:tcPr>
          <w:p w14:paraId="5045B20C"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423.06875</w:t>
            </w:r>
          </w:p>
        </w:tc>
        <w:tc>
          <w:tcPr>
            <w:tcW w:w="417" w:type="pct"/>
            <w:noWrap/>
            <w:hideMark/>
          </w:tcPr>
          <w:p w14:paraId="1CCC49A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B</w:t>
            </w:r>
          </w:p>
        </w:tc>
        <w:tc>
          <w:tcPr>
            <w:tcW w:w="417" w:type="pct"/>
            <w:noWrap/>
            <w:hideMark/>
          </w:tcPr>
          <w:p w14:paraId="6433717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413.08125</w:t>
            </w:r>
          </w:p>
        </w:tc>
        <w:tc>
          <w:tcPr>
            <w:tcW w:w="417" w:type="pct"/>
            <w:noWrap/>
            <w:hideMark/>
          </w:tcPr>
          <w:p w14:paraId="24942F6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423.08125</w:t>
            </w:r>
          </w:p>
        </w:tc>
        <w:tc>
          <w:tcPr>
            <w:tcW w:w="417" w:type="pct"/>
            <w:noWrap/>
            <w:hideMark/>
          </w:tcPr>
          <w:p w14:paraId="63EC62F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A</w:t>
            </w:r>
          </w:p>
        </w:tc>
        <w:tc>
          <w:tcPr>
            <w:tcW w:w="417" w:type="pct"/>
            <w:noWrap/>
            <w:hideMark/>
          </w:tcPr>
          <w:p w14:paraId="7E9D1C3A"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413.09375</w:t>
            </w:r>
          </w:p>
        </w:tc>
        <w:tc>
          <w:tcPr>
            <w:tcW w:w="417" w:type="pct"/>
            <w:noWrap/>
            <w:hideMark/>
          </w:tcPr>
          <w:p w14:paraId="6C50EB5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423.09375</w:t>
            </w:r>
          </w:p>
        </w:tc>
        <w:tc>
          <w:tcPr>
            <w:tcW w:w="417" w:type="pct"/>
            <w:noWrap/>
            <w:hideMark/>
          </w:tcPr>
          <w:p w14:paraId="7761FFDC"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B</w:t>
            </w:r>
          </w:p>
        </w:tc>
        <w:tc>
          <w:tcPr>
            <w:tcW w:w="417" w:type="pct"/>
            <w:noWrap/>
            <w:hideMark/>
          </w:tcPr>
          <w:p w14:paraId="05A19A3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413.10625</w:t>
            </w:r>
          </w:p>
        </w:tc>
        <w:tc>
          <w:tcPr>
            <w:tcW w:w="413" w:type="pct"/>
            <w:noWrap/>
            <w:hideMark/>
          </w:tcPr>
          <w:p w14:paraId="23A66DE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423.10625</w:t>
            </w:r>
          </w:p>
        </w:tc>
      </w:tr>
      <w:tr w:rsidR="00201596" w:rsidRPr="00201596" w14:paraId="68FA98B4" w14:textId="77777777" w:rsidTr="004421B3">
        <w:trPr>
          <w:trHeight w:val="315"/>
        </w:trPr>
        <w:tc>
          <w:tcPr>
            <w:tcW w:w="417" w:type="pct"/>
            <w:noWrap/>
            <w:hideMark/>
          </w:tcPr>
          <w:p w14:paraId="5598EAA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C</w:t>
            </w:r>
          </w:p>
        </w:tc>
        <w:tc>
          <w:tcPr>
            <w:tcW w:w="417" w:type="pct"/>
            <w:noWrap/>
            <w:hideMark/>
          </w:tcPr>
          <w:p w14:paraId="66700B98"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413.26875</w:t>
            </w:r>
          </w:p>
        </w:tc>
        <w:tc>
          <w:tcPr>
            <w:tcW w:w="417" w:type="pct"/>
            <w:noWrap/>
            <w:hideMark/>
          </w:tcPr>
          <w:p w14:paraId="7379C61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423.26875</w:t>
            </w:r>
          </w:p>
        </w:tc>
        <w:tc>
          <w:tcPr>
            <w:tcW w:w="417" w:type="pct"/>
            <w:noWrap/>
            <w:hideMark/>
          </w:tcPr>
          <w:p w14:paraId="21B26F6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D</w:t>
            </w:r>
          </w:p>
        </w:tc>
        <w:tc>
          <w:tcPr>
            <w:tcW w:w="417" w:type="pct"/>
            <w:noWrap/>
            <w:hideMark/>
          </w:tcPr>
          <w:p w14:paraId="55696C42"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413.28125</w:t>
            </w:r>
          </w:p>
        </w:tc>
        <w:tc>
          <w:tcPr>
            <w:tcW w:w="417" w:type="pct"/>
            <w:noWrap/>
            <w:hideMark/>
          </w:tcPr>
          <w:p w14:paraId="486AFAA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423.28125</w:t>
            </w:r>
          </w:p>
        </w:tc>
        <w:tc>
          <w:tcPr>
            <w:tcW w:w="417" w:type="pct"/>
            <w:noWrap/>
            <w:hideMark/>
          </w:tcPr>
          <w:p w14:paraId="4B1E372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C</w:t>
            </w:r>
          </w:p>
        </w:tc>
        <w:tc>
          <w:tcPr>
            <w:tcW w:w="417" w:type="pct"/>
            <w:noWrap/>
            <w:hideMark/>
          </w:tcPr>
          <w:p w14:paraId="61378BC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413.29375</w:t>
            </w:r>
          </w:p>
        </w:tc>
        <w:tc>
          <w:tcPr>
            <w:tcW w:w="417" w:type="pct"/>
            <w:noWrap/>
            <w:hideMark/>
          </w:tcPr>
          <w:p w14:paraId="2AF9D6EA"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423.29375</w:t>
            </w:r>
          </w:p>
        </w:tc>
        <w:tc>
          <w:tcPr>
            <w:tcW w:w="417" w:type="pct"/>
            <w:noWrap/>
            <w:hideMark/>
          </w:tcPr>
          <w:p w14:paraId="4DB69A6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D</w:t>
            </w:r>
          </w:p>
        </w:tc>
        <w:tc>
          <w:tcPr>
            <w:tcW w:w="417" w:type="pct"/>
            <w:noWrap/>
            <w:hideMark/>
          </w:tcPr>
          <w:p w14:paraId="714D9776"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413.30625</w:t>
            </w:r>
          </w:p>
        </w:tc>
        <w:tc>
          <w:tcPr>
            <w:tcW w:w="413" w:type="pct"/>
            <w:noWrap/>
            <w:hideMark/>
          </w:tcPr>
          <w:p w14:paraId="48B87F5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423.30625</w:t>
            </w:r>
          </w:p>
        </w:tc>
      </w:tr>
      <w:tr w:rsidR="00201596" w:rsidRPr="00201596" w14:paraId="601F5DE1" w14:textId="77777777" w:rsidTr="004421B3">
        <w:trPr>
          <w:trHeight w:val="315"/>
        </w:trPr>
        <w:tc>
          <w:tcPr>
            <w:tcW w:w="417" w:type="pct"/>
            <w:noWrap/>
            <w:hideMark/>
          </w:tcPr>
          <w:p w14:paraId="70C118A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E</w:t>
            </w:r>
          </w:p>
        </w:tc>
        <w:tc>
          <w:tcPr>
            <w:tcW w:w="417" w:type="pct"/>
            <w:noWrap/>
            <w:hideMark/>
          </w:tcPr>
          <w:p w14:paraId="3ADB30F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413.46875</w:t>
            </w:r>
          </w:p>
        </w:tc>
        <w:tc>
          <w:tcPr>
            <w:tcW w:w="417" w:type="pct"/>
            <w:noWrap/>
            <w:hideMark/>
          </w:tcPr>
          <w:p w14:paraId="05F1F7B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423.46875</w:t>
            </w:r>
          </w:p>
        </w:tc>
        <w:tc>
          <w:tcPr>
            <w:tcW w:w="417" w:type="pct"/>
            <w:noWrap/>
            <w:hideMark/>
          </w:tcPr>
          <w:p w14:paraId="2EB87FE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F</w:t>
            </w:r>
          </w:p>
        </w:tc>
        <w:tc>
          <w:tcPr>
            <w:tcW w:w="417" w:type="pct"/>
            <w:noWrap/>
            <w:hideMark/>
          </w:tcPr>
          <w:p w14:paraId="771037C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413.48125</w:t>
            </w:r>
          </w:p>
        </w:tc>
        <w:tc>
          <w:tcPr>
            <w:tcW w:w="417" w:type="pct"/>
            <w:noWrap/>
            <w:hideMark/>
          </w:tcPr>
          <w:p w14:paraId="4439C71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423.48125</w:t>
            </w:r>
          </w:p>
        </w:tc>
        <w:tc>
          <w:tcPr>
            <w:tcW w:w="417" w:type="pct"/>
            <w:noWrap/>
            <w:hideMark/>
          </w:tcPr>
          <w:p w14:paraId="7797442C"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E</w:t>
            </w:r>
          </w:p>
        </w:tc>
        <w:tc>
          <w:tcPr>
            <w:tcW w:w="417" w:type="pct"/>
            <w:noWrap/>
            <w:hideMark/>
          </w:tcPr>
          <w:p w14:paraId="011F3A22"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413.49375</w:t>
            </w:r>
          </w:p>
        </w:tc>
        <w:tc>
          <w:tcPr>
            <w:tcW w:w="417" w:type="pct"/>
            <w:noWrap/>
            <w:hideMark/>
          </w:tcPr>
          <w:p w14:paraId="2605DE6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423.49375</w:t>
            </w:r>
          </w:p>
        </w:tc>
        <w:tc>
          <w:tcPr>
            <w:tcW w:w="417" w:type="pct"/>
            <w:noWrap/>
            <w:hideMark/>
          </w:tcPr>
          <w:p w14:paraId="4A32DEA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F</w:t>
            </w:r>
          </w:p>
        </w:tc>
        <w:tc>
          <w:tcPr>
            <w:tcW w:w="417" w:type="pct"/>
            <w:noWrap/>
            <w:hideMark/>
          </w:tcPr>
          <w:p w14:paraId="1C9496F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413.50625</w:t>
            </w:r>
          </w:p>
        </w:tc>
        <w:tc>
          <w:tcPr>
            <w:tcW w:w="413" w:type="pct"/>
            <w:noWrap/>
            <w:hideMark/>
          </w:tcPr>
          <w:p w14:paraId="0B6FEE8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423.50625</w:t>
            </w:r>
          </w:p>
        </w:tc>
      </w:tr>
      <w:tr w:rsidR="00201596" w:rsidRPr="00201596" w14:paraId="487FCFC8" w14:textId="77777777" w:rsidTr="004421B3">
        <w:trPr>
          <w:trHeight w:val="315"/>
        </w:trPr>
        <w:tc>
          <w:tcPr>
            <w:tcW w:w="417" w:type="pct"/>
            <w:noWrap/>
            <w:hideMark/>
          </w:tcPr>
          <w:p w14:paraId="2E616598"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G</w:t>
            </w:r>
          </w:p>
        </w:tc>
        <w:tc>
          <w:tcPr>
            <w:tcW w:w="417" w:type="pct"/>
            <w:noWrap/>
            <w:hideMark/>
          </w:tcPr>
          <w:p w14:paraId="69833E6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413.66875</w:t>
            </w:r>
          </w:p>
        </w:tc>
        <w:tc>
          <w:tcPr>
            <w:tcW w:w="417" w:type="pct"/>
            <w:noWrap/>
            <w:hideMark/>
          </w:tcPr>
          <w:p w14:paraId="6AFEBD0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423.66875</w:t>
            </w:r>
          </w:p>
        </w:tc>
        <w:tc>
          <w:tcPr>
            <w:tcW w:w="417" w:type="pct"/>
            <w:noWrap/>
            <w:hideMark/>
          </w:tcPr>
          <w:p w14:paraId="49A5AE4C"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H</w:t>
            </w:r>
          </w:p>
        </w:tc>
        <w:tc>
          <w:tcPr>
            <w:tcW w:w="417" w:type="pct"/>
            <w:noWrap/>
            <w:hideMark/>
          </w:tcPr>
          <w:p w14:paraId="741C78D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413.68125</w:t>
            </w:r>
          </w:p>
        </w:tc>
        <w:tc>
          <w:tcPr>
            <w:tcW w:w="417" w:type="pct"/>
            <w:noWrap/>
            <w:hideMark/>
          </w:tcPr>
          <w:p w14:paraId="0354CB2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423.68125</w:t>
            </w:r>
          </w:p>
        </w:tc>
        <w:tc>
          <w:tcPr>
            <w:tcW w:w="417" w:type="pct"/>
            <w:noWrap/>
            <w:hideMark/>
          </w:tcPr>
          <w:p w14:paraId="6701E17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G</w:t>
            </w:r>
          </w:p>
        </w:tc>
        <w:tc>
          <w:tcPr>
            <w:tcW w:w="417" w:type="pct"/>
            <w:noWrap/>
            <w:hideMark/>
          </w:tcPr>
          <w:p w14:paraId="4E32A330"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413.69375</w:t>
            </w:r>
          </w:p>
        </w:tc>
        <w:tc>
          <w:tcPr>
            <w:tcW w:w="417" w:type="pct"/>
            <w:noWrap/>
            <w:hideMark/>
          </w:tcPr>
          <w:p w14:paraId="07AB51F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423.69375</w:t>
            </w:r>
          </w:p>
        </w:tc>
        <w:tc>
          <w:tcPr>
            <w:tcW w:w="417" w:type="pct"/>
            <w:noWrap/>
            <w:hideMark/>
          </w:tcPr>
          <w:p w14:paraId="5273346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H</w:t>
            </w:r>
          </w:p>
        </w:tc>
        <w:tc>
          <w:tcPr>
            <w:tcW w:w="417" w:type="pct"/>
            <w:noWrap/>
            <w:hideMark/>
          </w:tcPr>
          <w:p w14:paraId="28AF74C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413.70625</w:t>
            </w:r>
          </w:p>
        </w:tc>
        <w:tc>
          <w:tcPr>
            <w:tcW w:w="413" w:type="pct"/>
            <w:noWrap/>
            <w:hideMark/>
          </w:tcPr>
          <w:p w14:paraId="6E1F795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423.70625</w:t>
            </w:r>
          </w:p>
        </w:tc>
      </w:tr>
      <w:tr w:rsidR="00201596" w:rsidRPr="00201596" w14:paraId="2A2DAEBD" w14:textId="77777777" w:rsidTr="004421B3">
        <w:trPr>
          <w:trHeight w:val="315"/>
        </w:trPr>
        <w:tc>
          <w:tcPr>
            <w:tcW w:w="417" w:type="pct"/>
            <w:noWrap/>
            <w:hideMark/>
          </w:tcPr>
          <w:p w14:paraId="6A53142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I</w:t>
            </w:r>
          </w:p>
        </w:tc>
        <w:tc>
          <w:tcPr>
            <w:tcW w:w="417" w:type="pct"/>
            <w:noWrap/>
            <w:hideMark/>
          </w:tcPr>
          <w:p w14:paraId="103A117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413.86875</w:t>
            </w:r>
          </w:p>
        </w:tc>
        <w:tc>
          <w:tcPr>
            <w:tcW w:w="417" w:type="pct"/>
            <w:noWrap/>
            <w:hideMark/>
          </w:tcPr>
          <w:p w14:paraId="1EBCB329"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423.86875</w:t>
            </w:r>
          </w:p>
        </w:tc>
        <w:tc>
          <w:tcPr>
            <w:tcW w:w="417" w:type="pct"/>
            <w:noWrap/>
            <w:hideMark/>
          </w:tcPr>
          <w:p w14:paraId="4831F6D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J</w:t>
            </w:r>
          </w:p>
        </w:tc>
        <w:tc>
          <w:tcPr>
            <w:tcW w:w="417" w:type="pct"/>
            <w:noWrap/>
            <w:hideMark/>
          </w:tcPr>
          <w:p w14:paraId="3FD6C8B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413.88125</w:t>
            </w:r>
          </w:p>
        </w:tc>
        <w:tc>
          <w:tcPr>
            <w:tcW w:w="417" w:type="pct"/>
            <w:noWrap/>
            <w:hideMark/>
          </w:tcPr>
          <w:p w14:paraId="2DDE893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423.88125</w:t>
            </w:r>
          </w:p>
        </w:tc>
        <w:tc>
          <w:tcPr>
            <w:tcW w:w="417" w:type="pct"/>
            <w:noWrap/>
            <w:hideMark/>
          </w:tcPr>
          <w:p w14:paraId="4D43DFEC"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I</w:t>
            </w:r>
          </w:p>
        </w:tc>
        <w:tc>
          <w:tcPr>
            <w:tcW w:w="417" w:type="pct"/>
            <w:noWrap/>
            <w:hideMark/>
          </w:tcPr>
          <w:p w14:paraId="3FF236C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413.89375</w:t>
            </w:r>
          </w:p>
        </w:tc>
        <w:tc>
          <w:tcPr>
            <w:tcW w:w="417" w:type="pct"/>
            <w:noWrap/>
            <w:hideMark/>
          </w:tcPr>
          <w:p w14:paraId="4A2B51A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423.89375</w:t>
            </w:r>
          </w:p>
        </w:tc>
        <w:tc>
          <w:tcPr>
            <w:tcW w:w="417" w:type="pct"/>
            <w:noWrap/>
            <w:hideMark/>
          </w:tcPr>
          <w:p w14:paraId="7AE8F8D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J</w:t>
            </w:r>
          </w:p>
        </w:tc>
        <w:tc>
          <w:tcPr>
            <w:tcW w:w="417" w:type="pct"/>
            <w:noWrap/>
            <w:hideMark/>
          </w:tcPr>
          <w:p w14:paraId="56A03E2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413.90625</w:t>
            </w:r>
          </w:p>
        </w:tc>
        <w:tc>
          <w:tcPr>
            <w:tcW w:w="413" w:type="pct"/>
            <w:noWrap/>
            <w:hideMark/>
          </w:tcPr>
          <w:p w14:paraId="5C7C5DF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423.90625</w:t>
            </w:r>
          </w:p>
        </w:tc>
      </w:tr>
    </w:tbl>
    <w:p w14:paraId="01C07FBC" w14:textId="77777777" w:rsidR="00201596" w:rsidRDefault="00201596"/>
    <w:tbl>
      <w:tblPr>
        <w:tblStyle w:val="Tablaconcuadrcula"/>
        <w:tblW w:w="5005" w:type="pct"/>
        <w:tblLook w:val="04A0" w:firstRow="1" w:lastRow="0" w:firstColumn="1" w:lastColumn="0" w:noHBand="0" w:noVBand="1"/>
        <w:tblCaption w:val="Grupos de Frecuencia en la banda de 400 MHz para una canalización de 12.5 kHz "/>
        <w:tblDescription w:val="Describe para el Grupo 29 y 30 las frecuencia en la banda de 400 MHz para una canalización de 12.5 kHz, donde la frecuencia de Tx corresponde a la estación transmisora."/>
      </w:tblPr>
      <w:tblGrid>
        <w:gridCol w:w="847"/>
        <w:gridCol w:w="876"/>
        <w:gridCol w:w="876"/>
        <w:gridCol w:w="743"/>
        <w:gridCol w:w="876"/>
        <w:gridCol w:w="876"/>
        <w:gridCol w:w="847"/>
        <w:gridCol w:w="876"/>
        <w:gridCol w:w="876"/>
        <w:gridCol w:w="743"/>
        <w:gridCol w:w="876"/>
        <w:gridCol w:w="876"/>
      </w:tblGrid>
      <w:tr w:rsidR="00201596" w:rsidRPr="00201596" w14:paraId="6082E20A" w14:textId="77777777" w:rsidTr="004421B3">
        <w:trPr>
          <w:trHeight w:val="315"/>
          <w:tblHeader/>
        </w:trPr>
        <w:tc>
          <w:tcPr>
            <w:tcW w:w="417" w:type="pct"/>
            <w:shd w:val="clear" w:color="auto" w:fill="A6A6A6" w:themeFill="background1" w:themeFillShade="A6"/>
            <w:noWrap/>
            <w:hideMark/>
          </w:tcPr>
          <w:p w14:paraId="3595529E" w14:textId="665FB0CC"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29</w:t>
            </w:r>
          </w:p>
        </w:tc>
        <w:tc>
          <w:tcPr>
            <w:tcW w:w="417" w:type="pct"/>
            <w:shd w:val="clear" w:color="auto" w:fill="A6A6A6" w:themeFill="background1" w:themeFillShade="A6"/>
            <w:hideMark/>
          </w:tcPr>
          <w:p w14:paraId="3C8F3597"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29</w:t>
            </w:r>
          </w:p>
        </w:tc>
        <w:tc>
          <w:tcPr>
            <w:tcW w:w="417" w:type="pct"/>
            <w:shd w:val="clear" w:color="auto" w:fill="A6A6A6" w:themeFill="background1" w:themeFillShade="A6"/>
            <w:hideMark/>
          </w:tcPr>
          <w:p w14:paraId="5D07B28D"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29</w:t>
            </w:r>
          </w:p>
        </w:tc>
        <w:tc>
          <w:tcPr>
            <w:tcW w:w="417" w:type="pct"/>
            <w:shd w:val="clear" w:color="auto" w:fill="A6A6A6" w:themeFill="background1" w:themeFillShade="A6"/>
            <w:hideMark/>
          </w:tcPr>
          <w:p w14:paraId="0B59BD1E"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29</w:t>
            </w:r>
          </w:p>
        </w:tc>
        <w:tc>
          <w:tcPr>
            <w:tcW w:w="417" w:type="pct"/>
            <w:shd w:val="clear" w:color="auto" w:fill="A6A6A6" w:themeFill="background1" w:themeFillShade="A6"/>
            <w:hideMark/>
          </w:tcPr>
          <w:p w14:paraId="0CB8DEF9"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29</w:t>
            </w:r>
          </w:p>
        </w:tc>
        <w:tc>
          <w:tcPr>
            <w:tcW w:w="417" w:type="pct"/>
            <w:shd w:val="clear" w:color="auto" w:fill="A6A6A6" w:themeFill="background1" w:themeFillShade="A6"/>
            <w:hideMark/>
          </w:tcPr>
          <w:p w14:paraId="2B4EBD57"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29</w:t>
            </w:r>
          </w:p>
        </w:tc>
        <w:tc>
          <w:tcPr>
            <w:tcW w:w="417" w:type="pct"/>
            <w:shd w:val="clear" w:color="auto" w:fill="A6A6A6" w:themeFill="background1" w:themeFillShade="A6"/>
            <w:noWrap/>
            <w:hideMark/>
          </w:tcPr>
          <w:p w14:paraId="06C28601"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30</w:t>
            </w:r>
          </w:p>
        </w:tc>
        <w:tc>
          <w:tcPr>
            <w:tcW w:w="417" w:type="pct"/>
            <w:shd w:val="clear" w:color="auto" w:fill="A6A6A6" w:themeFill="background1" w:themeFillShade="A6"/>
            <w:hideMark/>
          </w:tcPr>
          <w:p w14:paraId="6F9B8E35"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30</w:t>
            </w:r>
          </w:p>
        </w:tc>
        <w:tc>
          <w:tcPr>
            <w:tcW w:w="417" w:type="pct"/>
            <w:shd w:val="clear" w:color="auto" w:fill="A6A6A6" w:themeFill="background1" w:themeFillShade="A6"/>
            <w:hideMark/>
          </w:tcPr>
          <w:p w14:paraId="3DAB69C9"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30</w:t>
            </w:r>
          </w:p>
        </w:tc>
        <w:tc>
          <w:tcPr>
            <w:tcW w:w="417" w:type="pct"/>
            <w:shd w:val="clear" w:color="auto" w:fill="A6A6A6" w:themeFill="background1" w:themeFillShade="A6"/>
            <w:hideMark/>
          </w:tcPr>
          <w:p w14:paraId="74061876"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30</w:t>
            </w:r>
          </w:p>
        </w:tc>
        <w:tc>
          <w:tcPr>
            <w:tcW w:w="417" w:type="pct"/>
            <w:shd w:val="clear" w:color="auto" w:fill="A6A6A6" w:themeFill="background1" w:themeFillShade="A6"/>
            <w:hideMark/>
          </w:tcPr>
          <w:p w14:paraId="28E55BE8"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30</w:t>
            </w:r>
          </w:p>
        </w:tc>
        <w:tc>
          <w:tcPr>
            <w:tcW w:w="413" w:type="pct"/>
            <w:shd w:val="clear" w:color="auto" w:fill="A6A6A6" w:themeFill="background1" w:themeFillShade="A6"/>
            <w:hideMark/>
          </w:tcPr>
          <w:p w14:paraId="0203A2A2"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30</w:t>
            </w:r>
          </w:p>
        </w:tc>
      </w:tr>
      <w:tr w:rsidR="00201596" w:rsidRPr="00201596" w14:paraId="7BC15FF7" w14:textId="77777777" w:rsidTr="004421B3">
        <w:trPr>
          <w:trHeight w:val="315"/>
        </w:trPr>
        <w:tc>
          <w:tcPr>
            <w:tcW w:w="417" w:type="pct"/>
            <w:noWrap/>
            <w:hideMark/>
          </w:tcPr>
          <w:p w14:paraId="18267487"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417" w:type="pct"/>
            <w:noWrap/>
            <w:hideMark/>
          </w:tcPr>
          <w:p w14:paraId="16510FD3"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417" w:type="pct"/>
            <w:noWrap/>
            <w:hideMark/>
          </w:tcPr>
          <w:p w14:paraId="3ED8CEA5"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c>
          <w:tcPr>
            <w:tcW w:w="417" w:type="pct"/>
            <w:noWrap/>
            <w:hideMark/>
          </w:tcPr>
          <w:p w14:paraId="1E7C643D"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417" w:type="pct"/>
            <w:noWrap/>
            <w:hideMark/>
          </w:tcPr>
          <w:p w14:paraId="251E38E6"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417" w:type="pct"/>
            <w:noWrap/>
            <w:hideMark/>
          </w:tcPr>
          <w:p w14:paraId="1379A700"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c>
          <w:tcPr>
            <w:tcW w:w="417" w:type="pct"/>
            <w:noWrap/>
            <w:hideMark/>
          </w:tcPr>
          <w:p w14:paraId="3D085D81"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417" w:type="pct"/>
            <w:noWrap/>
            <w:hideMark/>
          </w:tcPr>
          <w:p w14:paraId="04F7E1AD"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417" w:type="pct"/>
            <w:noWrap/>
            <w:hideMark/>
          </w:tcPr>
          <w:p w14:paraId="34996C16"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c>
          <w:tcPr>
            <w:tcW w:w="417" w:type="pct"/>
            <w:noWrap/>
            <w:hideMark/>
          </w:tcPr>
          <w:p w14:paraId="7CD45158"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417" w:type="pct"/>
            <w:noWrap/>
            <w:hideMark/>
          </w:tcPr>
          <w:p w14:paraId="78419680"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413" w:type="pct"/>
            <w:noWrap/>
            <w:hideMark/>
          </w:tcPr>
          <w:p w14:paraId="07379E52"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r>
      <w:tr w:rsidR="00201596" w:rsidRPr="00201596" w14:paraId="46FDEF3E" w14:textId="77777777" w:rsidTr="004421B3">
        <w:trPr>
          <w:trHeight w:val="315"/>
        </w:trPr>
        <w:tc>
          <w:tcPr>
            <w:tcW w:w="417" w:type="pct"/>
            <w:noWrap/>
            <w:hideMark/>
          </w:tcPr>
          <w:p w14:paraId="448B7F1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A</w:t>
            </w:r>
          </w:p>
        </w:tc>
        <w:tc>
          <w:tcPr>
            <w:tcW w:w="417" w:type="pct"/>
            <w:noWrap/>
            <w:hideMark/>
          </w:tcPr>
          <w:p w14:paraId="36967E3A"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413.11875</w:t>
            </w:r>
          </w:p>
        </w:tc>
        <w:tc>
          <w:tcPr>
            <w:tcW w:w="417" w:type="pct"/>
            <w:noWrap/>
            <w:hideMark/>
          </w:tcPr>
          <w:p w14:paraId="467542B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423.11875</w:t>
            </w:r>
          </w:p>
        </w:tc>
        <w:tc>
          <w:tcPr>
            <w:tcW w:w="417" w:type="pct"/>
            <w:noWrap/>
            <w:hideMark/>
          </w:tcPr>
          <w:p w14:paraId="1B8E84C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B</w:t>
            </w:r>
          </w:p>
        </w:tc>
        <w:tc>
          <w:tcPr>
            <w:tcW w:w="417" w:type="pct"/>
            <w:noWrap/>
            <w:hideMark/>
          </w:tcPr>
          <w:p w14:paraId="4587EB7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413.13125</w:t>
            </w:r>
          </w:p>
        </w:tc>
        <w:tc>
          <w:tcPr>
            <w:tcW w:w="417" w:type="pct"/>
            <w:noWrap/>
            <w:hideMark/>
          </w:tcPr>
          <w:p w14:paraId="0A61A1D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423.13125</w:t>
            </w:r>
          </w:p>
        </w:tc>
        <w:tc>
          <w:tcPr>
            <w:tcW w:w="417" w:type="pct"/>
            <w:noWrap/>
            <w:hideMark/>
          </w:tcPr>
          <w:p w14:paraId="5E8A1B2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A</w:t>
            </w:r>
          </w:p>
        </w:tc>
        <w:tc>
          <w:tcPr>
            <w:tcW w:w="417" w:type="pct"/>
            <w:noWrap/>
            <w:hideMark/>
          </w:tcPr>
          <w:p w14:paraId="7341936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413.14375</w:t>
            </w:r>
          </w:p>
        </w:tc>
        <w:tc>
          <w:tcPr>
            <w:tcW w:w="417" w:type="pct"/>
            <w:noWrap/>
            <w:hideMark/>
          </w:tcPr>
          <w:p w14:paraId="35C061C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423.14375</w:t>
            </w:r>
          </w:p>
        </w:tc>
        <w:tc>
          <w:tcPr>
            <w:tcW w:w="417" w:type="pct"/>
            <w:noWrap/>
            <w:hideMark/>
          </w:tcPr>
          <w:p w14:paraId="30750D0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B</w:t>
            </w:r>
          </w:p>
        </w:tc>
        <w:tc>
          <w:tcPr>
            <w:tcW w:w="417" w:type="pct"/>
            <w:noWrap/>
            <w:hideMark/>
          </w:tcPr>
          <w:p w14:paraId="1582972C"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413.15625</w:t>
            </w:r>
          </w:p>
        </w:tc>
        <w:tc>
          <w:tcPr>
            <w:tcW w:w="413" w:type="pct"/>
            <w:noWrap/>
            <w:hideMark/>
          </w:tcPr>
          <w:p w14:paraId="4DEE3898"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423.15625</w:t>
            </w:r>
          </w:p>
        </w:tc>
      </w:tr>
      <w:tr w:rsidR="00201596" w:rsidRPr="00201596" w14:paraId="668A483E" w14:textId="77777777" w:rsidTr="004421B3">
        <w:trPr>
          <w:trHeight w:val="315"/>
        </w:trPr>
        <w:tc>
          <w:tcPr>
            <w:tcW w:w="417" w:type="pct"/>
            <w:noWrap/>
            <w:hideMark/>
          </w:tcPr>
          <w:p w14:paraId="16CFF71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C</w:t>
            </w:r>
          </w:p>
        </w:tc>
        <w:tc>
          <w:tcPr>
            <w:tcW w:w="417" w:type="pct"/>
            <w:noWrap/>
            <w:hideMark/>
          </w:tcPr>
          <w:p w14:paraId="4345FCF9"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413.31875</w:t>
            </w:r>
          </w:p>
        </w:tc>
        <w:tc>
          <w:tcPr>
            <w:tcW w:w="417" w:type="pct"/>
            <w:noWrap/>
            <w:hideMark/>
          </w:tcPr>
          <w:p w14:paraId="6F06C65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423.31875</w:t>
            </w:r>
          </w:p>
        </w:tc>
        <w:tc>
          <w:tcPr>
            <w:tcW w:w="417" w:type="pct"/>
            <w:noWrap/>
            <w:hideMark/>
          </w:tcPr>
          <w:p w14:paraId="71F3779A"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D</w:t>
            </w:r>
          </w:p>
        </w:tc>
        <w:tc>
          <w:tcPr>
            <w:tcW w:w="417" w:type="pct"/>
            <w:noWrap/>
            <w:hideMark/>
          </w:tcPr>
          <w:p w14:paraId="24404F26"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413.33125</w:t>
            </w:r>
          </w:p>
        </w:tc>
        <w:tc>
          <w:tcPr>
            <w:tcW w:w="417" w:type="pct"/>
            <w:noWrap/>
            <w:hideMark/>
          </w:tcPr>
          <w:p w14:paraId="5229368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423.33125</w:t>
            </w:r>
          </w:p>
        </w:tc>
        <w:tc>
          <w:tcPr>
            <w:tcW w:w="417" w:type="pct"/>
            <w:noWrap/>
            <w:hideMark/>
          </w:tcPr>
          <w:p w14:paraId="121E9F9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C</w:t>
            </w:r>
          </w:p>
        </w:tc>
        <w:tc>
          <w:tcPr>
            <w:tcW w:w="417" w:type="pct"/>
            <w:noWrap/>
            <w:hideMark/>
          </w:tcPr>
          <w:p w14:paraId="3BDCE13C"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413.34375</w:t>
            </w:r>
          </w:p>
        </w:tc>
        <w:tc>
          <w:tcPr>
            <w:tcW w:w="417" w:type="pct"/>
            <w:noWrap/>
            <w:hideMark/>
          </w:tcPr>
          <w:p w14:paraId="23B986E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423.34375</w:t>
            </w:r>
          </w:p>
        </w:tc>
        <w:tc>
          <w:tcPr>
            <w:tcW w:w="417" w:type="pct"/>
            <w:noWrap/>
            <w:hideMark/>
          </w:tcPr>
          <w:p w14:paraId="1F79FA8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D</w:t>
            </w:r>
          </w:p>
        </w:tc>
        <w:tc>
          <w:tcPr>
            <w:tcW w:w="417" w:type="pct"/>
            <w:noWrap/>
            <w:hideMark/>
          </w:tcPr>
          <w:p w14:paraId="258DE5D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413.35625</w:t>
            </w:r>
          </w:p>
        </w:tc>
        <w:tc>
          <w:tcPr>
            <w:tcW w:w="413" w:type="pct"/>
            <w:noWrap/>
            <w:hideMark/>
          </w:tcPr>
          <w:p w14:paraId="4FB825A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423.35625</w:t>
            </w:r>
          </w:p>
        </w:tc>
      </w:tr>
      <w:tr w:rsidR="00201596" w:rsidRPr="00201596" w14:paraId="6A0EFF8B" w14:textId="77777777" w:rsidTr="004421B3">
        <w:trPr>
          <w:trHeight w:val="315"/>
        </w:trPr>
        <w:tc>
          <w:tcPr>
            <w:tcW w:w="417" w:type="pct"/>
            <w:noWrap/>
            <w:hideMark/>
          </w:tcPr>
          <w:p w14:paraId="6202700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E</w:t>
            </w:r>
          </w:p>
        </w:tc>
        <w:tc>
          <w:tcPr>
            <w:tcW w:w="417" w:type="pct"/>
            <w:noWrap/>
            <w:hideMark/>
          </w:tcPr>
          <w:p w14:paraId="12909FE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413.51875</w:t>
            </w:r>
          </w:p>
        </w:tc>
        <w:tc>
          <w:tcPr>
            <w:tcW w:w="417" w:type="pct"/>
            <w:noWrap/>
            <w:hideMark/>
          </w:tcPr>
          <w:p w14:paraId="51530ED9"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423.51875</w:t>
            </w:r>
          </w:p>
        </w:tc>
        <w:tc>
          <w:tcPr>
            <w:tcW w:w="417" w:type="pct"/>
            <w:noWrap/>
            <w:hideMark/>
          </w:tcPr>
          <w:p w14:paraId="7A6D81E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F</w:t>
            </w:r>
          </w:p>
        </w:tc>
        <w:tc>
          <w:tcPr>
            <w:tcW w:w="417" w:type="pct"/>
            <w:noWrap/>
            <w:hideMark/>
          </w:tcPr>
          <w:p w14:paraId="561E854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413.53125</w:t>
            </w:r>
          </w:p>
        </w:tc>
        <w:tc>
          <w:tcPr>
            <w:tcW w:w="417" w:type="pct"/>
            <w:noWrap/>
            <w:hideMark/>
          </w:tcPr>
          <w:p w14:paraId="6BEB5AA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423.53125</w:t>
            </w:r>
          </w:p>
        </w:tc>
        <w:tc>
          <w:tcPr>
            <w:tcW w:w="417" w:type="pct"/>
            <w:noWrap/>
            <w:hideMark/>
          </w:tcPr>
          <w:p w14:paraId="3F0136B8"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E</w:t>
            </w:r>
          </w:p>
        </w:tc>
        <w:tc>
          <w:tcPr>
            <w:tcW w:w="417" w:type="pct"/>
            <w:noWrap/>
            <w:hideMark/>
          </w:tcPr>
          <w:p w14:paraId="2C9D1579"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413.54375</w:t>
            </w:r>
          </w:p>
        </w:tc>
        <w:tc>
          <w:tcPr>
            <w:tcW w:w="417" w:type="pct"/>
            <w:noWrap/>
            <w:hideMark/>
          </w:tcPr>
          <w:p w14:paraId="214D9AA0"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423.54375</w:t>
            </w:r>
          </w:p>
        </w:tc>
        <w:tc>
          <w:tcPr>
            <w:tcW w:w="417" w:type="pct"/>
            <w:noWrap/>
            <w:hideMark/>
          </w:tcPr>
          <w:p w14:paraId="3931B388"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F</w:t>
            </w:r>
          </w:p>
        </w:tc>
        <w:tc>
          <w:tcPr>
            <w:tcW w:w="417" w:type="pct"/>
            <w:noWrap/>
            <w:hideMark/>
          </w:tcPr>
          <w:p w14:paraId="42C1463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413.55625</w:t>
            </w:r>
          </w:p>
        </w:tc>
        <w:tc>
          <w:tcPr>
            <w:tcW w:w="413" w:type="pct"/>
            <w:noWrap/>
            <w:hideMark/>
          </w:tcPr>
          <w:p w14:paraId="0BAF95B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423.55625</w:t>
            </w:r>
          </w:p>
        </w:tc>
      </w:tr>
      <w:tr w:rsidR="00201596" w:rsidRPr="00201596" w14:paraId="2B8F5C2E" w14:textId="77777777" w:rsidTr="004421B3">
        <w:trPr>
          <w:trHeight w:val="315"/>
        </w:trPr>
        <w:tc>
          <w:tcPr>
            <w:tcW w:w="417" w:type="pct"/>
            <w:noWrap/>
            <w:hideMark/>
          </w:tcPr>
          <w:p w14:paraId="5C6E599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G</w:t>
            </w:r>
          </w:p>
        </w:tc>
        <w:tc>
          <w:tcPr>
            <w:tcW w:w="417" w:type="pct"/>
            <w:noWrap/>
            <w:hideMark/>
          </w:tcPr>
          <w:p w14:paraId="106F53B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413.71875</w:t>
            </w:r>
          </w:p>
        </w:tc>
        <w:tc>
          <w:tcPr>
            <w:tcW w:w="417" w:type="pct"/>
            <w:noWrap/>
            <w:hideMark/>
          </w:tcPr>
          <w:p w14:paraId="19EA675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423.71875</w:t>
            </w:r>
          </w:p>
        </w:tc>
        <w:tc>
          <w:tcPr>
            <w:tcW w:w="417" w:type="pct"/>
            <w:noWrap/>
            <w:hideMark/>
          </w:tcPr>
          <w:p w14:paraId="508C789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H</w:t>
            </w:r>
          </w:p>
        </w:tc>
        <w:tc>
          <w:tcPr>
            <w:tcW w:w="417" w:type="pct"/>
            <w:noWrap/>
            <w:hideMark/>
          </w:tcPr>
          <w:p w14:paraId="37FADA80"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413.73125</w:t>
            </w:r>
          </w:p>
        </w:tc>
        <w:tc>
          <w:tcPr>
            <w:tcW w:w="417" w:type="pct"/>
            <w:noWrap/>
            <w:hideMark/>
          </w:tcPr>
          <w:p w14:paraId="2D9D295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423.73125</w:t>
            </w:r>
          </w:p>
        </w:tc>
        <w:tc>
          <w:tcPr>
            <w:tcW w:w="417" w:type="pct"/>
            <w:noWrap/>
            <w:hideMark/>
          </w:tcPr>
          <w:p w14:paraId="01476AA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G</w:t>
            </w:r>
          </w:p>
        </w:tc>
        <w:tc>
          <w:tcPr>
            <w:tcW w:w="417" w:type="pct"/>
            <w:noWrap/>
            <w:hideMark/>
          </w:tcPr>
          <w:p w14:paraId="2BD2B10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413.74375</w:t>
            </w:r>
          </w:p>
        </w:tc>
        <w:tc>
          <w:tcPr>
            <w:tcW w:w="417" w:type="pct"/>
            <w:noWrap/>
            <w:hideMark/>
          </w:tcPr>
          <w:p w14:paraId="4CDD3946"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423.74375</w:t>
            </w:r>
          </w:p>
        </w:tc>
        <w:tc>
          <w:tcPr>
            <w:tcW w:w="417" w:type="pct"/>
            <w:noWrap/>
            <w:hideMark/>
          </w:tcPr>
          <w:p w14:paraId="5DEB037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H</w:t>
            </w:r>
          </w:p>
        </w:tc>
        <w:tc>
          <w:tcPr>
            <w:tcW w:w="417" w:type="pct"/>
            <w:noWrap/>
            <w:hideMark/>
          </w:tcPr>
          <w:p w14:paraId="1BF0C3E6"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413.75625</w:t>
            </w:r>
          </w:p>
        </w:tc>
        <w:tc>
          <w:tcPr>
            <w:tcW w:w="413" w:type="pct"/>
            <w:noWrap/>
            <w:hideMark/>
          </w:tcPr>
          <w:p w14:paraId="7E9815F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423.75625</w:t>
            </w:r>
          </w:p>
        </w:tc>
      </w:tr>
      <w:tr w:rsidR="00201596" w:rsidRPr="00201596" w14:paraId="7D690E2E" w14:textId="77777777" w:rsidTr="004421B3">
        <w:trPr>
          <w:trHeight w:val="315"/>
        </w:trPr>
        <w:tc>
          <w:tcPr>
            <w:tcW w:w="417" w:type="pct"/>
            <w:noWrap/>
            <w:hideMark/>
          </w:tcPr>
          <w:p w14:paraId="35D0141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I</w:t>
            </w:r>
          </w:p>
        </w:tc>
        <w:tc>
          <w:tcPr>
            <w:tcW w:w="417" w:type="pct"/>
            <w:noWrap/>
            <w:hideMark/>
          </w:tcPr>
          <w:p w14:paraId="0A9EDBB2"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413.91875</w:t>
            </w:r>
          </w:p>
        </w:tc>
        <w:tc>
          <w:tcPr>
            <w:tcW w:w="417" w:type="pct"/>
            <w:noWrap/>
            <w:hideMark/>
          </w:tcPr>
          <w:p w14:paraId="0B5EF76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423.91875</w:t>
            </w:r>
          </w:p>
        </w:tc>
        <w:tc>
          <w:tcPr>
            <w:tcW w:w="417" w:type="pct"/>
            <w:noWrap/>
            <w:hideMark/>
          </w:tcPr>
          <w:p w14:paraId="55453B86"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J</w:t>
            </w:r>
          </w:p>
        </w:tc>
        <w:tc>
          <w:tcPr>
            <w:tcW w:w="417" w:type="pct"/>
            <w:noWrap/>
            <w:hideMark/>
          </w:tcPr>
          <w:p w14:paraId="5C09641C"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413.93125</w:t>
            </w:r>
          </w:p>
        </w:tc>
        <w:tc>
          <w:tcPr>
            <w:tcW w:w="417" w:type="pct"/>
            <w:noWrap/>
            <w:hideMark/>
          </w:tcPr>
          <w:p w14:paraId="6F527D9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423.93125</w:t>
            </w:r>
          </w:p>
        </w:tc>
        <w:tc>
          <w:tcPr>
            <w:tcW w:w="417" w:type="pct"/>
            <w:noWrap/>
            <w:hideMark/>
          </w:tcPr>
          <w:p w14:paraId="4AA991A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I</w:t>
            </w:r>
          </w:p>
        </w:tc>
        <w:tc>
          <w:tcPr>
            <w:tcW w:w="417" w:type="pct"/>
            <w:noWrap/>
            <w:hideMark/>
          </w:tcPr>
          <w:p w14:paraId="6646891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413.94375</w:t>
            </w:r>
          </w:p>
        </w:tc>
        <w:tc>
          <w:tcPr>
            <w:tcW w:w="417" w:type="pct"/>
            <w:noWrap/>
            <w:hideMark/>
          </w:tcPr>
          <w:p w14:paraId="3B07139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423.94375</w:t>
            </w:r>
          </w:p>
        </w:tc>
        <w:tc>
          <w:tcPr>
            <w:tcW w:w="417" w:type="pct"/>
            <w:noWrap/>
            <w:hideMark/>
          </w:tcPr>
          <w:p w14:paraId="19889EC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J</w:t>
            </w:r>
          </w:p>
        </w:tc>
        <w:tc>
          <w:tcPr>
            <w:tcW w:w="417" w:type="pct"/>
            <w:noWrap/>
            <w:hideMark/>
          </w:tcPr>
          <w:p w14:paraId="29409808"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413.95625</w:t>
            </w:r>
          </w:p>
        </w:tc>
        <w:tc>
          <w:tcPr>
            <w:tcW w:w="413" w:type="pct"/>
            <w:noWrap/>
            <w:hideMark/>
          </w:tcPr>
          <w:p w14:paraId="2E152CE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423.95625</w:t>
            </w:r>
          </w:p>
        </w:tc>
      </w:tr>
    </w:tbl>
    <w:p w14:paraId="2BDF45AF" w14:textId="3976A17C" w:rsidR="00201596" w:rsidRDefault="00201596"/>
    <w:tbl>
      <w:tblPr>
        <w:tblStyle w:val="Tablaconcuadrcula"/>
        <w:tblW w:w="5010" w:type="pct"/>
        <w:tblLook w:val="04A0" w:firstRow="1" w:lastRow="0" w:firstColumn="1" w:lastColumn="0" w:noHBand="0" w:noVBand="1"/>
        <w:tblCaption w:val="Grupos de Frecuencia en la banda de 400 MHz para una canalización de 12.5 kHz "/>
        <w:tblDescription w:val="Describe para el Grupo 31 y 32 las frecuencia en la banda de 400 MHz para una canalización de 12.5 kHz, donde la frecuencia de Tx corresponde a la estación transmisora."/>
      </w:tblPr>
      <w:tblGrid>
        <w:gridCol w:w="847"/>
        <w:gridCol w:w="876"/>
        <w:gridCol w:w="876"/>
        <w:gridCol w:w="743"/>
        <w:gridCol w:w="876"/>
        <w:gridCol w:w="876"/>
        <w:gridCol w:w="847"/>
        <w:gridCol w:w="876"/>
        <w:gridCol w:w="876"/>
        <w:gridCol w:w="743"/>
        <w:gridCol w:w="876"/>
        <w:gridCol w:w="876"/>
      </w:tblGrid>
      <w:tr w:rsidR="00201596" w:rsidRPr="00201596" w14:paraId="3EB251E3" w14:textId="77777777" w:rsidTr="004421B3">
        <w:trPr>
          <w:trHeight w:val="315"/>
          <w:tblHeader/>
        </w:trPr>
        <w:tc>
          <w:tcPr>
            <w:tcW w:w="417" w:type="pct"/>
            <w:shd w:val="clear" w:color="auto" w:fill="A6A6A6" w:themeFill="background1" w:themeFillShade="A6"/>
            <w:noWrap/>
            <w:hideMark/>
          </w:tcPr>
          <w:p w14:paraId="4252009C" w14:textId="33219F0B"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31</w:t>
            </w:r>
          </w:p>
        </w:tc>
        <w:tc>
          <w:tcPr>
            <w:tcW w:w="417" w:type="pct"/>
            <w:shd w:val="clear" w:color="auto" w:fill="A6A6A6" w:themeFill="background1" w:themeFillShade="A6"/>
            <w:hideMark/>
          </w:tcPr>
          <w:p w14:paraId="5EEE2AED"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31</w:t>
            </w:r>
          </w:p>
        </w:tc>
        <w:tc>
          <w:tcPr>
            <w:tcW w:w="417" w:type="pct"/>
            <w:shd w:val="clear" w:color="auto" w:fill="A6A6A6" w:themeFill="background1" w:themeFillShade="A6"/>
            <w:hideMark/>
          </w:tcPr>
          <w:p w14:paraId="71F1A029"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31</w:t>
            </w:r>
          </w:p>
        </w:tc>
        <w:tc>
          <w:tcPr>
            <w:tcW w:w="417" w:type="pct"/>
            <w:shd w:val="clear" w:color="auto" w:fill="A6A6A6" w:themeFill="background1" w:themeFillShade="A6"/>
            <w:hideMark/>
          </w:tcPr>
          <w:p w14:paraId="5D9A2B78"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31</w:t>
            </w:r>
          </w:p>
        </w:tc>
        <w:tc>
          <w:tcPr>
            <w:tcW w:w="417" w:type="pct"/>
            <w:shd w:val="clear" w:color="auto" w:fill="A6A6A6" w:themeFill="background1" w:themeFillShade="A6"/>
            <w:hideMark/>
          </w:tcPr>
          <w:p w14:paraId="7E828E0E"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31</w:t>
            </w:r>
          </w:p>
        </w:tc>
        <w:tc>
          <w:tcPr>
            <w:tcW w:w="417" w:type="pct"/>
            <w:shd w:val="clear" w:color="auto" w:fill="A6A6A6" w:themeFill="background1" w:themeFillShade="A6"/>
            <w:hideMark/>
          </w:tcPr>
          <w:p w14:paraId="7190ABC4"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31</w:t>
            </w:r>
          </w:p>
        </w:tc>
        <w:tc>
          <w:tcPr>
            <w:tcW w:w="417" w:type="pct"/>
            <w:shd w:val="clear" w:color="auto" w:fill="A6A6A6" w:themeFill="background1" w:themeFillShade="A6"/>
            <w:noWrap/>
            <w:hideMark/>
          </w:tcPr>
          <w:p w14:paraId="561A61A2"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32</w:t>
            </w:r>
          </w:p>
        </w:tc>
        <w:tc>
          <w:tcPr>
            <w:tcW w:w="417" w:type="pct"/>
            <w:shd w:val="clear" w:color="auto" w:fill="A6A6A6" w:themeFill="background1" w:themeFillShade="A6"/>
            <w:hideMark/>
          </w:tcPr>
          <w:p w14:paraId="4D205F30"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32</w:t>
            </w:r>
          </w:p>
        </w:tc>
        <w:tc>
          <w:tcPr>
            <w:tcW w:w="417" w:type="pct"/>
            <w:shd w:val="clear" w:color="auto" w:fill="A6A6A6" w:themeFill="background1" w:themeFillShade="A6"/>
            <w:hideMark/>
          </w:tcPr>
          <w:p w14:paraId="6DF09E62"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32</w:t>
            </w:r>
          </w:p>
        </w:tc>
        <w:tc>
          <w:tcPr>
            <w:tcW w:w="417" w:type="pct"/>
            <w:shd w:val="clear" w:color="auto" w:fill="A6A6A6" w:themeFill="background1" w:themeFillShade="A6"/>
            <w:hideMark/>
          </w:tcPr>
          <w:p w14:paraId="42F90FA9"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32</w:t>
            </w:r>
          </w:p>
        </w:tc>
        <w:tc>
          <w:tcPr>
            <w:tcW w:w="417" w:type="pct"/>
            <w:shd w:val="clear" w:color="auto" w:fill="A6A6A6" w:themeFill="background1" w:themeFillShade="A6"/>
            <w:hideMark/>
          </w:tcPr>
          <w:p w14:paraId="67DA9C2F"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32</w:t>
            </w:r>
          </w:p>
        </w:tc>
        <w:tc>
          <w:tcPr>
            <w:tcW w:w="413" w:type="pct"/>
            <w:shd w:val="clear" w:color="auto" w:fill="A6A6A6" w:themeFill="background1" w:themeFillShade="A6"/>
            <w:hideMark/>
          </w:tcPr>
          <w:p w14:paraId="48A6B674"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32</w:t>
            </w:r>
          </w:p>
        </w:tc>
      </w:tr>
      <w:tr w:rsidR="00201596" w:rsidRPr="00201596" w14:paraId="7E2E099A" w14:textId="77777777" w:rsidTr="004421B3">
        <w:trPr>
          <w:trHeight w:val="315"/>
        </w:trPr>
        <w:tc>
          <w:tcPr>
            <w:tcW w:w="417" w:type="pct"/>
            <w:noWrap/>
            <w:hideMark/>
          </w:tcPr>
          <w:p w14:paraId="59FC51D2"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417" w:type="pct"/>
            <w:noWrap/>
            <w:hideMark/>
          </w:tcPr>
          <w:p w14:paraId="3FDBD5C2"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417" w:type="pct"/>
            <w:noWrap/>
            <w:hideMark/>
          </w:tcPr>
          <w:p w14:paraId="6FA43F9A"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c>
          <w:tcPr>
            <w:tcW w:w="417" w:type="pct"/>
            <w:noWrap/>
            <w:hideMark/>
          </w:tcPr>
          <w:p w14:paraId="0B28E5C5"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417" w:type="pct"/>
            <w:noWrap/>
            <w:hideMark/>
          </w:tcPr>
          <w:p w14:paraId="3B035C8E"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417" w:type="pct"/>
            <w:noWrap/>
            <w:hideMark/>
          </w:tcPr>
          <w:p w14:paraId="0B0290F3"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c>
          <w:tcPr>
            <w:tcW w:w="417" w:type="pct"/>
            <w:noWrap/>
            <w:hideMark/>
          </w:tcPr>
          <w:p w14:paraId="7C7F7A30"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417" w:type="pct"/>
            <w:noWrap/>
            <w:hideMark/>
          </w:tcPr>
          <w:p w14:paraId="417F8151"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417" w:type="pct"/>
            <w:noWrap/>
            <w:hideMark/>
          </w:tcPr>
          <w:p w14:paraId="5390E042"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c>
          <w:tcPr>
            <w:tcW w:w="417" w:type="pct"/>
            <w:noWrap/>
            <w:hideMark/>
          </w:tcPr>
          <w:p w14:paraId="77F82A07"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417" w:type="pct"/>
            <w:noWrap/>
            <w:hideMark/>
          </w:tcPr>
          <w:p w14:paraId="06713785"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413" w:type="pct"/>
            <w:noWrap/>
            <w:hideMark/>
          </w:tcPr>
          <w:p w14:paraId="406BAF3A"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r>
      <w:tr w:rsidR="00201596" w:rsidRPr="00201596" w14:paraId="7BCB4E93" w14:textId="77777777" w:rsidTr="004421B3">
        <w:trPr>
          <w:trHeight w:val="315"/>
        </w:trPr>
        <w:tc>
          <w:tcPr>
            <w:tcW w:w="417" w:type="pct"/>
            <w:noWrap/>
            <w:hideMark/>
          </w:tcPr>
          <w:p w14:paraId="4733485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A</w:t>
            </w:r>
          </w:p>
        </w:tc>
        <w:tc>
          <w:tcPr>
            <w:tcW w:w="417" w:type="pct"/>
            <w:noWrap/>
            <w:hideMark/>
          </w:tcPr>
          <w:p w14:paraId="156BF586"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413.16875</w:t>
            </w:r>
          </w:p>
        </w:tc>
        <w:tc>
          <w:tcPr>
            <w:tcW w:w="417" w:type="pct"/>
            <w:noWrap/>
            <w:hideMark/>
          </w:tcPr>
          <w:p w14:paraId="69B6D212"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423.16875</w:t>
            </w:r>
          </w:p>
        </w:tc>
        <w:tc>
          <w:tcPr>
            <w:tcW w:w="417" w:type="pct"/>
            <w:noWrap/>
            <w:hideMark/>
          </w:tcPr>
          <w:p w14:paraId="25A5E5D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B</w:t>
            </w:r>
          </w:p>
        </w:tc>
        <w:tc>
          <w:tcPr>
            <w:tcW w:w="417" w:type="pct"/>
            <w:noWrap/>
            <w:hideMark/>
          </w:tcPr>
          <w:p w14:paraId="686E3E4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413.18125</w:t>
            </w:r>
          </w:p>
        </w:tc>
        <w:tc>
          <w:tcPr>
            <w:tcW w:w="417" w:type="pct"/>
            <w:noWrap/>
            <w:hideMark/>
          </w:tcPr>
          <w:p w14:paraId="6857B182"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423.18125</w:t>
            </w:r>
          </w:p>
        </w:tc>
        <w:tc>
          <w:tcPr>
            <w:tcW w:w="417" w:type="pct"/>
            <w:noWrap/>
            <w:hideMark/>
          </w:tcPr>
          <w:p w14:paraId="0741BD4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A</w:t>
            </w:r>
          </w:p>
        </w:tc>
        <w:tc>
          <w:tcPr>
            <w:tcW w:w="417" w:type="pct"/>
            <w:noWrap/>
            <w:hideMark/>
          </w:tcPr>
          <w:p w14:paraId="0006A8E8"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413.19375</w:t>
            </w:r>
          </w:p>
        </w:tc>
        <w:tc>
          <w:tcPr>
            <w:tcW w:w="417" w:type="pct"/>
            <w:noWrap/>
            <w:hideMark/>
          </w:tcPr>
          <w:p w14:paraId="1A8A7F89"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423.19375</w:t>
            </w:r>
          </w:p>
        </w:tc>
        <w:tc>
          <w:tcPr>
            <w:tcW w:w="417" w:type="pct"/>
            <w:noWrap/>
            <w:hideMark/>
          </w:tcPr>
          <w:p w14:paraId="4E4B678A"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B</w:t>
            </w:r>
          </w:p>
        </w:tc>
        <w:tc>
          <w:tcPr>
            <w:tcW w:w="417" w:type="pct"/>
            <w:noWrap/>
            <w:hideMark/>
          </w:tcPr>
          <w:p w14:paraId="3DCFE62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413.20625</w:t>
            </w:r>
          </w:p>
        </w:tc>
        <w:tc>
          <w:tcPr>
            <w:tcW w:w="413" w:type="pct"/>
            <w:noWrap/>
            <w:hideMark/>
          </w:tcPr>
          <w:p w14:paraId="6BBE3A3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423.20625</w:t>
            </w:r>
          </w:p>
        </w:tc>
      </w:tr>
      <w:tr w:rsidR="00201596" w:rsidRPr="00201596" w14:paraId="051DCAA0" w14:textId="77777777" w:rsidTr="004421B3">
        <w:trPr>
          <w:trHeight w:val="315"/>
        </w:trPr>
        <w:tc>
          <w:tcPr>
            <w:tcW w:w="417" w:type="pct"/>
            <w:noWrap/>
            <w:hideMark/>
          </w:tcPr>
          <w:p w14:paraId="41926972"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C</w:t>
            </w:r>
          </w:p>
        </w:tc>
        <w:tc>
          <w:tcPr>
            <w:tcW w:w="417" w:type="pct"/>
            <w:noWrap/>
            <w:hideMark/>
          </w:tcPr>
          <w:p w14:paraId="28E400A0"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413.36875</w:t>
            </w:r>
          </w:p>
        </w:tc>
        <w:tc>
          <w:tcPr>
            <w:tcW w:w="417" w:type="pct"/>
            <w:noWrap/>
            <w:hideMark/>
          </w:tcPr>
          <w:p w14:paraId="4DF8B52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423.36875</w:t>
            </w:r>
          </w:p>
        </w:tc>
        <w:tc>
          <w:tcPr>
            <w:tcW w:w="417" w:type="pct"/>
            <w:noWrap/>
            <w:hideMark/>
          </w:tcPr>
          <w:p w14:paraId="594B118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D</w:t>
            </w:r>
          </w:p>
        </w:tc>
        <w:tc>
          <w:tcPr>
            <w:tcW w:w="417" w:type="pct"/>
            <w:noWrap/>
            <w:hideMark/>
          </w:tcPr>
          <w:p w14:paraId="2FED53B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413.38125</w:t>
            </w:r>
          </w:p>
        </w:tc>
        <w:tc>
          <w:tcPr>
            <w:tcW w:w="417" w:type="pct"/>
            <w:noWrap/>
            <w:hideMark/>
          </w:tcPr>
          <w:p w14:paraId="3EB29416"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423.38125</w:t>
            </w:r>
          </w:p>
        </w:tc>
        <w:tc>
          <w:tcPr>
            <w:tcW w:w="417" w:type="pct"/>
            <w:noWrap/>
            <w:hideMark/>
          </w:tcPr>
          <w:p w14:paraId="63E7F7B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C</w:t>
            </w:r>
          </w:p>
        </w:tc>
        <w:tc>
          <w:tcPr>
            <w:tcW w:w="417" w:type="pct"/>
            <w:noWrap/>
            <w:hideMark/>
          </w:tcPr>
          <w:p w14:paraId="55162A20"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413.39375</w:t>
            </w:r>
          </w:p>
        </w:tc>
        <w:tc>
          <w:tcPr>
            <w:tcW w:w="417" w:type="pct"/>
            <w:noWrap/>
            <w:hideMark/>
          </w:tcPr>
          <w:p w14:paraId="4E5AEBE2"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423.39375</w:t>
            </w:r>
          </w:p>
        </w:tc>
        <w:tc>
          <w:tcPr>
            <w:tcW w:w="417" w:type="pct"/>
            <w:noWrap/>
            <w:hideMark/>
          </w:tcPr>
          <w:p w14:paraId="11182A46"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D</w:t>
            </w:r>
          </w:p>
        </w:tc>
        <w:tc>
          <w:tcPr>
            <w:tcW w:w="417" w:type="pct"/>
            <w:noWrap/>
            <w:hideMark/>
          </w:tcPr>
          <w:p w14:paraId="671A8BD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413.40625</w:t>
            </w:r>
          </w:p>
        </w:tc>
        <w:tc>
          <w:tcPr>
            <w:tcW w:w="413" w:type="pct"/>
            <w:noWrap/>
            <w:hideMark/>
          </w:tcPr>
          <w:p w14:paraId="007434E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423.40625</w:t>
            </w:r>
          </w:p>
        </w:tc>
      </w:tr>
      <w:tr w:rsidR="00201596" w:rsidRPr="00201596" w14:paraId="3A68C677" w14:textId="77777777" w:rsidTr="004421B3">
        <w:trPr>
          <w:trHeight w:val="315"/>
        </w:trPr>
        <w:tc>
          <w:tcPr>
            <w:tcW w:w="417" w:type="pct"/>
            <w:noWrap/>
            <w:hideMark/>
          </w:tcPr>
          <w:p w14:paraId="62F30DA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E</w:t>
            </w:r>
          </w:p>
        </w:tc>
        <w:tc>
          <w:tcPr>
            <w:tcW w:w="417" w:type="pct"/>
            <w:noWrap/>
            <w:hideMark/>
          </w:tcPr>
          <w:p w14:paraId="215FA77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413.56875</w:t>
            </w:r>
          </w:p>
        </w:tc>
        <w:tc>
          <w:tcPr>
            <w:tcW w:w="417" w:type="pct"/>
            <w:noWrap/>
            <w:hideMark/>
          </w:tcPr>
          <w:p w14:paraId="6DA8CBC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423.56875</w:t>
            </w:r>
          </w:p>
        </w:tc>
        <w:tc>
          <w:tcPr>
            <w:tcW w:w="417" w:type="pct"/>
            <w:noWrap/>
            <w:hideMark/>
          </w:tcPr>
          <w:p w14:paraId="7F9FB1E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F</w:t>
            </w:r>
          </w:p>
        </w:tc>
        <w:tc>
          <w:tcPr>
            <w:tcW w:w="417" w:type="pct"/>
            <w:noWrap/>
            <w:hideMark/>
          </w:tcPr>
          <w:p w14:paraId="2C787509"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413.58125</w:t>
            </w:r>
          </w:p>
        </w:tc>
        <w:tc>
          <w:tcPr>
            <w:tcW w:w="417" w:type="pct"/>
            <w:noWrap/>
            <w:hideMark/>
          </w:tcPr>
          <w:p w14:paraId="242EA1D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423.58125</w:t>
            </w:r>
          </w:p>
        </w:tc>
        <w:tc>
          <w:tcPr>
            <w:tcW w:w="417" w:type="pct"/>
            <w:noWrap/>
            <w:hideMark/>
          </w:tcPr>
          <w:p w14:paraId="2C03076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E</w:t>
            </w:r>
          </w:p>
        </w:tc>
        <w:tc>
          <w:tcPr>
            <w:tcW w:w="417" w:type="pct"/>
            <w:noWrap/>
            <w:hideMark/>
          </w:tcPr>
          <w:p w14:paraId="0B3FB58A"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413.59375</w:t>
            </w:r>
          </w:p>
        </w:tc>
        <w:tc>
          <w:tcPr>
            <w:tcW w:w="417" w:type="pct"/>
            <w:noWrap/>
            <w:hideMark/>
          </w:tcPr>
          <w:p w14:paraId="26242EA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423.59375</w:t>
            </w:r>
          </w:p>
        </w:tc>
        <w:tc>
          <w:tcPr>
            <w:tcW w:w="417" w:type="pct"/>
            <w:noWrap/>
            <w:hideMark/>
          </w:tcPr>
          <w:p w14:paraId="551F578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F</w:t>
            </w:r>
          </w:p>
        </w:tc>
        <w:tc>
          <w:tcPr>
            <w:tcW w:w="417" w:type="pct"/>
            <w:noWrap/>
            <w:hideMark/>
          </w:tcPr>
          <w:p w14:paraId="2E6D7DC2"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413.60625</w:t>
            </w:r>
          </w:p>
        </w:tc>
        <w:tc>
          <w:tcPr>
            <w:tcW w:w="413" w:type="pct"/>
            <w:noWrap/>
            <w:hideMark/>
          </w:tcPr>
          <w:p w14:paraId="397E394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423.60625</w:t>
            </w:r>
          </w:p>
        </w:tc>
      </w:tr>
      <w:tr w:rsidR="00201596" w:rsidRPr="00201596" w14:paraId="7D15A861" w14:textId="77777777" w:rsidTr="004421B3">
        <w:trPr>
          <w:trHeight w:val="315"/>
        </w:trPr>
        <w:tc>
          <w:tcPr>
            <w:tcW w:w="417" w:type="pct"/>
            <w:noWrap/>
            <w:hideMark/>
          </w:tcPr>
          <w:p w14:paraId="6092A35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G</w:t>
            </w:r>
          </w:p>
        </w:tc>
        <w:tc>
          <w:tcPr>
            <w:tcW w:w="417" w:type="pct"/>
            <w:noWrap/>
            <w:hideMark/>
          </w:tcPr>
          <w:p w14:paraId="74920258"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413.76875</w:t>
            </w:r>
          </w:p>
        </w:tc>
        <w:tc>
          <w:tcPr>
            <w:tcW w:w="417" w:type="pct"/>
            <w:noWrap/>
            <w:hideMark/>
          </w:tcPr>
          <w:p w14:paraId="2070E8D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423.76875</w:t>
            </w:r>
          </w:p>
        </w:tc>
        <w:tc>
          <w:tcPr>
            <w:tcW w:w="417" w:type="pct"/>
            <w:noWrap/>
            <w:hideMark/>
          </w:tcPr>
          <w:p w14:paraId="26A0AE10"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H</w:t>
            </w:r>
          </w:p>
        </w:tc>
        <w:tc>
          <w:tcPr>
            <w:tcW w:w="417" w:type="pct"/>
            <w:noWrap/>
            <w:hideMark/>
          </w:tcPr>
          <w:p w14:paraId="7D425342"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413.78125</w:t>
            </w:r>
          </w:p>
        </w:tc>
        <w:tc>
          <w:tcPr>
            <w:tcW w:w="417" w:type="pct"/>
            <w:noWrap/>
            <w:hideMark/>
          </w:tcPr>
          <w:p w14:paraId="7480F4B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423.78125</w:t>
            </w:r>
          </w:p>
        </w:tc>
        <w:tc>
          <w:tcPr>
            <w:tcW w:w="417" w:type="pct"/>
            <w:noWrap/>
            <w:hideMark/>
          </w:tcPr>
          <w:p w14:paraId="12385C42"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G</w:t>
            </w:r>
          </w:p>
        </w:tc>
        <w:tc>
          <w:tcPr>
            <w:tcW w:w="417" w:type="pct"/>
            <w:noWrap/>
            <w:hideMark/>
          </w:tcPr>
          <w:p w14:paraId="173812B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413.79375</w:t>
            </w:r>
          </w:p>
        </w:tc>
        <w:tc>
          <w:tcPr>
            <w:tcW w:w="417" w:type="pct"/>
            <w:noWrap/>
            <w:hideMark/>
          </w:tcPr>
          <w:p w14:paraId="5D33B06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423.79375</w:t>
            </w:r>
          </w:p>
        </w:tc>
        <w:tc>
          <w:tcPr>
            <w:tcW w:w="417" w:type="pct"/>
            <w:noWrap/>
            <w:hideMark/>
          </w:tcPr>
          <w:p w14:paraId="230448A6"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H</w:t>
            </w:r>
          </w:p>
        </w:tc>
        <w:tc>
          <w:tcPr>
            <w:tcW w:w="417" w:type="pct"/>
            <w:noWrap/>
            <w:hideMark/>
          </w:tcPr>
          <w:p w14:paraId="7663D63A"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413.80625</w:t>
            </w:r>
          </w:p>
        </w:tc>
        <w:tc>
          <w:tcPr>
            <w:tcW w:w="413" w:type="pct"/>
            <w:noWrap/>
            <w:hideMark/>
          </w:tcPr>
          <w:p w14:paraId="6F1E6BAC"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423.80625</w:t>
            </w:r>
          </w:p>
        </w:tc>
      </w:tr>
      <w:tr w:rsidR="00201596" w:rsidRPr="00201596" w14:paraId="57D8CE38" w14:textId="77777777" w:rsidTr="004421B3">
        <w:trPr>
          <w:trHeight w:val="315"/>
        </w:trPr>
        <w:tc>
          <w:tcPr>
            <w:tcW w:w="417" w:type="pct"/>
            <w:noWrap/>
            <w:hideMark/>
          </w:tcPr>
          <w:p w14:paraId="42E99E0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I</w:t>
            </w:r>
          </w:p>
        </w:tc>
        <w:tc>
          <w:tcPr>
            <w:tcW w:w="417" w:type="pct"/>
            <w:noWrap/>
            <w:hideMark/>
          </w:tcPr>
          <w:p w14:paraId="1760581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413.96875</w:t>
            </w:r>
          </w:p>
        </w:tc>
        <w:tc>
          <w:tcPr>
            <w:tcW w:w="417" w:type="pct"/>
            <w:noWrap/>
            <w:hideMark/>
          </w:tcPr>
          <w:p w14:paraId="661F8919"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423.96875</w:t>
            </w:r>
          </w:p>
        </w:tc>
        <w:tc>
          <w:tcPr>
            <w:tcW w:w="417" w:type="pct"/>
            <w:noWrap/>
            <w:hideMark/>
          </w:tcPr>
          <w:p w14:paraId="62DB66C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J</w:t>
            </w:r>
          </w:p>
        </w:tc>
        <w:tc>
          <w:tcPr>
            <w:tcW w:w="417" w:type="pct"/>
            <w:noWrap/>
            <w:hideMark/>
          </w:tcPr>
          <w:p w14:paraId="16022926"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413.98125</w:t>
            </w:r>
          </w:p>
        </w:tc>
        <w:tc>
          <w:tcPr>
            <w:tcW w:w="417" w:type="pct"/>
            <w:noWrap/>
            <w:hideMark/>
          </w:tcPr>
          <w:p w14:paraId="6BF1564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423.98125</w:t>
            </w:r>
          </w:p>
        </w:tc>
        <w:tc>
          <w:tcPr>
            <w:tcW w:w="417" w:type="pct"/>
            <w:noWrap/>
            <w:hideMark/>
          </w:tcPr>
          <w:p w14:paraId="2487692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I</w:t>
            </w:r>
          </w:p>
        </w:tc>
        <w:tc>
          <w:tcPr>
            <w:tcW w:w="417" w:type="pct"/>
            <w:noWrap/>
            <w:hideMark/>
          </w:tcPr>
          <w:p w14:paraId="79D9360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413.99375</w:t>
            </w:r>
          </w:p>
        </w:tc>
        <w:tc>
          <w:tcPr>
            <w:tcW w:w="417" w:type="pct"/>
            <w:noWrap/>
            <w:hideMark/>
          </w:tcPr>
          <w:p w14:paraId="1CFBCF3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423.99375</w:t>
            </w:r>
          </w:p>
        </w:tc>
        <w:tc>
          <w:tcPr>
            <w:tcW w:w="417" w:type="pct"/>
            <w:noWrap/>
            <w:hideMark/>
          </w:tcPr>
          <w:p w14:paraId="03485A7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J</w:t>
            </w:r>
          </w:p>
        </w:tc>
        <w:tc>
          <w:tcPr>
            <w:tcW w:w="417" w:type="pct"/>
            <w:noWrap/>
            <w:hideMark/>
          </w:tcPr>
          <w:p w14:paraId="09C2CAD8"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414.00625</w:t>
            </w:r>
          </w:p>
        </w:tc>
        <w:tc>
          <w:tcPr>
            <w:tcW w:w="413" w:type="pct"/>
            <w:noWrap/>
            <w:hideMark/>
          </w:tcPr>
          <w:p w14:paraId="10EC648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424.00625</w:t>
            </w:r>
          </w:p>
        </w:tc>
      </w:tr>
    </w:tbl>
    <w:p w14:paraId="30A889F1" w14:textId="77777777" w:rsidR="00201596" w:rsidRPr="00675A9E" w:rsidRDefault="00201596" w:rsidP="0057205A">
      <w:pPr>
        <w:jc w:val="both"/>
        <w:rPr>
          <w:rFonts w:ascii="ITC Avant Garde" w:eastAsia="Calibri" w:hAnsi="ITC Avant Garde"/>
          <w:bCs/>
          <w:color w:val="000000"/>
          <w:sz w:val="22"/>
          <w:szCs w:val="22"/>
          <w:lang w:eastAsia="es-MX"/>
        </w:rPr>
      </w:pPr>
    </w:p>
    <w:p w14:paraId="686422BB" w14:textId="50BA1BEF" w:rsidR="003D1D53" w:rsidRPr="00675A9E" w:rsidRDefault="003D1D53" w:rsidP="003D1D53">
      <w:pPr>
        <w:jc w:val="center"/>
        <w:rPr>
          <w:rFonts w:ascii="ITC Avant Garde" w:hAnsi="ITC Avant Garde"/>
          <w:b/>
          <w:sz w:val="22"/>
          <w:szCs w:val="22"/>
        </w:rPr>
      </w:pPr>
      <w:r w:rsidRPr="00675A9E">
        <w:rPr>
          <w:rFonts w:ascii="ITC Avant Garde" w:hAnsi="ITC Avant Garde"/>
          <w:b/>
          <w:sz w:val="22"/>
          <w:szCs w:val="22"/>
        </w:rPr>
        <w:t>Tabla 2.2</w:t>
      </w:r>
    </w:p>
    <w:p w14:paraId="64955139" w14:textId="77777777" w:rsidR="003D1D53" w:rsidRPr="00675A9E" w:rsidRDefault="003D1D53" w:rsidP="003D1D53">
      <w:pPr>
        <w:jc w:val="center"/>
        <w:rPr>
          <w:rFonts w:ascii="ITC Avant Garde" w:hAnsi="ITC Avant Garde"/>
          <w:sz w:val="22"/>
          <w:szCs w:val="22"/>
        </w:rPr>
      </w:pPr>
    </w:p>
    <w:p w14:paraId="4F59EA1F" w14:textId="05937CEE" w:rsidR="003D1D53" w:rsidRDefault="003D1D53" w:rsidP="003D1D53">
      <w:pPr>
        <w:jc w:val="both"/>
        <w:rPr>
          <w:rFonts w:ascii="ITC Avant Garde" w:hAnsi="ITC Avant Garde"/>
          <w:sz w:val="18"/>
          <w:szCs w:val="18"/>
        </w:rPr>
      </w:pPr>
      <w:r w:rsidRPr="00675A9E">
        <w:rPr>
          <w:rFonts w:ascii="ITC Avant Garde" w:hAnsi="ITC Avant Garde"/>
          <w:sz w:val="22"/>
          <w:szCs w:val="22"/>
        </w:rPr>
        <w:t xml:space="preserve">Grupos de Frecuencia en la banda de 400 MHz para una </w:t>
      </w:r>
      <w:r w:rsidRPr="00675A9E">
        <w:rPr>
          <w:rFonts w:ascii="ITC Avant Garde" w:hAnsi="ITC Avant Garde"/>
          <w:b/>
          <w:sz w:val="22"/>
          <w:szCs w:val="22"/>
          <w:u w:val="single"/>
        </w:rPr>
        <w:t>canalización de 25 kHz</w:t>
      </w:r>
      <w:r w:rsidRPr="00675A9E">
        <w:rPr>
          <w:rFonts w:ascii="ITC Avant Garde" w:hAnsi="ITC Avant Garde"/>
          <w:sz w:val="22"/>
          <w:szCs w:val="22"/>
        </w:rPr>
        <w:t xml:space="preserve"> (donde la frecuencia de </w:t>
      </w:r>
      <w:proofErr w:type="spellStart"/>
      <w:r w:rsidRPr="00675A9E">
        <w:rPr>
          <w:rFonts w:ascii="ITC Avant Garde" w:hAnsi="ITC Avant Garde"/>
          <w:sz w:val="22"/>
          <w:szCs w:val="22"/>
        </w:rPr>
        <w:t>Tx</w:t>
      </w:r>
      <w:proofErr w:type="spellEnd"/>
      <w:r w:rsidRPr="00675A9E">
        <w:rPr>
          <w:rFonts w:ascii="ITC Avant Garde" w:hAnsi="ITC Avant Garde"/>
          <w:sz w:val="22"/>
          <w:szCs w:val="22"/>
        </w:rPr>
        <w:t xml:space="preserve"> corresponde a la estación transmisora)</w:t>
      </w:r>
      <w:r w:rsidRPr="00675A9E">
        <w:rPr>
          <w:rFonts w:ascii="ITC Avant Garde" w:hAnsi="ITC Avant Garde"/>
          <w:sz w:val="18"/>
          <w:szCs w:val="18"/>
        </w:rPr>
        <w:t>.</w:t>
      </w:r>
    </w:p>
    <w:p w14:paraId="0026081A" w14:textId="77777777" w:rsidR="00201596" w:rsidRDefault="00201596" w:rsidP="003D1D53">
      <w:pPr>
        <w:jc w:val="both"/>
        <w:rPr>
          <w:rFonts w:ascii="ITC Avant Garde" w:hAnsi="ITC Avant Garde"/>
          <w:sz w:val="18"/>
          <w:szCs w:val="18"/>
        </w:rPr>
      </w:pPr>
    </w:p>
    <w:p w14:paraId="768DB514" w14:textId="19C40EC0" w:rsidR="00C81420" w:rsidRPr="00C81420" w:rsidRDefault="00C81420" w:rsidP="00C81420">
      <w:pPr>
        <w:jc w:val="center"/>
        <w:rPr>
          <w:rFonts w:ascii="ITC Avant Garde" w:hAnsi="ITC Avant Garde"/>
          <w:b/>
          <w:sz w:val="18"/>
          <w:szCs w:val="18"/>
        </w:rPr>
      </w:pPr>
      <w:r w:rsidRPr="00C81420">
        <w:rPr>
          <w:rFonts w:ascii="ITC Avant Garde" w:hAnsi="ITC Avant Garde"/>
          <w:b/>
          <w:sz w:val="18"/>
          <w:szCs w:val="18"/>
        </w:rPr>
        <w:t>Grupo 25</w:t>
      </w:r>
    </w:p>
    <w:tbl>
      <w:tblPr>
        <w:tblStyle w:val="Tablaconcuadrcula"/>
        <w:tblW w:w="7200" w:type="dxa"/>
        <w:jc w:val="center"/>
        <w:tblLook w:val="04A0" w:firstRow="1" w:lastRow="0" w:firstColumn="1" w:lastColumn="0" w:noHBand="0" w:noVBand="1"/>
        <w:tblCaption w:val="Grupos de Frecuencia en la banda de 400 MHz para una canalización de 25 kHz "/>
        <w:tblDescription w:val="Describe epara el Grupo 25 en 6 columnas las frecuencias en la banda de 400 MHz para una canalización de 25 kHz, donde la frecuencia de Tx corresponde a la estación transmisora."/>
      </w:tblPr>
      <w:tblGrid>
        <w:gridCol w:w="1200"/>
        <w:gridCol w:w="1200"/>
        <w:gridCol w:w="1200"/>
        <w:gridCol w:w="1200"/>
        <w:gridCol w:w="1200"/>
        <w:gridCol w:w="1200"/>
      </w:tblGrid>
      <w:tr w:rsidR="00201596" w:rsidRPr="00201596" w14:paraId="051CB795" w14:textId="77777777" w:rsidTr="004421B3">
        <w:trPr>
          <w:trHeight w:val="315"/>
          <w:tblHeader/>
          <w:jc w:val="center"/>
        </w:trPr>
        <w:tc>
          <w:tcPr>
            <w:tcW w:w="1200" w:type="dxa"/>
            <w:shd w:val="clear" w:color="auto" w:fill="A6A6A6" w:themeFill="background1" w:themeFillShade="A6"/>
            <w:noWrap/>
            <w:hideMark/>
          </w:tcPr>
          <w:p w14:paraId="68B4620F"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25</w:t>
            </w:r>
          </w:p>
        </w:tc>
        <w:tc>
          <w:tcPr>
            <w:tcW w:w="1200" w:type="dxa"/>
            <w:shd w:val="clear" w:color="auto" w:fill="A6A6A6" w:themeFill="background1" w:themeFillShade="A6"/>
            <w:hideMark/>
          </w:tcPr>
          <w:p w14:paraId="6B22D36E"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25</w:t>
            </w:r>
          </w:p>
        </w:tc>
        <w:tc>
          <w:tcPr>
            <w:tcW w:w="1200" w:type="dxa"/>
            <w:shd w:val="clear" w:color="auto" w:fill="A6A6A6" w:themeFill="background1" w:themeFillShade="A6"/>
            <w:hideMark/>
          </w:tcPr>
          <w:p w14:paraId="32161813"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25</w:t>
            </w:r>
          </w:p>
        </w:tc>
        <w:tc>
          <w:tcPr>
            <w:tcW w:w="1200" w:type="dxa"/>
            <w:shd w:val="clear" w:color="auto" w:fill="A6A6A6" w:themeFill="background1" w:themeFillShade="A6"/>
            <w:noWrap/>
            <w:hideMark/>
          </w:tcPr>
          <w:p w14:paraId="14A66726"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26</w:t>
            </w:r>
          </w:p>
        </w:tc>
        <w:tc>
          <w:tcPr>
            <w:tcW w:w="1200" w:type="dxa"/>
            <w:shd w:val="clear" w:color="auto" w:fill="A6A6A6" w:themeFill="background1" w:themeFillShade="A6"/>
            <w:hideMark/>
          </w:tcPr>
          <w:p w14:paraId="4ECFD2E7"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26</w:t>
            </w:r>
          </w:p>
        </w:tc>
        <w:tc>
          <w:tcPr>
            <w:tcW w:w="1200" w:type="dxa"/>
            <w:shd w:val="clear" w:color="auto" w:fill="A6A6A6" w:themeFill="background1" w:themeFillShade="A6"/>
            <w:hideMark/>
          </w:tcPr>
          <w:p w14:paraId="15DAC74E"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26</w:t>
            </w:r>
          </w:p>
        </w:tc>
      </w:tr>
      <w:tr w:rsidR="00201596" w:rsidRPr="00201596" w14:paraId="2566BC79" w14:textId="77777777" w:rsidTr="004421B3">
        <w:trPr>
          <w:trHeight w:val="315"/>
          <w:jc w:val="center"/>
        </w:trPr>
        <w:tc>
          <w:tcPr>
            <w:tcW w:w="1200" w:type="dxa"/>
            <w:noWrap/>
            <w:hideMark/>
          </w:tcPr>
          <w:p w14:paraId="39BB841B"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1200" w:type="dxa"/>
            <w:noWrap/>
            <w:hideMark/>
          </w:tcPr>
          <w:p w14:paraId="69C7C364"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1200" w:type="dxa"/>
            <w:noWrap/>
            <w:hideMark/>
          </w:tcPr>
          <w:p w14:paraId="2F9FCD63"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c>
          <w:tcPr>
            <w:tcW w:w="1200" w:type="dxa"/>
            <w:noWrap/>
            <w:hideMark/>
          </w:tcPr>
          <w:p w14:paraId="209724AF"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1200" w:type="dxa"/>
            <w:noWrap/>
            <w:hideMark/>
          </w:tcPr>
          <w:p w14:paraId="61671F9E"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1200" w:type="dxa"/>
            <w:noWrap/>
            <w:hideMark/>
          </w:tcPr>
          <w:p w14:paraId="4C34ECA1"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r>
      <w:tr w:rsidR="00201596" w:rsidRPr="00201596" w14:paraId="4D4A293B" w14:textId="77777777" w:rsidTr="004421B3">
        <w:trPr>
          <w:trHeight w:val="315"/>
          <w:jc w:val="center"/>
        </w:trPr>
        <w:tc>
          <w:tcPr>
            <w:tcW w:w="1200" w:type="dxa"/>
            <w:noWrap/>
            <w:hideMark/>
          </w:tcPr>
          <w:p w14:paraId="71593B9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1</w:t>
            </w:r>
          </w:p>
        </w:tc>
        <w:tc>
          <w:tcPr>
            <w:tcW w:w="1200" w:type="dxa"/>
            <w:noWrap/>
            <w:hideMark/>
          </w:tcPr>
          <w:p w14:paraId="074FA3D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413.025</w:t>
            </w:r>
          </w:p>
        </w:tc>
        <w:tc>
          <w:tcPr>
            <w:tcW w:w="1200" w:type="dxa"/>
            <w:noWrap/>
            <w:hideMark/>
          </w:tcPr>
          <w:p w14:paraId="154E1BF2"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423.025</w:t>
            </w:r>
          </w:p>
        </w:tc>
        <w:tc>
          <w:tcPr>
            <w:tcW w:w="1200" w:type="dxa"/>
            <w:noWrap/>
            <w:hideMark/>
          </w:tcPr>
          <w:p w14:paraId="7092D16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1</w:t>
            </w:r>
          </w:p>
        </w:tc>
        <w:tc>
          <w:tcPr>
            <w:tcW w:w="1200" w:type="dxa"/>
            <w:noWrap/>
            <w:hideMark/>
          </w:tcPr>
          <w:p w14:paraId="4B7848F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413.05</w:t>
            </w:r>
          </w:p>
        </w:tc>
        <w:tc>
          <w:tcPr>
            <w:tcW w:w="1200" w:type="dxa"/>
            <w:noWrap/>
            <w:hideMark/>
          </w:tcPr>
          <w:p w14:paraId="6094F36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423.05</w:t>
            </w:r>
          </w:p>
        </w:tc>
      </w:tr>
      <w:tr w:rsidR="00201596" w:rsidRPr="00201596" w14:paraId="3D63776D" w14:textId="77777777" w:rsidTr="004421B3">
        <w:trPr>
          <w:trHeight w:val="315"/>
          <w:jc w:val="center"/>
        </w:trPr>
        <w:tc>
          <w:tcPr>
            <w:tcW w:w="1200" w:type="dxa"/>
            <w:noWrap/>
            <w:hideMark/>
          </w:tcPr>
          <w:p w14:paraId="311C9779"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2</w:t>
            </w:r>
          </w:p>
        </w:tc>
        <w:tc>
          <w:tcPr>
            <w:tcW w:w="1200" w:type="dxa"/>
            <w:noWrap/>
            <w:hideMark/>
          </w:tcPr>
          <w:p w14:paraId="30EBCB09"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413.225</w:t>
            </w:r>
          </w:p>
        </w:tc>
        <w:tc>
          <w:tcPr>
            <w:tcW w:w="1200" w:type="dxa"/>
            <w:noWrap/>
            <w:hideMark/>
          </w:tcPr>
          <w:p w14:paraId="60D8D61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423.225</w:t>
            </w:r>
          </w:p>
        </w:tc>
        <w:tc>
          <w:tcPr>
            <w:tcW w:w="1200" w:type="dxa"/>
            <w:noWrap/>
            <w:hideMark/>
          </w:tcPr>
          <w:p w14:paraId="7999DE3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2</w:t>
            </w:r>
          </w:p>
        </w:tc>
        <w:tc>
          <w:tcPr>
            <w:tcW w:w="1200" w:type="dxa"/>
            <w:noWrap/>
            <w:hideMark/>
          </w:tcPr>
          <w:p w14:paraId="1EEE9DC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413.25</w:t>
            </w:r>
          </w:p>
        </w:tc>
        <w:tc>
          <w:tcPr>
            <w:tcW w:w="1200" w:type="dxa"/>
            <w:noWrap/>
            <w:hideMark/>
          </w:tcPr>
          <w:p w14:paraId="4326AA6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423.25</w:t>
            </w:r>
          </w:p>
        </w:tc>
      </w:tr>
      <w:tr w:rsidR="00201596" w:rsidRPr="00201596" w14:paraId="75CEBE89" w14:textId="77777777" w:rsidTr="004421B3">
        <w:trPr>
          <w:trHeight w:val="315"/>
          <w:jc w:val="center"/>
        </w:trPr>
        <w:tc>
          <w:tcPr>
            <w:tcW w:w="1200" w:type="dxa"/>
            <w:noWrap/>
            <w:hideMark/>
          </w:tcPr>
          <w:p w14:paraId="2BE953C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lastRenderedPageBreak/>
              <w:t>3</w:t>
            </w:r>
          </w:p>
        </w:tc>
        <w:tc>
          <w:tcPr>
            <w:tcW w:w="1200" w:type="dxa"/>
            <w:noWrap/>
            <w:hideMark/>
          </w:tcPr>
          <w:p w14:paraId="3141036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413.425</w:t>
            </w:r>
          </w:p>
        </w:tc>
        <w:tc>
          <w:tcPr>
            <w:tcW w:w="1200" w:type="dxa"/>
            <w:noWrap/>
            <w:hideMark/>
          </w:tcPr>
          <w:p w14:paraId="262CE3D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423.425</w:t>
            </w:r>
          </w:p>
        </w:tc>
        <w:tc>
          <w:tcPr>
            <w:tcW w:w="1200" w:type="dxa"/>
            <w:noWrap/>
            <w:hideMark/>
          </w:tcPr>
          <w:p w14:paraId="232D328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3</w:t>
            </w:r>
          </w:p>
        </w:tc>
        <w:tc>
          <w:tcPr>
            <w:tcW w:w="1200" w:type="dxa"/>
            <w:noWrap/>
            <w:hideMark/>
          </w:tcPr>
          <w:p w14:paraId="17F932B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413.45</w:t>
            </w:r>
          </w:p>
        </w:tc>
        <w:tc>
          <w:tcPr>
            <w:tcW w:w="1200" w:type="dxa"/>
            <w:noWrap/>
            <w:hideMark/>
          </w:tcPr>
          <w:p w14:paraId="4E1AD0F2"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423.45</w:t>
            </w:r>
          </w:p>
        </w:tc>
      </w:tr>
      <w:tr w:rsidR="00201596" w:rsidRPr="00201596" w14:paraId="5386D1D3" w14:textId="77777777" w:rsidTr="004421B3">
        <w:trPr>
          <w:trHeight w:val="315"/>
          <w:jc w:val="center"/>
        </w:trPr>
        <w:tc>
          <w:tcPr>
            <w:tcW w:w="1200" w:type="dxa"/>
            <w:noWrap/>
            <w:hideMark/>
          </w:tcPr>
          <w:p w14:paraId="177079D2"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w:t>
            </w:r>
          </w:p>
        </w:tc>
        <w:tc>
          <w:tcPr>
            <w:tcW w:w="1200" w:type="dxa"/>
            <w:noWrap/>
            <w:hideMark/>
          </w:tcPr>
          <w:p w14:paraId="50FE1E1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413.625</w:t>
            </w:r>
          </w:p>
        </w:tc>
        <w:tc>
          <w:tcPr>
            <w:tcW w:w="1200" w:type="dxa"/>
            <w:noWrap/>
            <w:hideMark/>
          </w:tcPr>
          <w:p w14:paraId="3FD45588"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423.625</w:t>
            </w:r>
          </w:p>
        </w:tc>
        <w:tc>
          <w:tcPr>
            <w:tcW w:w="1200" w:type="dxa"/>
            <w:noWrap/>
            <w:hideMark/>
          </w:tcPr>
          <w:p w14:paraId="4FE216B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w:t>
            </w:r>
          </w:p>
        </w:tc>
        <w:tc>
          <w:tcPr>
            <w:tcW w:w="1200" w:type="dxa"/>
            <w:noWrap/>
            <w:hideMark/>
          </w:tcPr>
          <w:p w14:paraId="2F8DB82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413.65</w:t>
            </w:r>
          </w:p>
        </w:tc>
        <w:tc>
          <w:tcPr>
            <w:tcW w:w="1200" w:type="dxa"/>
            <w:noWrap/>
            <w:hideMark/>
          </w:tcPr>
          <w:p w14:paraId="6ADDA16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423.65</w:t>
            </w:r>
          </w:p>
        </w:tc>
      </w:tr>
      <w:tr w:rsidR="00201596" w:rsidRPr="00201596" w14:paraId="3E2C2245" w14:textId="77777777" w:rsidTr="004421B3">
        <w:trPr>
          <w:trHeight w:val="315"/>
          <w:jc w:val="center"/>
        </w:trPr>
        <w:tc>
          <w:tcPr>
            <w:tcW w:w="1200" w:type="dxa"/>
            <w:noWrap/>
            <w:hideMark/>
          </w:tcPr>
          <w:p w14:paraId="762C75F9"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5</w:t>
            </w:r>
          </w:p>
        </w:tc>
        <w:tc>
          <w:tcPr>
            <w:tcW w:w="1200" w:type="dxa"/>
            <w:noWrap/>
            <w:hideMark/>
          </w:tcPr>
          <w:p w14:paraId="22B6C7F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413.825</w:t>
            </w:r>
          </w:p>
        </w:tc>
        <w:tc>
          <w:tcPr>
            <w:tcW w:w="1200" w:type="dxa"/>
            <w:noWrap/>
            <w:hideMark/>
          </w:tcPr>
          <w:p w14:paraId="592342E6"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423.825</w:t>
            </w:r>
          </w:p>
        </w:tc>
        <w:tc>
          <w:tcPr>
            <w:tcW w:w="1200" w:type="dxa"/>
            <w:noWrap/>
            <w:hideMark/>
          </w:tcPr>
          <w:p w14:paraId="38CA5369"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5</w:t>
            </w:r>
          </w:p>
        </w:tc>
        <w:tc>
          <w:tcPr>
            <w:tcW w:w="1200" w:type="dxa"/>
            <w:noWrap/>
            <w:hideMark/>
          </w:tcPr>
          <w:p w14:paraId="44EEC58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413.85</w:t>
            </w:r>
          </w:p>
        </w:tc>
        <w:tc>
          <w:tcPr>
            <w:tcW w:w="1200" w:type="dxa"/>
            <w:noWrap/>
            <w:hideMark/>
          </w:tcPr>
          <w:p w14:paraId="171C927A"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423.85</w:t>
            </w:r>
          </w:p>
        </w:tc>
      </w:tr>
    </w:tbl>
    <w:p w14:paraId="10246A6C" w14:textId="1121C3B7" w:rsidR="00C81420" w:rsidRPr="00C81420" w:rsidRDefault="00C81420" w:rsidP="00C81420">
      <w:pPr>
        <w:jc w:val="center"/>
        <w:rPr>
          <w:rFonts w:ascii="ITC Avant Garde" w:hAnsi="ITC Avant Garde"/>
          <w:b/>
          <w:sz w:val="18"/>
          <w:szCs w:val="18"/>
        </w:rPr>
      </w:pPr>
      <w:r>
        <w:rPr>
          <w:rFonts w:ascii="ITC Avant Garde" w:hAnsi="ITC Avant Garde"/>
          <w:b/>
          <w:sz w:val="18"/>
          <w:szCs w:val="18"/>
        </w:rPr>
        <w:t>Grupo 27</w:t>
      </w:r>
    </w:p>
    <w:tbl>
      <w:tblPr>
        <w:tblStyle w:val="Tablaconcuadrcula"/>
        <w:tblW w:w="7200" w:type="dxa"/>
        <w:jc w:val="center"/>
        <w:tblLook w:val="04A0" w:firstRow="1" w:lastRow="0" w:firstColumn="1" w:lastColumn="0" w:noHBand="0" w:noVBand="1"/>
        <w:tblCaption w:val="Grupos de Frecuencia en la banda de 400 MHz para una canalización de 25 kHz "/>
        <w:tblDescription w:val="Describe epara el Grupo 27 en 6 columnas las frecuencias en la banda de 400 MHz para una canalización de 25 kHz, donde la frecuencia de Tx corresponde a la estación transmisora."/>
      </w:tblPr>
      <w:tblGrid>
        <w:gridCol w:w="1200"/>
        <w:gridCol w:w="1200"/>
        <w:gridCol w:w="1200"/>
        <w:gridCol w:w="1200"/>
        <w:gridCol w:w="1200"/>
        <w:gridCol w:w="1200"/>
      </w:tblGrid>
      <w:tr w:rsidR="00201596" w:rsidRPr="00201596" w14:paraId="069B4A00" w14:textId="77777777" w:rsidTr="004421B3">
        <w:trPr>
          <w:trHeight w:val="315"/>
          <w:tblHeader/>
          <w:jc w:val="center"/>
        </w:trPr>
        <w:tc>
          <w:tcPr>
            <w:tcW w:w="1200" w:type="dxa"/>
            <w:shd w:val="clear" w:color="auto" w:fill="A6A6A6" w:themeFill="background1" w:themeFillShade="A6"/>
            <w:hideMark/>
          </w:tcPr>
          <w:p w14:paraId="3E2B83A3" w14:textId="4E117F32"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27</w:t>
            </w:r>
          </w:p>
        </w:tc>
        <w:tc>
          <w:tcPr>
            <w:tcW w:w="1200" w:type="dxa"/>
            <w:shd w:val="clear" w:color="auto" w:fill="A6A6A6" w:themeFill="background1" w:themeFillShade="A6"/>
            <w:hideMark/>
          </w:tcPr>
          <w:p w14:paraId="2665E480"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27</w:t>
            </w:r>
          </w:p>
        </w:tc>
        <w:tc>
          <w:tcPr>
            <w:tcW w:w="1200" w:type="dxa"/>
            <w:shd w:val="clear" w:color="auto" w:fill="A6A6A6" w:themeFill="background1" w:themeFillShade="A6"/>
            <w:hideMark/>
          </w:tcPr>
          <w:p w14:paraId="2DFBC5A3"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27</w:t>
            </w:r>
          </w:p>
        </w:tc>
        <w:tc>
          <w:tcPr>
            <w:tcW w:w="1200" w:type="dxa"/>
            <w:shd w:val="clear" w:color="auto" w:fill="A6A6A6" w:themeFill="background1" w:themeFillShade="A6"/>
            <w:hideMark/>
          </w:tcPr>
          <w:p w14:paraId="2ED9CE77"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28</w:t>
            </w:r>
          </w:p>
        </w:tc>
        <w:tc>
          <w:tcPr>
            <w:tcW w:w="1200" w:type="dxa"/>
            <w:shd w:val="clear" w:color="auto" w:fill="A6A6A6" w:themeFill="background1" w:themeFillShade="A6"/>
            <w:hideMark/>
          </w:tcPr>
          <w:p w14:paraId="74D2734F"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28</w:t>
            </w:r>
          </w:p>
        </w:tc>
        <w:tc>
          <w:tcPr>
            <w:tcW w:w="1200" w:type="dxa"/>
            <w:shd w:val="clear" w:color="auto" w:fill="A6A6A6" w:themeFill="background1" w:themeFillShade="A6"/>
            <w:hideMark/>
          </w:tcPr>
          <w:p w14:paraId="489E93DC" w14:textId="77777777" w:rsidR="00201596" w:rsidRPr="00201596" w:rsidRDefault="00201596" w:rsidP="00201596">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28</w:t>
            </w:r>
          </w:p>
        </w:tc>
      </w:tr>
      <w:tr w:rsidR="00201596" w:rsidRPr="00201596" w14:paraId="57C55EB7" w14:textId="77777777" w:rsidTr="004421B3">
        <w:trPr>
          <w:trHeight w:val="315"/>
          <w:jc w:val="center"/>
        </w:trPr>
        <w:tc>
          <w:tcPr>
            <w:tcW w:w="1200" w:type="dxa"/>
            <w:hideMark/>
          </w:tcPr>
          <w:p w14:paraId="0E7284C5"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1200" w:type="dxa"/>
            <w:noWrap/>
            <w:hideMark/>
          </w:tcPr>
          <w:p w14:paraId="5A5C37D5"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1200" w:type="dxa"/>
            <w:noWrap/>
            <w:hideMark/>
          </w:tcPr>
          <w:p w14:paraId="1ED6BE0C"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c>
          <w:tcPr>
            <w:tcW w:w="1200" w:type="dxa"/>
            <w:hideMark/>
          </w:tcPr>
          <w:p w14:paraId="2F4599C4" w14:textId="77777777" w:rsidR="00201596" w:rsidRPr="00201596" w:rsidRDefault="00201596" w:rsidP="00201596">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1200" w:type="dxa"/>
            <w:noWrap/>
            <w:hideMark/>
          </w:tcPr>
          <w:p w14:paraId="1C28D204"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1200" w:type="dxa"/>
            <w:noWrap/>
            <w:hideMark/>
          </w:tcPr>
          <w:p w14:paraId="650DA6D0" w14:textId="77777777" w:rsidR="00201596" w:rsidRPr="00201596" w:rsidRDefault="00201596" w:rsidP="00201596">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r>
      <w:tr w:rsidR="00201596" w:rsidRPr="00201596" w14:paraId="6A9BCD3E" w14:textId="77777777" w:rsidTr="004421B3">
        <w:trPr>
          <w:trHeight w:val="315"/>
          <w:jc w:val="center"/>
        </w:trPr>
        <w:tc>
          <w:tcPr>
            <w:tcW w:w="1200" w:type="dxa"/>
            <w:hideMark/>
          </w:tcPr>
          <w:p w14:paraId="49CF7490"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1</w:t>
            </w:r>
          </w:p>
        </w:tc>
        <w:tc>
          <w:tcPr>
            <w:tcW w:w="1200" w:type="dxa"/>
            <w:noWrap/>
            <w:hideMark/>
          </w:tcPr>
          <w:p w14:paraId="36B7893C"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413.075</w:t>
            </w:r>
          </w:p>
        </w:tc>
        <w:tc>
          <w:tcPr>
            <w:tcW w:w="1200" w:type="dxa"/>
            <w:noWrap/>
            <w:hideMark/>
          </w:tcPr>
          <w:p w14:paraId="3A18A33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423.075</w:t>
            </w:r>
          </w:p>
        </w:tc>
        <w:tc>
          <w:tcPr>
            <w:tcW w:w="1200" w:type="dxa"/>
            <w:hideMark/>
          </w:tcPr>
          <w:p w14:paraId="5E3ADF8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1</w:t>
            </w:r>
          </w:p>
        </w:tc>
        <w:tc>
          <w:tcPr>
            <w:tcW w:w="1200" w:type="dxa"/>
            <w:noWrap/>
            <w:hideMark/>
          </w:tcPr>
          <w:p w14:paraId="139D463C"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413.1</w:t>
            </w:r>
          </w:p>
        </w:tc>
        <w:tc>
          <w:tcPr>
            <w:tcW w:w="1200" w:type="dxa"/>
            <w:noWrap/>
            <w:hideMark/>
          </w:tcPr>
          <w:p w14:paraId="139C34A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423.1</w:t>
            </w:r>
          </w:p>
        </w:tc>
      </w:tr>
      <w:tr w:rsidR="00201596" w:rsidRPr="00201596" w14:paraId="6E92E54A" w14:textId="77777777" w:rsidTr="004421B3">
        <w:trPr>
          <w:trHeight w:val="315"/>
          <w:jc w:val="center"/>
        </w:trPr>
        <w:tc>
          <w:tcPr>
            <w:tcW w:w="1200" w:type="dxa"/>
            <w:hideMark/>
          </w:tcPr>
          <w:p w14:paraId="761DABAC"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2</w:t>
            </w:r>
          </w:p>
        </w:tc>
        <w:tc>
          <w:tcPr>
            <w:tcW w:w="1200" w:type="dxa"/>
            <w:noWrap/>
            <w:hideMark/>
          </w:tcPr>
          <w:p w14:paraId="6B4FD1C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413.275</w:t>
            </w:r>
          </w:p>
        </w:tc>
        <w:tc>
          <w:tcPr>
            <w:tcW w:w="1200" w:type="dxa"/>
            <w:noWrap/>
            <w:hideMark/>
          </w:tcPr>
          <w:p w14:paraId="702EC515"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423.275</w:t>
            </w:r>
          </w:p>
        </w:tc>
        <w:tc>
          <w:tcPr>
            <w:tcW w:w="1200" w:type="dxa"/>
            <w:hideMark/>
          </w:tcPr>
          <w:p w14:paraId="4D4BAD1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2</w:t>
            </w:r>
          </w:p>
        </w:tc>
        <w:tc>
          <w:tcPr>
            <w:tcW w:w="1200" w:type="dxa"/>
            <w:noWrap/>
            <w:hideMark/>
          </w:tcPr>
          <w:p w14:paraId="6B3C2BF0"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413.3</w:t>
            </w:r>
          </w:p>
        </w:tc>
        <w:tc>
          <w:tcPr>
            <w:tcW w:w="1200" w:type="dxa"/>
            <w:noWrap/>
            <w:hideMark/>
          </w:tcPr>
          <w:p w14:paraId="7E6E753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423.3</w:t>
            </w:r>
          </w:p>
        </w:tc>
      </w:tr>
      <w:tr w:rsidR="00201596" w:rsidRPr="00201596" w14:paraId="3FF913F0" w14:textId="77777777" w:rsidTr="004421B3">
        <w:trPr>
          <w:trHeight w:val="315"/>
          <w:jc w:val="center"/>
        </w:trPr>
        <w:tc>
          <w:tcPr>
            <w:tcW w:w="1200" w:type="dxa"/>
            <w:hideMark/>
          </w:tcPr>
          <w:p w14:paraId="147337E7"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3</w:t>
            </w:r>
          </w:p>
        </w:tc>
        <w:tc>
          <w:tcPr>
            <w:tcW w:w="1200" w:type="dxa"/>
            <w:noWrap/>
            <w:hideMark/>
          </w:tcPr>
          <w:p w14:paraId="233461AD"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413.475</w:t>
            </w:r>
          </w:p>
        </w:tc>
        <w:tc>
          <w:tcPr>
            <w:tcW w:w="1200" w:type="dxa"/>
            <w:noWrap/>
            <w:hideMark/>
          </w:tcPr>
          <w:p w14:paraId="2B93EBA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423.475</w:t>
            </w:r>
          </w:p>
        </w:tc>
        <w:tc>
          <w:tcPr>
            <w:tcW w:w="1200" w:type="dxa"/>
            <w:hideMark/>
          </w:tcPr>
          <w:p w14:paraId="64C3921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3</w:t>
            </w:r>
          </w:p>
        </w:tc>
        <w:tc>
          <w:tcPr>
            <w:tcW w:w="1200" w:type="dxa"/>
            <w:noWrap/>
            <w:hideMark/>
          </w:tcPr>
          <w:p w14:paraId="3DC99B29"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413.5</w:t>
            </w:r>
          </w:p>
        </w:tc>
        <w:tc>
          <w:tcPr>
            <w:tcW w:w="1200" w:type="dxa"/>
            <w:noWrap/>
            <w:hideMark/>
          </w:tcPr>
          <w:p w14:paraId="7A523CF2"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423.5</w:t>
            </w:r>
          </w:p>
        </w:tc>
      </w:tr>
      <w:tr w:rsidR="00201596" w:rsidRPr="00201596" w14:paraId="3CA0B541" w14:textId="77777777" w:rsidTr="004421B3">
        <w:trPr>
          <w:trHeight w:val="315"/>
          <w:jc w:val="center"/>
        </w:trPr>
        <w:tc>
          <w:tcPr>
            <w:tcW w:w="1200" w:type="dxa"/>
            <w:hideMark/>
          </w:tcPr>
          <w:p w14:paraId="517EBA20"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w:t>
            </w:r>
          </w:p>
        </w:tc>
        <w:tc>
          <w:tcPr>
            <w:tcW w:w="1200" w:type="dxa"/>
            <w:noWrap/>
            <w:hideMark/>
          </w:tcPr>
          <w:p w14:paraId="05B73299"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413.675</w:t>
            </w:r>
          </w:p>
        </w:tc>
        <w:tc>
          <w:tcPr>
            <w:tcW w:w="1200" w:type="dxa"/>
            <w:noWrap/>
            <w:hideMark/>
          </w:tcPr>
          <w:p w14:paraId="601CCA4F"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423.675</w:t>
            </w:r>
          </w:p>
        </w:tc>
        <w:tc>
          <w:tcPr>
            <w:tcW w:w="1200" w:type="dxa"/>
            <w:hideMark/>
          </w:tcPr>
          <w:p w14:paraId="4B8A116A"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w:t>
            </w:r>
          </w:p>
        </w:tc>
        <w:tc>
          <w:tcPr>
            <w:tcW w:w="1200" w:type="dxa"/>
            <w:noWrap/>
            <w:hideMark/>
          </w:tcPr>
          <w:p w14:paraId="0ACAEBC0"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413.7</w:t>
            </w:r>
          </w:p>
        </w:tc>
        <w:tc>
          <w:tcPr>
            <w:tcW w:w="1200" w:type="dxa"/>
            <w:noWrap/>
            <w:hideMark/>
          </w:tcPr>
          <w:p w14:paraId="25C2C8DE"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423.7</w:t>
            </w:r>
          </w:p>
        </w:tc>
      </w:tr>
      <w:tr w:rsidR="00201596" w:rsidRPr="00201596" w14:paraId="4A6C83B7" w14:textId="77777777" w:rsidTr="004421B3">
        <w:trPr>
          <w:trHeight w:val="315"/>
          <w:jc w:val="center"/>
        </w:trPr>
        <w:tc>
          <w:tcPr>
            <w:tcW w:w="1200" w:type="dxa"/>
            <w:hideMark/>
          </w:tcPr>
          <w:p w14:paraId="7C5658D3"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5</w:t>
            </w:r>
          </w:p>
        </w:tc>
        <w:tc>
          <w:tcPr>
            <w:tcW w:w="1200" w:type="dxa"/>
            <w:noWrap/>
            <w:hideMark/>
          </w:tcPr>
          <w:p w14:paraId="179A8B2B"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413.875</w:t>
            </w:r>
          </w:p>
        </w:tc>
        <w:tc>
          <w:tcPr>
            <w:tcW w:w="1200" w:type="dxa"/>
            <w:noWrap/>
            <w:hideMark/>
          </w:tcPr>
          <w:p w14:paraId="1ED9B57C"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423.875</w:t>
            </w:r>
          </w:p>
        </w:tc>
        <w:tc>
          <w:tcPr>
            <w:tcW w:w="1200" w:type="dxa"/>
            <w:hideMark/>
          </w:tcPr>
          <w:p w14:paraId="211406C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5</w:t>
            </w:r>
          </w:p>
        </w:tc>
        <w:tc>
          <w:tcPr>
            <w:tcW w:w="1200" w:type="dxa"/>
            <w:noWrap/>
            <w:hideMark/>
          </w:tcPr>
          <w:p w14:paraId="1853D024"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413.9</w:t>
            </w:r>
          </w:p>
        </w:tc>
        <w:tc>
          <w:tcPr>
            <w:tcW w:w="1200" w:type="dxa"/>
            <w:noWrap/>
            <w:hideMark/>
          </w:tcPr>
          <w:p w14:paraId="6264A721" w14:textId="77777777" w:rsidR="00201596" w:rsidRPr="00201596" w:rsidRDefault="00201596" w:rsidP="00201596">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423.9</w:t>
            </w:r>
          </w:p>
        </w:tc>
      </w:tr>
    </w:tbl>
    <w:p w14:paraId="575DF3E2" w14:textId="338757DB" w:rsidR="00C81420" w:rsidRPr="00C81420" w:rsidRDefault="00C81420" w:rsidP="00C81420">
      <w:pPr>
        <w:jc w:val="center"/>
        <w:rPr>
          <w:rFonts w:ascii="ITC Avant Garde" w:hAnsi="ITC Avant Garde"/>
          <w:b/>
          <w:sz w:val="18"/>
          <w:szCs w:val="18"/>
        </w:rPr>
      </w:pPr>
      <w:r>
        <w:rPr>
          <w:rFonts w:ascii="ITC Avant Garde" w:hAnsi="ITC Avant Garde"/>
          <w:b/>
          <w:sz w:val="18"/>
          <w:szCs w:val="18"/>
        </w:rPr>
        <w:t>Grupo 29</w:t>
      </w:r>
    </w:p>
    <w:tbl>
      <w:tblPr>
        <w:tblStyle w:val="Tabladecuadrcula1clara"/>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Grupos de Frecuencia en la banda de 400 MHz para una canalización de 25 kHz "/>
        <w:tblDescription w:val="Describe epara el Grupo 29 en 6 columnas las frecuencias en la banda de 400 MHz para una canalización de 25 kHz, donde la frecuencia de Tx corresponde a la estación transmisora."/>
      </w:tblPr>
      <w:tblGrid>
        <w:gridCol w:w="1200"/>
        <w:gridCol w:w="1200"/>
        <w:gridCol w:w="1200"/>
        <w:gridCol w:w="1200"/>
        <w:gridCol w:w="1200"/>
        <w:gridCol w:w="1200"/>
      </w:tblGrid>
      <w:tr w:rsidR="00201596" w:rsidRPr="004421B3" w14:paraId="3A098792" w14:textId="77777777" w:rsidTr="004421B3">
        <w:trPr>
          <w:cnfStyle w:val="100000000000" w:firstRow="1" w:lastRow="0" w:firstColumn="0" w:lastColumn="0" w:oddVBand="0" w:evenVBand="0" w:oddHBand="0" w:evenHBand="0" w:firstRowFirstColumn="0" w:firstRowLastColumn="0" w:lastRowFirstColumn="0" w:lastRowLastColumn="0"/>
          <w:trHeight w:val="315"/>
          <w:tblHeader/>
          <w:jc w:val="center"/>
        </w:trPr>
        <w:tc>
          <w:tcPr>
            <w:cnfStyle w:val="001000000000" w:firstRow="0" w:lastRow="0" w:firstColumn="1" w:lastColumn="0" w:oddVBand="0" w:evenVBand="0" w:oddHBand="0" w:evenHBand="0" w:firstRowFirstColumn="0" w:firstRowLastColumn="0" w:lastRowFirstColumn="0" w:lastRowLastColumn="0"/>
            <w:tcW w:w="1200" w:type="dxa"/>
            <w:tcBorders>
              <w:bottom w:val="none" w:sz="0" w:space="0" w:color="auto"/>
            </w:tcBorders>
            <w:shd w:val="clear" w:color="auto" w:fill="A6A6A6" w:themeFill="background1" w:themeFillShade="A6"/>
            <w:hideMark/>
          </w:tcPr>
          <w:p w14:paraId="4005DE72" w14:textId="120DD2B8" w:rsidR="00201596" w:rsidRPr="004421B3" w:rsidRDefault="00201596" w:rsidP="00201596">
            <w:pPr>
              <w:jc w:val="center"/>
              <w:rPr>
                <w:rFonts w:ascii="ITC Avant Garde" w:hAnsi="ITC Avant Garde"/>
                <w:bCs w:val="0"/>
                <w:color w:val="000000"/>
                <w:sz w:val="14"/>
                <w:szCs w:val="14"/>
                <w:lang w:eastAsia="es-MX"/>
              </w:rPr>
            </w:pPr>
            <w:r w:rsidRPr="004421B3">
              <w:rPr>
                <w:rFonts w:ascii="ITC Avant Garde" w:hAnsi="ITC Avant Garde"/>
                <w:bCs w:val="0"/>
                <w:color w:val="000000"/>
                <w:sz w:val="14"/>
                <w:szCs w:val="14"/>
                <w:lang w:eastAsia="es-MX"/>
              </w:rPr>
              <w:t>Grupo 29</w:t>
            </w:r>
          </w:p>
        </w:tc>
        <w:tc>
          <w:tcPr>
            <w:tcW w:w="1200" w:type="dxa"/>
            <w:tcBorders>
              <w:bottom w:val="none" w:sz="0" w:space="0" w:color="auto"/>
            </w:tcBorders>
            <w:shd w:val="clear" w:color="auto" w:fill="A6A6A6" w:themeFill="background1" w:themeFillShade="A6"/>
            <w:hideMark/>
          </w:tcPr>
          <w:p w14:paraId="3C338286" w14:textId="77777777" w:rsidR="00201596" w:rsidRPr="004421B3" w:rsidRDefault="00201596" w:rsidP="00201596">
            <w:pPr>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4"/>
                <w:szCs w:val="14"/>
                <w:lang w:eastAsia="es-MX"/>
              </w:rPr>
            </w:pPr>
            <w:r w:rsidRPr="004421B3">
              <w:rPr>
                <w:rFonts w:ascii="ITC Avant Garde" w:hAnsi="ITC Avant Garde"/>
                <w:bCs w:val="0"/>
                <w:color w:val="000000"/>
                <w:sz w:val="14"/>
                <w:szCs w:val="14"/>
                <w:lang w:eastAsia="es-MX"/>
              </w:rPr>
              <w:t>Grupo 29</w:t>
            </w:r>
          </w:p>
        </w:tc>
        <w:tc>
          <w:tcPr>
            <w:tcW w:w="1200" w:type="dxa"/>
            <w:tcBorders>
              <w:bottom w:val="none" w:sz="0" w:space="0" w:color="auto"/>
            </w:tcBorders>
            <w:shd w:val="clear" w:color="auto" w:fill="A6A6A6" w:themeFill="background1" w:themeFillShade="A6"/>
            <w:hideMark/>
          </w:tcPr>
          <w:p w14:paraId="1F23109E" w14:textId="77777777" w:rsidR="00201596" w:rsidRPr="004421B3" w:rsidRDefault="00201596" w:rsidP="00201596">
            <w:pPr>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4"/>
                <w:szCs w:val="14"/>
                <w:lang w:eastAsia="es-MX"/>
              </w:rPr>
            </w:pPr>
            <w:r w:rsidRPr="004421B3">
              <w:rPr>
                <w:rFonts w:ascii="ITC Avant Garde" w:hAnsi="ITC Avant Garde"/>
                <w:bCs w:val="0"/>
                <w:color w:val="000000"/>
                <w:sz w:val="14"/>
                <w:szCs w:val="14"/>
                <w:lang w:eastAsia="es-MX"/>
              </w:rPr>
              <w:t>Grupo 29</w:t>
            </w:r>
          </w:p>
        </w:tc>
        <w:tc>
          <w:tcPr>
            <w:tcW w:w="1200" w:type="dxa"/>
            <w:tcBorders>
              <w:bottom w:val="none" w:sz="0" w:space="0" w:color="auto"/>
            </w:tcBorders>
            <w:shd w:val="clear" w:color="auto" w:fill="A6A6A6" w:themeFill="background1" w:themeFillShade="A6"/>
            <w:hideMark/>
          </w:tcPr>
          <w:p w14:paraId="1F41513F" w14:textId="77777777" w:rsidR="00201596" w:rsidRPr="004421B3" w:rsidRDefault="00201596" w:rsidP="00201596">
            <w:pPr>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4"/>
                <w:szCs w:val="14"/>
                <w:lang w:eastAsia="es-MX"/>
              </w:rPr>
            </w:pPr>
            <w:r w:rsidRPr="004421B3">
              <w:rPr>
                <w:rFonts w:ascii="ITC Avant Garde" w:hAnsi="ITC Avant Garde"/>
                <w:bCs w:val="0"/>
                <w:color w:val="000000"/>
                <w:sz w:val="14"/>
                <w:szCs w:val="14"/>
                <w:lang w:eastAsia="es-MX"/>
              </w:rPr>
              <w:t>Grupo 30</w:t>
            </w:r>
          </w:p>
        </w:tc>
        <w:tc>
          <w:tcPr>
            <w:tcW w:w="1200" w:type="dxa"/>
            <w:tcBorders>
              <w:bottom w:val="none" w:sz="0" w:space="0" w:color="auto"/>
            </w:tcBorders>
            <w:shd w:val="clear" w:color="auto" w:fill="A6A6A6" w:themeFill="background1" w:themeFillShade="A6"/>
            <w:hideMark/>
          </w:tcPr>
          <w:p w14:paraId="27D69B2E" w14:textId="77777777" w:rsidR="00201596" w:rsidRPr="004421B3" w:rsidRDefault="00201596" w:rsidP="00201596">
            <w:pPr>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4"/>
                <w:szCs w:val="14"/>
                <w:lang w:eastAsia="es-MX"/>
              </w:rPr>
            </w:pPr>
            <w:r w:rsidRPr="004421B3">
              <w:rPr>
                <w:rFonts w:ascii="ITC Avant Garde" w:hAnsi="ITC Avant Garde"/>
                <w:bCs w:val="0"/>
                <w:color w:val="000000"/>
                <w:sz w:val="14"/>
                <w:szCs w:val="14"/>
                <w:lang w:eastAsia="es-MX"/>
              </w:rPr>
              <w:t>Grupo 30</w:t>
            </w:r>
          </w:p>
        </w:tc>
        <w:tc>
          <w:tcPr>
            <w:tcW w:w="1200" w:type="dxa"/>
            <w:tcBorders>
              <w:bottom w:val="none" w:sz="0" w:space="0" w:color="auto"/>
            </w:tcBorders>
            <w:shd w:val="clear" w:color="auto" w:fill="A6A6A6" w:themeFill="background1" w:themeFillShade="A6"/>
            <w:hideMark/>
          </w:tcPr>
          <w:p w14:paraId="6F0BFD83" w14:textId="77777777" w:rsidR="00201596" w:rsidRPr="004421B3" w:rsidRDefault="00201596" w:rsidP="00201596">
            <w:pPr>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4"/>
                <w:szCs w:val="14"/>
                <w:lang w:eastAsia="es-MX"/>
              </w:rPr>
            </w:pPr>
            <w:r w:rsidRPr="004421B3">
              <w:rPr>
                <w:rFonts w:ascii="ITC Avant Garde" w:hAnsi="ITC Avant Garde"/>
                <w:bCs w:val="0"/>
                <w:color w:val="000000"/>
                <w:sz w:val="14"/>
                <w:szCs w:val="14"/>
                <w:lang w:eastAsia="es-MX"/>
              </w:rPr>
              <w:t>Grupo 30</w:t>
            </w:r>
          </w:p>
        </w:tc>
      </w:tr>
      <w:tr w:rsidR="00201596" w:rsidRPr="00201596" w14:paraId="5EB79092" w14:textId="77777777" w:rsidTr="004421B3">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hideMark/>
          </w:tcPr>
          <w:p w14:paraId="1AA2C4FB" w14:textId="77777777" w:rsidR="00201596" w:rsidRPr="00C81420" w:rsidRDefault="00201596" w:rsidP="00201596">
            <w:pPr>
              <w:jc w:val="center"/>
              <w:rPr>
                <w:rFonts w:ascii="ITC Avant Garde" w:hAnsi="ITC Avant Garde"/>
                <w:b w:val="0"/>
                <w:i/>
                <w:iCs/>
                <w:color w:val="000000"/>
                <w:sz w:val="14"/>
                <w:szCs w:val="14"/>
                <w:lang w:eastAsia="es-MX"/>
              </w:rPr>
            </w:pPr>
            <w:r w:rsidRPr="00C81420">
              <w:rPr>
                <w:rFonts w:ascii="ITC Avant Garde" w:hAnsi="ITC Avant Garde"/>
                <w:b w:val="0"/>
                <w:i/>
                <w:iCs/>
                <w:color w:val="000000"/>
                <w:sz w:val="14"/>
                <w:szCs w:val="14"/>
                <w:lang w:eastAsia="es-MX"/>
              </w:rPr>
              <w:t>Circuito</w:t>
            </w:r>
          </w:p>
        </w:tc>
        <w:tc>
          <w:tcPr>
            <w:tcW w:w="1200" w:type="dxa"/>
            <w:noWrap/>
            <w:hideMark/>
          </w:tcPr>
          <w:p w14:paraId="716B9BF6"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1200" w:type="dxa"/>
            <w:noWrap/>
            <w:hideMark/>
          </w:tcPr>
          <w:p w14:paraId="484B10D9"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c>
          <w:tcPr>
            <w:tcW w:w="1200" w:type="dxa"/>
            <w:hideMark/>
          </w:tcPr>
          <w:p w14:paraId="02D21EA4"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1200" w:type="dxa"/>
            <w:noWrap/>
            <w:hideMark/>
          </w:tcPr>
          <w:p w14:paraId="51EE29D5"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1200" w:type="dxa"/>
            <w:noWrap/>
            <w:hideMark/>
          </w:tcPr>
          <w:p w14:paraId="38C7A952"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r>
      <w:tr w:rsidR="00201596" w:rsidRPr="00201596" w14:paraId="76BE4BDD" w14:textId="77777777" w:rsidTr="004421B3">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hideMark/>
          </w:tcPr>
          <w:p w14:paraId="43320C74" w14:textId="77777777" w:rsidR="00201596" w:rsidRPr="00C81420" w:rsidRDefault="00201596" w:rsidP="00201596">
            <w:pPr>
              <w:jc w:val="center"/>
              <w:rPr>
                <w:rFonts w:ascii="ITC Avant Garde" w:hAnsi="ITC Avant Garde"/>
                <w:b w:val="0"/>
                <w:color w:val="000000"/>
                <w:sz w:val="14"/>
                <w:szCs w:val="14"/>
                <w:lang w:eastAsia="es-MX"/>
              </w:rPr>
            </w:pPr>
            <w:r w:rsidRPr="00C81420">
              <w:rPr>
                <w:rFonts w:ascii="ITC Avant Garde" w:hAnsi="ITC Avant Garde"/>
                <w:b w:val="0"/>
                <w:color w:val="000000"/>
                <w:sz w:val="14"/>
                <w:szCs w:val="14"/>
                <w:lang w:eastAsia="es-MX"/>
              </w:rPr>
              <w:t>1</w:t>
            </w:r>
          </w:p>
        </w:tc>
        <w:tc>
          <w:tcPr>
            <w:tcW w:w="1200" w:type="dxa"/>
            <w:noWrap/>
            <w:hideMark/>
          </w:tcPr>
          <w:p w14:paraId="721488B1"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413.125</w:t>
            </w:r>
          </w:p>
        </w:tc>
        <w:tc>
          <w:tcPr>
            <w:tcW w:w="1200" w:type="dxa"/>
            <w:noWrap/>
            <w:hideMark/>
          </w:tcPr>
          <w:p w14:paraId="18CCE43E"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423.125</w:t>
            </w:r>
          </w:p>
        </w:tc>
        <w:tc>
          <w:tcPr>
            <w:tcW w:w="1200" w:type="dxa"/>
            <w:hideMark/>
          </w:tcPr>
          <w:p w14:paraId="075CCE68"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1</w:t>
            </w:r>
          </w:p>
        </w:tc>
        <w:tc>
          <w:tcPr>
            <w:tcW w:w="1200" w:type="dxa"/>
            <w:noWrap/>
            <w:hideMark/>
          </w:tcPr>
          <w:p w14:paraId="0E6721E2"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413.15</w:t>
            </w:r>
          </w:p>
        </w:tc>
        <w:tc>
          <w:tcPr>
            <w:tcW w:w="1200" w:type="dxa"/>
            <w:noWrap/>
            <w:hideMark/>
          </w:tcPr>
          <w:p w14:paraId="258B9420"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423.15</w:t>
            </w:r>
          </w:p>
        </w:tc>
      </w:tr>
      <w:tr w:rsidR="00201596" w:rsidRPr="00201596" w14:paraId="0A8CDFD5" w14:textId="77777777" w:rsidTr="004421B3">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hideMark/>
          </w:tcPr>
          <w:p w14:paraId="7D715EFC" w14:textId="77777777" w:rsidR="00201596" w:rsidRPr="00C81420" w:rsidRDefault="00201596" w:rsidP="00201596">
            <w:pPr>
              <w:jc w:val="center"/>
              <w:rPr>
                <w:rFonts w:ascii="ITC Avant Garde" w:hAnsi="ITC Avant Garde"/>
                <w:b w:val="0"/>
                <w:color w:val="000000"/>
                <w:sz w:val="14"/>
                <w:szCs w:val="14"/>
                <w:lang w:eastAsia="es-MX"/>
              </w:rPr>
            </w:pPr>
            <w:r w:rsidRPr="00C81420">
              <w:rPr>
                <w:rFonts w:ascii="ITC Avant Garde" w:hAnsi="ITC Avant Garde"/>
                <w:b w:val="0"/>
                <w:color w:val="000000"/>
                <w:sz w:val="14"/>
                <w:szCs w:val="14"/>
                <w:lang w:eastAsia="es-MX"/>
              </w:rPr>
              <w:t>2</w:t>
            </w:r>
          </w:p>
        </w:tc>
        <w:tc>
          <w:tcPr>
            <w:tcW w:w="1200" w:type="dxa"/>
            <w:noWrap/>
            <w:hideMark/>
          </w:tcPr>
          <w:p w14:paraId="0155D393"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413.325</w:t>
            </w:r>
          </w:p>
        </w:tc>
        <w:tc>
          <w:tcPr>
            <w:tcW w:w="1200" w:type="dxa"/>
            <w:noWrap/>
            <w:hideMark/>
          </w:tcPr>
          <w:p w14:paraId="54A262C7"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423.325</w:t>
            </w:r>
          </w:p>
        </w:tc>
        <w:tc>
          <w:tcPr>
            <w:tcW w:w="1200" w:type="dxa"/>
            <w:hideMark/>
          </w:tcPr>
          <w:p w14:paraId="74B444DB"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2</w:t>
            </w:r>
          </w:p>
        </w:tc>
        <w:tc>
          <w:tcPr>
            <w:tcW w:w="1200" w:type="dxa"/>
            <w:noWrap/>
            <w:hideMark/>
          </w:tcPr>
          <w:p w14:paraId="42C285B0"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413.35</w:t>
            </w:r>
          </w:p>
        </w:tc>
        <w:tc>
          <w:tcPr>
            <w:tcW w:w="1200" w:type="dxa"/>
            <w:noWrap/>
            <w:hideMark/>
          </w:tcPr>
          <w:p w14:paraId="3B8F7BCB"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423.35</w:t>
            </w:r>
          </w:p>
        </w:tc>
      </w:tr>
      <w:tr w:rsidR="00201596" w:rsidRPr="00201596" w14:paraId="50046C03" w14:textId="77777777" w:rsidTr="004421B3">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hideMark/>
          </w:tcPr>
          <w:p w14:paraId="5973B3FC" w14:textId="77777777" w:rsidR="00201596" w:rsidRPr="00C81420" w:rsidRDefault="00201596" w:rsidP="00201596">
            <w:pPr>
              <w:jc w:val="center"/>
              <w:rPr>
                <w:rFonts w:ascii="ITC Avant Garde" w:hAnsi="ITC Avant Garde"/>
                <w:b w:val="0"/>
                <w:color w:val="000000"/>
                <w:sz w:val="14"/>
                <w:szCs w:val="14"/>
                <w:lang w:eastAsia="es-MX"/>
              </w:rPr>
            </w:pPr>
            <w:r w:rsidRPr="00C81420">
              <w:rPr>
                <w:rFonts w:ascii="ITC Avant Garde" w:hAnsi="ITC Avant Garde"/>
                <w:b w:val="0"/>
                <w:color w:val="000000"/>
                <w:sz w:val="14"/>
                <w:szCs w:val="14"/>
                <w:lang w:eastAsia="es-MX"/>
              </w:rPr>
              <w:t>3</w:t>
            </w:r>
          </w:p>
        </w:tc>
        <w:tc>
          <w:tcPr>
            <w:tcW w:w="1200" w:type="dxa"/>
            <w:noWrap/>
            <w:hideMark/>
          </w:tcPr>
          <w:p w14:paraId="46CCC0EF"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413.525</w:t>
            </w:r>
          </w:p>
        </w:tc>
        <w:tc>
          <w:tcPr>
            <w:tcW w:w="1200" w:type="dxa"/>
            <w:noWrap/>
            <w:hideMark/>
          </w:tcPr>
          <w:p w14:paraId="38126A5D"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423.525</w:t>
            </w:r>
          </w:p>
        </w:tc>
        <w:tc>
          <w:tcPr>
            <w:tcW w:w="1200" w:type="dxa"/>
            <w:hideMark/>
          </w:tcPr>
          <w:p w14:paraId="35874DF3"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3</w:t>
            </w:r>
          </w:p>
        </w:tc>
        <w:tc>
          <w:tcPr>
            <w:tcW w:w="1200" w:type="dxa"/>
            <w:noWrap/>
            <w:hideMark/>
          </w:tcPr>
          <w:p w14:paraId="22C626CA"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413.55</w:t>
            </w:r>
          </w:p>
        </w:tc>
        <w:tc>
          <w:tcPr>
            <w:tcW w:w="1200" w:type="dxa"/>
            <w:noWrap/>
            <w:hideMark/>
          </w:tcPr>
          <w:p w14:paraId="26CAE01C"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423.55</w:t>
            </w:r>
          </w:p>
        </w:tc>
      </w:tr>
      <w:tr w:rsidR="00201596" w:rsidRPr="00201596" w14:paraId="4421F6A7" w14:textId="77777777" w:rsidTr="00C81420">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tcBorders>
              <w:bottom w:val="single" w:sz="4" w:space="0" w:color="auto"/>
            </w:tcBorders>
            <w:hideMark/>
          </w:tcPr>
          <w:p w14:paraId="54B080C3" w14:textId="77777777" w:rsidR="00201596" w:rsidRPr="00C81420" w:rsidRDefault="00201596" w:rsidP="00201596">
            <w:pPr>
              <w:jc w:val="center"/>
              <w:rPr>
                <w:rFonts w:ascii="ITC Avant Garde" w:hAnsi="ITC Avant Garde"/>
                <w:b w:val="0"/>
                <w:color w:val="000000"/>
                <w:sz w:val="14"/>
                <w:szCs w:val="14"/>
                <w:lang w:eastAsia="es-MX"/>
              </w:rPr>
            </w:pPr>
            <w:r w:rsidRPr="00C81420">
              <w:rPr>
                <w:rFonts w:ascii="ITC Avant Garde" w:hAnsi="ITC Avant Garde"/>
                <w:b w:val="0"/>
                <w:color w:val="000000"/>
                <w:sz w:val="14"/>
                <w:szCs w:val="14"/>
                <w:lang w:eastAsia="es-MX"/>
              </w:rPr>
              <w:t>4</w:t>
            </w:r>
          </w:p>
        </w:tc>
        <w:tc>
          <w:tcPr>
            <w:tcW w:w="1200" w:type="dxa"/>
            <w:tcBorders>
              <w:bottom w:val="single" w:sz="4" w:space="0" w:color="auto"/>
            </w:tcBorders>
            <w:noWrap/>
            <w:hideMark/>
          </w:tcPr>
          <w:p w14:paraId="1248923B"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413.725</w:t>
            </w:r>
          </w:p>
        </w:tc>
        <w:tc>
          <w:tcPr>
            <w:tcW w:w="1200" w:type="dxa"/>
            <w:tcBorders>
              <w:bottom w:val="single" w:sz="4" w:space="0" w:color="auto"/>
            </w:tcBorders>
            <w:noWrap/>
            <w:hideMark/>
          </w:tcPr>
          <w:p w14:paraId="051EAFAA"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423.725</w:t>
            </w:r>
          </w:p>
        </w:tc>
        <w:tc>
          <w:tcPr>
            <w:tcW w:w="1200" w:type="dxa"/>
            <w:tcBorders>
              <w:bottom w:val="single" w:sz="4" w:space="0" w:color="auto"/>
            </w:tcBorders>
            <w:hideMark/>
          </w:tcPr>
          <w:p w14:paraId="0545B227"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w:t>
            </w:r>
          </w:p>
        </w:tc>
        <w:tc>
          <w:tcPr>
            <w:tcW w:w="1200" w:type="dxa"/>
            <w:tcBorders>
              <w:bottom w:val="single" w:sz="4" w:space="0" w:color="auto"/>
            </w:tcBorders>
            <w:noWrap/>
            <w:hideMark/>
          </w:tcPr>
          <w:p w14:paraId="5DD027C8"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413.75</w:t>
            </w:r>
          </w:p>
        </w:tc>
        <w:tc>
          <w:tcPr>
            <w:tcW w:w="1200" w:type="dxa"/>
            <w:tcBorders>
              <w:bottom w:val="single" w:sz="4" w:space="0" w:color="auto"/>
            </w:tcBorders>
            <w:noWrap/>
            <w:hideMark/>
          </w:tcPr>
          <w:p w14:paraId="1593048B"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423.75</w:t>
            </w:r>
          </w:p>
        </w:tc>
      </w:tr>
      <w:tr w:rsidR="00201596" w:rsidRPr="00201596" w14:paraId="79A2BA4A" w14:textId="77777777" w:rsidTr="00C81420">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tcBorders>
              <w:bottom w:val="single" w:sz="4" w:space="0" w:color="auto"/>
            </w:tcBorders>
            <w:hideMark/>
          </w:tcPr>
          <w:p w14:paraId="66003A4F" w14:textId="77777777" w:rsidR="00201596" w:rsidRPr="00C81420" w:rsidRDefault="00201596" w:rsidP="00201596">
            <w:pPr>
              <w:jc w:val="center"/>
              <w:rPr>
                <w:rFonts w:ascii="ITC Avant Garde" w:hAnsi="ITC Avant Garde"/>
                <w:b w:val="0"/>
                <w:color w:val="000000"/>
                <w:sz w:val="14"/>
                <w:szCs w:val="14"/>
                <w:lang w:eastAsia="es-MX"/>
              </w:rPr>
            </w:pPr>
            <w:r w:rsidRPr="00C81420">
              <w:rPr>
                <w:rFonts w:ascii="ITC Avant Garde" w:hAnsi="ITC Avant Garde"/>
                <w:b w:val="0"/>
                <w:color w:val="000000"/>
                <w:sz w:val="14"/>
                <w:szCs w:val="14"/>
                <w:lang w:eastAsia="es-MX"/>
              </w:rPr>
              <w:t>5</w:t>
            </w:r>
          </w:p>
        </w:tc>
        <w:tc>
          <w:tcPr>
            <w:tcW w:w="1200" w:type="dxa"/>
            <w:tcBorders>
              <w:bottom w:val="single" w:sz="4" w:space="0" w:color="auto"/>
            </w:tcBorders>
            <w:noWrap/>
            <w:hideMark/>
          </w:tcPr>
          <w:p w14:paraId="31C9DA24"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413.925</w:t>
            </w:r>
          </w:p>
        </w:tc>
        <w:tc>
          <w:tcPr>
            <w:tcW w:w="1200" w:type="dxa"/>
            <w:tcBorders>
              <w:bottom w:val="single" w:sz="4" w:space="0" w:color="auto"/>
            </w:tcBorders>
            <w:noWrap/>
            <w:hideMark/>
          </w:tcPr>
          <w:p w14:paraId="27C27112"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423.925</w:t>
            </w:r>
          </w:p>
        </w:tc>
        <w:tc>
          <w:tcPr>
            <w:tcW w:w="1200" w:type="dxa"/>
            <w:tcBorders>
              <w:bottom w:val="single" w:sz="4" w:space="0" w:color="auto"/>
            </w:tcBorders>
            <w:hideMark/>
          </w:tcPr>
          <w:p w14:paraId="697878C8"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5</w:t>
            </w:r>
          </w:p>
        </w:tc>
        <w:tc>
          <w:tcPr>
            <w:tcW w:w="1200" w:type="dxa"/>
            <w:tcBorders>
              <w:bottom w:val="single" w:sz="4" w:space="0" w:color="auto"/>
            </w:tcBorders>
            <w:noWrap/>
            <w:hideMark/>
          </w:tcPr>
          <w:p w14:paraId="4DBE882B"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413.95</w:t>
            </w:r>
          </w:p>
        </w:tc>
        <w:tc>
          <w:tcPr>
            <w:tcW w:w="1200" w:type="dxa"/>
            <w:tcBorders>
              <w:bottom w:val="single" w:sz="4" w:space="0" w:color="auto"/>
            </w:tcBorders>
            <w:noWrap/>
            <w:hideMark/>
          </w:tcPr>
          <w:p w14:paraId="217AA899" w14:textId="77777777" w:rsidR="00201596" w:rsidRPr="00201596" w:rsidRDefault="00201596" w:rsidP="00201596">
            <w:pPr>
              <w:jc w:val="center"/>
              <w:cnfStyle w:val="000000000000" w:firstRow="0" w:lastRow="0" w:firstColumn="0" w:lastColumn="0" w:oddVBand="0" w:evenVBand="0" w:oddHBand="0" w:evenHBand="0" w:firstRowFirstColumn="0" w:firstRowLastColumn="0" w:lastRowFirstColumn="0" w:lastRowLastColumn="0"/>
              <w:rPr>
                <w:rFonts w:ascii="ITC Avant Garde" w:hAnsi="ITC Avant Garde"/>
                <w:color w:val="000000"/>
                <w:sz w:val="14"/>
                <w:szCs w:val="14"/>
                <w:lang w:eastAsia="es-MX"/>
              </w:rPr>
            </w:pPr>
            <w:r w:rsidRPr="00201596">
              <w:rPr>
                <w:rFonts w:ascii="ITC Avant Garde" w:hAnsi="ITC Avant Garde"/>
                <w:color w:val="000000"/>
                <w:sz w:val="14"/>
                <w:szCs w:val="14"/>
                <w:lang w:eastAsia="es-MX"/>
              </w:rPr>
              <w:t>423.95</w:t>
            </w:r>
          </w:p>
        </w:tc>
      </w:tr>
    </w:tbl>
    <w:p w14:paraId="6A423649" w14:textId="572390DC" w:rsidR="00C81420" w:rsidRPr="000C30A0" w:rsidRDefault="00C81420" w:rsidP="000C30A0">
      <w:pPr>
        <w:jc w:val="center"/>
        <w:rPr>
          <w:rFonts w:ascii="ITC Avant Garde" w:eastAsia="Calibri" w:hAnsi="ITC Avant Garde"/>
          <w:bCs/>
          <w:color w:val="000000"/>
          <w:sz w:val="22"/>
          <w:szCs w:val="22"/>
          <w:lang w:eastAsia="es-MX"/>
        </w:rPr>
      </w:pPr>
      <w:r>
        <w:rPr>
          <w:rFonts w:ascii="ITC Avant Garde" w:hAnsi="ITC Avant Garde"/>
          <w:b/>
          <w:sz w:val="18"/>
          <w:szCs w:val="18"/>
        </w:rPr>
        <w:t>Grupo 31</w:t>
      </w:r>
    </w:p>
    <w:tbl>
      <w:tblPr>
        <w:tblStyle w:val="Tablaconcuadrcula"/>
        <w:tblW w:w="7200" w:type="dxa"/>
        <w:jc w:val="center"/>
        <w:tblLook w:val="04A0" w:firstRow="1" w:lastRow="0" w:firstColumn="1" w:lastColumn="0" w:noHBand="0" w:noVBand="1"/>
        <w:tblCaption w:val="Grupos de Frecuencia en la banda de 400 MHz para una canalización de 25 kHz "/>
        <w:tblDescription w:val="Describe epara el Grupo 31 en 6 columnas las frecuencias en la banda de 400 MHz para una canalización de 25 kHz, donde la frecuencia de Tx corresponde a la estación transmisora."/>
      </w:tblPr>
      <w:tblGrid>
        <w:gridCol w:w="1200"/>
        <w:gridCol w:w="1200"/>
        <w:gridCol w:w="1200"/>
        <w:gridCol w:w="1200"/>
        <w:gridCol w:w="1200"/>
        <w:gridCol w:w="1200"/>
      </w:tblGrid>
      <w:tr w:rsidR="000C30A0" w:rsidRPr="00201596" w14:paraId="111F73DF" w14:textId="77777777" w:rsidTr="004B50FD">
        <w:trPr>
          <w:trHeight w:val="315"/>
          <w:tblHeader/>
          <w:jc w:val="center"/>
        </w:trPr>
        <w:tc>
          <w:tcPr>
            <w:tcW w:w="1200" w:type="dxa"/>
            <w:shd w:val="clear" w:color="auto" w:fill="A6A6A6" w:themeFill="background1" w:themeFillShade="A6"/>
            <w:hideMark/>
          </w:tcPr>
          <w:p w14:paraId="21E33219" w14:textId="77777777" w:rsidR="000C30A0" w:rsidRPr="00201596" w:rsidRDefault="000C30A0" w:rsidP="004B50FD">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31</w:t>
            </w:r>
          </w:p>
        </w:tc>
        <w:tc>
          <w:tcPr>
            <w:tcW w:w="1200" w:type="dxa"/>
            <w:shd w:val="clear" w:color="auto" w:fill="A6A6A6" w:themeFill="background1" w:themeFillShade="A6"/>
            <w:hideMark/>
          </w:tcPr>
          <w:p w14:paraId="2405B9B5" w14:textId="77777777" w:rsidR="000C30A0" w:rsidRPr="00201596" w:rsidRDefault="000C30A0" w:rsidP="004B50FD">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31</w:t>
            </w:r>
          </w:p>
        </w:tc>
        <w:tc>
          <w:tcPr>
            <w:tcW w:w="1200" w:type="dxa"/>
            <w:shd w:val="clear" w:color="auto" w:fill="A6A6A6" w:themeFill="background1" w:themeFillShade="A6"/>
            <w:hideMark/>
          </w:tcPr>
          <w:p w14:paraId="0AB21951" w14:textId="77777777" w:rsidR="000C30A0" w:rsidRPr="00201596" w:rsidRDefault="000C30A0" w:rsidP="004B50FD">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31</w:t>
            </w:r>
          </w:p>
        </w:tc>
        <w:tc>
          <w:tcPr>
            <w:tcW w:w="1200" w:type="dxa"/>
            <w:shd w:val="clear" w:color="auto" w:fill="A6A6A6" w:themeFill="background1" w:themeFillShade="A6"/>
            <w:hideMark/>
          </w:tcPr>
          <w:p w14:paraId="6D81F39E" w14:textId="77777777" w:rsidR="000C30A0" w:rsidRPr="00201596" w:rsidRDefault="000C30A0" w:rsidP="004B50FD">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32</w:t>
            </w:r>
          </w:p>
        </w:tc>
        <w:tc>
          <w:tcPr>
            <w:tcW w:w="1200" w:type="dxa"/>
            <w:shd w:val="clear" w:color="auto" w:fill="A6A6A6" w:themeFill="background1" w:themeFillShade="A6"/>
            <w:hideMark/>
          </w:tcPr>
          <w:p w14:paraId="2D6BE145" w14:textId="77777777" w:rsidR="000C30A0" w:rsidRPr="00201596" w:rsidRDefault="000C30A0" w:rsidP="004B50FD">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32</w:t>
            </w:r>
          </w:p>
        </w:tc>
        <w:tc>
          <w:tcPr>
            <w:tcW w:w="1200" w:type="dxa"/>
            <w:shd w:val="clear" w:color="auto" w:fill="A6A6A6" w:themeFill="background1" w:themeFillShade="A6"/>
            <w:hideMark/>
          </w:tcPr>
          <w:p w14:paraId="1EADEB0F" w14:textId="77777777" w:rsidR="000C30A0" w:rsidRPr="00201596" w:rsidRDefault="000C30A0" w:rsidP="004B50FD">
            <w:pPr>
              <w:jc w:val="center"/>
              <w:rPr>
                <w:rFonts w:ascii="ITC Avant Garde" w:hAnsi="ITC Avant Garde"/>
                <w:b/>
                <w:bCs/>
                <w:color w:val="000000"/>
                <w:sz w:val="14"/>
                <w:szCs w:val="14"/>
                <w:lang w:eastAsia="es-MX"/>
              </w:rPr>
            </w:pPr>
            <w:r w:rsidRPr="00201596">
              <w:rPr>
                <w:rFonts w:ascii="ITC Avant Garde" w:hAnsi="ITC Avant Garde"/>
                <w:b/>
                <w:bCs/>
                <w:color w:val="000000"/>
                <w:sz w:val="14"/>
                <w:szCs w:val="14"/>
                <w:lang w:eastAsia="es-MX"/>
              </w:rPr>
              <w:t>Grupo 32</w:t>
            </w:r>
          </w:p>
        </w:tc>
      </w:tr>
      <w:tr w:rsidR="000C30A0" w:rsidRPr="00201596" w14:paraId="3748B5C0" w14:textId="77777777" w:rsidTr="004B50FD">
        <w:trPr>
          <w:trHeight w:val="315"/>
          <w:jc w:val="center"/>
        </w:trPr>
        <w:tc>
          <w:tcPr>
            <w:tcW w:w="1200" w:type="dxa"/>
            <w:hideMark/>
          </w:tcPr>
          <w:p w14:paraId="7EACE82E" w14:textId="77777777" w:rsidR="000C30A0" w:rsidRPr="00201596" w:rsidRDefault="000C30A0" w:rsidP="004B50FD">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1200" w:type="dxa"/>
            <w:noWrap/>
            <w:hideMark/>
          </w:tcPr>
          <w:p w14:paraId="4A54396D" w14:textId="77777777" w:rsidR="000C30A0" w:rsidRPr="00201596" w:rsidRDefault="000C30A0" w:rsidP="004B50FD">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1200" w:type="dxa"/>
            <w:noWrap/>
            <w:hideMark/>
          </w:tcPr>
          <w:p w14:paraId="1C2BE93C" w14:textId="77777777" w:rsidR="000C30A0" w:rsidRPr="00201596" w:rsidRDefault="000C30A0" w:rsidP="004B50FD">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c>
          <w:tcPr>
            <w:tcW w:w="1200" w:type="dxa"/>
            <w:hideMark/>
          </w:tcPr>
          <w:p w14:paraId="5B9F6615" w14:textId="77777777" w:rsidR="000C30A0" w:rsidRPr="00201596" w:rsidRDefault="000C30A0" w:rsidP="004B50FD">
            <w:pPr>
              <w:jc w:val="center"/>
              <w:rPr>
                <w:rFonts w:ascii="ITC Avant Garde" w:hAnsi="ITC Avant Garde"/>
                <w:i/>
                <w:iCs/>
                <w:color w:val="000000"/>
                <w:sz w:val="14"/>
                <w:szCs w:val="14"/>
                <w:lang w:eastAsia="es-MX"/>
              </w:rPr>
            </w:pPr>
            <w:r w:rsidRPr="00201596">
              <w:rPr>
                <w:rFonts w:ascii="ITC Avant Garde" w:hAnsi="ITC Avant Garde"/>
                <w:i/>
                <w:iCs/>
                <w:color w:val="000000"/>
                <w:sz w:val="14"/>
                <w:szCs w:val="14"/>
                <w:lang w:eastAsia="es-MX"/>
              </w:rPr>
              <w:t>Circuito</w:t>
            </w:r>
          </w:p>
        </w:tc>
        <w:tc>
          <w:tcPr>
            <w:tcW w:w="1200" w:type="dxa"/>
            <w:noWrap/>
            <w:hideMark/>
          </w:tcPr>
          <w:p w14:paraId="0D1C11D1" w14:textId="77777777" w:rsidR="000C30A0" w:rsidRPr="00201596" w:rsidRDefault="000C30A0" w:rsidP="004B50FD">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Rx</w:t>
            </w:r>
            <w:proofErr w:type="spellEnd"/>
          </w:p>
        </w:tc>
        <w:tc>
          <w:tcPr>
            <w:tcW w:w="1200" w:type="dxa"/>
            <w:noWrap/>
            <w:hideMark/>
          </w:tcPr>
          <w:p w14:paraId="08E43EC5" w14:textId="77777777" w:rsidR="000C30A0" w:rsidRPr="00201596" w:rsidRDefault="000C30A0" w:rsidP="004B50FD">
            <w:pPr>
              <w:jc w:val="center"/>
              <w:rPr>
                <w:rFonts w:ascii="ITC Avant Garde" w:hAnsi="ITC Avant Garde"/>
                <w:i/>
                <w:iCs/>
                <w:color w:val="000000"/>
                <w:sz w:val="14"/>
                <w:szCs w:val="14"/>
                <w:lang w:eastAsia="es-MX"/>
              </w:rPr>
            </w:pPr>
            <w:proofErr w:type="spellStart"/>
            <w:r w:rsidRPr="00201596">
              <w:rPr>
                <w:rFonts w:ascii="ITC Avant Garde" w:hAnsi="ITC Avant Garde"/>
                <w:i/>
                <w:iCs/>
                <w:color w:val="000000"/>
                <w:sz w:val="14"/>
                <w:szCs w:val="14"/>
                <w:lang w:eastAsia="es-MX"/>
              </w:rPr>
              <w:t>Tx</w:t>
            </w:r>
            <w:proofErr w:type="spellEnd"/>
          </w:p>
        </w:tc>
      </w:tr>
      <w:tr w:rsidR="000C30A0" w:rsidRPr="00201596" w14:paraId="4965535D" w14:textId="77777777" w:rsidTr="004B50FD">
        <w:trPr>
          <w:trHeight w:val="315"/>
          <w:jc w:val="center"/>
        </w:trPr>
        <w:tc>
          <w:tcPr>
            <w:tcW w:w="1200" w:type="dxa"/>
            <w:hideMark/>
          </w:tcPr>
          <w:p w14:paraId="7B716AB3"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1</w:t>
            </w:r>
          </w:p>
        </w:tc>
        <w:tc>
          <w:tcPr>
            <w:tcW w:w="1200" w:type="dxa"/>
            <w:noWrap/>
            <w:hideMark/>
          </w:tcPr>
          <w:p w14:paraId="49176111"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413.175</w:t>
            </w:r>
          </w:p>
        </w:tc>
        <w:tc>
          <w:tcPr>
            <w:tcW w:w="1200" w:type="dxa"/>
            <w:noWrap/>
            <w:hideMark/>
          </w:tcPr>
          <w:p w14:paraId="20F3B5C0"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423.175</w:t>
            </w:r>
          </w:p>
        </w:tc>
        <w:tc>
          <w:tcPr>
            <w:tcW w:w="1200" w:type="dxa"/>
            <w:hideMark/>
          </w:tcPr>
          <w:p w14:paraId="409041CB"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1</w:t>
            </w:r>
          </w:p>
        </w:tc>
        <w:tc>
          <w:tcPr>
            <w:tcW w:w="1200" w:type="dxa"/>
            <w:noWrap/>
            <w:hideMark/>
          </w:tcPr>
          <w:p w14:paraId="7938E7AD"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413.2</w:t>
            </w:r>
          </w:p>
        </w:tc>
        <w:tc>
          <w:tcPr>
            <w:tcW w:w="1200" w:type="dxa"/>
            <w:noWrap/>
            <w:hideMark/>
          </w:tcPr>
          <w:p w14:paraId="171CDD5F"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423.2</w:t>
            </w:r>
          </w:p>
        </w:tc>
      </w:tr>
      <w:tr w:rsidR="000C30A0" w:rsidRPr="00201596" w14:paraId="54E1B217" w14:textId="77777777" w:rsidTr="004B50FD">
        <w:trPr>
          <w:trHeight w:val="315"/>
          <w:jc w:val="center"/>
        </w:trPr>
        <w:tc>
          <w:tcPr>
            <w:tcW w:w="1200" w:type="dxa"/>
            <w:hideMark/>
          </w:tcPr>
          <w:p w14:paraId="4F3BE60F"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2</w:t>
            </w:r>
          </w:p>
        </w:tc>
        <w:tc>
          <w:tcPr>
            <w:tcW w:w="1200" w:type="dxa"/>
            <w:noWrap/>
            <w:hideMark/>
          </w:tcPr>
          <w:p w14:paraId="47F5AE08"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413.375</w:t>
            </w:r>
          </w:p>
        </w:tc>
        <w:tc>
          <w:tcPr>
            <w:tcW w:w="1200" w:type="dxa"/>
            <w:noWrap/>
            <w:hideMark/>
          </w:tcPr>
          <w:p w14:paraId="372247EB"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423.375</w:t>
            </w:r>
          </w:p>
        </w:tc>
        <w:tc>
          <w:tcPr>
            <w:tcW w:w="1200" w:type="dxa"/>
            <w:hideMark/>
          </w:tcPr>
          <w:p w14:paraId="392DC223"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2</w:t>
            </w:r>
          </w:p>
        </w:tc>
        <w:tc>
          <w:tcPr>
            <w:tcW w:w="1200" w:type="dxa"/>
            <w:noWrap/>
            <w:hideMark/>
          </w:tcPr>
          <w:p w14:paraId="2B7D824C"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413.4</w:t>
            </w:r>
          </w:p>
        </w:tc>
        <w:tc>
          <w:tcPr>
            <w:tcW w:w="1200" w:type="dxa"/>
            <w:noWrap/>
            <w:hideMark/>
          </w:tcPr>
          <w:p w14:paraId="08FC5F53"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423.4</w:t>
            </w:r>
          </w:p>
        </w:tc>
      </w:tr>
      <w:tr w:rsidR="000C30A0" w:rsidRPr="00201596" w14:paraId="794ADFDC" w14:textId="77777777" w:rsidTr="004B50FD">
        <w:trPr>
          <w:trHeight w:val="315"/>
          <w:jc w:val="center"/>
        </w:trPr>
        <w:tc>
          <w:tcPr>
            <w:tcW w:w="1200" w:type="dxa"/>
            <w:hideMark/>
          </w:tcPr>
          <w:p w14:paraId="717A0C5F"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3</w:t>
            </w:r>
          </w:p>
        </w:tc>
        <w:tc>
          <w:tcPr>
            <w:tcW w:w="1200" w:type="dxa"/>
            <w:noWrap/>
            <w:hideMark/>
          </w:tcPr>
          <w:p w14:paraId="7239878D"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413.575</w:t>
            </w:r>
          </w:p>
        </w:tc>
        <w:tc>
          <w:tcPr>
            <w:tcW w:w="1200" w:type="dxa"/>
            <w:noWrap/>
            <w:hideMark/>
          </w:tcPr>
          <w:p w14:paraId="241233EB"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423.575</w:t>
            </w:r>
          </w:p>
        </w:tc>
        <w:tc>
          <w:tcPr>
            <w:tcW w:w="1200" w:type="dxa"/>
            <w:hideMark/>
          </w:tcPr>
          <w:p w14:paraId="695E9669"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3</w:t>
            </w:r>
          </w:p>
        </w:tc>
        <w:tc>
          <w:tcPr>
            <w:tcW w:w="1200" w:type="dxa"/>
            <w:noWrap/>
            <w:hideMark/>
          </w:tcPr>
          <w:p w14:paraId="6CBD2464"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413.6</w:t>
            </w:r>
          </w:p>
        </w:tc>
        <w:tc>
          <w:tcPr>
            <w:tcW w:w="1200" w:type="dxa"/>
            <w:noWrap/>
            <w:hideMark/>
          </w:tcPr>
          <w:p w14:paraId="2F29FFE6"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423.6</w:t>
            </w:r>
          </w:p>
        </w:tc>
      </w:tr>
      <w:tr w:rsidR="000C30A0" w:rsidRPr="00201596" w14:paraId="773A4FD5" w14:textId="77777777" w:rsidTr="004B50FD">
        <w:trPr>
          <w:trHeight w:val="315"/>
          <w:jc w:val="center"/>
        </w:trPr>
        <w:tc>
          <w:tcPr>
            <w:tcW w:w="1200" w:type="dxa"/>
            <w:hideMark/>
          </w:tcPr>
          <w:p w14:paraId="487AFBCC"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w:t>
            </w:r>
          </w:p>
        </w:tc>
        <w:tc>
          <w:tcPr>
            <w:tcW w:w="1200" w:type="dxa"/>
            <w:noWrap/>
            <w:hideMark/>
          </w:tcPr>
          <w:p w14:paraId="311AAB22"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413.775</w:t>
            </w:r>
          </w:p>
        </w:tc>
        <w:tc>
          <w:tcPr>
            <w:tcW w:w="1200" w:type="dxa"/>
            <w:noWrap/>
            <w:hideMark/>
          </w:tcPr>
          <w:p w14:paraId="67241203"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423.775</w:t>
            </w:r>
          </w:p>
        </w:tc>
        <w:tc>
          <w:tcPr>
            <w:tcW w:w="1200" w:type="dxa"/>
            <w:hideMark/>
          </w:tcPr>
          <w:p w14:paraId="6DD3F50C"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w:t>
            </w:r>
          </w:p>
        </w:tc>
        <w:tc>
          <w:tcPr>
            <w:tcW w:w="1200" w:type="dxa"/>
            <w:noWrap/>
            <w:hideMark/>
          </w:tcPr>
          <w:p w14:paraId="776CC624"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413.8</w:t>
            </w:r>
          </w:p>
        </w:tc>
        <w:tc>
          <w:tcPr>
            <w:tcW w:w="1200" w:type="dxa"/>
            <w:noWrap/>
            <w:hideMark/>
          </w:tcPr>
          <w:p w14:paraId="22FA4BCA"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423.8</w:t>
            </w:r>
          </w:p>
        </w:tc>
      </w:tr>
      <w:tr w:rsidR="000C30A0" w:rsidRPr="00201596" w14:paraId="275853A9" w14:textId="77777777" w:rsidTr="004B50FD">
        <w:trPr>
          <w:trHeight w:val="315"/>
          <w:jc w:val="center"/>
        </w:trPr>
        <w:tc>
          <w:tcPr>
            <w:tcW w:w="1200" w:type="dxa"/>
            <w:hideMark/>
          </w:tcPr>
          <w:p w14:paraId="13159B36"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5</w:t>
            </w:r>
          </w:p>
        </w:tc>
        <w:tc>
          <w:tcPr>
            <w:tcW w:w="1200" w:type="dxa"/>
            <w:noWrap/>
            <w:hideMark/>
          </w:tcPr>
          <w:p w14:paraId="3EF031C5"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413.975</w:t>
            </w:r>
          </w:p>
        </w:tc>
        <w:tc>
          <w:tcPr>
            <w:tcW w:w="1200" w:type="dxa"/>
            <w:noWrap/>
            <w:hideMark/>
          </w:tcPr>
          <w:p w14:paraId="1FB23387"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423.975</w:t>
            </w:r>
          </w:p>
        </w:tc>
        <w:tc>
          <w:tcPr>
            <w:tcW w:w="1200" w:type="dxa"/>
            <w:hideMark/>
          </w:tcPr>
          <w:p w14:paraId="126F772C"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5</w:t>
            </w:r>
          </w:p>
        </w:tc>
        <w:tc>
          <w:tcPr>
            <w:tcW w:w="1200" w:type="dxa"/>
            <w:noWrap/>
            <w:hideMark/>
          </w:tcPr>
          <w:p w14:paraId="593B7E24"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414</w:t>
            </w:r>
          </w:p>
        </w:tc>
        <w:tc>
          <w:tcPr>
            <w:tcW w:w="1200" w:type="dxa"/>
            <w:noWrap/>
            <w:hideMark/>
          </w:tcPr>
          <w:p w14:paraId="5A631CE5" w14:textId="77777777" w:rsidR="000C30A0" w:rsidRPr="00201596" w:rsidRDefault="000C30A0" w:rsidP="004B50FD">
            <w:pPr>
              <w:jc w:val="center"/>
              <w:rPr>
                <w:rFonts w:ascii="ITC Avant Garde" w:hAnsi="ITC Avant Garde"/>
                <w:color w:val="000000"/>
                <w:sz w:val="14"/>
                <w:szCs w:val="14"/>
                <w:lang w:eastAsia="es-MX"/>
              </w:rPr>
            </w:pPr>
            <w:r w:rsidRPr="00201596">
              <w:rPr>
                <w:rFonts w:ascii="ITC Avant Garde" w:hAnsi="ITC Avant Garde"/>
                <w:color w:val="000000"/>
                <w:sz w:val="14"/>
                <w:szCs w:val="14"/>
                <w:lang w:eastAsia="es-MX"/>
              </w:rPr>
              <w:t>424</w:t>
            </w:r>
          </w:p>
        </w:tc>
      </w:tr>
    </w:tbl>
    <w:p w14:paraId="1D122BF6" w14:textId="77777777" w:rsidR="00C81420" w:rsidRDefault="00C81420" w:rsidP="0057205A">
      <w:pPr>
        <w:jc w:val="both"/>
        <w:rPr>
          <w:rFonts w:ascii="ITC Avant Garde" w:eastAsia="Calibri" w:hAnsi="ITC Avant Garde"/>
          <w:bCs/>
          <w:color w:val="000000"/>
          <w:sz w:val="22"/>
          <w:szCs w:val="22"/>
          <w:lang w:eastAsia="es-MX"/>
        </w:rPr>
      </w:pPr>
    </w:p>
    <w:p w14:paraId="1B80E53C" w14:textId="6FF3C69C" w:rsidR="0057205A" w:rsidRPr="00675A9E" w:rsidRDefault="00C56AA2" w:rsidP="0057205A">
      <w:pPr>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 xml:space="preserve">Por otro lado, tal como se indicó en el </w:t>
      </w:r>
      <w:r w:rsidR="002F096D" w:rsidRPr="00675A9E">
        <w:rPr>
          <w:rFonts w:ascii="ITC Avant Garde" w:eastAsia="Calibri" w:hAnsi="ITC Avant Garde"/>
          <w:bCs/>
          <w:color w:val="000000"/>
          <w:sz w:val="22"/>
          <w:szCs w:val="22"/>
          <w:lang w:eastAsia="es-MX"/>
        </w:rPr>
        <w:t>A</w:t>
      </w:r>
      <w:r w:rsidRPr="00675A9E">
        <w:rPr>
          <w:rFonts w:ascii="ITC Avant Garde" w:eastAsia="Calibri" w:hAnsi="ITC Avant Garde"/>
          <w:bCs/>
          <w:color w:val="000000"/>
          <w:sz w:val="22"/>
          <w:szCs w:val="22"/>
          <w:lang w:eastAsia="es-MX"/>
        </w:rPr>
        <w:t>ntecedente X</w:t>
      </w:r>
      <w:r w:rsidR="00DE28C0" w:rsidRPr="00675A9E">
        <w:rPr>
          <w:rFonts w:ascii="ITC Avant Garde" w:eastAsia="Calibri" w:hAnsi="ITC Avant Garde"/>
          <w:bCs/>
          <w:color w:val="000000"/>
          <w:sz w:val="22"/>
          <w:szCs w:val="22"/>
          <w:lang w:eastAsia="es-MX"/>
        </w:rPr>
        <w:t>V</w:t>
      </w:r>
      <w:r w:rsidRPr="00675A9E">
        <w:rPr>
          <w:rFonts w:ascii="ITC Avant Garde" w:eastAsia="Calibri" w:hAnsi="ITC Avant Garde"/>
          <w:bCs/>
          <w:color w:val="000000"/>
          <w:sz w:val="22"/>
          <w:szCs w:val="22"/>
          <w:lang w:eastAsia="es-MX"/>
        </w:rPr>
        <w:t xml:space="preserve"> de la presente </w:t>
      </w:r>
      <w:r w:rsidR="002F096D" w:rsidRPr="00675A9E">
        <w:rPr>
          <w:rFonts w:ascii="ITC Avant Garde" w:eastAsia="Calibri" w:hAnsi="ITC Avant Garde"/>
          <w:bCs/>
          <w:color w:val="000000"/>
          <w:sz w:val="22"/>
          <w:szCs w:val="22"/>
          <w:lang w:eastAsia="es-MX"/>
        </w:rPr>
        <w:t>R</w:t>
      </w:r>
      <w:r w:rsidRPr="00675A9E">
        <w:rPr>
          <w:rFonts w:ascii="ITC Avant Garde" w:eastAsia="Calibri" w:hAnsi="ITC Avant Garde"/>
          <w:bCs/>
          <w:color w:val="000000"/>
          <w:sz w:val="22"/>
          <w:szCs w:val="22"/>
          <w:lang w:eastAsia="es-MX"/>
        </w:rPr>
        <w:t>esolución, la Unidad de Competencia Económica del Instituto</w:t>
      </w:r>
      <w:r w:rsidR="002F096D" w:rsidRPr="00675A9E">
        <w:rPr>
          <w:rFonts w:ascii="ITC Avant Garde" w:eastAsia="Calibri" w:hAnsi="ITC Avant Garde"/>
          <w:bCs/>
          <w:color w:val="000000"/>
          <w:sz w:val="22"/>
          <w:szCs w:val="22"/>
          <w:lang w:eastAsia="es-MX"/>
        </w:rPr>
        <w:t>, a través de la Dirección General de Concentraciones y Concesiones,</w:t>
      </w:r>
      <w:r w:rsidRPr="00675A9E">
        <w:rPr>
          <w:rFonts w:ascii="ITC Avant Garde" w:eastAsia="Calibri" w:hAnsi="ITC Avant Garde"/>
          <w:bCs/>
          <w:color w:val="000000"/>
          <w:sz w:val="22"/>
          <w:szCs w:val="22"/>
          <w:lang w:eastAsia="es-MX"/>
        </w:rPr>
        <w:t xml:space="preserve"> informó </w:t>
      </w:r>
      <w:r w:rsidR="002F096D" w:rsidRPr="00675A9E">
        <w:rPr>
          <w:rFonts w:ascii="ITC Avant Garde" w:eastAsia="Calibri" w:hAnsi="ITC Avant Garde"/>
          <w:bCs/>
          <w:color w:val="000000"/>
          <w:sz w:val="22"/>
          <w:szCs w:val="22"/>
          <w:lang w:eastAsia="es-MX"/>
        </w:rPr>
        <w:t xml:space="preserve">entre otras cosas, </w:t>
      </w:r>
      <w:r w:rsidRPr="00675A9E">
        <w:rPr>
          <w:rFonts w:ascii="ITC Avant Garde" w:eastAsia="Calibri" w:hAnsi="ITC Avant Garde"/>
          <w:bCs/>
          <w:color w:val="000000"/>
          <w:sz w:val="22"/>
          <w:szCs w:val="22"/>
          <w:lang w:eastAsia="es-MX"/>
        </w:rPr>
        <w:t xml:space="preserve">que no se identificaban elementos ni indicios de que la autorización de la prórroga solicitada por Comunicación Efectiva, S.A. de C.V., </w:t>
      </w:r>
      <w:r w:rsidR="008961E2" w:rsidRPr="00675A9E">
        <w:rPr>
          <w:rFonts w:ascii="ITC Avant Garde" w:eastAsia="Calibri" w:hAnsi="ITC Avant Garde"/>
          <w:bCs/>
          <w:color w:val="000000"/>
          <w:sz w:val="22"/>
          <w:szCs w:val="22"/>
          <w:lang w:eastAsia="es-MX"/>
        </w:rPr>
        <w:t>pudiera</w:t>
      </w:r>
      <w:r w:rsidRPr="00675A9E">
        <w:rPr>
          <w:rFonts w:ascii="ITC Avant Garde" w:eastAsia="Calibri" w:hAnsi="ITC Avant Garde"/>
          <w:bCs/>
          <w:color w:val="000000"/>
          <w:sz w:val="22"/>
          <w:szCs w:val="22"/>
          <w:lang w:eastAsia="es-MX"/>
        </w:rPr>
        <w:t xml:space="preserve"> tener efectos contrarios en el proceso de competencia y libre concurrencia en los mercados</w:t>
      </w:r>
    </w:p>
    <w:p w14:paraId="3AE6FAA0" w14:textId="77777777" w:rsidR="0057205A" w:rsidRPr="00675A9E" w:rsidRDefault="0057205A" w:rsidP="0057205A">
      <w:pPr>
        <w:jc w:val="both"/>
        <w:rPr>
          <w:rFonts w:ascii="ITC Avant Garde" w:eastAsia="Calibri" w:hAnsi="ITC Avant Garde"/>
          <w:bCs/>
          <w:color w:val="000000"/>
          <w:sz w:val="22"/>
          <w:szCs w:val="22"/>
          <w:lang w:eastAsia="es-MX"/>
        </w:rPr>
      </w:pPr>
    </w:p>
    <w:p w14:paraId="4E2A7769" w14:textId="44279AC2" w:rsidR="0057205A" w:rsidRPr="00675A9E" w:rsidRDefault="00D20B5C" w:rsidP="0057205A">
      <w:pPr>
        <w:tabs>
          <w:tab w:val="num" w:pos="540"/>
        </w:tabs>
        <w:jc w:val="both"/>
        <w:rPr>
          <w:rFonts w:ascii="ITC Avant Garde" w:eastAsia="Calibri" w:hAnsi="ITC Avant Garde"/>
          <w:bCs/>
          <w:color w:val="000000"/>
          <w:sz w:val="22"/>
          <w:szCs w:val="22"/>
          <w:lang w:eastAsia="es-MX"/>
        </w:rPr>
      </w:pPr>
      <w:r>
        <w:rPr>
          <w:rFonts w:ascii="ITC Avant Garde" w:eastAsia="Calibri" w:hAnsi="ITC Avant Garde"/>
          <w:b/>
          <w:bCs/>
          <w:color w:val="000000"/>
          <w:sz w:val="22"/>
          <w:szCs w:val="22"/>
          <w:lang w:eastAsia="es-MX"/>
        </w:rPr>
        <w:t>Noven</w:t>
      </w:r>
      <w:r w:rsidR="008910C2" w:rsidRPr="00675A9E">
        <w:rPr>
          <w:rFonts w:ascii="ITC Avant Garde" w:eastAsia="Calibri" w:hAnsi="ITC Avant Garde"/>
          <w:b/>
          <w:bCs/>
          <w:color w:val="000000"/>
          <w:sz w:val="22"/>
          <w:szCs w:val="22"/>
          <w:lang w:eastAsia="es-MX"/>
        </w:rPr>
        <w:t>o</w:t>
      </w:r>
      <w:r w:rsidR="0057205A" w:rsidRPr="00675A9E">
        <w:rPr>
          <w:rFonts w:ascii="ITC Avant Garde" w:eastAsia="Calibri" w:hAnsi="ITC Avant Garde"/>
          <w:b/>
          <w:bCs/>
          <w:color w:val="000000"/>
          <w:sz w:val="22"/>
          <w:szCs w:val="22"/>
          <w:lang w:eastAsia="es-MX"/>
        </w:rPr>
        <w:t>.- Contraprestación.</w:t>
      </w:r>
      <w:r w:rsidR="0057205A" w:rsidRPr="00675A9E">
        <w:rPr>
          <w:rFonts w:ascii="ITC Avant Garde" w:hAnsi="ITC Avant Garde"/>
          <w:bCs/>
          <w:color w:val="000000"/>
          <w:szCs w:val="24"/>
          <w:lang w:val="es-ES" w:eastAsia="es-MX"/>
        </w:rPr>
        <w:t xml:space="preserve"> </w:t>
      </w:r>
      <w:r w:rsidR="0057205A" w:rsidRPr="00675A9E">
        <w:rPr>
          <w:rFonts w:ascii="ITC Avant Garde" w:eastAsia="Calibri" w:hAnsi="ITC Avant Garde"/>
          <w:bCs/>
          <w:color w:val="000000"/>
          <w:sz w:val="22"/>
          <w:szCs w:val="22"/>
          <w:lang w:eastAsia="es-MX"/>
        </w:rPr>
        <w:t>Como ya quedó señalado en el Considerando Segundo, la normatividad aplicable a la Solicitud de Prórroga está contenida en la LFT, l</w:t>
      </w:r>
      <w:r w:rsidR="00C408E3" w:rsidRPr="00675A9E">
        <w:rPr>
          <w:rFonts w:ascii="ITC Avant Garde" w:eastAsia="Calibri" w:hAnsi="ITC Avant Garde"/>
          <w:bCs/>
          <w:color w:val="000000"/>
          <w:sz w:val="22"/>
          <w:szCs w:val="22"/>
          <w:lang w:eastAsia="es-MX"/>
        </w:rPr>
        <w:t xml:space="preserve">a cual, en su artículo 19 establece, entre otros, el requisito de </w:t>
      </w:r>
      <w:r w:rsidR="0057205A" w:rsidRPr="00675A9E">
        <w:rPr>
          <w:rFonts w:ascii="ITC Avant Garde" w:eastAsia="Calibri" w:hAnsi="ITC Avant Garde"/>
          <w:bCs/>
          <w:color w:val="000000"/>
          <w:sz w:val="22"/>
          <w:szCs w:val="22"/>
          <w:lang w:eastAsia="es-MX"/>
        </w:rPr>
        <w:t>fijar nuevas condiciones a</w:t>
      </w:r>
      <w:r w:rsidR="00E269B0" w:rsidRPr="00675A9E">
        <w:rPr>
          <w:rFonts w:ascii="ITC Avant Garde" w:eastAsia="Calibri" w:hAnsi="ITC Avant Garde"/>
          <w:bCs/>
          <w:color w:val="000000"/>
          <w:sz w:val="22"/>
          <w:szCs w:val="22"/>
          <w:lang w:eastAsia="es-MX"/>
        </w:rPr>
        <w:t>l concesionario</w:t>
      </w:r>
      <w:r w:rsidR="0057205A" w:rsidRPr="00675A9E">
        <w:rPr>
          <w:rFonts w:ascii="ITC Avant Garde" w:eastAsia="Calibri" w:hAnsi="ITC Avant Garde"/>
          <w:bCs/>
          <w:color w:val="000000"/>
          <w:sz w:val="22"/>
          <w:szCs w:val="22"/>
          <w:lang w:eastAsia="es-MX"/>
        </w:rPr>
        <w:t>, entre las que se encuentra fijar una contraprestación por el uso, aprovechamiento y explotación de bandas de frecuencias del espectro radioeléctrico.</w:t>
      </w:r>
    </w:p>
    <w:p w14:paraId="4E33C359" w14:textId="77777777" w:rsidR="0057205A" w:rsidRPr="00675A9E" w:rsidRDefault="0057205A" w:rsidP="0057205A">
      <w:pPr>
        <w:tabs>
          <w:tab w:val="num" w:pos="540"/>
        </w:tabs>
        <w:jc w:val="both"/>
        <w:rPr>
          <w:rFonts w:ascii="ITC Avant Garde" w:eastAsia="Calibri" w:hAnsi="ITC Avant Garde"/>
          <w:bCs/>
          <w:color w:val="000000"/>
          <w:sz w:val="22"/>
          <w:szCs w:val="22"/>
          <w:lang w:eastAsia="es-MX"/>
        </w:rPr>
      </w:pPr>
    </w:p>
    <w:p w14:paraId="0D383FD7" w14:textId="39293C35" w:rsidR="00B05D48" w:rsidRPr="00675A9E" w:rsidRDefault="00B05D48" w:rsidP="0057205A">
      <w:pPr>
        <w:tabs>
          <w:tab w:val="num" w:pos="540"/>
        </w:tabs>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Por su parte, el artículo 14 del citado ordenamiento, señala lo siguiente:</w:t>
      </w:r>
    </w:p>
    <w:p w14:paraId="0E143B07" w14:textId="77777777" w:rsidR="00B05D48" w:rsidRPr="00BA2B79" w:rsidRDefault="00B05D48" w:rsidP="0057205A">
      <w:pPr>
        <w:tabs>
          <w:tab w:val="num" w:pos="540"/>
        </w:tabs>
        <w:jc w:val="both"/>
        <w:rPr>
          <w:rFonts w:ascii="ITC Avant Garde" w:eastAsia="Calibri" w:hAnsi="ITC Avant Garde"/>
          <w:bCs/>
          <w:color w:val="000000"/>
          <w:sz w:val="18"/>
          <w:szCs w:val="22"/>
          <w:lang w:eastAsia="es-MX"/>
        </w:rPr>
      </w:pPr>
    </w:p>
    <w:p w14:paraId="7DF78DB9" w14:textId="3362AFCB" w:rsidR="00B05D48" w:rsidRPr="00675A9E" w:rsidRDefault="00B05D48" w:rsidP="0086395B">
      <w:pPr>
        <w:tabs>
          <w:tab w:val="num" w:pos="540"/>
        </w:tabs>
        <w:ind w:left="540" w:right="528"/>
        <w:jc w:val="both"/>
        <w:rPr>
          <w:rFonts w:ascii="ITC Avant Garde" w:eastAsia="Calibri" w:hAnsi="ITC Avant Garde"/>
          <w:bCs/>
          <w:color w:val="000000"/>
          <w:sz w:val="16"/>
          <w:szCs w:val="16"/>
          <w:lang w:eastAsia="es-MX"/>
        </w:rPr>
      </w:pPr>
      <w:r w:rsidRPr="00675A9E">
        <w:rPr>
          <w:rFonts w:ascii="ITC Avant Garde" w:eastAsia="Calibri" w:hAnsi="ITC Avant Garde"/>
          <w:bCs/>
          <w:i/>
          <w:color w:val="000000"/>
          <w:sz w:val="16"/>
          <w:szCs w:val="16"/>
          <w:lang w:eastAsia="es-MX"/>
        </w:rPr>
        <w:t>“</w:t>
      </w:r>
      <w:r w:rsidRPr="00675A9E">
        <w:rPr>
          <w:rFonts w:ascii="ITC Avant Garde" w:eastAsia="Calibri" w:hAnsi="ITC Avant Garde"/>
          <w:b/>
          <w:bCs/>
          <w:i/>
          <w:color w:val="000000"/>
          <w:sz w:val="16"/>
          <w:szCs w:val="16"/>
          <w:lang w:eastAsia="es-MX"/>
        </w:rPr>
        <w:t>Artículo 14.</w:t>
      </w:r>
      <w:r w:rsidRPr="00675A9E">
        <w:rPr>
          <w:rFonts w:ascii="ITC Avant Garde" w:eastAsia="Calibri" w:hAnsi="ITC Avant Garde"/>
          <w:bCs/>
          <w:i/>
          <w:color w:val="000000"/>
          <w:sz w:val="16"/>
          <w:szCs w:val="16"/>
          <w:lang w:eastAsia="es-MX"/>
        </w:rPr>
        <w:t xml:space="preserve"> Las concesiones sobre bandas de frecuencias del espectro para usos determinados se otorgarán mediante licitación pública. </w:t>
      </w:r>
      <w:r w:rsidRPr="00675A9E">
        <w:rPr>
          <w:rFonts w:ascii="ITC Avant Garde" w:eastAsia="Calibri" w:hAnsi="ITC Avant Garde"/>
          <w:bCs/>
          <w:i/>
          <w:color w:val="000000"/>
          <w:sz w:val="16"/>
          <w:szCs w:val="16"/>
          <w:u w:val="single"/>
          <w:lang w:eastAsia="es-MX"/>
        </w:rPr>
        <w:t>El Gobierno Federal tendrá derecho a recibir una contraprestación económica por el otorgamiento de la concesión correspondiente</w:t>
      </w:r>
      <w:r w:rsidRPr="00675A9E">
        <w:rPr>
          <w:rFonts w:ascii="ITC Avant Garde" w:eastAsia="Calibri" w:hAnsi="ITC Avant Garde"/>
          <w:bCs/>
          <w:i/>
          <w:color w:val="000000"/>
          <w:sz w:val="16"/>
          <w:szCs w:val="16"/>
          <w:lang w:eastAsia="es-MX"/>
        </w:rPr>
        <w:t>.”</w:t>
      </w:r>
      <w:r w:rsidR="00967C2C" w:rsidRPr="00675A9E">
        <w:rPr>
          <w:rFonts w:ascii="ITC Avant Garde" w:eastAsia="Calibri" w:hAnsi="ITC Avant Garde"/>
          <w:bCs/>
          <w:i/>
          <w:color w:val="000000"/>
          <w:sz w:val="16"/>
          <w:szCs w:val="16"/>
          <w:lang w:eastAsia="es-MX"/>
        </w:rPr>
        <w:t xml:space="preserve"> </w:t>
      </w:r>
      <w:r w:rsidR="00967C2C" w:rsidRPr="00675A9E">
        <w:rPr>
          <w:rFonts w:ascii="ITC Avant Garde" w:eastAsia="Calibri" w:hAnsi="ITC Avant Garde"/>
          <w:bCs/>
          <w:color w:val="000000"/>
          <w:sz w:val="16"/>
          <w:szCs w:val="16"/>
          <w:lang w:eastAsia="es-MX"/>
        </w:rPr>
        <w:t>(</w:t>
      </w:r>
      <w:r w:rsidR="00A36762" w:rsidRPr="00675A9E">
        <w:rPr>
          <w:rFonts w:ascii="ITC Avant Garde" w:eastAsia="Calibri" w:hAnsi="ITC Avant Garde"/>
          <w:bCs/>
          <w:color w:val="000000"/>
          <w:sz w:val="16"/>
          <w:szCs w:val="16"/>
          <w:lang w:eastAsia="es-MX"/>
        </w:rPr>
        <w:t>Énfasis</w:t>
      </w:r>
      <w:r w:rsidR="00967C2C" w:rsidRPr="00675A9E">
        <w:rPr>
          <w:rFonts w:ascii="ITC Avant Garde" w:eastAsia="Calibri" w:hAnsi="ITC Avant Garde"/>
          <w:bCs/>
          <w:color w:val="000000"/>
          <w:sz w:val="16"/>
          <w:szCs w:val="16"/>
          <w:lang w:eastAsia="es-MX"/>
        </w:rPr>
        <w:t xml:space="preserve"> añadido)</w:t>
      </w:r>
    </w:p>
    <w:p w14:paraId="30B48067" w14:textId="77777777" w:rsidR="00B05D48" w:rsidRPr="00675A9E" w:rsidRDefault="00B05D48" w:rsidP="00B05D48">
      <w:pPr>
        <w:tabs>
          <w:tab w:val="num" w:pos="540"/>
        </w:tabs>
        <w:ind w:left="540"/>
        <w:jc w:val="both"/>
        <w:rPr>
          <w:rFonts w:ascii="ITC Avant Garde" w:eastAsia="Calibri" w:hAnsi="ITC Avant Garde"/>
          <w:bCs/>
          <w:color w:val="000000"/>
          <w:sz w:val="16"/>
          <w:szCs w:val="16"/>
          <w:lang w:eastAsia="es-MX"/>
        </w:rPr>
      </w:pPr>
    </w:p>
    <w:p w14:paraId="105B4EEC" w14:textId="528CB4F2" w:rsidR="00967C2C" w:rsidRPr="00675A9E" w:rsidRDefault="00967C2C" w:rsidP="00967C2C">
      <w:pPr>
        <w:jc w:val="both"/>
        <w:rPr>
          <w:rFonts w:ascii="ITC Avant Garde" w:hAnsi="ITC Avant Garde"/>
          <w:sz w:val="22"/>
          <w:szCs w:val="22"/>
        </w:rPr>
      </w:pPr>
      <w:r w:rsidRPr="00675A9E">
        <w:rPr>
          <w:rFonts w:ascii="ITC Avant Garde" w:eastAsia="Calibri" w:hAnsi="ITC Avant Garde"/>
          <w:bCs/>
          <w:color w:val="000000"/>
          <w:sz w:val="22"/>
          <w:szCs w:val="22"/>
          <w:lang w:eastAsia="es-MX"/>
        </w:rPr>
        <w:t xml:space="preserve">Es decir, </w:t>
      </w:r>
      <w:r w:rsidR="0057205A" w:rsidRPr="00675A9E">
        <w:rPr>
          <w:rFonts w:ascii="ITC Avant Garde" w:eastAsia="Calibri" w:hAnsi="ITC Avant Garde"/>
          <w:bCs/>
          <w:color w:val="000000"/>
          <w:sz w:val="22"/>
          <w:szCs w:val="22"/>
          <w:lang w:eastAsia="es-MX"/>
        </w:rPr>
        <w:t>el otorgamiento de una prórroga de vigencia constituye un nuevo acto de otorgamiento de una conc</w:t>
      </w:r>
      <w:r w:rsidRPr="00675A9E">
        <w:rPr>
          <w:rFonts w:ascii="ITC Avant Garde" w:eastAsia="Calibri" w:hAnsi="ITC Avant Garde"/>
          <w:bCs/>
          <w:color w:val="000000"/>
          <w:sz w:val="22"/>
          <w:szCs w:val="22"/>
          <w:lang w:eastAsia="es-MX"/>
        </w:rPr>
        <w:t xml:space="preserve">esión por un plazo determinado, que en el caso que nos ocupa, tiene por objeto el uso, aprovechamiento y explotación del </w:t>
      </w:r>
      <w:r w:rsidRPr="00675A9E">
        <w:rPr>
          <w:rFonts w:ascii="ITC Avant Garde" w:hAnsi="ITC Avant Garde"/>
          <w:sz w:val="22"/>
          <w:szCs w:val="22"/>
        </w:rPr>
        <w:t xml:space="preserve">espectro radioeléctrico, bien de uso común sujeto al régimen de dominio público de la Federación. </w:t>
      </w:r>
    </w:p>
    <w:p w14:paraId="10CA4F1F" w14:textId="77777777" w:rsidR="00967C2C" w:rsidRPr="00675A9E" w:rsidRDefault="00967C2C" w:rsidP="00967C2C">
      <w:pPr>
        <w:jc w:val="both"/>
        <w:rPr>
          <w:rFonts w:ascii="ITC Avant Garde" w:hAnsi="ITC Avant Garde"/>
          <w:sz w:val="22"/>
          <w:szCs w:val="22"/>
        </w:rPr>
      </w:pPr>
    </w:p>
    <w:p w14:paraId="1706CA39" w14:textId="72C1AC97" w:rsidR="00967C2C" w:rsidRPr="00675A9E" w:rsidRDefault="00967C2C" w:rsidP="00967C2C">
      <w:pPr>
        <w:jc w:val="both"/>
        <w:rPr>
          <w:rFonts w:ascii="ITC Avant Garde" w:hAnsi="ITC Avant Garde"/>
          <w:sz w:val="22"/>
          <w:szCs w:val="22"/>
        </w:rPr>
      </w:pPr>
      <w:r w:rsidRPr="00675A9E">
        <w:rPr>
          <w:rFonts w:ascii="ITC Avant Garde" w:hAnsi="ITC Avant Garde"/>
          <w:sz w:val="22"/>
          <w:szCs w:val="22"/>
        </w:rPr>
        <w:t xml:space="preserve">En este caso, constituye un recurso económico del Estado al que le son aplicables los principios contenidos en el artículo 134 de la Constitución, conjuntamente con los establecidos en los artículos 25, 26, 27 y 28 que conforman el capítulo económico de Ley Fundamental, por lo que se otorga en concesión solo a cambio de una contraprestación económica. En este sentido, al prorrogarse </w:t>
      </w:r>
      <w:r w:rsidR="007A7344" w:rsidRPr="00675A9E">
        <w:rPr>
          <w:rFonts w:ascii="ITC Avant Garde" w:hAnsi="ITC Avant Garde"/>
          <w:sz w:val="22"/>
          <w:szCs w:val="22"/>
        </w:rPr>
        <w:t>su concesionamiento</w:t>
      </w:r>
      <w:r w:rsidRPr="00675A9E">
        <w:rPr>
          <w:rFonts w:ascii="ITC Avant Garde" w:hAnsi="ITC Avant Garde"/>
          <w:sz w:val="22"/>
          <w:szCs w:val="22"/>
        </w:rPr>
        <w:t>, el Estado tiene derecho a percibir una contraprestación por el uso, goce, aprovechamiento o explotación del bien de dominio público de la Federación al que se hace mención.</w:t>
      </w:r>
    </w:p>
    <w:p w14:paraId="6FC266A1" w14:textId="54B255A2" w:rsidR="0057205A" w:rsidRPr="00675A9E" w:rsidRDefault="0057205A" w:rsidP="0057205A">
      <w:pPr>
        <w:tabs>
          <w:tab w:val="num" w:pos="540"/>
        </w:tabs>
        <w:jc w:val="both"/>
        <w:rPr>
          <w:rFonts w:ascii="ITC Avant Garde" w:eastAsia="Calibri" w:hAnsi="ITC Avant Garde"/>
          <w:bCs/>
          <w:color w:val="000000"/>
          <w:sz w:val="22"/>
          <w:szCs w:val="22"/>
          <w:lang w:eastAsia="es-MX"/>
        </w:rPr>
      </w:pPr>
    </w:p>
    <w:p w14:paraId="7B068A11" w14:textId="34AD4D95" w:rsidR="00967C2C" w:rsidRPr="00675A9E" w:rsidRDefault="00B311B5" w:rsidP="0057205A">
      <w:pPr>
        <w:tabs>
          <w:tab w:val="num" w:pos="540"/>
        </w:tabs>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t xml:space="preserve">Ahora bien, la Solicitud de Prórroga fue presentada antes de la entrada en vigor del Decreto de Reforma Constitucional, en ese sentido, dicha disposición estableció en el segundo párrafo del artículo Séptimo Transitorio que los procedimientos iniciados con anterioridad a la integración del Instituto, continuarán su trámite en términos de la legislación aplicable al momento de su inicio, por lo que corresponde a la Secretaría de Hacienda y Crédito Público, en atención a lo señalado en el artículo 10 de la Ley de Ingresos de la Federación, fijar los aprovechamientos que se cobrarán en el ejercicio fiscal correspondiente por el uso, goce, aprovechamiento o explotación de bienes sujetos al régimen de dominio público de la Federación. </w:t>
      </w:r>
    </w:p>
    <w:p w14:paraId="24FE8CB4" w14:textId="77777777" w:rsidR="0051310F" w:rsidRPr="00675A9E" w:rsidRDefault="0051310F" w:rsidP="0057205A">
      <w:pPr>
        <w:tabs>
          <w:tab w:val="num" w:pos="540"/>
        </w:tabs>
        <w:jc w:val="both"/>
        <w:rPr>
          <w:rFonts w:ascii="ITC Avant Garde" w:hAnsi="ITC Avant Garde"/>
          <w:bCs/>
          <w:color w:val="000000"/>
          <w:sz w:val="22"/>
          <w:szCs w:val="22"/>
          <w:lang w:val="es-ES" w:eastAsia="es-MX"/>
        </w:rPr>
      </w:pPr>
    </w:p>
    <w:p w14:paraId="462924AA" w14:textId="60F3C0D7" w:rsidR="00C56AA2" w:rsidRPr="00675A9E" w:rsidRDefault="00C56AA2" w:rsidP="00C56AA2">
      <w:pPr>
        <w:tabs>
          <w:tab w:val="num" w:pos="540"/>
        </w:tabs>
        <w:jc w:val="both"/>
        <w:rPr>
          <w:rFonts w:ascii="ITC Avant Garde" w:hAnsi="ITC Avant Garde"/>
          <w:bCs/>
          <w:color w:val="000000"/>
          <w:sz w:val="22"/>
          <w:szCs w:val="22"/>
          <w:lang w:val="es-ES" w:eastAsia="es-MX"/>
        </w:rPr>
      </w:pPr>
      <w:r w:rsidRPr="00675A9E">
        <w:rPr>
          <w:rFonts w:ascii="ITC Avant Garde" w:hAnsi="ITC Avant Garde"/>
          <w:bCs/>
          <w:color w:val="000000"/>
          <w:sz w:val="22"/>
          <w:szCs w:val="22"/>
          <w:lang w:val="es-ES" w:eastAsia="es-MX"/>
        </w:rPr>
        <w:t xml:space="preserve">En ese sentido, a fin de que la Secretaría de Hacienda y Crédito Público fijara el monto de los aprovechamientos correspondientes, la Unidad de Espectro Radioeléctrico del Instituto, mediante oficios IFT/222/UER/010/2014 de fecha 6 de octubre de 2014 e IFT/222/UER/154/2015 de fecha 24 de junio de 2015, remitió a dicha Dependencia, las propuestas de aprovechamientos que debería pagar </w:t>
      </w:r>
      <w:r w:rsidR="0087206C" w:rsidRPr="00675A9E">
        <w:rPr>
          <w:rFonts w:ascii="ITC Avant Garde" w:hAnsi="ITC Avant Garde"/>
          <w:bCs/>
          <w:color w:val="000000"/>
          <w:sz w:val="22"/>
          <w:szCs w:val="22"/>
          <w:lang w:val="es-ES" w:eastAsia="es-MX"/>
        </w:rPr>
        <w:t>Comunicación Efectiva, S.A. de C.V.</w:t>
      </w:r>
      <w:r w:rsidRPr="00675A9E">
        <w:rPr>
          <w:rFonts w:ascii="ITC Avant Garde" w:hAnsi="ITC Avant Garde"/>
          <w:bCs/>
          <w:color w:val="000000"/>
          <w:sz w:val="22"/>
          <w:szCs w:val="22"/>
          <w:lang w:val="es-ES" w:eastAsia="es-MX"/>
        </w:rPr>
        <w:t>, por el uso, aprovechamiento y explotación de bandas de frecuencias en el segmento 410 – 430 MHz, para lo cual consideró, entre otros, los siguientes aspectos: las bandas de espectro radioeléctrico objeto de la Solicitud de Prórroga, las coberturas geográficas autorizadas, así como los pagos promedio realizados en las licitaciones No. 15, 16 y 17 para el otorgamiento de concesiones de bandas de frecuencias para la prestación del servicio móvil de radiocomunicación especializada en flotillas. Además</w:t>
      </w:r>
      <w:r w:rsidR="007A7344" w:rsidRPr="00675A9E">
        <w:rPr>
          <w:rFonts w:ascii="ITC Avant Garde" w:hAnsi="ITC Avant Garde"/>
          <w:bCs/>
          <w:color w:val="000000"/>
          <w:sz w:val="22"/>
          <w:szCs w:val="22"/>
          <w:lang w:val="es-ES" w:eastAsia="es-MX"/>
        </w:rPr>
        <w:t>,</w:t>
      </w:r>
      <w:r w:rsidRPr="00675A9E">
        <w:rPr>
          <w:rFonts w:ascii="ITC Avant Garde" w:hAnsi="ITC Avant Garde"/>
          <w:bCs/>
          <w:color w:val="000000"/>
          <w:sz w:val="22"/>
          <w:szCs w:val="22"/>
          <w:lang w:val="es-ES" w:eastAsia="es-MX"/>
        </w:rPr>
        <w:t xml:space="preserve"> se consideró dentro de este aprovechamiento un monto equivalente a las cuotas de derechos del artículo 244-F por el periodo comprendido desde la fecha de vencimiento de la concesión, hasta la fecha en que el concesionario pague el aprovechamiento con motivo de la prórroga de la vigencia de la concesión.</w:t>
      </w:r>
    </w:p>
    <w:p w14:paraId="33705A7C" w14:textId="77777777" w:rsidR="00C56AA2" w:rsidRPr="00675A9E" w:rsidRDefault="00C56AA2" w:rsidP="00C56AA2">
      <w:pPr>
        <w:tabs>
          <w:tab w:val="num" w:pos="540"/>
        </w:tabs>
        <w:jc w:val="both"/>
        <w:rPr>
          <w:rFonts w:ascii="ITC Avant Garde" w:hAnsi="ITC Avant Garde"/>
          <w:bCs/>
          <w:color w:val="000000"/>
          <w:sz w:val="22"/>
          <w:szCs w:val="22"/>
          <w:lang w:val="es-ES" w:eastAsia="es-MX"/>
        </w:rPr>
      </w:pPr>
    </w:p>
    <w:p w14:paraId="784C20E2" w14:textId="1E7101A3" w:rsidR="00C56AA2" w:rsidRPr="00675A9E" w:rsidRDefault="00C56AA2" w:rsidP="00C56AA2">
      <w:pPr>
        <w:ind w:right="96"/>
        <w:jc w:val="both"/>
        <w:rPr>
          <w:rFonts w:ascii="ITC Avant Garde" w:eastAsia="Calibri" w:hAnsi="ITC Avant Garde"/>
          <w:bCs/>
          <w:color w:val="000000"/>
          <w:sz w:val="22"/>
          <w:szCs w:val="22"/>
          <w:lang w:eastAsia="es-MX"/>
        </w:rPr>
      </w:pPr>
      <w:r w:rsidRPr="00675A9E">
        <w:rPr>
          <w:rFonts w:ascii="ITC Avant Garde" w:eastAsia="Calibri" w:hAnsi="ITC Avant Garde"/>
          <w:bCs/>
          <w:color w:val="000000"/>
          <w:sz w:val="22"/>
          <w:szCs w:val="22"/>
          <w:lang w:eastAsia="es-MX"/>
        </w:rPr>
        <w:lastRenderedPageBreak/>
        <w:t>En atención a la propuesta presentada por la Unidad de Espectro Radioeléctrico, con oficios 349-B-367 y 349-B-264 señalados en el Antecedente X</w:t>
      </w:r>
      <w:r w:rsidR="00F51EFF" w:rsidRPr="00675A9E">
        <w:rPr>
          <w:rFonts w:ascii="ITC Avant Garde" w:eastAsia="Calibri" w:hAnsi="ITC Avant Garde"/>
          <w:bCs/>
          <w:color w:val="000000"/>
          <w:sz w:val="22"/>
          <w:szCs w:val="22"/>
          <w:lang w:eastAsia="es-MX"/>
        </w:rPr>
        <w:t>V</w:t>
      </w:r>
      <w:r w:rsidR="00DE28C0" w:rsidRPr="00675A9E">
        <w:rPr>
          <w:rFonts w:ascii="ITC Avant Garde" w:eastAsia="Calibri" w:hAnsi="ITC Avant Garde"/>
          <w:bCs/>
          <w:color w:val="000000"/>
          <w:sz w:val="22"/>
          <w:szCs w:val="22"/>
          <w:lang w:eastAsia="es-MX"/>
        </w:rPr>
        <w:t>I</w:t>
      </w:r>
      <w:r w:rsidRPr="00675A9E">
        <w:rPr>
          <w:rFonts w:ascii="ITC Avant Garde" w:eastAsia="Calibri" w:hAnsi="ITC Avant Garde"/>
          <w:bCs/>
          <w:color w:val="000000"/>
          <w:sz w:val="22"/>
          <w:szCs w:val="22"/>
          <w:lang w:eastAsia="es-MX"/>
        </w:rPr>
        <w:t>, la Secretaría de Hacienda y Crédito Público autorizó los aprovechamientos por la prórroga de diversas concesiones para prestar el servicio móvil de radiocomunicación especializada de flotillas, entre las que se encuentra la Concesión</w:t>
      </w:r>
      <w:r w:rsidR="0087206C" w:rsidRPr="00675A9E">
        <w:rPr>
          <w:rFonts w:ascii="ITC Avant Garde" w:eastAsia="Calibri" w:hAnsi="ITC Avant Garde"/>
          <w:bCs/>
          <w:color w:val="000000"/>
          <w:sz w:val="22"/>
          <w:szCs w:val="22"/>
          <w:lang w:eastAsia="es-MX"/>
        </w:rPr>
        <w:t xml:space="preserve"> de Bandas</w:t>
      </w:r>
      <w:r w:rsidRPr="00675A9E">
        <w:rPr>
          <w:rFonts w:ascii="ITC Avant Garde" w:eastAsia="Calibri" w:hAnsi="ITC Avant Garde"/>
          <w:bCs/>
          <w:color w:val="000000"/>
          <w:sz w:val="22"/>
          <w:szCs w:val="22"/>
          <w:lang w:eastAsia="es-MX"/>
        </w:rPr>
        <w:t xml:space="preserve"> de </w:t>
      </w:r>
      <w:r w:rsidR="0087206C" w:rsidRPr="00675A9E">
        <w:rPr>
          <w:rFonts w:ascii="ITC Avant Garde" w:hAnsi="ITC Avant Garde"/>
          <w:bCs/>
          <w:color w:val="000000"/>
          <w:sz w:val="22"/>
          <w:szCs w:val="22"/>
          <w:lang w:val="es-ES" w:eastAsia="es-MX"/>
        </w:rPr>
        <w:t>Comunicación Efectiva, S.A. de C.V.</w:t>
      </w:r>
      <w:r w:rsidRPr="00675A9E">
        <w:rPr>
          <w:rFonts w:ascii="ITC Avant Garde" w:eastAsia="Calibri" w:hAnsi="ITC Avant Garde"/>
          <w:bCs/>
          <w:color w:val="000000"/>
          <w:sz w:val="22"/>
          <w:szCs w:val="22"/>
          <w:lang w:eastAsia="es-MX"/>
        </w:rPr>
        <w:t>, en los siguientes términos:</w:t>
      </w:r>
    </w:p>
    <w:p w14:paraId="03E47972" w14:textId="77777777" w:rsidR="00EE7999" w:rsidRPr="00675A9E" w:rsidRDefault="00EE7999" w:rsidP="0057205A">
      <w:pPr>
        <w:ind w:right="96"/>
        <w:jc w:val="both"/>
        <w:rPr>
          <w:rFonts w:ascii="ITC Avant Garde" w:eastAsia="Calibri" w:hAnsi="ITC Avant Garde"/>
          <w:bCs/>
          <w:color w:val="000000"/>
          <w:sz w:val="22"/>
          <w:szCs w:val="22"/>
          <w:lang w:eastAsia="es-MX"/>
        </w:rPr>
      </w:pPr>
    </w:p>
    <w:p w14:paraId="3A52292B" w14:textId="07B7099A" w:rsidR="00DC22BC" w:rsidRPr="00675A9E" w:rsidRDefault="00DC22BC" w:rsidP="0057205A">
      <w:pPr>
        <w:ind w:right="96"/>
        <w:jc w:val="both"/>
        <w:rPr>
          <w:rFonts w:ascii="ITC Avant Garde" w:eastAsia="Calibri" w:hAnsi="ITC Avant Garde"/>
          <w:bCs/>
          <w:i/>
          <w:color w:val="000000"/>
          <w:sz w:val="16"/>
          <w:szCs w:val="16"/>
          <w:lang w:eastAsia="es-MX"/>
        </w:rPr>
      </w:pPr>
      <w:r w:rsidRPr="00675A9E">
        <w:rPr>
          <w:rFonts w:ascii="ITC Avant Garde" w:eastAsia="Calibri" w:hAnsi="ITC Avant Garde"/>
          <w:bCs/>
          <w:color w:val="000000"/>
          <w:sz w:val="22"/>
          <w:szCs w:val="22"/>
          <w:lang w:eastAsia="es-MX"/>
        </w:rPr>
        <w:tab/>
      </w:r>
      <w:r w:rsidRPr="00675A9E">
        <w:rPr>
          <w:rFonts w:ascii="ITC Avant Garde" w:eastAsia="Calibri" w:hAnsi="ITC Avant Garde"/>
          <w:bCs/>
          <w:i/>
          <w:color w:val="000000"/>
          <w:sz w:val="16"/>
          <w:szCs w:val="16"/>
          <w:lang w:eastAsia="es-MX"/>
        </w:rPr>
        <w:t>“[…]</w:t>
      </w:r>
    </w:p>
    <w:p w14:paraId="3BB63D45" w14:textId="77777777" w:rsidR="00FC7B12" w:rsidRPr="00675A9E" w:rsidRDefault="00FC7B12" w:rsidP="0057205A">
      <w:pPr>
        <w:ind w:right="96"/>
        <w:jc w:val="both"/>
        <w:rPr>
          <w:rFonts w:ascii="ITC Avant Garde" w:eastAsia="Calibri" w:hAnsi="ITC Avant Garde"/>
          <w:bCs/>
          <w:i/>
          <w:color w:val="000000"/>
          <w:sz w:val="16"/>
          <w:szCs w:val="16"/>
          <w:lang w:eastAsia="es-MX"/>
        </w:rPr>
      </w:pPr>
    </w:p>
    <w:p w14:paraId="42DC3C95" w14:textId="77777777" w:rsidR="0057205A" w:rsidRPr="00675A9E" w:rsidRDefault="0057205A" w:rsidP="009E1F89">
      <w:pPr>
        <w:pStyle w:val="Prrafodelista"/>
        <w:numPr>
          <w:ilvl w:val="0"/>
          <w:numId w:val="2"/>
        </w:numPr>
        <w:ind w:left="993" w:right="528" w:hanging="426"/>
        <w:jc w:val="both"/>
        <w:rPr>
          <w:rFonts w:ascii="ITC Avant Garde" w:eastAsia="Calibri" w:hAnsi="ITC Avant Garde"/>
          <w:bCs/>
          <w:i/>
          <w:color w:val="000000"/>
          <w:sz w:val="16"/>
          <w:szCs w:val="16"/>
          <w:lang w:eastAsia="es-MX"/>
        </w:rPr>
      </w:pPr>
      <w:r w:rsidRPr="00675A9E">
        <w:rPr>
          <w:rFonts w:ascii="ITC Avant Garde" w:eastAsia="Calibri" w:hAnsi="ITC Avant Garde"/>
          <w:b/>
          <w:bCs/>
          <w:i/>
          <w:color w:val="000000"/>
          <w:sz w:val="16"/>
          <w:szCs w:val="16"/>
          <w:lang w:eastAsia="es-MX"/>
        </w:rPr>
        <w:t>Un aprovechamiento a pagarse en una sola exhibición</w:t>
      </w:r>
      <w:r w:rsidRPr="00675A9E">
        <w:rPr>
          <w:rFonts w:ascii="ITC Avant Garde" w:hAnsi="ITC Avant Garde"/>
          <w:bCs/>
          <w:i/>
          <w:color w:val="000000"/>
          <w:sz w:val="16"/>
          <w:szCs w:val="16"/>
          <w:lang w:val="es-ES" w:eastAsia="es-MX"/>
        </w:rPr>
        <w:t xml:space="preserve"> </w:t>
      </w:r>
      <w:r w:rsidRPr="00675A9E">
        <w:rPr>
          <w:rFonts w:ascii="ITC Avant Garde" w:eastAsia="Calibri" w:hAnsi="ITC Avant Garde"/>
          <w:bCs/>
          <w:i/>
          <w:color w:val="000000"/>
          <w:sz w:val="16"/>
          <w:szCs w:val="16"/>
          <w:lang w:eastAsia="es-MX"/>
        </w:rPr>
        <w:t>equivalente a los pagos promedio realizados en las licitaciones No. 15, 16 y 17 para el servicio móvil de radiocomunicación especializada de flotillas (</w:t>
      </w:r>
      <w:proofErr w:type="spellStart"/>
      <w:r w:rsidRPr="00675A9E">
        <w:rPr>
          <w:rFonts w:ascii="ITC Avant Garde" w:eastAsia="Calibri" w:hAnsi="ITC Avant Garde"/>
          <w:bCs/>
          <w:i/>
          <w:color w:val="000000"/>
          <w:sz w:val="16"/>
          <w:szCs w:val="16"/>
          <w:lang w:eastAsia="es-MX"/>
        </w:rPr>
        <w:t>trunking</w:t>
      </w:r>
      <w:proofErr w:type="spellEnd"/>
      <w:r w:rsidRPr="00675A9E">
        <w:rPr>
          <w:rFonts w:ascii="ITC Avant Garde" w:eastAsia="Calibri" w:hAnsi="ITC Avant Garde"/>
          <w:bCs/>
          <w:i/>
          <w:color w:val="000000"/>
          <w:sz w:val="16"/>
          <w:szCs w:val="16"/>
          <w:lang w:eastAsia="es-MX"/>
        </w:rPr>
        <w:t>) conforme al ancho de banda concesionado; el área de cobertura geográfica autorizada y el plazo que cubra la prórroga de las concesiones. Además, se considera dentro de este aprovechamiento un monto calculado tomando en cuenta un monto equivalente a las cuotas de derechos del artículo 244-F por el periodo comprendido desde la fecha de vencimiento de cada una de las concesiones hasta el presente ejercicio fiscal.</w:t>
      </w:r>
    </w:p>
    <w:p w14:paraId="160CEB23" w14:textId="77777777" w:rsidR="0057205A" w:rsidRPr="00675A9E" w:rsidRDefault="0057205A" w:rsidP="0057205A">
      <w:pPr>
        <w:ind w:right="528"/>
        <w:jc w:val="both"/>
        <w:rPr>
          <w:rFonts w:ascii="ITC Avant Garde" w:eastAsia="Calibri" w:hAnsi="ITC Avant Garde"/>
          <w:bCs/>
          <w:i/>
          <w:color w:val="000000"/>
          <w:sz w:val="16"/>
          <w:szCs w:val="16"/>
          <w:lang w:eastAsia="es-MX"/>
        </w:rPr>
      </w:pPr>
    </w:p>
    <w:tbl>
      <w:tblPr>
        <w:tblStyle w:val="Tablaconcuadrcula"/>
        <w:tblW w:w="7933" w:type="dxa"/>
        <w:jc w:val="center"/>
        <w:tblLayout w:type="fixed"/>
        <w:tblLook w:val="04A0" w:firstRow="1" w:lastRow="0" w:firstColumn="1" w:lastColumn="0" w:noHBand="0" w:noVBand="1"/>
        <w:tblCaption w:val="Un aprovechamiento a pagarse en una sola exhibición. "/>
        <w:tblDescription w:val="Concesionario Comunicación Efectiva, S.A. de C.V."/>
      </w:tblPr>
      <w:tblGrid>
        <w:gridCol w:w="562"/>
        <w:gridCol w:w="3408"/>
        <w:gridCol w:w="1701"/>
        <w:gridCol w:w="2262"/>
      </w:tblGrid>
      <w:tr w:rsidR="0057205A" w:rsidRPr="00675A9E" w14:paraId="2E69C020" w14:textId="77777777" w:rsidTr="00220A82">
        <w:trPr>
          <w:tblHeader/>
          <w:jc w:val="center"/>
        </w:trPr>
        <w:tc>
          <w:tcPr>
            <w:tcW w:w="562" w:type="dxa"/>
          </w:tcPr>
          <w:p w14:paraId="08A54A60" w14:textId="77777777" w:rsidR="0057205A" w:rsidRPr="00675A9E" w:rsidRDefault="0057205A" w:rsidP="009D0373">
            <w:pPr>
              <w:ind w:right="-108"/>
              <w:jc w:val="center"/>
              <w:rPr>
                <w:rFonts w:ascii="ITC Avant Garde" w:hAnsi="ITC Avant Garde"/>
                <w:b/>
                <w:bCs/>
                <w:i/>
                <w:color w:val="000000"/>
                <w:sz w:val="16"/>
                <w:szCs w:val="16"/>
                <w:lang w:val="es-ES" w:eastAsia="es-MX"/>
              </w:rPr>
            </w:pPr>
            <w:r w:rsidRPr="00675A9E">
              <w:rPr>
                <w:rFonts w:ascii="ITC Avant Garde" w:hAnsi="ITC Avant Garde"/>
                <w:b/>
                <w:bCs/>
                <w:i/>
                <w:color w:val="000000"/>
                <w:sz w:val="16"/>
                <w:szCs w:val="16"/>
                <w:lang w:val="es-ES" w:eastAsia="es-MX"/>
              </w:rPr>
              <w:t>No.</w:t>
            </w:r>
          </w:p>
        </w:tc>
        <w:tc>
          <w:tcPr>
            <w:tcW w:w="3408" w:type="dxa"/>
          </w:tcPr>
          <w:p w14:paraId="4823023E" w14:textId="77777777" w:rsidR="0057205A" w:rsidRPr="00675A9E" w:rsidRDefault="0057205A" w:rsidP="009D0373">
            <w:pPr>
              <w:ind w:right="96"/>
              <w:jc w:val="center"/>
              <w:rPr>
                <w:rFonts w:ascii="ITC Avant Garde" w:hAnsi="ITC Avant Garde"/>
                <w:b/>
                <w:bCs/>
                <w:i/>
                <w:color w:val="000000"/>
                <w:sz w:val="16"/>
                <w:szCs w:val="16"/>
                <w:lang w:val="es-ES" w:eastAsia="es-MX"/>
              </w:rPr>
            </w:pPr>
            <w:r w:rsidRPr="00675A9E">
              <w:rPr>
                <w:rFonts w:ascii="ITC Avant Garde" w:hAnsi="ITC Avant Garde"/>
                <w:b/>
                <w:bCs/>
                <w:i/>
                <w:color w:val="000000"/>
                <w:sz w:val="16"/>
                <w:szCs w:val="16"/>
                <w:lang w:val="es-ES" w:eastAsia="es-MX"/>
              </w:rPr>
              <w:t>Nombre del Concesionario</w:t>
            </w:r>
          </w:p>
        </w:tc>
        <w:tc>
          <w:tcPr>
            <w:tcW w:w="1701" w:type="dxa"/>
          </w:tcPr>
          <w:p w14:paraId="0219D54D" w14:textId="77777777" w:rsidR="0057205A" w:rsidRPr="00675A9E" w:rsidRDefault="0057205A" w:rsidP="009D0373">
            <w:pPr>
              <w:ind w:right="96"/>
              <w:jc w:val="center"/>
              <w:rPr>
                <w:rFonts w:ascii="ITC Avant Garde" w:hAnsi="ITC Avant Garde"/>
                <w:b/>
                <w:bCs/>
                <w:i/>
                <w:color w:val="000000"/>
                <w:sz w:val="16"/>
                <w:szCs w:val="16"/>
                <w:lang w:val="es-ES" w:eastAsia="es-MX"/>
              </w:rPr>
            </w:pPr>
            <w:r w:rsidRPr="00675A9E">
              <w:rPr>
                <w:rFonts w:ascii="ITC Avant Garde" w:hAnsi="ITC Avant Garde"/>
                <w:b/>
                <w:bCs/>
                <w:i/>
                <w:color w:val="000000"/>
                <w:sz w:val="16"/>
                <w:szCs w:val="16"/>
                <w:lang w:val="es-ES" w:eastAsia="es-MX"/>
              </w:rPr>
              <w:t>Banda de Frecuencias (reubicación)</w:t>
            </w:r>
          </w:p>
        </w:tc>
        <w:tc>
          <w:tcPr>
            <w:tcW w:w="2262" w:type="dxa"/>
          </w:tcPr>
          <w:p w14:paraId="3418971B" w14:textId="77777777" w:rsidR="0057205A" w:rsidRPr="00675A9E" w:rsidRDefault="0057205A" w:rsidP="009D0373">
            <w:pPr>
              <w:ind w:right="96"/>
              <w:jc w:val="center"/>
              <w:rPr>
                <w:rFonts w:ascii="ITC Avant Garde" w:hAnsi="ITC Avant Garde"/>
                <w:b/>
                <w:bCs/>
                <w:i/>
                <w:color w:val="000000"/>
                <w:sz w:val="16"/>
                <w:szCs w:val="16"/>
                <w:lang w:val="es-ES" w:eastAsia="es-MX"/>
              </w:rPr>
            </w:pPr>
            <w:r w:rsidRPr="00675A9E">
              <w:rPr>
                <w:rFonts w:ascii="ITC Avant Garde" w:hAnsi="ITC Avant Garde"/>
                <w:b/>
                <w:bCs/>
                <w:i/>
                <w:color w:val="000000"/>
                <w:sz w:val="16"/>
                <w:szCs w:val="16"/>
                <w:lang w:val="es-ES" w:eastAsia="es-MX"/>
              </w:rPr>
              <w:t>Importe del Aprovechamiento inicial (pesos)</w:t>
            </w:r>
          </w:p>
        </w:tc>
      </w:tr>
      <w:tr w:rsidR="00FC7B12" w:rsidRPr="00675A9E" w14:paraId="546FA600" w14:textId="77777777" w:rsidTr="00FC7B12">
        <w:trPr>
          <w:jc w:val="center"/>
        </w:trPr>
        <w:tc>
          <w:tcPr>
            <w:tcW w:w="562" w:type="dxa"/>
          </w:tcPr>
          <w:p w14:paraId="2258214C" w14:textId="6AA6D930" w:rsidR="00FC7B12" w:rsidRPr="00675A9E" w:rsidRDefault="00FC7B12" w:rsidP="009D0373">
            <w:pPr>
              <w:ind w:right="-108"/>
              <w:jc w:val="center"/>
              <w:rPr>
                <w:rFonts w:ascii="ITC Avant Garde" w:hAnsi="ITC Avant Garde"/>
                <w:b/>
                <w:bCs/>
                <w:i/>
                <w:color w:val="000000"/>
                <w:sz w:val="16"/>
                <w:szCs w:val="16"/>
                <w:lang w:val="es-ES" w:eastAsia="es-MX"/>
              </w:rPr>
            </w:pPr>
            <w:r w:rsidRPr="00675A9E">
              <w:rPr>
                <w:rFonts w:ascii="ITC Avant Garde" w:hAnsi="ITC Avant Garde"/>
                <w:b/>
                <w:bCs/>
                <w:i/>
                <w:color w:val="000000"/>
                <w:sz w:val="16"/>
                <w:szCs w:val="16"/>
                <w:lang w:val="es-ES" w:eastAsia="es-MX"/>
              </w:rPr>
              <w:t>1</w:t>
            </w:r>
          </w:p>
        </w:tc>
        <w:tc>
          <w:tcPr>
            <w:tcW w:w="3408" w:type="dxa"/>
          </w:tcPr>
          <w:p w14:paraId="2A0233DB" w14:textId="4E41E439" w:rsidR="00FC7B12" w:rsidRPr="00675A9E" w:rsidRDefault="00FC7B12" w:rsidP="009D0373">
            <w:pPr>
              <w:ind w:right="96"/>
              <w:jc w:val="center"/>
              <w:rPr>
                <w:rFonts w:ascii="ITC Avant Garde" w:hAnsi="ITC Avant Garde"/>
                <w:bCs/>
                <w:i/>
                <w:color w:val="000000"/>
                <w:sz w:val="16"/>
                <w:szCs w:val="16"/>
                <w:lang w:val="es-ES" w:eastAsia="es-MX"/>
              </w:rPr>
            </w:pPr>
            <w:r w:rsidRPr="00675A9E">
              <w:rPr>
                <w:rFonts w:ascii="ITC Avant Garde" w:hAnsi="ITC Avant Garde"/>
                <w:bCs/>
                <w:i/>
                <w:color w:val="000000"/>
                <w:sz w:val="16"/>
                <w:szCs w:val="16"/>
                <w:lang w:val="es-ES" w:eastAsia="es-MX"/>
              </w:rPr>
              <w:t>[…]</w:t>
            </w:r>
          </w:p>
        </w:tc>
        <w:tc>
          <w:tcPr>
            <w:tcW w:w="1701" w:type="dxa"/>
          </w:tcPr>
          <w:p w14:paraId="318C2AD5" w14:textId="602620FC" w:rsidR="00FC7B12" w:rsidRPr="00675A9E" w:rsidRDefault="00FC7B12" w:rsidP="009D0373">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c>
          <w:tcPr>
            <w:tcW w:w="2262" w:type="dxa"/>
          </w:tcPr>
          <w:p w14:paraId="6953F1C9" w14:textId="31CC5D15" w:rsidR="00FC7B12" w:rsidRPr="00675A9E" w:rsidRDefault="00FC7B12" w:rsidP="009D0373">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r>
      <w:tr w:rsidR="00FC7B12" w:rsidRPr="00675A9E" w14:paraId="213D3BF5" w14:textId="77777777" w:rsidTr="00FC7B12">
        <w:trPr>
          <w:jc w:val="center"/>
        </w:trPr>
        <w:tc>
          <w:tcPr>
            <w:tcW w:w="562" w:type="dxa"/>
          </w:tcPr>
          <w:p w14:paraId="19D1706A" w14:textId="1DE6EBAB" w:rsidR="00FC7B12" w:rsidRPr="00675A9E" w:rsidRDefault="00FC7B12" w:rsidP="009D0373">
            <w:pPr>
              <w:ind w:right="-108"/>
              <w:jc w:val="center"/>
              <w:rPr>
                <w:rFonts w:ascii="ITC Avant Garde" w:hAnsi="ITC Avant Garde"/>
                <w:b/>
                <w:bCs/>
                <w:i/>
                <w:color w:val="000000"/>
                <w:sz w:val="16"/>
                <w:szCs w:val="16"/>
                <w:lang w:val="es-ES" w:eastAsia="es-MX"/>
              </w:rPr>
            </w:pPr>
            <w:r w:rsidRPr="00675A9E">
              <w:rPr>
                <w:rFonts w:ascii="ITC Avant Garde" w:hAnsi="ITC Avant Garde"/>
                <w:b/>
                <w:bCs/>
                <w:i/>
                <w:color w:val="000000"/>
                <w:sz w:val="16"/>
                <w:szCs w:val="16"/>
                <w:lang w:val="es-ES" w:eastAsia="es-MX"/>
              </w:rPr>
              <w:t>2</w:t>
            </w:r>
          </w:p>
        </w:tc>
        <w:tc>
          <w:tcPr>
            <w:tcW w:w="3408" w:type="dxa"/>
          </w:tcPr>
          <w:p w14:paraId="12D246E3" w14:textId="6B78EA7B" w:rsidR="00FC7B12" w:rsidRPr="00675A9E" w:rsidRDefault="00FC7B12" w:rsidP="009D0373">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Comunicación Efectiva, S.A. de C.V.</w:t>
            </w:r>
          </w:p>
        </w:tc>
        <w:tc>
          <w:tcPr>
            <w:tcW w:w="1701" w:type="dxa"/>
          </w:tcPr>
          <w:p w14:paraId="27F624AB" w14:textId="34706C4F" w:rsidR="00FC7B12" w:rsidRPr="00675A9E" w:rsidRDefault="00FC7B12" w:rsidP="009D0373">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410-430 MHz</w:t>
            </w:r>
          </w:p>
        </w:tc>
        <w:tc>
          <w:tcPr>
            <w:tcW w:w="2262" w:type="dxa"/>
          </w:tcPr>
          <w:p w14:paraId="28E9826C" w14:textId="73681FB1" w:rsidR="00FC7B12" w:rsidRPr="00675A9E" w:rsidRDefault="00FC7B12" w:rsidP="009D0373">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69,711,946</w:t>
            </w:r>
          </w:p>
        </w:tc>
      </w:tr>
      <w:tr w:rsidR="00FC7B12" w:rsidRPr="00675A9E" w14:paraId="0D5A234C" w14:textId="77777777" w:rsidTr="00FC7B12">
        <w:trPr>
          <w:jc w:val="center"/>
        </w:trPr>
        <w:tc>
          <w:tcPr>
            <w:tcW w:w="562" w:type="dxa"/>
          </w:tcPr>
          <w:p w14:paraId="509C638D" w14:textId="3EEBC1CF" w:rsidR="00FC7B12" w:rsidRPr="00675A9E" w:rsidRDefault="00FC7B12" w:rsidP="00FC7B12">
            <w:pPr>
              <w:ind w:right="-108"/>
              <w:jc w:val="center"/>
              <w:rPr>
                <w:rFonts w:ascii="ITC Avant Garde" w:hAnsi="ITC Avant Garde"/>
                <w:b/>
                <w:bCs/>
                <w:i/>
                <w:color w:val="000000"/>
                <w:sz w:val="16"/>
                <w:szCs w:val="16"/>
                <w:lang w:val="es-ES" w:eastAsia="es-MX"/>
              </w:rPr>
            </w:pPr>
            <w:r w:rsidRPr="00675A9E">
              <w:rPr>
                <w:rFonts w:ascii="ITC Avant Garde" w:hAnsi="ITC Avant Garde"/>
                <w:b/>
                <w:bCs/>
                <w:i/>
                <w:color w:val="000000"/>
                <w:sz w:val="16"/>
                <w:szCs w:val="16"/>
                <w:lang w:val="es-ES" w:eastAsia="es-MX"/>
              </w:rPr>
              <w:t>3</w:t>
            </w:r>
          </w:p>
        </w:tc>
        <w:tc>
          <w:tcPr>
            <w:tcW w:w="3408" w:type="dxa"/>
          </w:tcPr>
          <w:p w14:paraId="1AA3F702" w14:textId="1AB23660"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c>
          <w:tcPr>
            <w:tcW w:w="1701" w:type="dxa"/>
          </w:tcPr>
          <w:p w14:paraId="1F47D8F3" w14:textId="1409A9E3"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c>
          <w:tcPr>
            <w:tcW w:w="2262" w:type="dxa"/>
          </w:tcPr>
          <w:p w14:paraId="225AB839" w14:textId="4FAE7376"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r>
      <w:tr w:rsidR="00FC7B12" w:rsidRPr="00675A9E" w14:paraId="41CCD8D2" w14:textId="77777777" w:rsidTr="00FC7B12">
        <w:trPr>
          <w:jc w:val="center"/>
        </w:trPr>
        <w:tc>
          <w:tcPr>
            <w:tcW w:w="562" w:type="dxa"/>
          </w:tcPr>
          <w:p w14:paraId="62E6BF24" w14:textId="7576EEFF" w:rsidR="00FC7B12" w:rsidRPr="00675A9E" w:rsidRDefault="00FC7B12" w:rsidP="00FC7B12">
            <w:pPr>
              <w:ind w:right="-108"/>
              <w:jc w:val="center"/>
              <w:rPr>
                <w:rFonts w:ascii="ITC Avant Garde" w:hAnsi="ITC Avant Garde"/>
                <w:b/>
                <w:bCs/>
                <w:i/>
                <w:color w:val="000000"/>
                <w:sz w:val="16"/>
                <w:szCs w:val="16"/>
                <w:lang w:val="es-ES" w:eastAsia="es-MX"/>
              </w:rPr>
            </w:pPr>
            <w:r w:rsidRPr="00675A9E">
              <w:rPr>
                <w:rFonts w:ascii="ITC Avant Garde" w:hAnsi="ITC Avant Garde"/>
                <w:b/>
                <w:bCs/>
                <w:i/>
                <w:color w:val="000000"/>
                <w:sz w:val="16"/>
                <w:szCs w:val="16"/>
                <w:lang w:val="es-ES" w:eastAsia="es-MX"/>
              </w:rPr>
              <w:t>4</w:t>
            </w:r>
          </w:p>
        </w:tc>
        <w:tc>
          <w:tcPr>
            <w:tcW w:w="3408" w:type="dxa"/>
          </w:tcPr>
          <w:p w14:paraId="493FBDDD" w14:textId="78E55A5B"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c>
          <w:tcPr>
            <w:tcW w:w="1701" w:type="dxa"/>
          </w:tcPr>
          <w:p w14:paraId="2D63B5CE" w14:textId="51C728C7"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c>
          <w:tcPr>
            <w:tcW w:w="2262" w:type="dxa"/>
          </w:tcPr>
          <w:p w14:paraId="6542769A" w14:textId="72904A75"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r>
      <w:tr w:rsidR="00FC7B12" w:rsidRPr="00675A9E" w14:paraId="607B1AFD" w14:textId="77777777" w:rsidTr="00FC7B12">
        <w:trPr>
          <w:jc w:val="center"/>
        </w:trPr>
        <w:tc>
          <w:tcPr>
            <w:tcW w:w="562" w:type="dxa"/>
          </w:tcPr>
          <w:p w14:paraId="0F2B9270" w14:textId="328BD3F1" w:rsidR="00FC7B12" w:rsidRPr="00675A9E" w:rsidRDefault="00FC7B12" w:rsidP="00FC7B12">
            <w:pPr>
              <w:ind w:right="-108"/>
              <w:jc w:val="center"/>
              <w:rPr>
                <w:rFonts w:ascii="ITC Avant Garde" w:hAnsi="ITC Avant Garde"/>
                <w:b/>
                <w:bCs/>
                <w:i/>
                <w:color w:val="000000"/>
                <w:sz w:val="16"/>
                <w:szCs w:val="16"/>
                <w:lang w:val="es-ES" w:eastAsia="es-MX"/>
              </w:rPr>
            </w:pPr>
            <w:r w:rsidRPr="00675A9E">
              <w:rPr>
                <w:rFonts w:ascii="ITC Avant Garde" w:hAnsi="ITC Avant Garde"/>
                <w:b/>
                <w:bCs/>
                <w:i/>
                <w:color w:val="000000"/>
                <w:sz w:val="16"/>
                <w:szCs w:val="16"/>
                <w:lang w:val="es-ES" w:eastAsia="es-MX"/>
              </w:rPr>
              <w:t>5</w:t>
            </w:r>
          </w:p>
        </w:tc>
        <w:tc>
          <w:tcPr>
            <w:tcW w:w="3408" w:type="dxa"/>
          </w:tcPr>
          <w:p w14:paraId="159D7A8D" w14:textId="11C85A36"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c>
          <w:tcPr>
            <w:tcW w:w="1701" w:type="dxa"/>
          </w:tcPr>
          <w:p w14:paraId="55733EF9" w14:textId="607446CA"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c>
          <w:tcPr>
            <w:tcW w:w="2262" w:type="dxa"/>
          </w:tcPr>
          <w:p w14:paraId="4143C8CC" w14:textId="24856D7B"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r>
      <w:tr w:rsidR="00FC7B12" w:rsidRPr="00675A9E" w14:paraId="3E3434AE" w14:textId="77777777" w:rsidTr="00FC7B12">
        <w:trPr>
          <w:jc w:val="center"/>
        </w:trPr>
        <w:tc>
          <w:tcPr>
            <w:tcW w:w="562" w:type="dxa"/>
          </w:tcPr>
          <w:p w14:paraId="568775CF" w14:textId="394E89EF" w:rsidR="00FC7B12" w:rsidRPr="00675A9E" w:rsidRDefault="00FC7B12" w:rsidP="00FC7B12">
            <w:pPr>
              <w:ind w:right="-108"/>
              <w:jc w:val="center"/>
              <w:rPr>
                <w:rFonts w:ascii="ITC Avant Garde" w:hAnsi="ITC Avant Garde"/>
                <w:b/>
                <w:bCs/>
                <w:i/>
                <w:color w:val="000000"/>
                <w:sz w:val="16"/>
                <w:szCs w:val="16"/>
                <w:lang w:val="es-ES" w:eastAsia="es-MX"/>
              </w:rPr>
            </w:pPr>
            <w:r w:rsidRPr="00675A9E">
              <w:rPr>
                <w:rFonts w:ascii="ITC Avant Garde" w:hAnsi="ITC Avant Garde"/>
                <w:b/>
                <w:bCs/>
                <w:i/>
                <w:color w:val="000000"/>
                <w:sz w:val="16"/>
                <w:szCs w:val="16"/>
                <w:lang w:val="es-ES" w:eastAsia="es-MX"/>
              </w:rPr>
              <w:t>6</w:t>
            </w:r>
          </w:p>
        </w:tc>
        <w:tc>
          <w:tcPr>
            <w:tcW w:w="3408" w:type="dxa"/>
          </w:tcPr>
          <w:p w14:paraId="25BF5780" w14:textId="4E39748D"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c>
          <w:tcPr>
            <w:tcW w:w="1701" w:type="dxa"/>
          </w:tcPr>
          <w:p w14:paraId="388C800C" w14:textId="67CC8DD2"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c>
          <w:tcPr>
            <w:tcW w:w="2262" w:type="dxa"/>
          </w:tcPr>
          <w:p w14:paraId="01192F32" w14:textId="2DC5CEA4"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r>
      <w:tr w:rsidR="00FC7B12" w:rsidRPr="00675A9E" w14:paraId="526973C9" w14:textId="77777777" w:rsidTr="00FC7B12">
        <w:trPr>
          <w:jc w:val="center"/>
        </w:trPr>
        <w:tc>
          <w:tcPr>
            <w:tcW w:w="562" w:type="dxa"/>
          </w:tcPr>
          <w:p w14:paraId="4B6F7E8C" w14:textId="150E774F" w:rsidR="00FC7B12" w:rsidRPr="00675A9E" w:rsidRDefault="00FC7B12" w:rsidP="00FC7B12">
            <w:pPr>
              <w:ind w:right="-108"/>
              <w:jc w:val="center"/>
              <w:rPr>
                <w:rFonts w:ascii="ITC Avant Garde" w:hAnsi="ITC Avant Garde"/>
                <w:b/>
                <w:bCs/>
                <w:i/>
                <w:color w:val="000000"/>
                <w:sz w:val="16"/>
                <w:szCs w:val="16"/>
                <w:lang w:val="es-ES" w:eastAsia="es-MX"/>
              </w:rPr>
            </w:pPr>
            <w:r w:rsidRPr="00675A9E">
              <w:rPr>
                <w:rFonts w:ascii="ITC Avant Garde" w:hAnsi="ITC Avant Garde"/>
                <w:b/>
                <w:bCs/>
                <w:i/>
                <w:color w:val="000000"/>
                <w:sz w:val="16"/>
                <w:szCs w:val="16"/>
                <w:lang w:val="es-ES" w:eastAsia="es-MX"/>
              </w:rPr>
              <w:t>7</w:t>
            </w:r>
          </w:p>
        </w:tc>
        <w:tc>
          <w:tcPr>
            <w:tcW w:w="3408" w:type="dxa"/>
          </w:tcPr>
          <w:p w14:paraId="0F568CEA" w14:textId="0D392223"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c>
          <w:tcPr>
            <w:tcW w:w="1701" w:type="dxa"/>
          </w:tcPr>
          <w:p w14:paraId="0668AE80" w14:textId="2D699459"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c>
          <w:tcPr>
            <w:tcW w:w="2262" w:type="dxa"/>
          </w:tcPr>
          <w:p w14:paraId="78FB0E88" w14:textId="189543F2"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r>
      <w:tr w:rsidR="00FC7B12" w:rsidRPr="00675A9E" w14:paraId="37DF02FE" w14:textId="77777777" w:rsidTr="00FC7B12">
        <w:trPr>
          <w:jc w:val="center"/>
        </w:trPr>
        <w:tc>
          <w:tcPr>
            <w:tcW w:w="562" w:type="dxa"/>
          </w:tcPr>
          <w:p w14:paraId="5E04D5D8" w14:textId="6504EA56" w:rsidR="00FC7B12" w:rsidRPr="00675A9E" w:rsidRDefault="00FC7B12" w:rsidP="00FC7B12">
            <w:pPr>
              <w:ind w:right="-108"/>
              <w:jc w:val="center"/>
              <w:rPr>
                <w:rFonts w:ascii="ITC Avant Garde" w:hAnsi="ITC Avant Garde"/>
                <w:b/>
                <w:bCs/>
                <w:i/>
                <w:color w:val="000000"/>
                <w:sz w:val="16"/>
                <w:szCs w:val="16"/>
                <w:lang w:val="es-ES" w:eastAsia="es-MX"/>
              </w:rPr>
            </w:pPr>
            <w:r w:rsidRPr="00675A9E">
              <w:rPr>
                <w:rFonts w:ascii="ITC Avant Garde" w:hAnsi="ITC Avant Garde"/>
                <w:b/>
                <w:bCs/>
                <w:i/>
                <w:color w:val="000000"/>
                <w:sz w:val="16"/>
                <w:szCs w:val="16"/>
                <w:lang w:val="es-ES" w:eastAsia="es-MX"/>
              </w:rPr>
              <w:t>8</w:t>
            </w:r>
          </w:p>
        </w:tc>
        <w:tc>
          <w:tcPr>
            <w:tcW w:w="3408" w:type="dxa"/>
          </w:tcPr>
          <w:p w14:paraId="7A8C9F99" w14:textId="63DF552E"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c>
          <w:tcPr>
            <w:tcW w:w="1701" w:type="dxa"/>
          </w:tcPr>
          <w:p w14:paraId="7FD3B281" w14:textId="466CD2C1"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c>
          <w:tcPr>
            <w:tcW w:w="2262" w:type="dxa"/>
          </w:tcPr>
          <w:p w14:paraId="7773FDDD" w14:textId="315C50A4"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r>
      <w:tr w:rsidR="00FC7B12" w:rsidRPr="00675A9E" w14:paraId="3E6FE083" w14:textId="77777777" w:rsidTr="00FC7B12">
        <w:trPr>
          <w:jc w:val="center"/>
        </w:trPr>
        <w:tc>
          <w:tcPr>
            <w:tcW w:w="562" w:type="dxa"/>
          </w:tcPr>
          <w:p w14:paraId="44AE14D2" w14:textId="089EE2E7" w:rsidR="00FC7B12" w:rsidRPr="00675A9E" w:rsidRDefault="00FC7B12" w:rsidP="00FC7B12">
            <w:pPr>
              <w:ind w:right="-108"/>
              <w:jc w:val="center"/>
              <w:rPr>
                <w:rFonts w:ascii="ITC Avant Garde" w:hAnsi="ITC Avant Garde"/>
                <w:b/>
                <w:bCs/>
                <w:i/>
                <w:color w:val="000000"/>
                <w:sz w:val="16"/>
                <w:szCs w:val="16"/>
                <w:lang w:val="es-ES" w:eastAsia="es-MX"/>
              </w:rPr>
            </w:pPr>
            <w:r w:rsidRPr="00675A9E">
              <w:rPr>
                <w:rFonts w:ascii="ITC Avant Garde" w:hAnsi="ITC Avant Garde"/>
                <w:b/>
                <w:bCs/>
                <w:i/>
                <w:color w:val="000000"/>
                <w:sz w:val="16"/>
                <w:szCs w:val="16"/>
                <w:lang w:val="es-ES" w:eastAsia="es-MX"/>
              </w:rPr>
              <w:t>9</w:t>
            </w:r>
          </w:p>
        </w:tc>
        <w:tc>
          <w:tcPr>
            <w:tcW w:w="3408" w:type="dxa"/>
          </w:tcPr>
          <w:p w14:paraId="65619B5F" w14:textId="09D3B5F5"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c>
          <w:tcPr>
            <w:tcW w:w="1701" w:type="dxa"/>
          </w:tcPr>
          <w:p w14:paraId="6C92789B" w14:textId="57DE0756"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c>
          <w:tcPr>
            <w:tcW w:w="2262" w:type="dxa"/>
          </w:tcPr>
          <w:p w14:paraId="4A29BE21" w14:textId="3D8E601F" w:rsidR="00FC7B12" w:rsidRPr="00675A9E" w:rsidRDefault="00FC7B12" w:rsidP="00FC7B12">
            <w:pPr>
              <w:ind w:right="96"/>
              <w:jc w:val="center"/>
              <w:rPr>
                <w:rFonts w:ascii="ITC Avant Garde" w:hAnsi="ITC Avant Garde"/>
                <w:b/>
                <w:bCs/>
                <w:i/>
                <w:color w:val="000000"/>
                <w:sz w:val="16"/>
                <w:szCs w:val="16"/>
                <w:lang w:val="es-ES" w:eastAsia="es-MX"/>
              </w:rPr>
            </w:pPr>
            <w:r w:rsidRPr="00675A9E">
              <w:rPr>
                <w:rFonts w:ascii="ITC Avant Garde" w:hAnsi="ITC Avant Garde"/>
                <w:bCs/>
                <w:i/>
                <w:color w:val="000000"/>
                <w:sz w:val="16"/>
                <w:szCs w:val="16"/>
                <w:lang w:val="es-ES" w:eastAsia="es-MX"/>
              </w:rPr>
              <w:t>[…]</w:t>
            </w:r>
          </w:p>
        </w:tc>
      </w:tr>
    </w:tbl>
    <w:p w14:paraId="1A0A561D" w14:textId="56EAAAB5" w:rsidR="00FC7B12" w:rsidRPr="00675A9E" w:rsidRDefault="00FC7B12" w:rsidP="0057205A">
      <w:pPr>
        <w:ind w:right="96"/>
        <w:jc w:val="both"/>
        <w:rPr>
          <w:rFonts w:ascii="ITC Avant Garde" w:eastAsia="Calibri" w:hAnsi="ITC Avant Garde"/>
          <w:bCs/>
          <w:color w:val="000000"/>
          <w:sz w:val="20"/>
          <w:lang w:eastAsia="es-MX"/>
        </w:rPr>
      </w:pPr>
    </w:p>
    <w:p w14:paraId="515584A7" w14:textId="77777777" w:rsidR="00224459" w:rsidRPr="00675A9E" w:rsidRDefault="0057205A" w:rsidP="00224459">
      <w:pPr>
        <w:ind w:left="708" w:right="528"/>
        <w:jc w:val="both"/>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Del monto de aprovechamiento anterior, las empresas concesionarias podrán disminuir una cantidad equivalente a los derechos y/o aprovechamientos federales relativos al uso, goce, aprovechamiento o explotación del espectro radioeléctrico asociados a las concesiones que en su caso se prorroguen y que hayan sido pagados desde la fecha de vencimiento de la concesión, hasta la fecha en que el concesionario pague el aprovechamiento con motivo de la prórroga de la vigencia de las concesiones respectivas. Esta operación, se podrá realizar siempre y cuando los pagos efectivamente realizados por concepto de derechos y/o aprovechamientos cuyo importe se pretenda restar hayan sido pagados de manera definitiva y no sean devueltos por las autoridades fiscales</w:t>
      </w:r>
      <w:r w:rsidR="00224459" w:rsidRPr="00675A9E">
        <w:rPr>
          <w:rFonts w:ascii="ITC Avant Garde" w:eastAsia="Calibri" w:hAnsi="ITC Avant Garde"/>
          <w:bCs/>
          <w:i/>
          <w:color w:val="000000"/>
          <w:sz w:val="16"/>
          <w:szCs w:val="16"/>
          <w:lang w:eastAsia="es-MX"/>
        </w:rPr>
        <w:t>.</w:t>
      </w:r>
    </w:p>
    <w:p w14:paraId="1392BBB1" w14:textId="77777777" w:rsidR="00224459" w:rsidRPr="00675A9E" w:rsidRDefault="00224459" w:rsidP="00224459">
      <w:pPr>
        <w:ind w:left="708" w:right="528"/>
        <w:jc w:val="both"/>
        <w:rPr>
          <w:rFonts w:ascii="ITC Avant Garde" w:eastAsia="Calibri" w:hAnsi="ITC Avant Garde"/>
          <w:bCs/>
          <w:i/>
          <w:color w:val="000000"/>
          <w:sz w:val="16"/>
          <w:szCs w:val="16"/>
          <w:lang w:eastAsia="es-MX"/>
        </w:rPr>
      </w:pPr>
    </w:p>
    <w:p w14:paraId="63F46044" w14:textId="58CEE0CB" w:rsidR="0057205A" w:rsidRPr="00675A9E" w:rsidRDefault="0057205A" w:rsidP="00224459">
      <w:pPr>
        <w:ind w:left="708" w:right="528"/>
        <w:jc w:val="both"/>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 xml:space="preserve">Los montos que se podrán restar de este aprovechamiento se deberán actualizar a partir de la fecha en que se hubieran cubierto, tanto en términos del artículo 17-A del CFF, como por el factor que refleja la tasa real de fondeo promedio del Gobierno Federal en </w:t>
      </w:r>
      <w:proofErr w:type="spellStart"/>
      <w:r w:rsidRPr="00675A9E">
        <w:rPr>
          <w:rFonts w:ascii="ITC Avant Garde" w:eastAsia="Calibri" w:hAnsi="ITC Avant Garde"/>
          <w:bCs/>
          <w:i/>
          <w:color w:val="000000"/>
          <w:sz w:val="16"/>
          <w:szCs w:val="16"/>
          <w:lang w:eastAsia="es-MX"/>
        </w:rPr>
        <w:t>Udibonos</w:t>
      </w:r>
      <w:proofErr w:type="spellEnd"/>
      <w:r w:rsidRPr="00675A9E">
        <w:rPr>
          <w:rFonts w:ascii="ITC Avant Garde" w:eastAsia="Calibri" w:hAnsi="ITC Avant Garde"/>
          <w:bCs/>
          <w:i/>
          <w:color w:val="000000"/>
          <w:sz w:val="16"/>
          <w:szCs w:val="16"/>
          <w:lang w:eastAsia="es-MX"/>
        </w:rPr>
        <w:t xml:space="preserve"> que se colocaron al menor plazo en colocaciones primarias, según el año en que se efectuaron los pagos de acuerdo con la tabla siguiente:</w:t>
      </w:r>
    </w:p>
    <w:p w14:paraId="684DAA88" w14:textId="3495AC8C" w:rsidR="0057205A" w:rsidRPr="00675A9E" w:rsidRDefault="00B87B0D" w:rsidP="00B87B0D">
      <w:pPr>
        <w:ind w:left="567" w:right="527"/>
        <w:jc w:val="center"/>
        <w:rPr>
          <w:rFonts w:ascii="ITC Avant Garde" w:eastAsia="Calibri" w:hAnsi="ITC Avant Garde"/>
          <w:bCs/>
          <w:i/>
          <w:color w:val="000000"/>
          <w:sz w:val="20"/>
          <w:lang w:eastAsia="es-MX"/>
        </w:rPr>
      </w:pPr>
      <w:r w:rsidRPr="00675A9E">
        <w:rPr>
          <w:rFonts w:ascii="ITC Avant Garde" w:eastAsia="Calibri" w:hAnsi="ITC Avant Garde"/>
          <w:b/>
          <w:bCs/>
          <w:i/>
          <w:color w:val="000000"/>
          <w:sz w:val="16"/>
          <w:szCs w:val="16"/>
          <w:lang w:eastAsia="es-MX"/>
        </w:rPr>
        <w:t>Factor de actualización anual</w:t>
      </w:r>
    </w:p>
    <w:tbl>
      <w:tblPr>
        <w:tblStyle w:val="Tablaconcuadrcula"/>
        <w:tblW w:w="0" w:type="auto"/>
        <w:jc w:val="center"/>
        <w:tblLayout w:type="fixed"/>
        <w:tblLook w:val="04A0" w:firstRow="1" w:lastRow="0" w:firstColumn="1" w:lastColumn="0" w:noHBand="0" w:noVBand="1"/>
        <w:tblCaption w:val="Factor de actualización anual"/>
        <w:tblDescription w:val="Del 2005 al 2015"/>
      </w:tblPr>
      <w:tblGrid>
        <w:gridCol w:w="562"/>
        <w:gridCol w:w="709"/>
        <w:gridCol w:w="709"/>
        <w:gridCol w:w="709"/>
        <w:gridCol w:w="708"/>
        <w:gridCol w:w="709"/>
        <w:gridCol w:w="709"/>
        <w:gridCol w:w="709"/>
        <w:gridCol w:w="708"/>
        <w:gridCol w:w="709"/>
        <w:gridCol w:w="709"/>
        <w:gridCol w:w="709"/>
      </w:tblGrid>
      <w:tr w:rsidR="0057205A" w:rsidRPr="00675A9E" w14:paraId="34D35BCF" w14:textId="77777777" w:rsidTr="00201596">
        <w:trPr>
          <w:tblHeader/>
          <w:jc w:val="center"/>
        </w:trPr>
        <w:tc>
          <w:tcPr>
            <w:tcW w:w="562" w:type="dxa"/>
          </w:tcPr>
          <w:p w14:paraId="60394C9B" w14:textId="77777777" w:rsidR="0057205A" w:rsidRPr="00675A9E" w:rsidRDefault="0057205A" w:rsidP="00DD6E72">
            <w:pPr>
              <w:ind w:right="-108"/>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Año</w:t>
            </w:r>
          </w:p>
        </w:tc>
        <w:tc>
          <w:tcPr>
            <w:tcW w:w="709" w:type="dxa"/>
          </w:tcPr>
          <w:p w14:paraId="113CD0F8" w14:textId="77777777" w:rsidR="0057205A" w:rsidRPr="00675A9E" w:rsidRDefault="0057205A" w:rsidP="00DD6E72">
            <w:pPr>
              <w:ind w:right="96"/>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2005</w:t>
            </w:r>
          </w:p>
        </w:tc>
        <w:tc>
          <w:tcPr>
            <w:tcW w:w="709" w:type="dxa"/>
          </w:tcPr>
          <w:p w14:paraId="65297AD4" w14:textId="77777777" w:rsidR="0057205A" w:rsidRPr="00675A9E" w:rsidRDefault="0057205A" w:rsidP="00DD6E72">
            <w:pPr>
              <w:ind w:right="96"/>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2006</w:t>
            </w:r>
          </w:p>
        </w:tc>
        <w:tc>
          <w:tcPr>
            <w:tcW w:w="709" w:type="dxa"/>
          </w:tcPr>
          <w:p w14:paraId="035A14D3" w14:textId="77777777" w:rsidR="0057205A" w:rsidRPr="00675A9E" w:rsidRDefault="0057205A" w:rsidP="00DD6E72">
            <w:pPr>
              <w:ind w:right="96"/>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2007</w:t>
            </w:r>
          </w:p>
        </w:tc>
        <w:tc>
          <w:tcPr>
            <w:tcW w:w="708" w:type="dxa"/>
          </w:tcPr>
          <w:p w14:paraId="31DD9528" w14:textId="77777777" w:rsidR="0057205A" w:rsidRPr="00675A9E" w:rsidRDefault="0057205A" w:rsidP="00DD6E72">
            <w:pPr>
              <w:ind w:right="96"/>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2008</w:t>
            </w:r>
          </w:p>
        </w:tc>
        <w:tc>
          <w:tcPr>
            <w:tcW w:w="709" w:type="dxa"/>
          </w:tcPr>
          <w:p w14:paraId="1CAFE358" w14:textId="77777777" w:rsidR="0057205A" w:rsidRPr="00675A9E" w:rsidRDefault="0057205A" w:rsidP="00DD6E72">
            <w:pPr>
              <w:ind w:right="96"/>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2009</w:t>
            </w:r>
          </w:p>
        </w:tc>
        <w:tc>
          <w:tcPr>
            <w:tcW w:w="709" w:type="dxa"/>
          </w:tcPr>
          <w:p w14:paraId="22B16935" w14:textId="77777777" w:rsidR="0057205A" w:rsidRPr="00675A9E" w:rsidRDefault="0057205A" w:rsidP="00DD6E72">
            <w:pPr>
              <w:ind w:right="96"/>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2010</w:t>
            </w:r>
          </w:p>
        </w:tc>
        <w:tc>
          <w:tcPr>
            <w:tcW w:w="709" w:type="dxa"/>
          </w:tcPr>
          <w:p w14:paraId="0B1DDF9D" w14:textId="77777777" w:rsidR="0057205A" w:rsidRPr="00675A9E" w:rsidRDefault="0057205A" w:rsidP="00DD6E72">
            <w:pPr>
              <w:ind w:right="96"/>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2011</w:t>
            </w:r>
          </w:p>
        </w:tc>
        <w:tc>
          <w:tcPr>
            <w:tcW w:w="708" w:type="dxa"/>
          </w:tcPr>
          <w:p w14:paraId="141836D8" w14:textId="77777777" w:rsidR="0057205A" w:rsidRPr="00675A9E" w:rsidRDefault="0057205A" w:rsidP="00DD6E72">
            <w:pPr>
              <w:ind w:right="96"/>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2012</w:t>
            </w:r>
          </w:p>
        </w:tc>
        <w:tc>
          <w:tcPr>
            <w:tcW w:w="709" w:type="dxa"/>
          </w:tcPr>
          <w:p w14:paraId="7FFCC7C5" w14:textId="77777777" w:rsidR="0057205A" w:rsidRPr="00675A9E" w:rsidRDefault="0057205A" w:rsidP="00DD6E72">
            <w:pPr>
              <w:ind w:right="96"/>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2013</w:t>
            </w:r>
          </w:p>
        </w:tc>
        <w:tc>
          <w:tcPr>
            <w:tcW w:w="709" w:type="dxa"/>
          </w:tcPr>
          <w:p w14:paraId="1F88BF76" w14:textId="77777777" w:rsidR="0057205A" w:rsidRPr="00675A9E" w:rsidRDefault="0057205A" w:rsidP="00DD6E72">
            <w:pPr>
              <w:ind w:right="96"/>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2014</w:t>
            </w:r>
          </w:p>
        </w:tc>
        <w:tc>
          <w:tcPr>
            <w:tcW w:w="709" w:type="dxa"/>
          </w:tcPr>
          <w:p w14:paraId="5C25E51C" w14:textId="77777777" w:rsidR="0057205A" w:rsidRPr="00675A9E" w:rsidRDefault="0057205A" w:rsidP="00DD6E72">
            <w:pPr>
              <w:ind w:right="96"/>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2015</w:t>
            </w:r>
          </w:p>
        </w:tc>
      </w:tr>
      <w:tr w:rsidR="0057205A" w:rsidRPr="00675A9E" w14:paraId="0F5B0BF4" w14:textId="77777777" w:rsidTr="00224459">
        <w:trPr>
          <w:jc w:val="center"/>
        </w:trPr>
        <w:tc>
          <w:tcPr>
            <w:tcW w:w="562" w:type="dxa"/>
          </w:tcPr>
          <w:p w14:paraId="2B75D89C" w14:textId="77777777" w:rsidR="0057205A" w:rsidRPr="00675A9E" w:rsidRDefault="0057205A" w:rsidP="00DD6E72">
            <w:pPr>
              <w:ind w:left="-113" w:right="-108"/>
              <w:jc w:val="center"/>
              <w:rPr>
                <w:rFonts w:ascii="ITC Avant Garde" w:hAnsi="ITC Avant Garde"/>
                <w:bCs/>
                <w:i/>
                <w:color w:val="000000"/>
                <w:sz w:val="16"/>
                <w:szCs w:val="16"/>
                <w:lang w:val="es-ES" w:eastAsia="es-MX"/>
              </w:rPr>
            </w:pPr>
            <w:r w:rsidRPr="00675A9E">
              <w:rPr>
                <w:rFonts w:ascii="ITC Avant Garde" w:hAnsi="ITC Avant Garde"/>
                <w:bCs/>
                <w:i/>
                <w:color w:val="000000"/>
                <w:sz w:val="16"/>
                <w:szCs w:val="16"/>
                <w:lang w:val="es-ES" w:eastAsia="es-MX"/>
              </w:rPr>
              <w:t>Factor</w:t>
            </w:r>
          </w:p>
        </w:tc>
        <w:tc>
          <w:tcPr>
            <w:tcW w:w="709" w:type="dxa"/>
          </w:tcPr>
          <w:p w14:paraId="6303AC4A" w14:textId="77777777" w:rsidR="0057205A" w:rsidRPr="00675A9E" w:rsidRDefault="0057205A" w:rsidP="00DD6E72">
            <w:pPr>
              <w:ind w:right="-103"/>
              <w:jc w:val="center"/>
              <w:rPr>
                <w:rFonts w:ascii="ITC Avant Garde" w:hAnsi="ITC Avant Garde"/>
                <w:b/>
                <w:bCs/>
                <w:color w:val="000000"/>
                <w:sz w:val="16"/>
                <w:szCs w:val="16"/>
                <w:lang w:val="es-ES" w:eastAsia="es-MX"/>
              </w:rPr>
            </w:pPr>
            <w:r w:rsidRPr="00675A9E">
              <w:rPr>
                <w:rFonts w:ascii="ITC Avant Garde" w:eastAsia="Calibri" w:hAnsi="ITC Avant Garde"/>
                <w:bCs/>
                <w:i/>
                <w:color w:val="000000"/>
                <w:sz w:val="16"/>
                <w:szCs w:val="16"/>
                <w:lang w:eastAsia="es-MX"/>
              </w:rPr>
              <w:t>1.3564</w:t>
            </w:r>
          </w:p>
        </w:tc>
        <w:tc>
          <w:tcPr>
            <w:tcW w:w="709" w:type="dxa"/>
          </w:tcPr>
          <w:p w14:paraId="1EF58800" w14:textId="77777777" w:rsidR="0057205A" w:rsidRPr="00675A9E" w:rsidRDefault="0057205A" w:rsidP="00DD6E72">
            <w:pPr>
              <w:ind w:right="-103"/>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1.3157</w:t>
            </w:r>
          </w:p>
        </w:tc>
        <w:tc>
          <w:tcPr>
            <w:tcW w:w="709" w:type="dxa"/>
          </w:tcPr>
          <w:p w14:paraId="4C6F17CE" w14:textId="77777777" w:rsidR="0057205A" w:rsidRPr="00675A9E" w:rsidRDefault="0057205A" w:rsidP="00DD6E72">
            <w:pPr>
              <w:ind w:right="-103"/>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1.2763</w:t>
            </w:r>
          </w:p>
        </w:tc>
        <w:tc>
          <w:tcPr>
            <w:tcW w:w="708" w:type="dxa"/>
          </w:tcPr>
          <w:p w14:paraId="5CF10F54" w14:textId="77777777" w:rsidR="0057205A" w:rsidRPr="00675A9E" w:rsidRDefault="0057205A" w:rsidP="00DD6E72">
            <w:pPr>
              <w:ind w:right="-103"/>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1.2378</w:t>
            </w:r>
          </w:p>
        </w:tc>
        <w:tc>
          <w:tcPr>
            <w:tcW w:w="709" w:type="dxa"/>
          </w:tcPr>
          <w:p w14:paraId="26E5ED06" w14:textId="77777777" w:rsidR="0057205A" w:rsidRPr="00675A9E" w:rsidRDefault="0057205A" w:rsidP="00DD6E72">
            <w:pPr>
              <w:ind w:right="-103"/>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1.2007</w:t>
            </w:r>
          </w:p>
        </w:tc>
        <w:tc>
          <w:tcPr>
            <w:tcW w:w="709" w:type="dxa"/>
          </w:tcPr>
          <w:p w14:paraId="5DC2BB0C" w14:textId="77777777" w:rsidR="0057205A" w:rsidRPr="00675A9E" w:rsidRDefault="0057205A" w:rsidP="00DD6E72">
            <w:pPr>
              <w:tabs>
                <w:tab w:val="left" w:pos="534"/>
              </w:tabs>
              <w:ind w:left="-113" w:right="96"/>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1.1647</w:t>
            </w:r>
          </w:p>
        </w:tc>
        <w:tc>
          <w:tcPr>
            <w:tcW w:w="709" w:type="dxa"/>
          </w:tcPr>
          <w:p w14:paraId="128E9A39" w14:textId="77777777" w:rsidR="0057205A" w:rsidRPr="00675A9E" w:rsidRDefault="0057205A" w:rsidP="00DD6E72">
            <w:pPr>
              <w:ind w:right="-103"/>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1.1297</w:t>
            </w:r>
          </w:p>
        </w:tc>
        <w:tc>
          <w:tcPr>
            <w:tcW w:w="708" w:type="dxa"/>
          </w:tcPr>
          <w:p w14:paraId="03BF2E8A" w14:textId="77777777" w:rsidR="0057205A" w:rsidRPr="00675A9E" w:rsidRDefault="0057205A" w:rsidP="00DD6E72">
            <w:pPr>
              <w:ind w:left="-113" w:right="-103"/>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1.0957</w:t>
            </w:r>
          </w:p>
        </w:tc>
        <w:tc>
          <w:tcPr>
            <w:tcW w:w="709" w:type="dxa"/>
          </w:tcPr>
          <w:p w14:paraId="58690F97" w14:textId="77777777" w:rsidR="0057205A" w:rsidRPr="00675A9E" w:rsidRDefault="0057205A" w:rsidP="00DD6E72">
            <w:pPr>
              <w:ind w:right="-108"/>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1.0628</w:t>
            </w:r>
          </w:p>
        </w:tc>
        <w:tc>
          <w:tcPr>
            <w:tcW w:w="709" w:type="dxa"/>
          </w:tcPr>
          <w:p w14:paraId="5187FB2E" w14:textId="77777777" w:rsidR="0057205A" w:rsidRPr="00675A9E" w:rsidRDefault="0057205A" w:rsidP="00DD6E72">
            <w:pPr>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1.0309</w:t>
            </w:r>
          </w:p>
        </w:tc>
        <w:tc>
          <w:tcPr>
            <w:tcW w:w="709" w:type="dxa"/>
          </w:tcPr>
          <w:p w14:paraId="68BC000E" w14:textId="77777777" w:rsidR="0057205A" w:rsidRPr="00675A9E" w:rsidRDefault="0057205A" w:rsidP="00DD6E72">
            <w:pPr>
              <w:jc w:val="center"/>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1.0000</w:t>
            </w:r>
          </w:p>
        </w:tc>
      </w:tr>
    </w:tbl>
    <w:p w14:paraId="53A4C5F4" w14:textId="77777777" w:rsidR="0057205A" w:rsidRPr="00675A9E" w:rsidRDefault="0057205A" w:rsidP="00DD6E72">
      <w:pPr>
        <w:ind w:left="709" w:right="527"/>
        <w:jc w:val="both"/>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En el caso de que el importe de los montos a restar sea mayor que el aprovechamiento autorizado, no procederá devolución ni compensación alguna.</w:t>
      </w:r>
    </w:p>
    <w:p w14:paraId="35EB37B9" w14:textId="77777777" w:rsidR="00DD6E72" w:rsidRPr="00675A9E" w:rsidRDefault="00DD6E72" w:rsidP="00DD6E72">
      <w:pPr>
        <w:ind w:left="709" w:right="527"/>
        <w:jc w:val="both"/>
        <w:rPr>
          <w:rFonts w:ascii="ITC Avant Garde" w:eastAsia="Calibri" w:hAnsi="ITC Avant Garde"/>
          <w:bCs/>
          <w:i/>
          <w:color w:val="000000"/>
          <w:sz w:val="16"/>
          <w:szCs w:val="16"/>
          <w:lang w:eastAsia="es-MX"/>
        </w:rPr>
      </w:pPr>
    </w:p>
    <w:p w14:paraId="734AFA6E" w14:textId="77777777" w:rsidR="0057205A" w:rsidRPr="00675A9E" w:rsidRDefault="0057205A" w:rsidP="00DD6E72">
      <w:pPr>
        <w:ind w:left="709" w:right="528"/>
        <w:jc w:val="both"/>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El pago del aprovechamiento por prórroga deberá realizarse previo a la entrega de los títulos de concesión mediante la clave de entero que corresponda.</w:t>
      </w:r>
    </w:p>
    <w:p w14:paraId="1BC57971" w14:textId="77777777" w:rsidR="00DD6E72" w:rsidRPr="00675A9E" w:rsidRDefault="00DD6E72" w:rsidP="00DD6E72">
      <w:pPr>
        <w:ind w:left="709" w:right="528"/>
        <w:jc w:val="both"/>
        <w:rPr>
          <w:rFonts w:ascii="ITC Avant Garde" w:eastAsia="Calibri" w:hAnsi="ITC Avant Garde"/>
          <w:bCs/>
          <w:i/>
          <w:color w:val="000000"/>
          <w:sz w:val="16"/>
          <w:szCs w:val="16"/>
          <w:lang w:eastAsia="es-MX"/>
        </w:rPr>
      </w:pPr>
    </w:p>
    <w:p w14:paraId="1E76312B" w14:textId="1878E407" w:rsidR="0057205A" w:rsidRPr="00675A9E" w:rsidRDefault="00DD6E72" w:rsidP="00DD6E72">
      <w:pPr>
        <w:ind w:left="709" w:right="528"/>
        <w:jc w:val="both"/>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w:t>
      </w:r>
    </w:p>
    <w:p w14:paraId="4260D930" w14:textId="77777777" w:rsidR="00DD6E72" w:rsidRPr="00675A9E" w:rsidRDefault="00DD6E72" w:rsidP="00DD6E72">
      <w:pPr>
        <w:ind w:left="709" w:right="528"/>
        <w:jc w:val="both"/>
        <w:rPr>
          <w:rFonts w:ascii="ITC Avant Garde" w:eastAsia="Calibri" w:hAnsi="ITC Avant Garde"/>
          <w:bCs/>
          <w:i/>
          <w:color w:val="000000"/>
          <w:sz w:val="16"/>
          <w:szCs w:val="16"/>
          <w:lang w:eastAsia="es-MX"/>
        </w:rPr>
      </w:pPr>
    </w:p>
    <w:p w14:paraId="374904FB" w14:textId="77777777" w:rsidR="0057205A" w:rsidRPr="00675A9E" w:rsidRDefault="0057205A" w:rsidP="00DD6E72">
      <w:pPr>
        <w:ind w:left="709" w:right="528"/>
        <w:jc w:val="both"/>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La obligación de pagar el monto del aprovechamiento autorizado en el presente oficio deberá establecerse en los nuevos títulos de concesión que se emitan en virtud del otorgamiento de la prórroga de concesión, incorporando los montos del aprovechamiento a pagar.</w:t>
      </w:r>
    </w:p>
    <w:p w14:paraId="70D08EFF" w14:textId="77777777" w:rsidR="00DD6E72" w:rsidRPr="00675A9E" w:rsidRDefault="00DD6E72" w:rsidP="00DD6E72">
      <w:pPr>
        <w:ind w:left="709" w:right="528"/>
        <w:jc w:val="both"/>
        <w:rPr>
          <w:rFonts w:ascii="ITC Avant Garde" w:eastAsia="Calibri" w:hAnsi="ITC Avant Garde"/>
          <w:bCs/>
          <w:i/>
          <w:color w:val="000000"/>
          <w:sz w:val="16"/>
          <w:szCs w:val="16"/>
          <w:lang w:eastAsia="es-MX"/>
        </w:rPr>
      </w:pPr>
    </w:p>
    <w:p w14:paraId="0750DA2B" w14:textId="77777777" w:rsidR="0057205A" w:rsidRPr="00675A9E" w:rsidRDefault="0057205A" w:rsidP="00DD6E72">
      <w:pPr>
        <w:ind w:left="709" w:right="528"/>
        <w:jc w:val="both"/>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El pago de aprovechamiento autorizado en el presente oficio debe realizarse sin menoscabo de la obligación de pagar los derechos establecidos en el artículo 244-F de la LFD por el uso, goce, aprovechamiento o explotación del espectro radioeléctrico, a partir de la entrega de las prórrogas de los títulos de concesión.</w:t>
      </w:r>
    </w:p>
    <w:p w14:paraId="14EDE8EA" w14:textId="77777777" w:rsidR="00A10337" w:rsidRPr="00675A9E" w:rsidRDefault="00A10337" w:rsidP="00DD6E72">
      <w:pPr>
        <w:ind w:left="709" w:right="528"/>
        <w:jc w:val="both"/>
        <w:rPr>
          <w:rFonts w:ascii="ITC Avant Garde" w:eastAsia="Calibri" w:hAnsi="ITC Avant Garde"/>
          <w:bCs/>
          <w:i/>
          <w:color w:val="000000"/>
          <w:sz w:val="16"/>
          <w:szCs w:val="16"/>
          <w:lang w:eastAsia="es-MX"/>
        </w:rPr>
      </w:pPr>
    </w:p>
    <w:p w14:paraId="43CE53F3" w14:textId="6B85DDF2" w:rsidR="0057205A" w:rsidRPr="00675A9E" w:rsidRDefault="00DD6E72" w:rsidP="00DD6E72">
      <w:pPr>
        <w:ind w:left="709" w:right="528"/>
        <w:jc w:val="both"/>
        <w:rPr>
          <w:rFonts w:ascii="ITC Avant Garde" w:eastAsia="Calibri" w:hAnsi="ITC Avant Garde"/>
          <w:bCs/>
          <w:i/>
          <w:color w:val="000000"/>
          <w:sz w:val="16"/>
          <w:szCs w:val="16"/>
          <w:lang w:eastAsia="es-MX"/>
        </w:rPr>
      </w:pPr>
      <w:r w:rsidRPr="00675A9E">
        <w:rPr>
          <w:rFonts w:ascii="ITC Avant Garde" w:eastAsia="Calibri" w:hAnsi="ITC Avant Garde"/>
          <w:bCs/>
          <w:i/>
          <w:color w:val="000000"/>
          <w:sz w:val="16"/>
          <w:szCs w:val="16"/>
          <w:lang w:eastAsia="es-MX"/>
        </w:rPr>
        <w:t>[…]</w:t>
      </w:r>
      <w:r w:rsidR="0057205A" w:rsidRPr="00675A9E">
        <w:rPr>
          <w:rFonts w:ascii="ITC Avant Garde" w:eastAsia="Calibri" w:hAnsi="ITC Avant Garde"/>
          <w:bCs/>
          <w:i/>
          <w:color w:val="000000"/>
          <w:sz w:val="16"/>
          <w:szCs w:val="16"/>
          <w:lang w:eastAsia="es-MX"/>
        </w:rPr>
        <w:t>”</w:t>
      </w:r>
    </w:p>
    <w:p w14:paraId="6A3157E3" w14:textId="77777777" w:rsidR="004E22F6" w:rsidRPr="00675A9E" w:rsidRDefault="004E22F6" w:rsidP="00EF1316">
      <w:pPr>
        <w:jc w:val="both"/>
        <w:rPr>
          <w:rFonts w:ascii="ITC Avant Garde" w:eastAsia="Calibri" w:hAnsi="ITC Avant Garde"/>
          <w:bCs/>
          <w:color w:val="000000"/>
          <w:sz w:val="22"/>
          <w:szCs w:val="22"/>
          <w:lang w:eastAsia="es-MX"/>
        </w:rPr>
      </w:pPr>
    </w:p>
    <w:p w14:paraId="03B2794B" w14:textId="173DCBC0" w:rsidR="002A4217" w:rsidRPr="00675A9E" w:rsidRDefault="002A4217" w:rsidP="002A4217">
      <w:pPr>
        <w:autoSpaceDE w:val="0"/>
        <w:autoSpaceDN w:val="0"/>
        <w:adjustRightInd w:val="0"/>
        <w:jc w:val="both"/>
        <w:rPr>
          <w:rFonts w:ascii="ITC Avant Garde" w:hAnsi="ITC Avant Garde"/>
          <w:bCs/>
          <w:color w:val="000000"/>
          <w:sz w:val="22"/>
          <w:szCs w:val="22"/>
          <w:lang w:val="es-ES" w:eastAsia="es-MX"/>
        </w:rPr>
      </w:pPr>
      <w:r w:rsidRPr="00675A9E">
        <w:rPr>
          <w:rFonts w:ascii="ITC Avant Garde" w:hAnsi="ITC Avant Garde"/>
          <w:bCs/>
          <w:sz w:val="22"/>
          <w:szCs w:val="22"/>
        </w:rPr>
        <w:t xml:space="preserve">Ahora bien, mediante oficio IFT/222/UER/DG-EERO/008/2016 de fecha 11 de enero de 2016, la Unidad de Espectro Radioeléctrico, a través de la Dirección General de Economía del Espectro y Recursos Orbitales, remitió la actualización </w:t>
      </w:r>
      <w:r w:rsidR="006D683A" w:rsidRPr="00675A9E">
        <w:rPr>
          <w:rFonts w:ascii="ITC Avant Garde" w:hAnsi="ITC Avant Garde"/>
          <w:bCs/>
          <w:color w:val="000000"/>
          <w:sz w:val="22"/>
          <w:szCs w:val="22"/>
          <w:lang w:val="es-ES" w:eastAsia="es-MX"/>
        </w:rPr>
        <w:t xml:space="preserve">de los aprovechamientos autorizados por la Secretaría de Hacienda y Crédito Público, </w:t>
      </w:r>
      <w:r w:rsidRPr="00675A9E">
        <w:rPr>
          <w:rFonts w:ascii="ITC Avant Garde" w:hAnsi="ITC Avant Garde"/>
          <w:bCs/>
          <w:color w:val="000000"/>
          <w:sz w:val="22"/>
          <w:szCs w:val="22"/>
          <w:lang w:val="es-ES" w:eastAsia="es-MX"/>
        </w:rPr>
        <w:t>al mes de enero de 2016,</w:t>
      </w:r>
      <w:r w:rsidR="006D683A" w:rsidRPr="00675A9E">
        <w:rPr>
          <w:rFonts w:ascii="ITC Avant Garde" w:hAnsi="ITC Avant Garde"/>
          <w:bCs/>
          <w:color w:val="000000"/>
          <w:sz w:val="22"/>
          <w:szCs w:val="22"/>
          <w:lang w:val="es-ES" w:eastAsia="es-MX"/>
        </w:rPr>
        <w:t xml:space="preserve"> que corresponden a Comunicación Efectiva, S.A. de C.V., mismo que se transcribe a continuación</w:t>
      </w:r>
      <w:r w:rsidRPr="00675A9E">
        <w:rPr>
          <w:rFonts w:ascii="ITC Avant Garde" w:hAnsi="ITC Avant Garde"/>
          <w:bCs/>
          <w:color w:val="000000"/>
          <w:sz w:val="22"/>
          <w:szCs w:val="22"/>
          <w:lang w:val="es-ES" w:eastAsia="es-MX"/>
        </w:rPr>
        <w:t>:</w:t>
      </w:r>
    </w:p>
    <w:p w14:paraId="2E62233F" w14:textId="77777777" w:rsidR="00BA2B79" w:rsidRPr="00675A9E" w:rsidRDefault="00BA2B79" w:rsidP="002A4217">
      <w:pPr>
        <w:autoSpaceDE w:val="0"/>
        <w:autoSpaceDN w:val="0"/>
        <w:adjustRightInd w:val="0"/>
        <w:jc w:val="both"/>
        <w:rPr>
          <w:rFonts w:ascii="ITC Avant Garde" w:hAnsi="ITC Avant Garde"/>
          <w:bCs/>
          <w:color w:val="000000"/>
          <w:lang w:val="es-ES" w:eastAsia="es-MX"/>
        </w:rPr>
      </w:pPr>
    </w:p>
    <w:tbl>
      <w:tblPr>
        <w:tblStyle w:val="Tablaconcuadrcula"/>
        <w:tblW w:w="0" w:type="auto"/>
        <w:tblLook w:val="04A0" w:firstRow="1" w:lastRow="0" w:firstColumn="1" w:lastColumn="0" w:noHBand="0" w:noVBand="1"/>
        <w:tblCaption w:val="Aprovechamientos autorizados por la Secretaría de Hacienda y Crédito Público, al mes de enero de 2016"/>
        <w:tblDescription w:val="Concesionario Comunicación Efectiva, S.A. de C.V."/>
      </w:tblPr>
      <w:tblGrid>
        <w:gridCol w:w="592"/>
        <w:gridCol w:w="3802"/>
        <w:gridCol w:w="2549"/>
        <w:gridCol w:w="3073"/>
      </w:tblGrid>
      <w:tr w:rsidR="002A4217" w:rsidRPr="00675A9E" w14:paraId="49E87C2D" w14:textId="77777777" w:rsidTr="00220A82">
        <w:trPr>
          <w:tblHeader/>
        </w:trPr>
        <w:tc>
          <w:tcPr>
            <w:tcW w:w="592" w:type="dxa"/>
            <w:vAlign w:val="center"/>
          </w:tcPr>
          <w:p w14:paraId="70E847C6" w14:textId="77777777" w:rsidR="002A4217" w:rsidRPr="00675A9E" w:rsidRDefault="002A4217" w:rsidP="00E374FF">
            <w:pPr>
              <w:autoSpaceDE w:val="0"/>
              <w:autoSpaceDN w:val="0"/>
              <w:adjustRightInd w:val="0"/>
              <w:jc w:val="center"/>
              <w:rPr>
                <w:rFonts w:ascii="ITC Avant Garde" w:eastAsia="Calibri" w:hAnsi="ITC Avant Garde"/>
                <w:b/>
                <w:bCs/>
                <w:i/>
                <w:color w:val="000000"/>
                <w:sz w:val="18"/>
                <w:szCs w:val="18"/>
                <w:lang w:eastAsia="es-MX"/>
              </w:rPr>
            </w:pPr>
            <w:r w:rsidRPr="00675A9E">
              <w:rPr>
                <w:rFonts w:ascii="ITC Avant Garde" w:eastAsia="Calibri" w:hAnsi="ITC Avant Garde"/>
                <w:b/>
                <w:bCs/>
                <w:i/>
                <w:color w:val="000000"/>
                <w:sz w:val="18"/>
                <w:szCs w:val="18"/>
                <w:lang w:eastAsia="es-MX"/>
              </w:rPr>
              <w:t>No.</w:t>
            </w:r>
          </w:p>
        </w:tc>
        <w:tc>
          <w:tcPr>
            <w:tcW w:w="3802" w:type="dxa"/>
            <w:vAlign w:val="center"/>
          </w:tcPr>
          <w:p w14:paraId="1A167257" w14:textId="77777777" w:rsidR="002A4217" w:rsidRPr="00675A9E" w:rsidRDefault="002A4217" w:rsidP="00E374FF">
            <w:pPr>
              <w:autoSpaceDE w:val="0"/>
              <w:autoSpaceDN w:val="0"/>
              <w:adjustRightInd w:val="0"/>
              <w:jc w:val="center"/>
              <w:rPr>
                <w:rFonts w:ascii="ITC Avant Garde" w:eastAsia="Calibri" w:hAnsi="ITC Avant Garde"/>
                <w:b/>
                <w:bCs/>
                <w:i/>
                <w:color w:val="000000"/>
                <w:sz w:val="18"/>
                <w:szCs w:val="18"/>
                <w:lang w:eastAsia="es-MX"/>
              </w:rPr>
            </w:pPr>
            <w:r w:rsidRPr="00675A9E">
              <w:rPr>
                <w:rFonts w:ascii="ITC Avant Garde" w:eastAsia="Calibri" w:hAnsi="ITC Avant Garde"/>
                <w:b/>
                <w:bCs/>
                <w:i/>
                <w:color w:val="000000"/>
                <w:sz w:val="18"/>
                <w:szCs w:val="18"/>
                <w:lang w:eastAsia="es-MX"/>
              </w:rPr>
              <w:t>Nombre del Concesionario</w:t>
            </w:r>
          </w:p>
        </w:tc>
        <w:tc>
          <w:tcPr>
            <w:tcW w:w="2549" w:type="dxa"/>
            <w:vAlign w:val="center"/>
          </w:tcPr>
          <w:p w14:paraId="6A2D2D5F" w14:textId="77777777" w:rsidR="002A4217" w:rsidRPr="00675A9E" w:rsidRDefault="002A4217" w:rsidP="00E374FF">
            <w:pPr>
              <w:autoSpaceDE w:val="0"/>
              <w:autoSpaceDN w:val="0"/>
              <w:adjustRightInd w:val="0"/>
              <w:jc w:val="center"/>
              <w:rPr>
                <w:rFonts w:ascii="ITC Avant Garde" w:eastAsia="Calibri" w:hAnsi="ITC Avant Garde"/>
                <w:b/>
                <w:bCs/>
                <w:i/>
                <w:color w:val="000000"/>
                <w:sz w:val="18"/>
                <w:szCs w:val="18"/>
                <w:lang w:eastAsia="es-MX"/>
              </w:rPr>
            </w:pPr>
            <w:r w:rsidRPr="00675A9E">
              <w:rPr>
                <w:rFonts w:ascii="ITC Avant Garde" w:eastAsia="Calibri" w:hAnsi="ITC Avant Garde"/>
                <w:b/>
                <w:bCs/>
                <w:i/>
                <w:color w:val="000000"/>
                <w:sz w:val="18"/>
                <w:szCs w:val="18"/>
                <w:lang w:eastAsia="es-MX"/>
              </w:rPr>
              <w:t>Banda de Frecuencias (reubicación)</w:t>
            </w:r>
          </w:p>
        </w:tc>
        <w:tc>
          <w:tcPr>
            <w:tcW w:w="3073" w:type="dxa"/>
            <w:vAlign w:val="center"/>
          </w:tcPr>
          <w:p w14:paraId="62329770" w14:textId="77777777" w:rsidR="002A4217" w:rsidRPr="00675A9E" w:rsidRDefault="002A4217" w:rsidP="00E374FF">
            <w:pPr>
              <w:autoSpaceDE w:val="0"/>
              <w:autoSpaceDN w:val="0"/>
              <w:adjustRightInd w:val="0"/>
              <w:jc w:val="center"/>
              <w:rPr>
                <w:rFonts w:ascii="ITC Avant Garde" w:eastAsia="Calibri" w:hAnsi="ITC Avant Garde"/>
                <w:b/>
                <w:bCs/>
                <w:i/>
                <w:color w:val="000000"/>
                <w:sz w:val="18"/>
                <w:szCs w:val="18"/>
                <w:lang w:eastAsia="es-MX"/>
              </w:rPr>
            </w:pPr>
            <w:r w:rsidRPr="00675A9E">
              <w:rPr>
                <w:rFonts w:ascii="ITC Avant Garde" w:eastAsia="Calibri" w:hAnsi="ITC Avant Garde"/>
                <w:b/>
                <w:bCs/>
                <w:i/>
                <w:color w:val="000000"/>
                <w:sz w:val="18"/>
                <w:szCs w:val="18"/>
                <w:lang w:eastAsia="es-MX"/>
              </w:rPr>
              <w:t>Importe del Aprovechamiento inicial (pesos)</w:t>
            </w:r>
          </w:p>
        </w:tc>
      </w:tr>
      <w:tr w:rsidR="002A4217" w:rsidRPr="00675A9E" w14:paraId="3E103F5E" w14:textId="77777777" w:rsidTr="00E374FF">
        <w:tc>
          <w:tcPr>
            <w:tcW w:w="592" w:type="dxa"/>
          </w:tcPr>
          <w:p w14:paraId="73E9AA0F" w14:textId="14D17D0A" w:rsidR="002A4217" w:rsidRPr="00675A9E" w:rsidRDefault="002A4217" w:rsidP="002A4217">
            <w:pPr>
              <w:autoSpaceDE w:val="0"/>
              <w:autoSpaceDN w:val="0"/>
              <w:adjustRightInd w:val="0"/>
              <w:jc w:val="center"/>
              <w:rPr>
                <w:rFonts w:ascii="ITC Avant Garde" w:eastAsia="Calibri" w:hAnsi="ITC Avant Garde"/>
                <w:b/>
                <w:bCs/>
                <w:i/>
                <w:color w:val="000000"/>
                <w:sz w:val="18"/>
                <w:szCs w:val="18"/>
                <w:lang w:eastAsia="es-MX"/>
              </w:rPr>
            </w:pPr>
            <w:r w:rsidRPr="00675A9E">
              <w:rPr>
                <w:rFonts w:ascii="ITC Avant Garde" w:eastAsia="Calibri" w:hAnsi="ITC Avant Garde"/>
                <w:bCs/>
                <w:i/>
                <w:color w:val="000000"/>
                <w:sz w:val="18"/>
                <w:szCs w:val="18"/>
                <w:lang w:eastAsia="es-MX"/>
              </w:rPr>
              <w:t>[…]</w:t>
            </w:r>
          </w:p>
        </w:tc>
        <w:tc>
          <w:tcPr>
            <w:tcW w:w="3802" w:type="dxa"/>
          </w:tcPr>
          <w:p w14:paraId="662DE9E6" w14:textId="43B69A4F" w:rsidR="002A4217" w:rsidRPr="00675A9E" w:rsidRDefault="002A4217" w:rsidP="002A4217">
            <w:pPr>
              <w:autoSpaceDE w:val="0"/>
              <w:autoSpaceDN w:val="0"/>
              <w:adjustRightInd w:val="0"/>
              <w:jc w:val="center"/>
              <w:rPr>
                <w:rFonts w:ascii="ITC Avant Garde" w:eastAsia="Calibri" w:hAnsi="ITC Avant Garde"/>
                <w:b/>
                <w:bCs/>
                <w:i/>
                <w:color w:val="000000"/>
                <w:sz w:val="18"/>
                <w:szCs w:val="18"/>
                <w:lang w:eastAsia="es-MX"/>
              </w:rPr>
            </w:pPr>
            <w:r w:rsidRPr="00675A9E">
              <w:rPr>
                <w:rFonts w:ascii="ITC Avant Garde" w:eastAsia="Calibri" w:hAnsi="ITC Avant Garde"/>
                <w:bCs/>
                <w:i/>
                <w:color w:val="000000"/>
                <w:sz w:val="18"/>
                <w:szCs w:val="18"/>
                <w:lang w:eastAsia="es-MX"/>
              </w:rPr>
              <w:t>[…]</w:t>
            </w:r>
          </w:p>
        </w:tc>
        <w:tc>
          <w:tcPr>
            <w:tcW w:w="2549" w:type="dxa"/>
          </w:tcPr>
          <w:p w14:paraId="0A72FE7D" w14:textId="4F4AB2F2" w:rsidR="002A4217" w:rsidRPr="00675A9E" w:rsidRDefault="002A4217" w:rsidP="002A4217">
            <w:pPr>
              <w:autoSpaceDE w:val="0"/>
              <w:autoSpaceDN w:val="0"/>
              <w:adjustRightInd w:val="0"/>
              <w:jc w:val="center"/>
              <w:rPr>
                <w:rFonts w:ascii="ITC Avant Garde" w:eastAsia="Calibri" w:hAnsi="ITC Avant Garde"/>
                <w:b/>
                <w:bCs/>
                <w:i/>
                <w:color w:val="000000"/>
                <w:sz w:val="18"/>
                <w:szCs w:val="18"/>
                <w:lang w:eastAsia="es-MX"/>
              </w:rPr>
            </w:pPr>
            <w:r w:rsidRPr="00675A9E">
              <w:rPr>
                <w:rFonts w:ascii="ITC Avant Garde" w:eastAsia="Calibri" w:hAnsi="ITC Avant Garde"/>
                <w:bCs/>
                <w:i/>
                <w:color w:val="000000"/>
                <w:sz w:val="18"/>
                <w:szCs w:val="18"/>
                <w:lang w:eastAsia="es-MX"/>
              </w:rPr>
              <w:t>[…]</w:t>
            </w:r>
          </w:p>
        </w:tc>
        <w:tc>
          <w:tcPr>
            <w:tcW w:w="3073" w:type="dxa"/>
          </w:tcPr>
          <w:p w14:paraId="7899C465" w14:textId="7FBFDD7B" w:rsidR="002A4217" w:rsidRPr="00675A9E" w:rsidRDefault="002A4217" w:rsidP="002A4217">
            <w:pPr>
              <w:autoSpaceDE w:val="0"/>
              <w:autoSpaceDN w:val="0"/>
              <w:adjustRightInd w:val="0"/>
              <w:jc w:val="center"/>
              <w:rPr>
                <w:rFonts w:ascii="ITC Avant Garde" w:eastAsia="Calibri" w:hAnsi="ITC Avant Garde"/>
                <w:b/>
                <w:bCs/>
                <w:i/>
                <w:color w:val="000000"/>
                <w:sz w:val="18"/>
                <w:szCs w:val="18"/>
                <w:lang w:eastAsia="es-MX"/>
              </w:rPr>
            </w:pPr>
            <w:r w:rsidRPr="00675A9E">
              <w:rPr>
                <w:rFonts w:ascii="ITC Avant Garde" w:eastAsia="Calibri" w:hAnsi="ITC Avant Garde"/>
                <w:bCs/>
                <w:i/>
                <w:color w:val="000000"/>
                <w:sz w:val="18"/>
                <w:szCs w:val="18"/>
                <w:lang w:eastAsia="es-MX"/>
              </w:rPr>
              <w:t>[…]</w:t>
            </w:r>
          </w:p>
        </w:tc>
      </w:tr>
      <w:tr w:rsidR="002A4217" w:rsidRPr="00675A9E" w14:paraId="759F04B5" w14:textId="77777777" w:rsidTr="00E374FF">
        <w:tc>
          <w:tcPr>
            <w:tcW w:w="592" w:type="dxa"/>
          </w:tcPr>
          <w:p w14:paraId="76F0B80A" w14:textId="73A4D4B3" w:rsidR="002A4217" w:rsidRPr="00675A9E" w:rsidRDefault="002A4217" w:rsidP="002A4217">
            <w:pPr>
              <w:autoSpaceDE w:val="0"/>
              <w:autoSpaceDN w:val="0"/>
              <w:adjustRightInd w:val="0"/>
              <w:jc w:val="both"/>
              <w:rPr>
                <w:rFonts w:ascii="ITC Avant Garde" w:eastAsia="Calibri" w:hAnsi="ITC Avant Garde"/>
                <w:bCs/>
                <w:i/>
                <w:color w:val="000000"/>
                <w:sz w:val="18"/>
                <w:szCs w:val="18"/>
                <w:lang w:eastAsia="es-MX"/>
              </w:rPr>
            </w:pPr>
            <w:r w:rsidRPr="00675A9E">
              <w:rPr>
                <w:rFonts w:ascii="ITC Avant Garde" w:eastAsia="Calibri" w:hAnsi="ITC Avant Garde"/>
                <w:bCs/>
                <w:i/>
                <w:color w:val="000000"/>
                <w:sz w:val="18"/>
                <w:szCs w:val="18"/>
                <w:lang w:eastAsia="es-MX"/>
              </w:rPr>
              <w:t>2</w:t>
            </w:r>
          </w:p>
        </w:tc>
        <w:tc>
          <w:tcPr>
            <w:tcW w:w="3802" w:type="dxa"/>
          </w:tcPr>
          <w:p w14:paraId="0BD154D7" w14:textId="30E8B350" w:rsidR="002A4217" w:rsidRPr="00675A9E" w:rsidRDefault="002A4217" w:rsidP="002A4217">
            <w:pPr>
              <w:autoSpaceDE w:val="0"/>
              <w:autoSpaceDN w:val="0"/>
              <w:adjustRightInd w:val="0"/>
              <w:jc w:val="both"/>
              <w:rPr>
                <w:rFonts w:ascii="ITC Avant Garde" w:eastAsia="Calibri" w:hAnsi="ITC Avant Garde"/>
                <w:bCs/>
                <w:i/>
                <w:color w:val="000000"/>
                <w:sz w:val="18"/>
                <w:szCs w:val="18"/>
                <w:lang w:eastAsia="es-MX"/>
              </w:rPr>
            </w:pPr>
            <w:r w:rsidRPr="00675A9E">
              <w:rPr>
                <w:rFonts w:ascii="ITC Avant Garde" w:eastAsia="Calibri" w:hAnsi="ITC Avant Garde"/>
                <w:bCs/>
                <w:i/>
                <w:color w:val="000000"/>
                <w:sz w:val="18"/>
                <w:szCs w:val="18"/>
                <w:lang w:eastAsia="es-MX"/>
              </w:rPr>
              <w:t>Comunicación Efectiva, S.A. de C.V.</w:t>
            </w:r>
          </w:p>
        </w:tc>
        <w:tc>
          <w:tcPr>
            <w:tcW w:w="2549" w:type="dxa"/>
          </w:tcPr>
          <w:p w14:paraId="78B083A9" w14:textId="77777777" w:rsidR="002A4217" w:rsidRPr="00675A9E" w:rsidRDefault="002A4217" w:rsidP="002A4217">
            <w:pPr>
              <w:autoSpaceDE w:val="0"/>
              <w:autoSpaceDN w:val="0"/>
              <w:adjustRightInd w:val="0"/>
              <w:jc w:val="both"/>
              <w:rPr>
                <w:rFonts w:ascii="ITC Avant Garde" w:eastAsia="Calibri" w:hAnsi="ITC Avant Garde"/>
                <w:bCs/>
                <w:i/>
                <w:color w:val="000000"/>
                <w:sz w:val="18"/>
                <w:szCs w:val="18"/>
                <w:lang w:eastAsia="es-MX"/>
              </w:rPr>
            </w:pPr>
            <w:r w:rsidRPr="00675A9E">
              <w:rPr>
                <w:rFonts w:ascii="ITC Avant Garde" w:eastAsia="Calibri" w:hAnsi="ITC Avant Garde"/>
                <w:bCs/>
                <w:i/>
                <w:color w:val="000000"/>
                <w:sz w:val="18"/>
                <w:szCs w:val="18"/>
                <w:lang w:eastAsia="es-MX"/>
              </w:rPr>
              <w:t>410-430 MHz</w:t>
            </w:r>
          </w:p>
        </w:tc>
        <w:tc>
          <w:tcPr>
            <w:tcW w:w="3073" w:type="dxa"/>
          </w:tcPr>
          <w:p w14:paraId="26B7D625" w14:textId="5E7F2A82" w:rsidR="002A4217" w:rsidRPr="00675A9E" w:rsidRDefault="002A4217" w:rsidP="002A4217">
            <w:pPr>
              <w:autoSpaceDE w:val="0"/>
              <w:autoSpaceDN w:val="0"/>
              <w:adjustRightInd w:val="0"/>
              <w:jc w:val="both"/>
              <w:rPr>
                <w:rFonts w:ascii="ITC Avant Garde" w:eastAsia="Calibri" w:hAnsi="ITC Avant Garde"/>
                <w:bCs/>
                <w:i/>
                <w:color w:val="000000"/>
                <w:sz w:val="18"/>
                <w:szCs w:val="18"/>
                <w:lang w:eastAsia="es-MX"/>
              </w:rPr>
            </w:pPr>
            <w:r w:rsidRPr="00675A9E">
              <w:rPr>
                <w:rFonts w:ascii="ITC Avant Garde" w:eastAsia="Calibri" w:hAnsi="ITC Avant Garde"/>
                <w:bCs/>
                <w:i/>
                <w:color w:val="000000"/>
                <w:sz w:val="18"/>
                <w:szCs w:val="18"/>
                <w:lang w:eastAsia="es-MX"/>
              </w:rPr>
              <w:t>74,528,338</w:t>
            </w:r>
          </w:p>
        </w:tc>
      </w:tr>
      <w:tr w:rsidR="002A4217" w:rsidRPr="00675A9E" w14:paraId="746CE720" w14:textId="77777777" w:rsidTr="00E374FF">
        <w:tc>
          <w:tcPr>
            <w:tcW w:w="592" w:type="dxa"/>
          </w:tcPr>
          <w:p w14:paraId="70848797" w14:textId="77777777" w:rsidR="002A4217" w:rsidRPr="00675A9E" w:rsidRDefault="002A4217" w:rsidP="002A4217">
            <w:pPr>
              <w:autoSpaceDE w:val="0"/>
              <w:autoSpaceDN w:val="0"/>
              <w:adjustRightInd w:val="0"/>
              <w:jc w:val="both"/>
              <w:rPr>
                <w:rFonts w:ascii="ITC Avant Garde" w:eastAsia="Calibri" w:hAnsi="ITC Avant Garde"/>
                <w:bCs/>
                <w:i/>
                <w:color w:val="000000"/>
                <w:sz w:val="18"/>
                <w:szCs w:val="18"/>
                <w:lang w:eastAsia="es-MX"/>
              </w:rPr>
            </w:pPr>
            <w:r w:rsidRPr="00675A9E">
              <w:rPr>
                <w:rFonts w:ascii="ITC Avant Garde" w:eastAsia="Calibri" w:hAnsi="ITC Avant Garde"/>
                <w:bCs/>
                <w:i/>
                <w:color w:val="000000"/>
                <w:sz w:val="18"/>
                <w:szCs w:val="18"/>
                <w:lang w:eastAsia="es-MX"/>
              </w:rPr>
              <w:t>[…]</w:t>
            </w:r>
          </w:p>
        </w:tc>
        <w:tc>
          <w:tcPr>
            <w:tcW w:w="3802" w:type="dxa"/>
          </w:tcPr>
          <w:p w14:paraId="2752A52B" w14:textId="77777777" w:rsidR="002A4217" w:rsidRPr="00675A9E" w:rsidRDefault="002A4217" w:rsidP="002A4217">
            <w:pPr>
              <w:autoSpaceDE w:val="0"/>
              <w:autoSpaceDN w:val="0"/>
              <w:adjustRightInd w:val="0"/>
              <w:jc w:val="both"/>
              <w:rPr>
                <w:rFonts w:ascii="ITC Avant Garde" w:eastAsia="Calibri" w:hAnsi="ITC Avant Garde"/>
                <w:bCs/>
                <w:i/>
                <w:color w:val="000000"/>
                <w:sz w:val="18"/>
                <w:szCs w:val="18"/>
                <w:lang w:eastAsia="es-MX"/>
              </w:rPr>
            </w:pPr>
            <w:r w:rsidRPr="00675A9E">
              <w:rPr>
                <w:rFonts w:ascii="ITC Avant Garde" w:eastAsia="Calibri" w:hAnsi="ITC Avant Garde"/>
                <w:bCs/>
                <w:i/>
                <w:color w:val="000000"/>
                <w:sz w:val="18"/>
                <w:szCs w:val="18"/>
                <w:lang w:eastAsia="es-MX"/>
              </w:rPr>
              <w:t>[…]</w:t>
            </w:r>
          </w:p>
        </w:tc>
        <w:tc>
          <w:tcPr>
            <w:tcW w:w="2549" w:type="dxa"/>
          </w:tcPr>
          <w:p w14:paraId="28971919" w14:textId="77777777" w:rsidR="002A4217" w:rsidRPr="00675A9E" w:rsidRDefault="002A4217" w:rsidP="002A4217">
            <w:pPr>
              <w:autoSpaceDE w:val="0"/>
              <w:autoSpaceDN w:val="0"/>
              <w:adjustRightInd w:val="0"/>
              <w:jc w:val="both"/>
              <w:rPr>
                <w:rFonts w:ascii="ITC Avant Garde" w:eastAsia="Calibri" w:hAnsi="ITC Avant Garde"/>
                <w:bCs/>
                <w:i/>
                <w:color w:val="000000"/>
                <w:sz w:val="18"/>
                <w:szCs w:val="18"/>
                <w:lang w:eastAsia="es-MX"/>
              </w:rPr>
            </w:pPr>
            <w:r w:rsidRPr="00675A9E">
              <w:rPr>
                <w:rFonts w:ascii="ITC Avant Garde" w:eastAsia="Calibri" w:hAnsi="ITC Avant Garde"/>
                <w:bCs/>
                <w:i/>
                <w:color w:val="000000"/>
                <w:sz w:val="18"/>
                <w:szCs w:val="18"/>
                <w:lang w:eastAsia="es-MX"/>
              </w:rPr>
              <w:t>[…]</w:t>
            </w:r>
          </w:p>
        </w:tc>
        <w:tc>
          <w:tcPr>
            <w:tcW w:w="3073" w:type="dxa"/>
          </w:tcPr>
          <w:p w14:paraId="47AA8995" w14:textId="77777777" w:rsidR="002A4217" w:rsidRPr="00675A9E" w:rsidRDefault="002A4217" w:rsidP="002A4217">
            <w:pPr>
              <w:autoSpaceDE w:val="0"/>
              <w:autoSpaceDN w:val="0"/>
              <w:adjustRightInd w:val="0"/>
              <w:jc w:val="both"/>
              <w:rPr>
                <w:rFonts w:ascii="ITC Avant Garde" w:eastAsia="Calibri" w:hAnsi="ITC Avant Garde"/>
                <w:bCs/>
                <w:i/>
                <w:color w:val="000000"/>
                <w:sz w:val="18"/>
                <w:szCs w:val="18"/>
                <w:lang w:eastAsia="es-MX"/>
              </w:rPr>
            </w:pPr>
            <w:r w:rsidRPr="00675A9E">
              <w:rPr>
                <w:rFonts w:ascii="ITC Avant Garde" w:eastAsia="Calibri" w:hAnsi="ITC Avant Garde"/>
                <w:bCs/>
                <w:i/>
                <w:color w:val="000000"/>
                <w:sz w:val="18"/>
                <w:szCs w:val="18"/>
                <w:lang w:eastAsia="es-MX"/>
              </w:rPr>
              <w:t>[…]</w:t>
            </w:r>
          </w:p>
        </w:tc>
      </w:tr>
    </w:tbl>
    <w:p w14:paraId="10EBBA34" w14:textId="77777777" w:rsidR="002A4217" w:rsidRPr="00675A9E" w:rsidRDefault="002A4217" w:rsidP="002A4217">
      <w:pPr>
        <w:autoSpaceDE w:val="0"/>
        <w:autoSpaceDN w:val="0"/>
        <w:adjustRightInd w:val="0"/>
        <w:jc w:val="both"/>
        <w:rPr>
          <w:rFonts w:ascii="ITC Avant Garde" w:eastAsia="Calibri" w:hAnsi="ITC Avant Garde"/>
          <w:bCs/>
          <w:color w:val="000000"/>
          <w:sz w:val="22"/>
          <w:szCs w:val="22"/>
          <w:lang w:eastAsia="es-MX"/>
        </w:rPr>
      </w:pPr>
    </w:p>
    <w:p w14:paraId="1EC7146F" w14:textId="67165327" w:rsidR="00293C50" w:rsidRPr="00675A9E" w:rsidRDefault="00293C50" w:rsidP="00293C50">
      <w:pPr>
        <w:jc w:val="both"/>
        <w:rPr>
          <w:rFonts w:ascii="ITC Avant Garde" w:hAnsi="ITC Avant Garde"/>
          <w:bCs/>
          <w:sz w:val="22"/>
          <w:szCs w:val="22"/>
        </w:rPr>
      </w:pPr>
      <w:r w:rsidRPr="00675A9E">
        <w:rPr>
          <w:rFonts w:ascii="ITC Avant Garde" w:hAnsi="ITC Avant Garde"/>
          <w:bCs/>
          <w:sz w:val="22"/>
          <w:szCs w:val="22"/>
        </w:rPr>
        <w:t>Por lo anteriormente señalado y con fundamento en los artículos 6o. Apartado B fracción II y 28 párrafos décimo quinto, décimo sexto, décimo séptimo y 134 de la Constitución Política de los Estados Unidos Mexicanos; Séptimo Transitorio del “</w:t>
      </w:r>
      <w:r w:rsidRPr="00675A9E">
        <w:rPr>
          <w:rFonts w:ascii="ITC Avant Garde" w:hAnsi="ITC Avant Garde"/>
          <w:bCs/>
          <w:i/>
          <w:sz w:val="22"/>
          <w:szCs w:val="22"/>
        </w:rPr>
        <w:t>Decreto por el que se reforman y adicionan diversas disposiciones de los artículos 6o., 7o., 27, 28, 73, 78, 94 y 105 de la Constitución Política de los Estados Unidos Mexicanos, en materia de telecomunicaciones</w:t>
      </w:r>
      <w:r w:rsidRPr="00675A9E">
        <w:rPr>
          <w:rFonts w:ascii="ITC Avant Garde" w:hAnsi="ITC Avant Garde"/>
          <w:bCs/>
          <w:sz w:val="22"/>
          <w:szCs w:val="22"/>
        </w:rPr>
        <w:t xml:space="preserve">”, publicado en el Diario Oficial de la Federación el 11 de junio de 2013; Sexto Transitorio del </w:t>
      </w:r>
      <w:r w:rsidRPr="00675A9E">
        <w:rPr>
          <w:rFonts w:ascii="ITC Avant Garde" w:hAnsi="ITC Avant Garde"/>
          <w:bCs/>
          <w:color w:val="000000"/>
          <w:sz w:val="22"/>
          <w:szCs w:val="22"/>
          <w:lang w:eastAsia="es-MX"/>
        </w:rPr>
        <w:t>“</w:t>
      </w:r>
      <w:r w:rsidRPr="00675A9E">
        <w:rPr>
          <w:rFonts w:ascii="ITC Avant Garde" w:hAnsi="ITC Avant Garde"/>
          <w:bCs/>
          <w:i/>
          <w:color w:val="000000"/>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5A9E">
        <w:rPr>
          <w:rFonts w:ascii="ITC Avant Garde" w:hAnsi="ITC Avant Garde"/>
          <w:bCs/>
          <w:color w:val="000000"/>
          <w:sz w:val="22"/>
          <w:szCs w:val="22"/>
          <w:lang w:eastAsia="es-MX"/>
        </w:rPr>
        <w:t xml:space="preserve">”, publicado en el Diario Oficial de la Federación el 14 de julio de 2014; 15 fracciones IV y LVII, 16, 17 fracción I, 66, 67 fracción I, 68, 72, 75, 76 fracción I y 177 fracción I </w:t>
      </w:r>
      <w:r w:rsidRPr="00675A9E">
        <w:rPr>
          <w:rFonts w:ascii="ITC Avant Garde" w:hAnsi="ITC Avant Garde"/>
          <w:bCs/>
          <w:sz w:val="22"/>
          <w:szCs w:val="22"/>
        </w:rPr>
        <w:t xml:space="preserve">de la Ley Federal de Telecomunicaciones y Radiodifusión; 14, </w:t>
      </w:r>
      <w:r w:rsidRPr="00675A9E">
        <w:rPr>
          <w:rFonts w:ascii="ITC Avant Garde" w:hAnsi="ITC Avant Garde"/>
          <w:bCs/>
          <w:color w:val="000000"/>
          <w:sz w:val="22"/>
          <w:szCs w:val="22"/>
          <w:lang w:eastAsia="es-MX"/>
        </w:rPr>
        <w:t xml:space="preserve">19 y 27 de la Ley Federal de Telecomunicaciones; </w:t>
      </w:r>
      <w:r w:rsidRPr="00675A9E">
        <w:rPr>
          <w:rFonts w:ascii="ITC Avant Garde" w:hAnsi="ITC Avant Garde"/>
          <w:bCs/>
          <w:sz w:val="22"/>
          <w:szCs w:val="22"/>
        </w:rPr>
        <w:t>35 fracción I, 36, 38, 39 y 57 fracción I de la Ley Federal de Procedimiento Administrativo;</w:t>
      </w:r>
      <w:r w:rsidRPr="00675A9E">
        <w:rPr>
          <w:rFonts w:ascii="ITC Avant Garde" w:hAnsi="ITC Avant Garde"/>
          <w:bCs/>
          <w:color w:val="000000"/>
          <w:sz w:val="22"/>
          <w:szCs w:val="22"/>
          <w:lang w:eastAsia="es-MX"/>
        </w:rPr>
        <w:t xml:space="preserve"> </w:t>
      </w:r>
      <w:r w:rsidR="001052FA">
        <w:rPr>
          <w:rFonts w:ascii="ITC Avant Garde" w:hAnsi="ITC Avant Garde"/>
          <w:bCs/>
          <w:color w:val="000000"/>
          <w:sz w:val="22"/>
          <w:szCs w:val="22"/>
          <w:lang w:eastAsia="es-MX"/>
        </w:rPr>
        <w:t xml:space="preserve">94 fracción III de la Ley Federal de Derechos vigente durante el año 2015; </w:t>
      </w:r>
      <w:r w:rsidR="00C92ED7">
        <w:rPr>
          <w:rFonts w:ascii="ITC Avant Garde" w:hAnsi="ITC Avant Garde"/>
          <w:bCs/>
          <w:color w:val="000000"/>
          <w:sz w:val="22"/>
          <w:szCs w:val="22"/>
          <w:lang w:eastAsia="es-MX"/>
        </w:rPr>
        <w:t xml:space="preserve">el Cuadro Nacional de Atribución de Frecuencias publicado en el Diario Oficial de la Federación el 20 de octubre de 2015, y </w:t>
      </w:r>
      <w:r w:rsidRPr="00675A9E">
        <w:rPr>
          <w:rFonts w:ascii="ITC Avant Garde" w:hAnsi="ITC Avant Garde"/>
          <w:bCs/>
          <w:sz w:val="22"/>
          <w:szCs w:val="22"/>
        </w:rPr>
        <w:t>1, 6 fracciones I, XVIII y XXXVII, 27, 29, 30, 31</w:t>
      </w:r>
      <w:r w:rsidR="00466E3F" w:rsidRPr="00675A9E">
        <w:rPr>
          <w:rFonts w:ascii="ITC Avant Garde" w:hAnsi="ITC Avant Garde"/>
          <w:bCs/>
          <w:sz w:val="22"/>
          <w:szCs w:val="22"/>
        </w:rPr>
        <w:t xml:space="preserve"> fracciones VII y XII</w:t>
      </w:r>
      <w:r w:rsidRPr="00675A9E">
        <w:rPr>
          <w:rFonts w:ascii="ITC Avant Garde" w:hAnsi="ITC Avant Garde"/>
          <w:bCs/>
          <w:sz w:val="22"/>
          <w:szCs w:val="22"/>
        </w:rPr>
        <w:t>, 32, 33 fracción II</w:t>
      </w:r>
      <w:r w:rsidR="00702384" w:rsidRPr="00675A9E">
        <w:rPr>
          <w:rFonts w:ascii="ITC Avant Garde" w:hAnsi="ITC Avant Garde"/>
          <w:bCs/>
          <w:sz w:val="22"/>
          <w:szCs w:val="22"/>
        </w:rPr>
        <w:t>, 47</w:t>
      </w:r>
      <w:r w:rsidRPr="00675A9E">
        <w:rPr>
          <w:rFonts w:ascii="ITC Avant Garde" w:hAnsi="ITC Avant Garde"/>
          <w:bCs/>
          <w:sz w:val="22"/>
          <w:szCs w:val="22"/>
        </w:rPr>
        <w:t xml:space="preserve"> y 50 fracción XII del Estatuto Orgánico del Instituto Federal de Telecomunicaciones, este órgano autónomo emite los siguientes:</w:t>
      </w:r>
    </w:p>
    <w:p w14:paraId="513A97A5" w14:textId="77777777" w:rsidR="00A9171C" w:rsidRPr="00675A9E" w:rsidRDefault="00A9171C" w:rsidP="00EF1316">
      <w:pPr>
        <w:jc w:val="both"/>
        <w:rPr>
          <w:rFonts w:ascii="ITC Avant Garde" w:hAnsi="ITC Avant Garde"/>
          <w:bCs/>
          <w:sz w:val="22"/>
          <w:szCs w:val="22"/>
        </w:rPr>
      </w:pPr>
    </w:p>
    <w:p w14:paraId="65F1A34C" w14:textId="77777777" w:rsidR="005131CB" w:rsidRPr="00220A82" w:rsidRDefault="005131CB" w:rsidP="00201596">
      <w:pPr>
        <w:pStyle w:val="Ttulo2"/>
        <w:jc w:val="center"/>
        <w:rPr>
          <w:rFonts w:ascii="ITC Avant Garde" w:eastAsia="Calibri" w:hAnsi="ITC Avant Garde"/>
          <w:b/>
          <w:bCs/>
          <w:color w:val="000000"/>
          <w:sz w:val="22"/>
          <w:szCs w:val="22"/>
          <w:lang w:eastAsia="es-MX"/>
        </w:rPr>
      </w:pPr>
      <w:r w:rsidRPr="00201596">
        <w:rPr>
          <w:rFonts w:ascii="ITC Avant Garde" w:hAnsi="ITC Avant Garde"/>
          <w:b/>
          <w:color w:val="000000" w:themeColor="text1"/>
          <w:sz w:val="22"/>
          <w:szCs w:val="22"/>
        </w:rPr>
        <w:t>RESOLUTIVOS</w:t>
      </w:r>
    </w:p>
    <w:p w14:paraId="43623714" w14:textId="77777777" w:rsidR="001524A3" w:rsidRPr="00675A9E" w:rsidRDefault="001524A3" w:rsidP="00A9171C">
      <w:pPr>
        <w:rPr>
          <w:rFonts w:ascii="ITC Avant Garde" w:eastAsia="Calibri" w:hAnsi="ITC Avant Garde"/>
          <w:sz w:val="22"/>
          <w:szCs w:val="22"/>
          <w:lang w:eastAsia="es-MX"/>
        </w:rPr>
      </w:pPr>
    </w:p>
    <w:p w14:paraId="4605750F" w14:textId="3999DA6A" w:rsidR="00715B9D" w:rsidRPr="00675A9E" w:rsidRDefault="00715B9D" w:rsidP="00715B9D">
      <w:pPr>
        <w:tabs>
          <w:tab w:val="num" w:pos="540"/>
        </w:tabs>
        <w:jc w:val="both"/>
        <w:rPr>
          <w:rFonts w:ascii="ITC Avant Garde" w:hAnsi="ITC Avant Garde"/>
          <w:bCs/>
          <w:color w:val="000000"/>
          <w:sz w:val="22"/>
          <w:szCs w:val="22"/>
          <w:lang w:val="es-ES" w:eastAsia="es-MX"/>
        </w:rPr>
      </w:pPr>
      <w:r w:rsidRPr="00675A9E">
        <w:rPr>
          <w:rFonts w:ascii="ITC Avant Garde" w:hAnsi="ITC Avant Garde"/>
          <w:b/>
          <w:bCs/>
          <w:color w:val="000000"/>
          <w:sz w:val="22"/>
          <w:szCs w:val="22"/>
          <w:lang w:val="es-ES" w:eastAsia="es-MX"/>
        </w:rPr>
        <w:t xml:space="preserve">PRIMERO.- </w:t>
      </w:r>
      <w:r w:rsidRPr="00675A9E">
        <w:rPr>
          <w:rFonts w:ascii="ITC Avant Garde" w:hAnsi="ITC Avant Garde"/>
          <w:bCs/>
          <w:color w:val="000000"/>
          <w:sz w:val="22"/>
          <w:szCs w:val="22"/>
          <w:lang w:val="es-ES" w:eastAsia="es-MX"/>
        </w:rPr>
        <w:t>Se autoriza a</w:t>
      </w:r>
      <w:r w:rsidRPr="00675A9E">
        <w:rPr>
          <w:rFonts w:ascii="ITC Avant Garde" w:hAnsi="ITC Avant Garde" w:cstheme="minorHAnsi"/>
          <w:sz w:val="22"/>
          <w:szCs w:val="22"/>
        </w:rPr>
        <w:t xml:space="preserve"> </w:t>
      </w:r>
      <w:r w:rsidR="00356D01" w:rsidRPr="00675A9E">
        <w:rPr>
          <w:rFonts w:ascii="ITC Avant Garde" w:hAnsi="ITC Avant Garde"/>
          <w:bCs/>
          <w:color w:val="000000"/>
          <w:sz w:val="22"/>
          <w:szCs w:val="22"/>
          <w:lang w:val="es-ES" w:eastAsia="es-MX"/>
        </w:rPr>
        <w:t>Comunicación Efectiva</w:t>
      </w:r>
      <w:r w:rsidRPr="00675A9E">
        <w:rPr>
          <w:rFonts w:ascii="ITC Avant Garde" w:hAnsi="ITC Avant Garde"/>
          <w:bCs/>
          <w:color w:val="000000"/>
          <w:sz w:val="22"/>
          <w:szCs w:val="22"/>
          <w:lang w:val="es-ES" w:eastAsia="es-MX"/>
        </w:rPr>
        <w:t xml:space="preserve">, S.A. de C.V., la prórroga de vigencia de la concesión para </w:t>
      </w:r>
      <w:r w:rsidR="004A1509" w:rsidRPr="00675A9E">
        <w:rPr>
          <w:rFonts w:ascii="ITC Avant Garde" w:eastAsia="Calibri" w:hAnsi="ITC Avant Garde"/>
          <w:bCs/>
          <w:color w:val="000000"/>
          <w:sz w:val="22"/>
          <w:szCs w:val="22"/>
          <w:lang w:eastAsia="es-MX"/>
        </w:rPr>
        <w:t xml:space="preserve">construir, instalar, mantener, operar y explotar </w:t>
      </w:r>
      <w:r w:rsidRPr="00675A9E">
        <w:rPr>
          <w:rFonts w:ascii="ITC Avant Garde" w:hAnsi="ITC Avant Garde"/>
          <w:bCs/>
          <w:color w:val="000000"/>
          <w:sz w:val="22"/>
          <w:szCs w:val="22"/>
          <w:lang w:val="es-ES" w:eastAsia="es-MX"/>
        </w:rPr>
        <w:t xml:space="preserve">una red pública del servicio móvil de radiocomunicación especializada de flotillas, otorgada el </w:t>
      </w:r>
      <w:r w:rsidR="00356D01" w:rsidRPr="00675A9E">
        <w:rPr>
          <w:rFonts w:ascii="ITC Avant Garde" w:hAnsi="ITC Avant Garde"/>
          <w:bCs/>
          <w:color w:val="000000"/>
          <w:sz w:val="22"/>
          <w:szCs w:val="22"/>
          <w:lang w:val="es-ES" w:eastAsia="es-MX"/>
        </w:rPr>
        <w:t>29 de mayo de 1992 y sus respectivas modificaciones de fecha 13 de enero de 2006</w:t>
      </w:r>
      <w:r w:rsidRPr="00675A9E">
        <w:rPr>
          <w:rFonts w:ascii="ITC Avant Garde" w:hAnsi="ITC Avant Garde"/>
          <w:bCs/>
          <w:color w:val="000000"/>
          <w:sz w:val="22"/>
          <w:szCs w:val="22"/>
          <w:lang w:val="es-ES" w:eastAsia="es-MX"/>
        </w:rPr>
        <w:t>.</w:t>
      </w:r>
    </w:p>
    <w:p w14:paraId="5A689EA2" w14:textId="77777777" w:rsidR="00715B9D" w:rsidRPr="00675A9E" w:rsidRDefault="00715B9D" w:rsidP="00715B9D">
      <w:pPr>
        <w:tabs>
          <w:tab w:val="num" w:pos="540"/>
        </w:tabs>
        <w:jc w:val="both"/>
        <w:rPr>
          <w:rFonts w:ascii="ITC Avant Garde" w:hAnsi="ITC Avant Garde"/>
          <w:bCs/>
          <w:color w:val="000000"/>
          <w:sz w:val="22"/>
          <w:szCs w:val="22"/>
          <w:lang w:val="es-ES" w:eastAsia="es-MX"/>
        </w:rPr>
      </w:pPr>
    </w:p>
    <w:p w14:paraId="7A9A930D" w14:textId="4E9B7D2E" w:rsidR="00715B9D" w:rsidRPr="00675A9E" w:rsidRDefault="00715B9D" w:rsidP="00715B9D">
      <w:pPr>
        <w:autoSpaceDE w:val="0"/>
        <w:autoSpaceDN w:val="0"/>
        <w:adjustRightInd w:val="0"/>
        <w:jc w:val="both"/>
        <w:rPr>
          <w:rFonts w:ascii="ITC Avant Garde" w:hAnsi="ITC Avant Garde"/>
          <w:bCs/>
          <w:sz w:val="22"/>
          <w:szCs w:val="22"/>
          <w:lang w:val="es-ES_tradnl"/>
        </w:rPr>
      </w:pPr>
      <w:r w:rsidRPr="00675A9E">
        <w:rPr>
          <w:rFonts w:ascii="ITC Avant Garde" w:hAnsi="ITC Avant Garde"/>
          <w:bCs/>
          <w:sz w:val="22"/>
          <w:szCs w:val="22"/>
        </w:rPr>
        <w:t xml:space="preserve">Para tal efecto, el Instituto Federal de Telecomunicaciones otorgará un título de concesión única para uso comercial en favor de </w:t>
      </w:r>
      <w:r w:rsidR="007B3319" w:rsidRPr="00675A9E">
        <w:rPr>
          <w:rFonts w:ascii="ITC Avant Garde" w:hAnsi="ITC Avant Garde"/>
          <w:bCs/>
          <w:color w:val="000000"/>
          <w:sz w:val="22"/>
          <w:szCs w:val="22"/>
          <w:lang w:val="es-ES" w:eastAsia="es-MX"/>
        </w:rPr>
        <w:t xml:space="preserve">Comunicación Efectiva, S.A. de C.V. </w:t>
      </w:r>
      <w:r w:rsidRPr="00675A9E">
        <w:rPr>
          <w:rFonts w:ascii="ITC Avant Garde" w:hAnsi="ITC Avant Garde"/>
          <w:bCs/>
          <w:sz w:val="22"/>
          <w:szCs w:val="22"/>
        </w:rPr>
        <w:t xml:space="preserve">con una vigencia de 30 (treinta) años contados a partir del </w:t>
      </w:r>
      <w:r w:rsidR="007B3319" w:rsidRPr="00675A9E">
        <w:rPr>
          <w:rFonts w:ascii="ITC Avant Garde" w:hAnsi="ITC Avant Garde"/>
          <w:bCs/>
          <w:sz w:val="22"/>
          <w:szCs w:val="22"/>
        </w:rPr>
        <w:t>29 de mayo de 2007</w:t>
      </w:r>
      <w:r w:rsidRPr="00675A9E">
        <w:rPr>
          <w:rFonts w:ascii="ITC Avant Garde" w:hAnsi="ITC Avant Garde"/>
          <w:bCs/>
          <w:sz w:val="22"/>
          <w:szCs w:val="22"/>
        </w:rPr>
        <w:t xml:space="preserve">, </w:t>
      </w:r>
      <w:r w:rsidRPr="00675A9E">
        <w:rPr>
          <w:rFonts w:ascii="ITC Avant Garde" w:hAnsi="ITC Avant Garde"/>
          <w:bCs/>
          <w:sz w:val="22"/>
          <w:szCs w:val="22"/>
          <w:lang w:val="es-ES_tradnl"/>
        </w:rPr>
        <w:t>con cobertura nacional y con el que podrá prestar cualquier servicio de telecomunicaciones y de radiodifusión que sea técnicamente factible.</w:t>
      </w:r>
    </w:p>
    <w:p w14:paraId="170850A3" w14:textId="77777777" w:rsidR="00715B9D" w:rsidRPr="00675A9E" w:rsidRDefault="00715B9D" w:rsidP="00715B9D">
      <w:pPr>
        <w:autoSpaceDE w:val="0"/>
        <w:autoSpaceDN w:val="0"/>
        <w:adjustRightInd w:val="0"/>
        <w:jc w:val="both"/>
        <w:rPr>
          <w:rFonts w:ascii="ITC Avant Garde" w:hAnsi="ITC Avant Garde"/>
          <w:bCs/>
          <w:sz w:val="22"/>
          <w:szCs w:val="22"/>
        </w:rPr>
      </w:pPr>
    </w:p>
    <w:p w14:paraId="350A3AE2" w14:textId="3E68D5A0" w:rsidR="00715B9D" w:rsidRPr="00675A9E" w:rsidRDefault="00715B9D" w:rsidP="00715B9D">
      <w:pPr>
        <w:autoSpaceDE w:val="0"/>
        <w:autoSpaceDN w:val="0"/>
        <w:adjustRightInd w:val="0"/>
        <w:jc w:val="both"/>
        <w:rPr>
          <w:rFonts w:ascii="ITC Avant Garde" w:hAnsi="ITC Avant Garde"/>
          <w:bCs/>
          <w:sz w:val="22"/>
          <w:szCs w:val="22"/>
        </w:rPr>
      </w:pPr>
      <w:r w:rsidRPr="00675A9E">
        <w:rPr>
          <w:rFonts w:ascii="ITC Avant Garde" w:hAnsi="ITC Avant Garde"/>
          <w:bCs/>
          <w:sz w:val="22"/>
          <w:szCs w:val="22"/>
        </w:rPr>
        <w:lastRenderedPageBreak/>
        <w:t xml:space="preserve">A fin de que el Instituto Federal de Telecomunicaciones expida el título de concesión señalado en el párrafo anterior, </w:t>
      </w:r>
      <w:r w:rsidR="007B3319" w:rsidRPr="00675A9E">
        <w:rPr>
          <w:rFonts w:ascii="ITC Avant Garde" w:hAnsi="ITC Avant Garde"/>
          <w:bCs/>
          <w:color w:val="000000"/>
          <w:sz w:val="22"/>
          <w:szCs w:val="22"/>
          <w:lang w:val="es-ES" w:eastAsia="es-MX"/>
        </w:rPr>
        <w:t>Comunicación Efectiva, S.A. de C.V.</w:t>
      </w:r>
      <w:r w:rsidRPr="00675A9E">
        <w:rPr>
          <w:rFonts w:ascii="ITC Avant Garde" w:hAnsi="ITC Avant Garde"/>
          <w:bCs/>
          <w:sz w:val="22"/>
          <w:szCs w:val="22"/>
        </w:rPr>
        <w:t xml:space="preserve"> deberá aceptar expresamente y de manera previa, las nuevas condiciones que al efecto se le establezcan, de conformidad con lo dispuesto por </w:t>
      </w:r>
      <w:r w:rsidR="00CD40A8">
        <w:rPr>
          <w:rFonts w:ascii="ITC Avant Garde" w:hAnsi="ITC Avant Garde"/>
          <w:bCs/>
          <w:sz w:val="22"/>
          <w:szCs w:val="22"/>
        </w:rPr>
        <w:t>los</w:t>
      </w:r>
      <w:r w:rsidRPr="00675A9E">
        <w:rPr>
          <w:rFonts w:ascii="ITC Avant Garde" w:hAnsi="ITC Avant Garde"/>
          <w:bCs/>
          <w:sz w:val="22"/>
          <w:szCs w:val="22"/>
        </w:rPr>
        <w:t xml:space="preserve"> Resolutivo</w:t>
      </w:r>
      <w:r w:rsidR="00CD40A8">
        <w:rPr>
          <w:rFonts w:ascii="ITC Avant Garde" w:hAnsi="ITC Avant Garde"/>
          <w:bCs/>
          <w:sz w:val="22"/>
          <w:szCs w:val="22"/>
        </w:rPr>
        <w:t>s</w:t>
      </w:r>
      <w:r w:rsidRPr="00675A9E">
        <w:rPr>
          <w:rFonts w:ascii="ITC Avant Garde" w:hAnsi="ITC Avant Garde"/>
          <w:bCs/>
          <w:sz w:val="22"/>
          <w:szCs w:val="22"/>
        </w:rPr>
        <w:t xml:space="preserve"> Cuarto</w:t>
      </w:r>
      <w:r w:rsidR="00CD40A8">
        <w:rPr>
          <w:rFonts w:ascii="ITC Avant Garde" w:hAnsi="ITC Avant Garde"/>
          <w:bCs/>
          <w:sz w:val="22"/>
          <w:szCs w:val="22"/>
        </w:rPr>
        <w:t xml:space="preserve"> y Quinto</w:t>
      </w:r>
      <w:r w:rsidRPr="00675A9E">
        <w:rPr>
          <w:rFonts w:ascii="ITC Avant Garde" w:hAnsi="ITC Avant Garde"/>
          <w:bCs/>
          <w:sz w:val="22"/>
          <w:szCs w:val="22"/>
        </w:rPr>
        <w:t xml:space="preserve"> de la presente Resolución.</w:t>
      </w:r>
    </w:p>
    <w:p w14:paraId="02C6E188" w14:textId="77777777" w:rsidR="007B3319" w:rsidRPr="00675A9E" w:rsidRDefault="007B3319" w:rsidP="00715B9D">
      <w:pPr>
        <w:tabs>
          <w:tab w:val="num" w:pos="540"/>
        </w:tabs>
        <w:jc w:val="both"/>
        <w:rPr>
          <w:rFonts w:ascii="ITC Avant Garde" w:hAnsi="ITC Avant Garde"/>
          <w:bCs/>
          <w:color w:val="000000"/>
          <w:sz w:val="22"/>
          <w:szCs w:val="22"/>
          <w:lang w:eastAsia="es-MX"/>
        </w:rPr>
      </w:pPr>
    </w:p>
    <w:p w14:paraId="31316E36" w14:textId="77777777" w:rsidR="00E10519" w:rsidRPr="00675A9E" w:rsidRDefault="00715B9D" w:rsidP="00715B9D">
      <w:pPr>
        <w:autoSpaceDE w:val="0"/>
        <w:autoSpaceDN w:val="0"/>
        <w:adjustRightInd w:val="0"/>
        <w:jc w:val="both"/>
        <w:rPr>
          <w:rFonts w:ascii="ITC Avant Garde" w:hAnsi="ITC Avant Garde"/>
          <w:bCs/>
          <w:sz w:val="22"/>
          <w:szCs w:val="22"/>
        </w:rPr>
      </w:pPr>
      <w:r w:rsidRPr="00675A9E">
        <w:rPr>
          <w:rFonts w:ascii="ITC Avant Garde" w:hAnsi="ITC Avant Garde"/>
          <w:b/>
          <w:bCs/>
          <w:color w:val="000000"/>
          <w:sz w:val="22"/>
          <w:szCs w:val="22"/>
          <w:lang w:val="es-ES" w:eastAsia="es-MX"/>
        </w:rPr>
        <w:t>SEGUNDO.-</w:t>
      </w:r>
      <w:r w:rsidRPr="00675A9E">
        <w:rPr>
          <w:rFonts w:ascii="ITC Avant Garde" w:hAnsi="ITC Avant Garde"/>
          <w:bCs/>
        </w:rPr>
        <w:t xml:space="preserve"> </w:t>
      </w:r>
      <w:r w:rsidRPr="00675A9E">
        <w:rPr>
          <w:rFonts w:ascii="ITC Avant Garde" w:hAnsi="ITC Avant Garde"/>
          <w:bCs/>
          <w:sz w:val="22"/>
          <w:szCs w:val="22"/>
        </w:rPr>
        <w:t>De conformidad</w:t>
      </w:r>
      <w:r w:rsidR="002A4217" w:rsidRPr="00675A9E">
        <w:rPr>
          <w:rFonts w:ascii="ITC Avant Garde" w:hAnsi="ITC Avant Garde"/>
          <w:bCs/>
          <w:sz w:val="22"/>
          <w:szCs w:val="22"/>
        </w:rPr>
        <w:t xml:space="preserve"> con</w:t>
      </w:r>
      <w:r w:rsidRPr="00675A9E">
        <w:rPr>
          <w:rFonts w:ascii="ITC Avant Garde" w:hAnsi="ITC Avant Garde"/>
          <w:bCs/>
          <w:sz w:val="22"/>
          <w:szCs w:val="22"/>
        </w:rPr>
        <w:t xml:space="preserve"> la autorización señalada en el Resolutivo que antecede, el Instituto Federal de Telecomunicaciones otorgará </w:t>
      </w:r>
      <w:r w:rsidR="00E10519" w:rsidRPr="00675A9E">
        <w:rPr>
          <w:rFonts w:ascii="ITC Avant Garde" w:hAnsi="ITC Avant Garde"/>
          <w:bCs/>
          <w:sz w:val="22"/>
          <w:szCs w:val="22"/>
        </w:rPr>
        <w:t xml:space="preserve">en favor de </w:t>
      </w:r>
      <w:r w:rsidR="00E10519" w:rsidRPr="00675A9E">
        <w:rPr>
          <w:rFonts w:ascii="ITC Avant Garde" w:hAnsi="ITC Avant Garde"/>
          <w:bCs/>
          <w:color w:val="000000"/>
          <w:sz w:val="22"/>
          <w:szCs w:val="22"/>
          <w:lang w:val="es-ES" w:eastAsia="es-MX"/>
        </w:rPr>
        <w:t xml:space="preserve">Comunicación Efectiva, S.A. de C.V., </w:t>
      </w:r>
      <w:r w:rsidRPr="00675A9E">
        <w:rPr>
          <w:rFonts w:ascii="ITC Avant Garde" w:hAnsi="ITC Avant Garde"/>
          <w:bCs/>
          <w:sz w:val="22"/>
          <w:szCs w:val="22"/>
        </w:rPr>
        <w:t xml:space="preserve">un título de concesión para usar, aprovechar y explotar bandas de frecuencias del espectro radioeléctrico para uso comercial, con una vigencia de 20 (veinte) años contados a partir del </w:t>
      </w:r>
      <w:r w:rsidR="007B3319" w:rsidRPr="00675A9E">
        <w:rPr>
          <w:rFonts w:ascii="ITC Avant Garde" w:hAnsi="ITC Avant Garde"/>
          <w:bCs/>
          <w:sz w:val="22"/>
          <w:szCs w:val="22"/>
        </w:rPr>
        <w:t>29 de mayo de 2007</w:t>
      </w:r>
      <w:r w:rsidRPr="00675A9E">
        <w:rPr>
          <w:rFonts w:ascii="ITC Avant Garde" w:hAnsi="ITC Avant Garde"/>
          <w:bCs/>
          <w:sz w:val="22"/>
          <w:szCs w:val="22"/>
        </w:rPr>
        <w:t xml:space="preserve">, con </w:t>
      </w:r>
      <w:r w:rsidR="00E10519" w:rsidRPr="00675A9E">
        <w:rPr>
          <w:rFonts w:ascii="ITC Avant Garde" w:hAnsi="ITC Avant Garde"/>
          <w:bCs/>
          <w:sz w:val="22"/>
          <w:szCs w:val="22"/>
        </w:rPr>
        <w:t xml:space="preserve">la siguiente </w:t>
      </w:r>
      <w:r w:rsidRPr="00675A9E">
        <w:rPr>
          <w:rFonts w:ascii="ITC Avant Garde" w:hAnsi="ITC Avant Garde"/>
          <w:bCs/>
          <w:sz w:val="22"/>
          <w:szCs w:val="22"/>
        </w:rPr>
        <w:t>cobertura</w:t>
      </w:r>
      <w:r w:rsidR="00E10519" w:rsidRPr="00675A9E">
        <w:rPr>
          <w:rFonts w:ascii="ITC Avant Garde" w:hAnsi="ITC Avant Garde"/>
          <w:bCs/>
          <w:sz w:val="22"/>
          <w:szCs w:val="22"/>
        </w:rPr>
        <w:t>:</w:t>
      </w:r>
    </w:p>
    <w:p w14:paraId="3C06F660" w14:textId="0345FF6A" w:rsidR="00E10519" w:rsidRDefault="00B87B0D" w:rsidP="00304E91">
      <w:pPr>
        <w:autoSpaceDE w:val="0"/>
        <w:autoSpaceDN w:val="0"/>
        <w:adjustRightInd w:val="0"/>
        <w:jc w:val="center"/>
        <w:rPr>
          <w:rFonts w:ascii="ITC Avant Garde" w:eastAsia="Calibri" w:hAnsi="ITC Avant Garde"/>
          <w:b/>
          <w:bCs/>
          <w:color w:val="000000"/>
          <w:sz w:val="22"/>
          <w:szCs w:val="22"/>
          <w:lang w:val="es-ES" w:eastAsia="es-MX"/>
        </w:rPr>
      </w:pPr>
      <w:r w:rsidRPr="00B87B0D">
        <w:rPr>
          <w:rFonts w:ascii="ITC Avant Garde" w:eastAsia="Calibri" w:hAnsi="ITC Avant Garde"/>
          <w:b/>
          <w:bCs/>
          <w:color w:val="000000"/>
          <w:sz w:val="22"/>
          <w:szCs w:val="22"/>
          <w:lang w:val="es-ES" w:eastAsia="es-MX"/>
        </w:rPr>
        <w:t>Cobertura</w:t>
      </w:r>
    </w:p>
    <w:p w14:paraId="5448315D" w14:textId="77777777" w:rsidR="00B87B0D" w:rsidRPr="00B87B0D" w:rsidRDefault="00B87B0D" w:rsidP="00304E91">
      <w:pPr>
        <w:autoSpaceDE w:val="0"/>
        <w:autoSpaceDN w:val="0"/>
        <w:adjustRightInd w:val="0"/>
        <w:jc w:val="center"/>
        <w:rPr>
          <w:rFonts w:ascii="ITC Avant Garde" w:hAnsi="ITC Avant Garde"/>
          <w:bCs/>
          <w:sz w:val="16"/>
          <w:szCs w:val="16"/>
        </w:rPr>
      </w:pPr>
    </w:p>
    <w:tbl>
      <w:tblPr>
        <w:tblStyle w:val="Tablaconcuadrcula"/>
        <w:tblW w:w="3792" w:type="pct"/>
        <w:jc w:val="center"/>
        <w:tblLook w:val="04A0" w:firstRow="1" w:lastRow="0" w:firstColumn="1" w:lastColumn="0" w:noHBand="0" w:noVBand="1"/>
        <w:tblCaption w:val="Cobertura con vigencia de 20 años"/>
        <w:tblDescription w:val="Distrito Federal y Estado de México&#10;"/>
      </w:tblPr>
      <w:tblGrid>
        <w:gridCol w:w="1255"/>
        <w:gridCol w:w="6326"/>
      </w:tblGrid>
      <w:tr w:rsidR="00E10519" w:rsidRPr="00675A9E" w14:paraId="727D9768" w14:textId="77777777" w:rsidTr="00201596">
        <w:trPr>
          <w:trHeight w:val="491"/>
          <w:tblHeader/>
          <w:jc w:val="center"/>
        </w:trPr>
        <w:tc>
          <w:tcPr>
            <w:tcW w:w="828"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20276800" w14:textId="77777777" w:rsidR="00E10519" w:rsidRPr="00675A9E" w:rsidRDefault="00E10519" w:rsidP="00E374FF">
            <w:pPr>
              <w:jc w:val="center"/>
              <w:rPr>
                <w:rFonts w:ascii="ITC Avant Garde" w:eastAsia="Calibri" w:hAnsi="ITC Avant Garde"/>
                <w:b/>
                <w:bCs/>
                <w:color w:val="000000"/>
                <w:sz w:val="18"/>
                <w:szCs w:val="18"/>
                <w:lang w:val="es-ES" w:eastAsia="es-MX"/>
              </w:rPr>
            </w:pPr>
            <w:r w:rsidRPr="00675A9E">
              <w:rPr>
                <w:rFonts w:ascii="ITC Avant Garde" w:eastAsia="Calibri" w:hAnsi="ITC Avant Garde"/>
                <w:b/>
                <w:bCs/>
                <w:color w:val="000000"/>
                <w:sz w:val="18"/>
                <w:szCs w:val="18"/>
                <w:lang w:val="es-ES" w:eastAsia="es-MX"/>
              </w:rPr>
              <w:t>Estado</w:t>
            </w:r>
          </w:p>
        </w:tc>
        <w:tc>
          <w:tcPr>
            <w:tcW w:w="4172"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22CD9195" w14:textId="77777777" w:rsidR="00E10519" w:rsidRPr="00675A9E" w:rsidRDefault="00E10519" w:rsidP="00E374FF">
            <w:pPr>
              <w:jc w:val="center"/>
              <w:rPr>
                <w:rFonts w:ascii="ITC Avant Garde" w:eastAsia="Calibri" w:hAnsi="ITC Avant Garde"/>
                <w:b/>
                <w:bCs/>
                <w:color w:val="000000"/>
                <w:sz w:val="18"/>
                <w:szCs w:val="18"/>
                <w:lang w:val="es-ES" w:eastAsia="es-MX"/>
              </w:rPr>
            </w:pPr>
            <w:r w:rsidRPr="00675A9E">
              <w:rPr>
                <w:rFonts w:ascii="ITC Avant Garde" w:eastAsia="Calibri" w:hAnsi="ITC Avant Garde"/>
                <w:b/>
                <w:bCs/>
                <w:color w:val="000000"/>
                <w:sz w:val="18"/>
                <w:szCs w:val="18"/>
                <w:lang w:val="es-ES" w:eastAsia="es-MX"/>
              </w:rPr>
              <w:t>Municipios</w:t>
            </w:r>
          </w:p>
        </w:tc>
      </w:tr>
      <w:tr w:rsidR="00E10519" w:rsidRPr="00675A9E" w14:paraId="674848AC" w14:textId="77777777" w:rsidTr="00E10519">
        <w:trPr>
          <w:trHeight w:val="1247"/>
          <w:jc w:val="center"/>
        </w:trPr>
        <w:tc>
          <w:tcPr>
            <w:tcW w:w="828" w:type="pct"/>
            <w:tcBorders>
              <w:top w:val="double" w:sz="4" w:space="0" w:color="auto"/>
              <w:left w:val="double" w:sz="4" w:space="0" w:color="auto"/>
              <w:bottom w:val="double" w:sz="4" w:space="0" w:color="auto"/>
              <w:right w:val="double" w:sz="4" w:space="0" w:color="auto"/>
            </w:tcBorders>
            <w:vAlign w:val="center"/>
          </w:tcPr>
          <w:p w14:paraId="765C613A" w14:textId="77777777" w:rsidR="00E10519" w:rsidRPr="00675A9E" w:rsidRDefault="00E10519" w:rsidP="00E374FF">
            <w:pPr>
              <w:jc w:val="both"/>
              <w:rPr>
                <w:rFonts w:ascii="ITC Avant Garde" w:eastAsia="Calibri" w:hAnsi="ITC Avant Garde"/>
                <w:bCs/>
                <w:color w:val="000000"/>
                <w:sz w:val="18"/>
                <w:szCs w:val="18"/>
                <w:lang w:val="es-ES" w:eastAsia="es-MX"/>
              </w:rPr>
            </w:pPr>
            <w:r w:rsidRPr="00675A9E">
              <w:rPr>
                <w:rFonts w:ascii="ITC Avant Garde" w:eastAsia="Calibri" w:hAnsi="ITC Avant Garde"/>
                <w:bCs/>
                <w:color w:val="000000"/>
                <w:sz w:val="18"/>
                <w:szCs w:val="18"/>
                <w:lang w:val="es-ES" w:eastAsia="es-MX"/>
              </w:rPr>
              <w:t>Distrito Federal</w:t>
            </w:r>
          </w:p>
        </w:tc>
        <w:tc>
          <w:tcPr>
            <w:tcW w:w="4172" w:type="pct"/>
            <w:tcBorders>
              <w:top w:val="double" w:sz="4" w:space="0" w:color="auto"/>
              <w:left w:val="double" w:sz="4" w:space="0" w:color="auto"/>
              <w:bottom w:val="double" w:sz="4" w:space="0" w:color="auto"/>
              <w:right w:val="double" w:sz="4" w:space="0" w:color="auto"/>
            </w:tcBorders>
            <w:vAlign w:val="center"/>
          </w:tcPr>
          <w:p w14:paraId="510AD638" w14:textId="77777777" w:rsidR="00E10519" w:rsidRPr="00675A9E" w:rsidRDefault="00E10519" w:rsidP="00E374FF">
            <w:pPr>
              <w:jc w:val="both"/>
              <w:rPr>
                <w:rFonts w:ascii="ITC Avant Garde" w:eastAsia="Calibri" w:hAnsi="ITC Avant Garde"/>
                <w:bCs/>
                <w:color w:val="000000"/>
                <w:sz w:val="18"/>
                <w:szCs w:val="18"/>
                <w:lang w:val="es-ES" w:eastAsia="es-MX"/>
              </w:rPr>
            </w:pPr>
            <w:r w:rsidRPr="00675A9E">
              <w:rPr>
                <w:rFonts w:ascii="ITC Avant Garde" w:hAnsi="ITC Avant Garde"/>
                <w:color w:val="000000"/>
                <w:sz w:val="18"/>
                <w:szCs w:val="18"/>
              </w:rPr>
              <w:t>Álvaro Obregón, Azcapotzalco, Benito Juárez, Cuajimalpa de Morelos, Coyoacán, Cuauhtémoc, Gustavo A. Madero, Iztacalco, Iztapalapa, La Magdalena Contreras, Miguel Hidalgo, Milpa Alta, Tláhuac, Tlalpan, Venustiano Carranza y Xochimilco.</w:t>
            </w:r>
          </w:p>
        </w:tc>
      </w:tr>
      <w:tr w:rsidR="00E10519" w:rsidRPr="00675A9E" w14:paraId="78EEE330" w14:textId="77777777" w:rsidTr="00E10519">
        <w:trPr>
          <w:trHeight w:val="107"/>
          <w:jc w:val="center"/>
        </w:trPr>
        <w:tc>
          <w:tcPr>
            <w:tcW w:w="828" w:type="pct"/>
            <w:tcBorders>
              <w:top w:val="double" w:sz="4" w:space="0" w:color="auto"/>
              <w:left w:val="double" w:sz="4" w:space="0" w:color="auto"/>
              <w:bottom w:val="double" w:sz="4" w:space="0" w:color="auto"/>
              <w:right w:val="double" w:sz="4" w:space="0" w:color="auto"/>
            </w:tcBorders>
            <w:vAlign w:val="center"/>
          </w:tcPr>
          <w:p w14:paraId="62C992CD" w14:textId="77777777" w:rsidR="00E10519" w:rsidRPr="00675A9E" w:rsidRDefault="00E10519" w:rsidP="00E374FF">
            <w:pPr>
              <w:jc w:val="both"/>
              <w:rPr>
                <w:rFonts w:ascii="ITC Avant Garde" w:eastAsia="Calibri" w:hAnsi="ITC Avant Garde"/>
                <w:bCs/>
                <w:color w:val="000000"/>
                <w:sz w:val="18"/>
                <w:szCs w:val="18"/>
                <w:lang w:val="es-ES" w:eastAsia="es-MX"/>
              </w:rPr>
            </w:pPr>
            <w:r w:rsidRPr="00675A9E">
              <w:rPr>
                <w:rFonts w:ascii="ITC Avant Garde" w:eastAsia="Calibri" w:hAnsi="ITC Avant Garde"/>
                <w:bCs/>
                <w:color w:val="000000"/>
                <w:sz w:val="18"/>
                <w:szCs w:val="18"/>
                <w:lang w:val="es-ES" w:eastAsia="es-MX"/>
              </w:rPr>
              <w:t>Estado de México</w:t>
            </w:r>
          </w:p>
        </w:tc>
        <w:tc>
          <w:tcPr>
            <w:tcW w:w="4172" w:type="pct"/>
            <w:tcBorders>
              <w:top w:val="double" w:sz="4" w:space="0" w:color="auto"/>
              <w:left w:val="double" w:sz="4" w:space="0" w:color="auto"/>
              <w:bottom w:val="double" w:sz="4" w:space="0" w:color="auto"/>
              <w:right w:val="double" w:sz="4" w:space="0" w:color="auto"/>
            </w:tcBorders>
            <w:vAlign w:val="center"/>
          </w:tcPr>
          <w:p w14:paraId="6A11BD94" w14:textId="77777777" w:rsidR="00E10519" w:rsidRPr="00675A9E" w:rsidRDefault="00E10519" w:rsidP="00E374FF">
            <w:pPr>
              <w:jc w:val="both"/>
              <w:rPr>
                <w:rFonts w:ascii="ITC Avant Garde" w:hAnsi="ITC Avant Garde"/>
                <w:color w:val="000000"/>
                <w:sz w:val="18"/>
                <w:szCs w:val="18"/>
              </w:rPr>
            </w:pPr>
            <w:r w:rsidRPr="00675A9E">
              <w:rPr>
                <w:rFonts w:ascii="ITC Avant Garde" w:hAnsi="ITC Avant Garde"/>
                <w:color w:val="000000"/>
                <w:sz w:val="18"/>
                <w:szCs w:val="18"/>
              </w:rPr>
              <w:t xml:space="preserve">Acolman, Amecameca, </w:t>
            </w:r>
            <w:proofErr w:type="spellStart"/>
            <w:r w:rsidRPr="00675A9E">
              <w:rPr>
                <w:rFonts w:ascii="ITC Avant Garde" w:hAnsi="ITC Avant Garde"/>
                <w:color w:val="000000"/>
                <w:sz w:val="18"/>
                <w:szCs w:val="18"/>
              </w:rPr>
              <w:t>Apaxco</w:t>
            </w:r>
            <w:proofErr w:type="spellEnd"/>
            <w:r w:rsidRPr="00675A9E">
              <w:rPr>
                <w:rFonts w:ascii="ITC Avant Garde" w:hAnsi="ITC Avant Garde"/>
                <w:color w:val="000000"/>
                <w:sz w:val="18"/>
                <w:szCs w:val="18"/>
              </w:rPr>
              <w:t xml:space="preserve">, Atenco, Atizapán de Zaragoza, </w:t>
            </w:r>
            <w:proofErr w:type="spellStart"/>
            <w:r w:rsidRPr="00675A9E">
              <w:rPr>
                <w:rFonts w:ascii="ITC Avant Garde" w:hAnsi="ITC Avant Garde"/>
                <w:color w:val="000000"/>
                <w:sz w:val="18"/>
                <w:szCs w:val="18"/>
              </w:rPr>
              <w:t>Atlautla</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Axapusco</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Ayapango</w:t>
            </w:r>
            <w:proofErr w:type="spellEnd"/>
            <w:r w:rsidRPr="00675A9E">
              <w:rPr>
                <w:rFonts w:ascii="ITC Avant Garde" w:hAnsi="ITC Avant Garde"/>
                <w:color w:val="000000"/>
                <w:sz w:val="18"/>
                <w:szCs w:val="18"/>
              </w:rPr>
              <w:t xml:space="preserve">, Coacalco de Berriozábal, </w:t>
            </w:r>
            <w:proofErr w:type="spellStart"/>
            <w:r w:rsidRPr="00675A9E">
              <w:rPr>
                <w:rFonts w:ascii="ITC Avant Garde" w:hAnsi="ITC Avant Garde"/>
                <w:color w:val="000000"/>
                <w:sz w:val="18"/>
                <w:szCs w:val="18"/>
              </w:rPr>
              <w:t>Cocotitlán</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Coyotepec</w:t>
            </w:r>
            <w:proofErr w:type="spellEnd"/>
            <w:r w:rsidRPr="00675A9E">
              <w:rPr>
                <w:rFonts w:ascii="ITC Avant Garde" w:hAnsi="ITC Avant Garde"/>
                <w:color w:val="000000"/>
                <w:sz w:val="18"/>
                <w:szCs w:val="18"/>
              </w:rPr>
              <w:t xml:space="preserve">, Cuautitlán, Chalco, </w:t>
            </w:r>
            <w:proofErr w:type="spellStart"/>
            <w:r w:rsidRPr="00675A9E">
              <w:rPr>
                <w:rFonts w:ascii="ITC Avant Garde" w:hAnsi="ITC Avant Garde"/>
                <w:color w:val="000000"/>
                <w:sz w:val="18"/>
                <w:szCs w:val="18"/>
              </w:rPr>
              <w:t>Chiautla</w:t>
            </w:r>
            <w:proofErr w:type="spellEnd"/>
            <w:r w:rsidRPr="00675A9E">
              <w:rPr>
                <w:rFonts w:ascii="ITC Avant Garde" w:hAnsi="ITC Avant Garde"/>
                <w:color w:val="000000"/>
                <w:sz w:val="18"/>
                <w:szCs w:val="18"/>
              </w:rPr>
              <w:t xml:space="preserve">, Chicoloapan, </w:t>
            </w:r>
            <w:proofErr w:type="spellStart"/>
            <w:r w:rsidRPr="00675A9E">
              <w:rPr>
                <w:rFonts w:ascii="ITC Avant Garde" w:hAnsi="ITC Avant Garde"/>
                <w:color w:val="000000"/>
                <w:sz w:val="18"/>
                <w:szCs w:val="18"/>
              </w:rPr>
              <w:t>Chiconcuac</w:t>
            </w:r>
            <w:proofErr w:type="spellEnd"/>
            <w:r w:rsidRPr="00675A9E">
              <w:rPr>
                <w:rFonts w:ascii="ITC Avant Garde" w:hAnsi="ITC Avant Garde"/>
                <w:color w:val="000000"/>
                <w:sz w:val="18"/>
                <w:szCs w:val="18"/>
              </w:rPr>
              <w:t xml:space="preserve">, Chimalhuacán, Ecatepec de Morelos, </w:t>
            </w:r>
            <w:proofErr w:type="spellStart"/>
            <w:r w:rsidRPr="00675A9E">
              <w:rPr>
                <w:rFonts w:ascii="ITC Avant Garde" w:hAnsi="ITC Avant Garde"/>
                <w:color w:val="000000"/>
                <w:sz w:val="18"/>
                <w:szCs w:val="18"/>
              </w:rPr>
              <w:t>Ecatzingo</w:t>
            </w:r>
            <w:proofErr w:type="spellEnd"/>
            <w:r w:rsidRPr="00675A9E">
              <w:rPr>
                <w:rFonts w:ascii="ITC Avant Garde" w:hAnsi="ITC Avant Garde"/>
                <w:color w:val="000000"/>
                <w:sz w:val="18"/>
                <w:szCs w:val="18"/>
              </w:rPr>
              <w:t xml:space="preserve">, Huehuetoca, </w:t>
            </w:r>
            <w:proofErr w:type="spellStart"/>
            <w:r w:rsidRPr="00675A9E">
              <w:rPr>
                <w:rFonts w:ascii="ITC Avant Garde" w:hAnsi="ITC Avant Garde"/>
                <w:color w:val="000000"/>
                <w:sz w:val="18"/>
                <w:szCs w:val="18"/>
              </w:rPr>
              <w:t>Hueypoxtla</w:t>
            </w:r>
            <w:proofErr w:type="spellEnd"/>
            <w:r w:rsidRPr="00675A9E">
              <w:rPr>
                <w:rFonts w:ascii="ITC Avant Garde" w:hAnsi="ITC Avant Garde"/>
                <w:color w:val="000000"/>
                <w:sz w:val="18"/>
                <w:szCs w:val="18"/>
              </w:rPr>
              <w:t xml:space="preserve">, Huixquilucan, Ixtapaluca, </w:t>
            </w:r>
            <w:proofErr w:type="spellStart"/>
            <w:r w:rsidRPr="00675A9E">
              <w:rPr>
                <w:rFonts w:ascii="ITC Avant Garde" w:hAnsi="ITC Avant Garde"/>
                <w:color w:val="000000"/>
                <w:sz w:val="18"/>
                <w:szCs w:val="18"/>
              </w:rPr>
              <w:t>Jaltenco</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Juchitepec</w:t>
            </w:r>
            <w:proofErr w:type="spellEnd"/>
            <w:r w:rsidRPr="00675A9E">
              <w:rPr>
                <w:rFonts w:ascii="ITC Avant Garde" w:hAnsi="ITC Avant Garde"/>
                <w:color w:val="000000"/>
                <w:sz w:val="18"/>
                <w:szCs w:val="18"/>
              </w:rPr>
              <w:t xml:space="preserve">, Melchor Ocampo, Naucalpan de Juárez, Nezahualcóyotl, </w:t>
            </w:r>
            <w:proofErr w:type="spellStart"/>
            <w:r w:rsidRPr="00675A9E">
              <w:rPr>
                <w:rFonts w:ascii="ITC Avant Garde" w:hAnsi="ITC Avant Garde"/>
                <w:color w:val="000000"/>
                <w:sz w:val="18"/>
                <w:szCs w:val="18"/>
              </w:rPr>
              <w:t>Nextlalpan</w:t>
            </w:r>
            <w:proofErr w:type="spellEnd"/>
            <w:r w:rsidRPr="00675A9E">
              <w:rPr>
                <w:rFonts w:ascii="ITC Avant Garde" w:hAnsi="ITC Avant Garde"/>
                <w:color w:val="000000"/>
                <w:sz w:val="18"/>
                <w:szCs w:val="18"/>
              </w:rPr>
              <w:t xml:space="preserve">, Nicolás Romero, </w:t>
            </w:r>
            <w:proofErr w:type="spellStart"/>
            <w:r w:rsidRPr="00675A9E">
              <w:rPr>
                <w:rFonts w:ascii="ITC Avant Garde" w:hAnsi="ITC Avant Garde"/>
                <w:color w:val="000000"/>
                <w:sz w:val="18"/>
                <w:szCs w:val="18"/>
              </w:rPr>
              <w:t>Nopaltepec</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Otumba</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Ozumba</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Papalotla</w:t>
            </w:r>
            <w:proofErr w:type="spellEnd"/>
            <w:r w:rsidRPr="00675A9E">
              <w:rPr>
                <w:rFonts w:ascii="ITC Avant Garde" w:hAnsi="ITC Avant Garde"/>
                <w:color w:val="000000"/>
                <w:sz w:val="18"/>
                <w:szCs w:val="18"/>
              </w:rPr>
              <w:t xml:space="preserve">, La Paz, San Martín de las Pirámides, Tecámac, </w:t>
            </w:r>
            <w:proofErr w:type="spellStart"/>
            <w:r w:rsidRPr="00675A9E">
              <w:rPr>
                <w:rFonts w:ascii="ITC Avant Garde" w:hAnsi="ITC Avant Garde"/>
                <w:color w:val="000000"/>
                <w:sz w:val="18"/>
                <w:szCs w:val="18"/>
              </w:rPr>
              <w:t>Temamatla</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Temascalapa</w:t>
            </w:r>
            <w:proofErr w:type="spellEnd"/>
            <w:r w:rsidRPr="00675A9E">
              <w:rPr>
                <w:rFonts w:ascii="ITC Avant Garde" w:hAnsi="ITC Avant Garde"/>
                <w:color w:val="000000"/>
                <w:sz w:val="18"/>
                <w:szCs w:val="18"/>
              </w:rPr>
              <w:t xml:space="preserve">, Tenango del Aire, Teoloyucan, Teotihuacán, </w:t>
            </w:r>
            <w:proofErr w:type="spellStart"/>
            <w:r w:rsidRPr="00675A9E">
              <w:rPr>
                <w:rFonts w:ascii="ITC Avant Garde" w:hAnsi="ITC Avant Garde"/>
                <w:color w:val="000000"/>
                <w:sz w:val="18"/>
                <w:szCs w:val="18"/>
              </w:rPr>
              <w:t>Tepetlaoxtoc</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Tepetlixpa</w:t>
            </w:r>
            <w:proofErr w:type="spellEnd"/>
            <w:r w:rsidRPr="00675A9E">
              <w:rPr>
                <w:rFonts w:ascii="ITC Avant Garde" w:hAnsi="ITC Avant Garde"/>
                <w:color w:val="000000"/>
                <w:sz w:val="18"/>
                <w:szCs w:val="18"/>
              </w:rPr>
              <w:t xml:space="preserve">, Tepotzotlán, </w:t>
            </w:r>
            <w:proofErr w:type="spellStart"/>
            <w:r w:rsidRPr="00675A9E">
              <w:rPr>
                <w:rFonts w:ascii="ITC Avant Garde" w:hAnsi="ITC Avant Garde"/>
                <w:color w:val="000000"/>
                <w:sz w:val="18"/>
                <w:szCs w:val="18"/>
              </w:rPr>
              <w:t>Tequixquiac</w:t>
            </w:r>
            <w:proofErr w:type="spellEnd"/>
            <w:r w:rsidRPr="00675A9E">
              <w:rPr>
                <w:rFonts w:ascii="ITC Avant Garde" w:hAnsi="ITC Avant Garde"/>
                <w:color w:val="000000"/>
                <w:sz w:val="18"/>
                <w:szCs w:val="18"/>
              </w:rPr>
              <w:t xml:space="preserve">, Texcoco, </w:t>
            </w:r>
            <w:proofErr w:type="spellStart"/>
            <w:r w:rsidRPr="00675A9E">
              <w:rPr>
                <w:rFonts w:ascii="ITC Avant Garde" w:hAnsi="ITC Avant Garde"/>
                <w:color w:val="000000"/>
                <w:sz w:val="18"/>
                <w:szCs w:val="18"/>
              </w:rPr>
              <w:t>Tezoyuca</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Tlalmanalco</w:t>
            </w:r>
            <w:proofErr w:type="spellEnd"/>
            <w:r w:rsidRPr="00675A9E">
              <w:rPr>
                <w:rFonts w:ascii="ITC Avant Garde" w:hAnsi="ITC Avant Garde"/>
                <w:color w:val="000000"/>
                <w:sz w:val="18"/>
                <w:szCs w:val="18"/>
              </w:rPr>
              <w:t>, Tlalnepantla de Baz, Tultepec, Tultitlán, Zumpango, Cuautitlán Izcalli y Valle de Chalco Solidaridad.</w:t>
            </w:r>
          </w:p>
          <w:p w14:paraId="45A2C150" w14:textId="77777777" w:rsidR="00E10519" w:rsidRPr="00675A9E" w:rsidRDefault="00E10519" w:rsidP="00E374FF">
            <w:pPr>
              <w:jc w:val="both"/>
              <w:rPr>
                <w:rFonts w:ascii="ITC Avant Garde" w:eastAsia="Calibri" w:hAnsi="ITC Avant Garde"/>
                <w:bCs/>
                <w:color w:val="000000"/>
                <w:sz w:val="18"/>
                <w:szCs w:val="18"/>
                <w:lang w:eastAsia="es-MX"/>
              </w:rPr>
            </w:pPr>
          </w:p>
        </w:tc>
      </w:tr>
    </w:tbl>
    <w:p w14:paraId="5F3EB5FA" w14:textId="4F9F7DEB" w:rsidR="00715B9D" w:rsidRPr="00675A9E" w:rsidRDefault="00715B9D" w:rsidP="00715B9D">
      <w:pPr>
        <w:autoSpaceDE w:val="0"/>
        <w:autoSpaceDN w:val="0"/>
        <w:adjustRightInd w:val="0"/>
        <w:jc w:val="both"/>
        <w:rPr>
          <w:rFonts w:ascii="ITC Avant Garde" w:hAnsi="ITC Avant Garde"/>
          <w:bCs/>
          <w:sz w:val="22"/>
          <w:szCs w:val="22"/>
        </w:rPr>
      </w:pPr>
    </w:p>
    <w:p w14:paraId="134FB063" w14:textId="5F20A017" w:rsidR="00715B9D" w:rsidRPr="00675A9E" w:rsidRDefault="00715B9D" w:rsidP="00715B9D">
      <w:pPr>
        <w:autoSpaceDE w:val="0"/>
        <w:autoSpaceDN w:val="0"/>
        <w:adjustRightInd w:val="0"/>
        <w:jc w:val="both"/>
        <w:rPr>
          <w:rFonts w:ascii="ITC Avant Garde" w:hAnsi="ITC Avant Garde"/>
          <w:bCs/>
          <w:sz w:val="22"/>
          <w:szCs w:val="22"/>
        </w:rPr>
      </w:pPr>
      <w:r w:rsidRPr="00675A9E">
        <w:rPr>
          <w:rFonts w:ascii="ITC Avant Garde" w:hAnsi="ITC Avant Garde"/>
          <w:bCs/>
          <w:sz w:val="22"/>
          <w:szCs w:val="22"/>
        </w:rPr>
        <w:t xml:space="preserve">A fin de que el Instituto Federal de Telecomunicaciones expida el título de concesión señalado en el párrafo anterior, </w:t>
      </w:r>
      <w:r w:rsidR="007B3319" w:rsidRPr="00675A9E">
        <w:rPr>
          <w:rFonts w:ascii="ITC Avant Garde" w:hAnsi="ITC Avant Garde"/>
          <w:bCs/>
          <w:color w:val="000000"/>
          <w:sz w:val="22"/>
          <w:szCs w:val="22"/>
          <w:lang w:val="es-ES" w:eastAsia="es-MX"/>
        </w:rPr>
        <w:t xml:space="preserve">Comunicación Efectiva, S.A. de C.V. </w:t>
      </w:r>
      <w:r w:rsidRPr="00675A9E">
        <w:rPr>
          <w:rFonts w:ascii="ITC Avant Garde" w:hAnsi="ITC Avant Garde"/>
          <w:bCs/>
          <w:sz w:val="22"/>
          <w:szCs w:val="22"/>
        </w:rPr>
        <w:t>deberá aceptar expresamente y de manera previa, las nuevas condiciones que al efecto se le establezcan, de conformidad con lo dispuesto por los Resolutivos Cuarto y Quinto de la presente Resolución.</w:t>
      </w:r>
    </w:p>
    <w:p w14:paraId="732E9024" w14:textId="77777777" w:rsidR="00715B9D" w:rsidRPr="00675A9E" w:rsidRDefault="00715B9D" w:rsidP="00715B9D">
      <w:pPr>
        <w:tabs>
          <w:tab w:val="num" w:pos="540"/>
        </w:tabs>
        <w:jc w:val="both"/>
        <w:rPr>
          <w:rFonts w:ascii="ITC Avant Garde" w:hAnsi="ITC Avant Garde"/>
          <w:bCs/>
          <w:color w:val="000000"/>
          <w:sz w:val="22"/>
          <w:szCs w:val="22"/>
          <w:lang w:val="es-ES" w:eastAsia="es-MX"/>
        </w:rPr>
      </w:pPr>
    </w:p>
    <w:p w14:paraId="306EB01E" w14:textId="274BA7D3" w:rsidR="00715B9D" w:rsidRPr="00675A9E" w:rsidRDefault="00715B9D" w:rsidP="007B3319">
      <w:pPr>
        <w:pStyle w:val="estilo30"/>
        <w:spacing w:before="0" w:beforeAutospacing="0" w:after="0" w:afterAutospacing="0"/>
        <w:jc w:val="both"/>
        <w:rPr>
          <w:rFonts w:ascii="ITC Avant Garde" w:hAnsi="ITC Avant Garde"/>
          <w:bCs/>
          <w:sz w:val="22"/>
          <w:szCs w:val="22"/>
        </w:rPr>
      </w:pPr>
      <w:r w:rsidRPr="00675A9E">
        <w:rPr>
          <w:rFonts w:ascii="ITC Avant Garde" w:hAnsi="ITC Avant Garde"/>
          <w:b/>
          <w:bCs/>
          <w:sz w:val="22"/>
          <w:szCs w:val="22"/>
          <w:lang w:val="es-ES_tradnl"/>
        </w:rPr>
        <w:t>TERCERO.-</w:t>
      </w:r>
      <w:r w:rsidRPr="00675A9E">
        <w:rPr>
          <w:rFonts w:ascii="ITC Avant Garde" w:hAnsi="ITC Avant Garde"/>
          <w:bCs/>
          <w:lang w:val="es-ES_tradnl"/>
        </w:rPr>
        <w:t xml:space="preserve"> </w:t>
      </w:r>
      <w:r w:rsidRPr="00675A9E">
        <w:rPr>
          <w:rFonts w:ascii="ITC Avant Garde" w:hAnsi="ITC Avant Garde"/>
          <w:sz w:val="22"/>
          <w:szCs w:val="22"/>
        </w:rPr>
        <w:t xml:space="preserve">El título de concesión para uso comercial a que se refiere el Resolutivo Segundo, confiere a </w:t>
      </w:r>
      <w:r w:rsidR="007B3319" w:rsidRPr="00675A9E">
        <w:rPr>
          <w:rFonts w:ascii="ITC Avant Garde" w:hAnsi="ITC Avant Garde"/>
          <w:bCs/>
          <w:color w:val="000000"/>
          <w:sz w:val="22"/>
          <w:szCs w:val="22"/>
          <w:lang w:val="es-ES"/>
        </w:rPr>
        <w:t>Comunicación Efectiva, S.A. de C.V.</w:t>
      </w:r>
      <w:r w:rsidRPr="00675A9E">
        <w:rPr>
          <w:rFonts w:ascii="ITC Avant Garde" w:hAnsi="ITC Avant Garde"/>
          <w:sz w:val="22"/>
          <w:szCs w:val="22"/>
        </w:rPr>
        <w:t xml:space="preserve">, a partir de su inicio de vigencia, el derecho a prestar únicamente el servicio móvil de radiocomunicación especializada de flotillas </w:t>
      </w:r>
      <w:r w:rsidRPr="00675A9E">
        <w:rPr>
          <w:rFonts w:ascii="ITC Avant Garde" w:hAnsi="ITC Avant Garde"/>
          <w:bCs/>
          <w:color w:val="000000"/>
          <w:sz w:val="22"/>
          <w:szCs w:val="22"/>
        </w:rPr>
        <w:t xml:space="preserve">en los </w:t>
      </w:r>
      <w:r w:rsidR="00C82C21" w:rsidRPr="00675A9E">
        <w:rPr>
          <w:rFonts w:ascii="ITC Avant Garde" w:hAnsi="ITC Avant Garde"/>
          <w:bCs/>
          <w:color w:val="000000"/>
          <w:sz w:val="22"/>
          <w:szCs w:val="22"/>
        </w:rPr>
        <w:t>grupos</w:t>
      </w:r>
      <w:r w:rsidRPr="00675A9E">
        <w:rPr>
          <w:rFonts w:ascii="ITC Avant Garde" w:hAnsi="ITC Avant Garde"/>
          <w:bCs/>
          <w:color w:val="000000"/>
          <w:sz w:val="22"/>
          <w:szCs w:val="22"/>
        </w:rPr>
        <w:t xml:space="preserve"> para tal efecto definidos, dentro del rango de frecuencias 410-430 MHz, </w:t>
      </w:r>
      <w:r w:rsidR="00E10519" w:rsidRPr="00675A9E">
        <w:rPr>
          <w:rFonts w:ascii="ITC Avant Garde" w:hAnsi="ITC Avant Garde"/>
          <w:bCs/>
          <w:sz w:val="22"/>
          <w:szCs w:val="22"/>
        </w:rPr>
        <w:t xml:space="preserve">de conformidad con el siguiente esquema de asignación de </w:t>
      </w:r>
      <w:r w:rsidR="001E480C" w:rsidRPr="00675A9E">
        <w:rPr>
          <w:rFonts w:ascii="ITC Avant Garde" w:hAnsi="ITC Avant Garde"/>
          <w:bCs/>
          <w:sz w:val="22"/>
          <w:szCs w:val="22"/>
        </w:rPr>
        <w:t>cobertura</w:t>
      </w:r>
      <w:r w:rsidR="00E10519" w:rsidRPr="00675A9E">
        <w:rPr>
          <w:rFonts w:ascii="ITC Avant Garde" w:hAnsi="ITC Avant Garde"/>
          <w:bCs/>
          <w:sz w:val="22"/>
          <w:szCs w:val="22"/>
        </w:rPr>
        <w:t>:</w:t>
      </w:r>
    </w:p>
    <w:p w14:paraId="29702EC3" w14:textId="77777777" w:rsidR="00E10519" w:rsidRPr="00675A9E" w:rsidRDefault="00E10519" w:rsidP="007B3319">
      <w:pPr>
        <w:pStyle w:val="estilo30"/>
        <w:spacing w:before="0" w:beforeAutospacing="0" w:after="0" w:afterAutospacing="0"/>
        <w:jc w:val="both"/>
        <w:rPr>
          <w:rFonts w:ascii="ITC Avant Garde" w:hAnsi="ITC Avant Garde"/>
          <w:bCs/>
          <w:color w:val="000000"/>
          <w:sz w:val="22"/>
          <w:szCs w:val="22"/>
          <w:lang w:val="es-ES"/>
        </w:rPr>
      </w:pPr>
    </w:p>
    <w:tbl>
      <w:tblPr>
        <w:tblStyle w:val="Tablaconcuadrcula"/>
        <w:tblW w:w="4130" w:type="pct"/>
        <w:jc w:val="center"/>
        <w:tblLook w:val="04A0" w:firstRow="1" w:lastRow="0" w:firstColumn="1" w:lastColumn="0" w:noHBand="0" w:noVBand="1"/>
        <w:tblCaption w:val="Cobertura de rango de frecuencias 410-430 MHz"/>
        <w:tblDescription w:val="Distrito Federal y Estado de México&#10;"/>
      </w:tblPr>
      <w:tblGrid>
        <w:gridCol w:w="1151"/>
        <w:gridCol w:w="5790"/>
        <w:gridCol w:w="1316"/>
      </w:tblGrid>
      <w:tr w:rsidR="00304E91" w:rsidRPr="00675A9E" w14:paraId="3982DB11" w14:textId="77777777" w:rsidTr="00201596">
        <w:trPr>
          <w:trHeight w:val="468"/>
          <w:tblHeader/>
          <w:jc w:val="center"/>
        </w:trPr>
        <w:tc>
          <w:tcPr>
            <w:tcW w:w="697"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2773EA3A" w14:textId="77A6E9FB" w:rsidR="00304E91" w:rsidRPr="00675A9E" w:rsidRDefault="00304E91" w:rsidP="00201596">
            <w:pPr>
              <w:jc w:val="center"/>
              <w:rPr>
                <w:rFonts w:ascii="ITC Avant Garde" w:eastAsia="Calibri" w:hAnsi="ITC Avant Garde"/>
                <w:b/>
                <w:bCs/>
                <w:color w:val="000000"/>
                <w:sz w:val="18"/>
                <w:szCs w:val="18"/>
                <w:lang w:val="es-ES" w:eastAsia="es-MX"/>
              </w:rPr>
            </w:pPr>
            <w:r w:rsidRPr="00675A9E">
              <w:rPr>
                <w:rFonts w:ascii="ITC Avant Garde" w:eastAsia="Calibri" w:hAnsi="ITC Avant Garde"/>
                <w:b/>
                <w:bCs/>
                <w:color w:val="000000"/>
                <w:sz w:val="18"/>
                <w:szCs w:val="18"/>
                <w:lang w:val="es-ES" w:eastAsia="es-MX"/>
              </w:rPr>
              <w:lastRenderedPageBreak/>
              <w:t>Cobertura</w:t>
            </w:r>
            <w:r w:rsidR="00201596" w:rsidRPr="00675A9E">
              <w:rPr>
                <w:rFonts w:ascii="ITC Avant Garde" w:eastAsia="Calibri" w:hAnsi="ITC Avant Garde"/>
                <w:b/>
                <w:bCs/>
                <w:color w:val="000000"/>
                <w:sz w:val="18"/>
                <w:szCs w:val="18"/>
                <w:lang w:val="es-ES" w:eastAsia="es-MX"/>
              </w:rPr>
              <w:t xml:space="preserve"> </w:t>
            </w:r>
            <w:r w:rsidR="00201596">
              <w:rPr>
                <w:rFonts w:ascii="ITC Avant Garde" w:eastAsia="Calibri" w:hAnsi="ITC Avant Garde"/>
                <w:b/>
                <w:bCs/>
                <w:color w:val="000000"/>
                <w:sz w:val="18"/>
                <w:szCs w:val="18"/>
                <w:lang w:val="es-ES" w:eastAsia="es-MX"/>
              </w:rPr>
              <w:t>/E</w:t>
            </w:r>
            <w:r w:rsidR="00201596" w:rsidRPr="00675A9E">
              <w:rPr>
                <w:rFonts w:ascii="ITC Avant Garde" w:eastAsia="Calibri" w:hAnsi="ITC Avant Garde"/>
                <w:b/>
                <w:bCs/>
                <w:color w:val="000000"/>
                <w:sz w:val="18"/>
                <w:szCs w:val="18"/>
                <w:lang w:val="es-ES" w:eastAsia="es-MX"/>
              </w:rPr>
              <w:t>stado</w:t>
            </w:r>
          </w:p>
        </w:tc>
        <w:tc>
          <w:tcPr>
            <w:tcW w:w="3506"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441C7095" w14:textId="6EEA62F1" w:rsidR="00304E91" w:rsidRPr="00675A9E" w:rsidRDefault="00304E91" w:rsidP="00304E91">
            <w:pPr>
              <w:jc w:val="center"/>
              <w:rPr>
                <w:rFonts w:ascii="ITC Avant Garde" w:eastAsia="Calibri" w:hAnsi="ITC Avant Garde"/>
                <w:b/>
                <w:bCs/>
                <w:color w:val="000000"/>
                <w:sz w:val="18"/>
                <w:szCs w:val="18"/>
                <w:lang w:val="es-ES" w:eastAsia="es-MX"/>
              </w:rPr>
            </w:pPr>
            <w:r w:rsidRPr="00675A9E">
              <w:rPr>
                <w:rFonts w:ascii="ITC Avant Garde" w:eastAsia="Calibri" w:hAnsi="ITC Avant Garde"/>
                <w:b/>
                <w:bCs/>
                <w:color w:val="000000"/>
                <w:sz w:val="18"/>
                <w:szCs w:val="18"/>
                <w:lang w:val="es-ES" w:eastAsia="es-MX"/>
              </w:rPr>
              <w:t>Cobertura</w:t>
            </w:r>
            <w:r w:rsidR="00201596">
              <w:rPr>
                <w:rFonts w:ascii="ITC Avant Garde" w:eastAsia="Calibri" w:hAnsi="ITC Avant Garde"/>
                <w:b/>
                <w:bCs/>
                <w:color w:val="000000"/>
                <w:sz w:val="18"/>
                <w:szCs w:val="18"/>
                <w:lang w:val="es-ES" w:eastAsia="es-MX"/>
              </w:rPr>
              <w:t>/</w:t>
            </w:r>
            <w:r w:rsidR="00201596" w:rsidRPr="00675A9E">
              <w:rPr>
                <w:rFonts w:ascii="ITC Avant Garde" w:eastAsia="Calibri" w:hAnsi="ITC Avant Garde"/>
                <w:b/>
                <w:bCs/>
                <w:color w:val="000000"/>
                <w:sz w:val="18"/>
                <w:szCs w:val="18"/>
                <w:lang w:val="es-ES" w:eastAsia="es-MX"/>
              </w:rPr>
              <w:t xml:space="preserve"> Municipios</w:t>
            </w:r>
          </w:p>
        </w:tc>
        <w:tc>
          <w:tcPr>
            <w:tcW w:w="797" w:type="pct"/>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1217E397" w14:textId="77777777" w:rsidR="00304E91" w:rsidRPr="00675A9E" w:rsidRDefault="00304E91" w:rsidP="00304E91">
            <w:pPr>
              <w:jc w:val="center"/>
              <w:rPr>
                <w:rFonts w:ascii="ITC Avant Garde" w:eastAsia="Calibri" w:hAnsi="ITC Avant Garde"/>
                <w:b/>
                <w:bCs/>
                <w:color w:val="000000"/>
                <w:sz w:val="18"/>
                <w:szCs w:val="18"/>
                <w:lang w:val="es-ES" w:eastAsia="es-MX"/>
              </w:rPr>
            </w:pPr>
            <w:r w:rsidRPr="00675A9E">
              <w:rPr>
                <w:rFonts w:ascii="ITC Avant Garde" w:eastAsia="Calibri" w:hAnsi="ITC Avant Garde"/>
                <w:b/>
                <w:bCs/>
                <w:color w:val="000000"/>
                <w:sz w:val="18"/>
                <w:szCs w:val="18"/>
                <w:lang w:val="es-ES" w:eastAsia="es-MX"/>
              </w:rPr>
              <w:t>Grupos de frecuencia asignados en la banda de 400 MHz</w:t>
            </w:r>
          </w:p>
        </w:tc>
      </w:tr>
      <w:tr w:rsidR="00304E91" w:rsidRPr="00675A9E" w14:paraId="1BBD95BA" w14:textId="77777777" w:rsidTr="00201596">
        <w:trPr>
          <w:trHeight w:val="1390"/>
          <w:jc w:val="center"/>
        </w:trPr>
        <w:tc>
          <w:tcPr>
            <w:tcW w:w="697" w:type="pct"/>
            <w:tcBorders>
              <w:top w:val="double" w:sz="4" w:space="0" w:color="auto"/>
              <w:left w:val="double" w:sz="4" w:space="0" w:color="auto"/>
              <w:bottom w:val="double" w:sz="4" w:space="0" w:color="auto"/>
              <w:right w:val="double" w:sz="4" w:space="0" w:color="auto"/>
            </w:tcBorders>
            <w:vAlign w:val="center"/>
          </w:tcPr>
          <w:p w14:paraId="2BF39B62" w14:textId="77777777" w:rsidR="00304E91" w:rsidRPr="00675A9E" w:rsidRDefault="00304E91" w:rsidP="00304E91">
            <w:pPr>
              <w:jc w:val="both"/>
              <w:rPr>
                <w:rFonts w:ascii="ITC Avant Garde" w:eastAsia="Calibri" w:hAnsi="ITC Avant Garde"/>
                <w:bCs/>
                <w:color w:val="000000"/>
                <w:sz w:val="18"/>
                <w:szCs w:val="18"/>
                <w:lang w:val="es-ES" w:eastAsia="es-MX"/>
              </w:rPr>
            </w:pPr>
            <w:r w:rsidRPr="00675A9E">
              <w:rPr>
                <w:rFonts w:ascii="ITC Avant Garde" w:eastAsia="Calibri" w:hAnsi="ITC Avant Garde"/>
                <w:bCs/>
                <w:color w:val="000000"/>
                <w:sz w:val="18"/>
                <w:szCs w:val="18"/>
                <w:lang w:val="es-ES" w:eastAsia="es-MX"/>
              </w:rPr>
              <w:t>Distrito Federal</w:t>
            </w:r>
          </w:p>
        </w:tc>
        <w:tc>
          <w:tcPr>
            <w:tcW w:w="3506" w:type="pct"/>
            <w:tcBorders>
              <w:top w:val="double" w:sz="4" w:space="0" w:color="auto"/>
              <w:left w:val="double" w:sz="4" w:space="0" w:color="auto"/>
              <w:bottom w:val="double" w:sz="4" w:space="0" w:color="auto"/>
              <w:right w:val="double" w:sz="4" w:space="0" w:color="auto"/>
            </w:tcBorders>
            <w:vAlign w:val="center"/>
          </w:tcPr>
          <w:p w14:paraId="3B9CC1BD" w14:textId="77777777" w:rsidR="00304E91" w:rsidRPr="00675A9E" w:rsidRDefault="00304E91" w:rsidP="00304E91">
            <w:pPr>
              <w:jc w:val="both"/>
              <w:rPr>
                <w:rFonts w:ascii="ITC Avant Garde" w:eastAsia="Calibri" w:hAnsi="ITC Avant Garde"/>
                <w:bCs/>
                <w:color w:val="000000"/>
                <w:sz w:val="18"/>
                <w:szCs w:val="18"/>
                <w:lang w:val="es-ES" w:eastAsia="es-MX"/>
              </w:rPr>
            </w:pPr>
            <w:r w:rsidRPr="00675A9E">
              <w:rPr>
                <w:rFonts w:ascii="ITC Avant Garde" w:hAnsi="ITC Avant Garde"/>
                <w:color w:val="000000"/>
                <w:sz w:val="18"/>
                <w:szCs w:val="18"/>
              </w:rPr>
              <w:t>Álvaro Obregón, Azcapotzalco, Benito Juárez, Cuajimalpa de Morelos, Coyoacán, Cuauhtémoc, Gustavo A. Madero, Iztacalco, Iztapalapa, La Magdalena Contreras, Miguel Hidalgo, Milpa Alta, Tláhuac, Tlalpan, Venustiano Carranza y Xochimilco.</w:t>
            </w:r>
          </w:p>
        </w:tc>
        <w:tc>
          <w:tcPr>
            <w:tcW w:w="797" w:type="pct"/>
            <w:tcBorders>
              <w:top w:val="double" w:sz="4" w:space="0" w:color="auto"/>
              <w:left w:val="double" w:sz="4" w:space="0" w:color="auto"/>
              <w:right w:val="double" w:sz="4" w:space="0" w:color="auto"/>
            </w:tcBorders>
            <w:vAlign w:val="center"/>
          </w:tcPr>
          <w:p w14:paraId="07C13FEA" w14:textId="77777777" w:rsidR="00304E91" w:rsidRPr="00675A9E" w:rsidRDefault="00304E91" w:rsidP="00304E91">
            <w:pPr>
              <w:jc w:val="both"/>
              <w:rPr>
                <w:rFonts w:ascii="ITC Avant Garde" w:eastAsia="Calibri" w:hAnsi="ITC Avant Garde"/>
                <w:bCs/>
                <w:color w:val="000000"/>
                <w:sz w:val="18"/>
                <w:szCs w:val="18"/>
                <w:lang w:val="es-ES" w:eastAsia="es-MX"/>
              </w:rPr>
            </w:pPr>
            <w:r w:rsidRPr="00675A9E">
              <w:rPr>
                <w:rFonts w:ascii="ITC Avant Garde" w:hAnsi="ITC Avant Garde"/>
                <w:sz w:val="18"/>
                <w:szCs w:val="18"/>
              </w:rPr>
              <w:t>25, 26, 27, 28, 29, 30, 31 y 32</w:t>
            </w:r>
          </w:p>
        </w:tc>
      </w:tr>
      <w:tr w:rsidR="00304E91" w:rsidRPr="00675A9E" w14:paraId="48E9A8A4" w14:textId="77777777" w:rsidTr="00201596">
        <w:trPr>
          <w:trHeight w:val="119"/>
          <w:jc w:val="center"/>
        </w:trPr>
        <w:tc>
          <w:tcPr>
            <w:tcW w:w="697" w:type="pct"/>
            <w:tcBorders>
              <w:top w:val="double" w:sz="4" w:space="0" w:color="auto"/>
              <w:left w:val="double" w:sz="4" w:space="0" w:color="auto"/>
              <w:bottom w:val="double" w:sz="4" w:space="0" w:color="auto"/>
              <w:right w:val="double" w:sz="4" w:space="0" w:color="auto"/>
            </w:tcBorders>
            <w:vAlign w:val="center"/>
          </w:tcPr>
          <w:p w14:paraId="6CB79125" w14:textId="77777777" w:rsidR="00304E91" w:rsidRPr="00675A9E" w:rsidRDefault="00304E91" w:rsidP="00304E91">
            <w:pPr>
              <w:jc w:val="both"/>
              <w:rPr>
                <w:rFonts w:ascii="ITC Avant Garde" w:eastAsia="Calibri" w:hAnsi="ITC Avant Garde"/>
                <w:bCs/>
                <w:color w:val="000000"/>
                <w:sz w:val="18"/>
                <w:szCs w:val="18"/>
                <w:lang w:val="es-ES" w:eastAsia="es-MX"/>
              </w:rPr>
            </w:pPr>
            <w:r w:rsidRPr="00675A9E">
              <w:rPr>
                <w:rFonts w:ascii="ITC Avant Garde" w:eastAsia="Calibri" w:hAnsi="ITC Avant Garde"/>
                <w:bCs/>
                <w:color w:val="000000"/>
                <w:sz w:val="18"/>
                <w:szCs w:val="18"/>
                <w:lang w:val="es-ES" w:eastAsia="es-MX"/>
              </w:rPr>
              <w:t>Estado de México</w:t>
            </w:r>
          </w:p>
        </w:tc>
        <w:tc>
          <w:tcPr>
            <w:tcW w:w="3506" w:type="pct"/>
            <w:tcBorders>
              <w:top w:val="double" w:sz="4" w:space="0" w:color="auto"/>
              <w:left w:val="double" w:sz="4" w:space="0" w:color="auto"/>
              <w:bottom w:val="double" w:sz="4" w:space="0" w:color="auto"/>
              <w:right w:val="double" w:sz="4" w:space="0" w:color="auto"/>
            </w:tcBorders>
            <w:vAlign w:val="center"/>
          </w:tcPr>
          <w:p w14:paraId="594820F7" w14:textId="77777777" w:rsidR="00304E91" w:rsidRPr="00675A9E" w:rsidRDefault="00304E91" w:rsidP="00304E91">
            <w:pPr>
              <w:jc w:val="both"/>
              <w:rPr>
                <w:rFonts w:ascii="ITC Avant Garde" w:hAnsi="ITC Avant Garde"/>
                <w:color w:val="000000"/>
                <w:sz w:val="18"/>
                <w:szCs w:val="18"/>
              </w:rPr>
            </w:pPr>
            <w:r w:rsidRPr="00675A9E">
              <w:rPr>
                <w:rFonts w:ascii="ITC Avant Garde" w:hAnsi="ITC Avant Garde"/>
                <w:color w:val="000000"/>
                <w:sz w:val="18"/>
                <w:szCs w:val="18"/>
              </w:rPr>
              <w:t xml:space="preserve">Acolman, Amecameca, </w:t>
            </w:r>
            <w:proofErr w:type="spellStart"/>
            <w:r w:rsidRPr="00675A9E">
              <w:rPr>
                <w:rFonts w:ascii="ITC Avant Garde" w:hAnsi="ITC Avant Garde"/>
                <w:color w:val="000000"/>
                <w:sz w:val="18"/>
                <w:szCs w:val="18"/>
              </w:rPr>
              <w:t>Apaxco</w:t>
            </w:r>
            <w:proofErr w:type="spellEnd"/>
            <w:r w:rsidRPr="00675A9E">
              <w:rPr>
                <w:rFonts w:ascii="ITC Avant Garde" w:hAnsi="ITC Avant Garde"/>
                <w:color w:val="000000"/>
                <w:sz w:val="18"/>
                <w:szCs w:val="18"/>
              </w:rPr>
              <w:t xml:space="preserve">, Atenco, Atizapán de Zaragoza, </w:t>
            </w:r>
            <w:proofErr w:type="spellStart"/>
            <w:r w:rsidRPr="00675A9E">
              <w:rPr>
                <w:rFonts w:ascii="ITC Avant Garde" w:hAnsi="ITC Avant Garde"/>
                <w:color w:val="000000"/>
                <w:sz w:val="18"/>
                <w:szCs w:val="18"/>
              </w:rPr>
              <w:t>Atlautla</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Axapusco</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Ayapango</w:t>
            </w:r>
            <w:proofErr w:type="spellEnd"/>
            <w:r w:rsidRPr="00675A9E">
              <w:rPr>
                <w:rFonts w:ascii="ITC Avant Garde" w:hAnsi="ITC Avant Garde"/>
                <w:color w:val="000000"/>
                <w:sz w:val="18"/>
                <w:szCs w:val="18"/>
              </w:rPr>
              <w:t xml:space="preserve">, Coacalco de Berriozábal, </w:t>
            </w:r>
            <w:proofErr w:type="spellStart"/>
            <w:r w:rsidRPr="00675A9E">
              <w:rPr>
                <w:rFonts w:ascii="ITC Avant Garde" w:hAnsi="ITC Avant Garde"/>
                <w:color w:val="000000"/>
                <w:sz w:val="18"/>
                <w:szCs w:val="18"/>
              </w:rPr>
              <w:t>Cocotitlán</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Coyotepec</w:t>
            </w:r>
            <w:proofErr w:type="spellEnd"/>
            <w:r w:rsidRPr="00675A9E">
              <w:rPr>
                <w:rFonts w:ascii="ITC Avant Garde" w:hAnsi="ITC Avant Garde"/>
                <w:color w:val="000000"/>
                <w:sz w:val="18"/>
                <w:szCs w:val="18"/>
              </w:rPr>
              <w:t xml:space="preserve">, Cuautitlán, Chalco, </w:t>
            </w:r>
            <w:proofErr w:type="spellStart"/>
            <w:r w:rsidRPr="00675A9E">
              <w:rPr>
                <w:rFonts w:ascii="ITC Avant Garde" w:hAnsi="ITC Avant Garde"/>
                <w:color w:val="000000"/>
                <w:sz w:val="18"/>
                <w:szCs w:val="18"/>
              </w:rPr>
              <w:t>Chiautla</w:t>
            </w:r>
            <w:proofErr w:type="spellEnd"/>
            <w:r w:rsidRPr="00675A9E">
              <w:rPr>
                <w:rFonts w:ascii="ITC Avant Garde" w:hAnsi="ITC Avant Garde"/>
                <w:color w:val="000000"/>
                <w:sz w:val="18"/>
                <w:szCs w:val="18"/>
              </w:rPr>
              <w:t xml:space="preserve">, Chicoloapan, </w:t>
            </w:r>
            <w:proofErr w:type="spellStart"/>
            <w:r w:rsidRPr="00675A9E">
              <w:rPr>
                <w:rFonts w:ascii="ITC Avant Garde" w:hAnsi="ITC Avant Garde"/>
                <w:color w:val="000000"/>
                <w:sz w:val="18"/>
                <w:szCs w:val="18"/>
              </w:rPr>
              <w:t>Chiconcuac</w:t>
            </w:r>
            <w:proofErr w:type="spellEnd"/>
            <w:r w:rsidRPr="00675A9E">
              <w:rPr>
                <w:rFonts w:ascii="ITC Avant Garde" w:hAnsi="ITC Avant Garde"/>
                <w:color w:val="000000"/>
                <w:sz w:val="18"/>
                <w:szCs w:val="18"/>
              </w:rPr>
              <w:t xml:space="preserve">, Chimalhuacán, Ecatepec de Morelos, </w:t>
            </w:r>
            <w:proofErr w:type="spellStart"/>
            <w:r w:rsidRPr="00675A9E">
              <w:rPr>
                <w:rFonts w:ascii="ITC Avant Garde" w:hAnsi="ITC Avant Garde"/>
                <w:color w:val="000000"/>
                <w:sz w:val="18"/>
                <w:szCs w:val="18"/>
              </w:rPr>
              <w:t>Ecatzingo</w:t>
            </w:r>
            <w:proofErr w:type="spellEnd"/>
            <w:r w:rsidRPr="00675A9E">
              <w:rPr>
                <w:rFonts w:ascii="ITC Avant Garde" w:hAnsi="ITC Avant Garde"/>
                <w:color w:val="000000"/>
                <w:sz w:val="18"/>
                <w:szCs w:val="18"/>
              </w:rPr>
              <w:t xml:space="preserve">, Huehuetoca, </w:t>
            </w:r>
            <w:proofErr w:type="spellStart"/>
            <w:r w:rsidRPr="00675A9E">
              <w:rPr>
                <w:rFonts w:ascii="ITC Avant Garde" w:hAnsi="ITC Avant Garde"/>
                <w:color w:val="000000"/>
                <w:sz w:val="18"/>
                <w:szCs w:val="18"/>
              </w:rPr>
              <w:t>Hueypoxtla</w:t>
            </w:r>
            <w:proofErr w:type="spellEnd"/>
            <w:r w:rsidRPr="00675A9E">
              <w:rPr>
                <w:rFonts w:ascii="ITC Avant Garde" w:hAnsi="ITC Avant Garde"/>
                <w:color w:val="000000"/>
                <w:sz w:val="18"/>
                <w:szCs w:val="18"/>
              </w:rPr>
              <w:t xml:space="preserve">, Huixquilucan, Ixtapaluca, </w:t>
            </w:r>
            <w:proofErr w:type="spellStart"/>
            <w:r w:rsidRPr="00675A9E">
              <w:rPr>
                <w:rFonts w:ascii="ITC Avant Garde" w:hAnsi="ITC Avant Garde"/>
                <w:color w:val="000000"/>
                <w:sz w:val="18"/>
                <w:szCs w:val="18"/>
              </w:rPr>
              <w:t>Jaltenco</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Juchitepec</w:t>
            </w:r>
            <w:proofErr w:type="spellEnd"/>
            <w:r w:rsidRPr="00675A9E">
              <w:rPr>
                <w:rFonts w:ascii="ITC Avant Garde" w:hAnsi="ITC Avant Garde"/>
                <w:color w:val="000000"/>
                <w:sz w:val="18"/>
                <w:szCs w:val="18"/>
              </w:rPr>
              <w:t xml:space="preserve">, Melchor Ocampo, Naucalpan de Juárez, Nezahualcóyotl, </w:t>
            </w:r>
            <w:proofErr w:type="spellStart"/>
            <w:r w:rsidRPr="00675A9E">
              <w:rPr>
                <w:rFonts w:ascii="ITC Avant Garde" w:hAnsi="ITC Avant Garde"/>
                <w:color w:val="000000"/>
                <w:sz w:val="18"/>
                <w:szCs w:val="18"/>
              </w:rPr>
              <w:t>Nextlalpan</w:t>
            </w:r>
            <w:proofErr w:type="spellEnd"/>
            <w:r w:rsidRPr="00675A9E">
              <w:rPr>
                <w:rFonts w:ascii="ITC Avant Garde" w:hAnsi="ITC Avant Garde"/>
                <w:color w:val="000000"/>
                <w:sz w:val="18"/>
                <w:szCs w:val="18"/>
              </w:rPr>
              <w:t xml:space="preserve">, Nicolás Romero, </w:t>
            </w:r>
            <w:proofErr w:type="spellStart"/>
            <w:r w:rsidRPr="00675A9E">
              <w:rPr>
                <w:rFonts w:ascii="ITC Avant Garde" w:hAnsi="ITC Avant Garde"/>
                <w:color w:val="000000"/>
                <w:sz w:val="18"/>
                <w:szCs w:val="18"/>
              </w:rPr>
              <w:t>Nopaltepec</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Otumba</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Ozumba</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Papalotla</w:t>
            </w:r>
            <w:proofErr w:type="spellEnd"/>
            <w:r w:rsidRPr="00675A9E">
              <w:rPr>
                <w:rFonts w:ascii="ITC Avant Garde" w:hAnsi="ITC Avant Garde"/>
                <w:color w:val="000000"/>
                <w:sz w:val="18"/>
                <w:szCs w:val="18"/>
              </w:rPr>
              <w:t xml:space="preserve">, La Paz, San Martín de las Pirámides, Tecámac, </w:t>
            </w:r>
            <w:proofErr w:type="spellStart"/>
            <w:r w:rsidRPr="00675A9E">
              <w:rPr>
                <w:rFonts w:ascii="ITC Avant Garde" w:hAnsi="ITC Avant Garde"/>
                <w:color w:val="000000"/>
                <w:sz w:val="18"/>
                <w:szCs w:val="18"/>
              </w:rPr>
              <w:t>Temamatla</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Temascalapa</w:t>
            </w:r>
            <w:proofErr w:type="spellEnd"/>
            <w:r w:rsidRPr="00675A9E">
              <w:rPr>
                <w:rFonts w:ascii="ITC Avant Garde" w:hAnsi="ITC Avant Garde"/>
                <w:color w:val="000000"/>
                <w:sz w:val="18"/>
                <w:szCs w:val="18"/>
              </w:rPr>
              <w:t xml:space="preserve">, Tenango del Aire, Teoloyucan, Teotihuacán, </w:t>
            </w:r>
            <w:proofErr w:type="spellStart"/>
            <w:r w:rsidRPr="00675A9E">
              <w:rPr>
                <w:rFonts w:ascii="ITC Avant Garde" w:hAnsi="ITC Avant Garde"/>
                <w:color w:val="000000"/>
                <w:sz w:val="18"/>
                <w:szCs w:val="18"/>
              </w:rPr>
              <w:t>Tepetlaoxtoc</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Tepetlixpa</w:t>
            </w:r>
            <w:proofErr w:type="spellEnd"/>
            <w:r w:rsidRPr="00675A9E">
              <w:rPr>
                <w:rFonts w:ascii="ITC Avant Garde" w:hAnsi="ITC Avant Garde"/>
                <w:color w:val="000000"/>
                <w:sz w:val="18"/>
                <w:szCs w:val="18"/>
              </w:rPr>
              <w:t xml:space="preserve">, Tepotzotlán, </w:t>
            </w:r>
            <w:proofErr w:type="spellStart"/>
            <w:r w:rsidRPr="00675A9E">
              <w:rPr>
                <w:rFonts w:ascii="ITC Avant Garde" w:hAnsi="ITC Avant Garde"/>
                <w:color w:val="000000"/>
                <w:sz w:val="18"/>
                <w:szCs w:val="18"/>
              </w:rPr>
              <w:t>Tequixquiac</w:t>
            </w:r>
            <w:proofErr w:type="spellEnd"/>
            <w:r w:rsidRPr="00675A9E">
              <w:rPr>
                <w:rFonts w:ascii="ITC Avant Garde" w:hAnsi="ITC Avant Garde"/>
                <w:color w:val="000000"/>
                <w:sz w:val="18"/>
                <w:szCs w:val="18"/>
              </w:rPr>
              <w:t xml:space="preserve">, Texcoco, </w:t>
            </w:r>
            <w:proofErr w:type="spellStart"/>
            <w:r w:rsidRPr="00675A9E">
              <w:rPr>
                <w:rFonts w:ascii="ITC Avant Garde" w:hAnsi="ITC Avant Garde"/>
                <w:color w:val="000000"/>
                <w:sz w:val="18"/>
                <w:szCs w:val="18"/>
              </w:rPr>
              <w:t>Tezoyuca</w:t>
            </w:r>
            <w:proofErr w:type="spellEnd"/>
            <w:r w:rsidRPr="00675A9E">
              <w:rPr>
                <w:rFonts w:ascii="ITC Avant Garde" w:hAnsi="ITC Avant Garde"/>
                <w:color w:val="000000"/>
                <w:sz w:val="18"/>
                <w:szCs w:val="18"/>
              </w:rPr>
              <w:t xml:space="preserve">, </w:t>
            </w:r>
            <w:proofErr w:type="spellStart"/>
            <w:r w:rsidRPr="00675A9E">
              <w:rPr>
                <w:rFonts w:ascii="ITC Avant Garde" w:hAnsi="ITC Avant Garde"/>
                <w:color w:val="000000"/>
                <w:sz w:val="18"/>
                <w:szCs w:val="18"/>
              </w:rPr>
              <w:t>Tlalmanalco</w:t>
            </w:r>
            <w:proofErr w:type="spellEnd"/>
            <w:r w:rsidRPr="00675A9E">
              <w:rPr>
                <w:rFonts w:ascii="ITC Avant Garde" w:hAnsi="ITC Avant Garde"/>
                <w:color w:val="000000"/>
                <w:sz w:val="18"/>
                <w:szCs w:val="18"/>
              </w:rPr>
              <w:t>, Tlalnepantla de Baz, Tultepec, Tultitlán, Zumpango, Cuautitlán Izcalli y Valle de Chalco Solidaridad.</w:t>
            </w:r>
          </w:p>
          <w:p w14:paraId="3F258C8E" w14:textId="77777777" w:rsidR="00304E91" w:rsidRPr="00675A9E" w:rsidRDefault="00304E91" w:rsidP="00304E91">
            <w:pPr>
              <w:jc w:val="both"/>
              <w:rPr>
                <w:rFonts w:ascii="ITC Avant Garde" w:eastAsia="Calibri" w:hAnsi="ITC Avant Garde"/>
                <w:bCs/>
                <w:color w:val="000000"/>
                <w:sz w:val="18"/>
                <w:szCs w:val="18"/>
                <w:lang w:eastAsia="es-MX"/>
              </w:rPr>
            </w:pPr>
          </w:p>
        </w:tc>
        <w:tc>
          <w:tcPr>
            <w:tcW w:w="797" w:type="pct"/>
            <w:tcBorders>
              <w:left w:val="double" w:sz="4" w:space="0" w:color="auto"/>
              <w:bottom w:val="double" w:sz="4" w:space="0" w:color="auto"/>
              <w:right w:val="double" w:sz="4" w:space="0" w:color="auto"/>
            </w:tcBorders>
          </w:tcPr>
          <w:p w14:paraId="1E8E01D9" w14:textId="6F60883B" w:rsidR="00304E91" w:rsidRPr="00675A9E" w:rsidRDefault="00201596" w:rsidP="00304E91">
            <w:pPr>
              <w:jc w:val="both"/>
              <w:rPr>
                <w:rFonts w:ascii="ITC Avant Garde" w:eastAsia="Calibri" w:hAnsi="ITC Avant Garde"/>
                <w:bCs/>
                <w:color w:val="000000"/>
                <w:sz w:val="18"/>
                <w:szCs w:val="18"/>
                <w:lang w:val="es-ES" w:eastAsia="es-MX"/>
              </w:rPr>
            </w:pPr>
            <w:r w:rsidRPr="00675A9E">
              <w:rPr>
                <w:rFonts w:ascii="ITC Avant Garde" w:hAnsi="ITC Avant Garde"/>
                <w:sz w:val="18"/>
                <w:szCs w:val="18"/>
              </w:rPr>
              <w:t>25, 26, 27, 28, 29, 30, 31 y 32</w:t>
            </w:r>
          </w:p>
        </w:tc>
      </w:tr>
    </w:tbl>
    <w:p w14:paraId="7F8EA3D7" w14:textId="77777777" w:rsidR="00E10519" w:rsidRPr="00675A9E" w:rsidRDefault="00E10519" w:rsidP="00715B9D">
      <w:pPr>
        <w:tabs>
          <w:tab w:val="num" w:pos="540"/>
        </w:tabs>
        <w:jc w:val="both"/>
        <w:rPr>
          <w:rFonts w:ascii="ITC Avant Garde" w:hAnsi="ITC Avant Garde"/>
          <w:bCs/>
          <w:color w:val="000000"/>
          <w:sz w:val="22"/>
          <w:szCs w:val="22"/>
          <w:lang w:val="es-ES" w:eastAsia="es-MX"/>
        </w:rPr>
      </w:pPr>
    </w:p>
    <w:p w14:paraId="10B4DF7A" w14:textId="061783AA" w:rsidR="00715B9D" w:rsidRPr="00675A9E" w:rsidRDefault="00715B9D" w:rsidP="00715B9D">
      <w:pPr>
        <w:autoSpaceDE w:val="0"/>
        <w:autoSpaceDN w:val="0"/>
        <w:adjustRightInd w:val="0"/>
        <w:jc w:val="both"/>
        <w:rPr>
          <w:rFonts w:ascii="ITC Avant Garde" w:hAnsi="ITC Avant Garde"/>
          <w:bCs/>
          <w:sz w:val="22"/>
          <w:szCs w:val="22"/>
          <w:lang w:val="es-ES_tradnl"/>
        </w:rPr>
      </w:pPr>
      <w:r w:rsidRPr="00675A9E">
        <w:rPr>
          <w:rFonts w:ascii="ITC Avant Garde" w:hAnsi="ITC Avant Garde"/>
          <w:b/>
          <w:bCs/>
          <w:sz w:val="22"/>
          <w:szCs w:val="22"/>
          <w:lang w:val="es-ES_tradnl"/>
        </w:rPr>
        <w:t xml:space="preserve">CUARTO.- </w:t>
      </w:r>
      <w:r w:rsidRPr="00675A9E">
        <w:rPr>
          <w:rFonts w:ascii="ITC Avant Garde" w:hAnsi="ITC Avant Garde"/>
          <w:bCs/>
          <w:sz w:val="22"/>
          <w:szCs w:val="22"/>
          <w:lang w:val="es-ES_tradnl"/>
        </w:rPr>
        <w:t xml:space="preserve">Se instruye a la Unidad de Concesiones y Servicios a hacer del conocimiento de </w:t>
      </w:r>
      <w:r w:rsidR="007B3319" w:rsidRPr="00675A9E">
        <w:rPr>
          <w:rFonts w:ascii="ITC Avant Garde" w:hAnsi="ITC Avant Garde"/>
          <w:bCs/>
          <w:color w:val="000000"/>
          <w:sz w:val="22"/>
          <w:szCs w:val="22"/>
          <w:lang w:val="es-ES" w:eastAsia="es-MX"/>
        </w:rPr>
        <w:t xml:space="preserve">Comunicación Efectiva, S.A. de C.V. </w:t>
      </w:r>
      <w:r w:rsidRPr="00675A9E">
        <w:rPr>
          <w:rFonts w:ascii="ITC Avant Garde" w:hAnsi="ITC Avant Garde"/>
          <w:bCs/>
          <w:sz w:val="22"/>
          <w:szCs w:val="22"/>
          <w:lang w:val="es-ES_tradnl"/>
        </w:rPr>
        <w:t>el contenido de la presente Resolución, así como las nuevas condiciones</w:t>
      </w:r>
      <w:r w:rsidR="00EC67C6">
        <w:rPr>
          <w:rFonts w:ascii="ITC Avant Garde" w:hAnsi="ITC Avant Garde"/>
          <w:bCs/>
          <w:sz w:val="22"/>
          <w:szCs w:val="22"/>
          <w:lang w:val="es-ES_tradnl"/>
        </w:rPr>
        <w:t>, mismas que se encuentran contenidas</w:t>
      </w:r>
      <w:r w:rsidRPr="00675A9E">
        <w:rPr>
          <w:rFonts w:ascii="ITC Avant Garde" w:hAnsi="ITC Avant Garde"/>
          <w:bCs/>
          <w:sz w:val="22"/>
          <w:szCs w:val="22"/>
          <w:lang w:val="es-ES_tradnl"/>
        </w:rPr>
        <w:t xml:space="preserve"> en los proyectos de títulos de concesión </w:t>
      </w:r>
      <w:r w:rsidR="00693384">
        <w:rPr>
          <w:rFonts w:ascii="ITC Avant Garde" w:hAnsi="ITC Avant Garde"/>
          <w:bCs/>
          <w:sz w:val="22"/>
          <w:szCs w:val="22"/>
          <w:lang w:val="es-ES_tradnl"/>
        </w:rPr>
        <w:t>los cuales</w:t>
      </w:r>
      <w:r w:rsidRPr="00675A9E">
        <w:rPr>
          <w:rFonts w:ascii="ITC Avant Garde" w:hAnsi="ITC Avant Garde"/>
          <w:bCs/>
          <w:sz w:val="22"/>
          <w:szCs w:val="22"/>
          <w:lang w:val="es-ES_tradnl"/>
        </w:rPr>
        <w:t xml:space="preserve"> forman parte integral de la presente Resolución, a efecto de recabar de dicha empresa, en un plazo no mayor a 15 (quince) días hábiles contados a partir de que surta efectos la notificación respectiva, su aceptación expresa e indubitable de las nuevas condiciones.</w:t>
      </w:r>
    </w:p>
    <w:p w14:paraId="05EDFA74" w14:textId="77777777" w:rsidR="00715B9D" w:rsidRPr="00675A9E" w:rsidRDefault="00715B9D" w:rsidP="00715B9D">
      <w:pPr>
        <w:autoSpaceDE w:val="0"/>
        <w:autoSpaceDN w:val="0"/>
        <w:adjustRightInd w:val="0"/>
        <w:jc w:val="both"/>
        <w:rPr>
          <w:rFonts w:ascii="ITC Avant Garde" w:hAnsi="ITC Avant Garde"/>
          <w:bCs/>
          <w:sz w:val="22"/>
          <w:szCs w:val="22"/>
          <w:lang w:val="es-ES_tradnl"/>
        </w:rPr>
      </w:pPr>
    </w:p>
    <w:p w14:paraId="15ADF149" w14:textId="5B7BF204" w:rsidR="00715B9D" w:rsidRPr="00675A9E" w:rsidRDefault="00715B9D" w:rsidP="00715B9D">
      <w:pPr>
        <w:autoSpaceDE w:val="0"/>
        <w:autoSpaceDN w:val="0"/>
        <w:adjustRightInd w:val="0"/>
        <w:jc w:val="both"/>
        <w:rPr>
          <w:rFonts w:ascii="ITC Avant Garde" w:hAnsi="ITC Avant Garde"/>
          <w:bCs/>
          <w:sz w:val="22"/>
          <w:szCs w:val="22"/>
          <w:lang w:val="es-ES_tradnl"/>
        </w:rPr>
      </w:pPr>
      <w:r w:rsidRPr="00675A9E">
        <w:rPr>
          <w:rFonts w:ascii="ITC Avant Garde" w:hAnsi="ITC Avant Garde"/>
          <w:bCs/>
          <w:sz w:val="22"/>
          <w:szCs w:val="22"/>
          <w:lang w:val="es-ES_tradnl"/>
        </w:rPr>
        <w:t xml:space="preserve">En caso de que no se reciba por parte </w:t>
      </w:r>
      <w:r w:rsidR="00996458" w:rsidRPr="00675A9E">
        <w:rPr>
          <w:rFonts w:ascii="ITC Avant Garde" w:hAnsi="ITC Avant Garde"/>
          <w:bCs/>
          <w:color w:val="000000"/>
          <w:sz w:val="22"/>
          <w:szCs w:val="22"/>
          <w:lang w:val="es-ES" w:eastAsia="es-MX"/>
        </w:rPr>
        <w:t>Comunicación Efectiva, S.A. de C.V.</w:t>
      </w:r>
      <w:r w:rsidRPr="00675A9E">
        <w:rPr>
          <w:rFonts w:ascii="ITC Avant Garde" w:hAnsi="ITC Avant Garde"/>
          <w:bCs/>
          <w:sz w:val="22"/>
          <w:szCs w:val="22"/>
          <w:lang w:val="es-ES_tradnl"/>
        </w:rPr>
        <w:t xml:space="preserve"> la aceptación referida dentro del plazo establecido para tales efectos, la presente Resolución quedará sin efectos y, en consecuencia, se tendrá por negada la prórroga de vigencia solicitada respecto de las concesiones de mérito.</w:t>
      </w:r>
    </w:p>
    <w:p w14:paraId="4D0E3963" w14:textId="77777777" w:rsidR="00715B9D" w:rsidRPr="00675A9E" w:rsidRDefault="00715B9D" w:rsidP="00715B9D">
      <w:pPr>
        <w:jc w:val="both"/>
        <w:rPr>
          <w:rFonts w:ascii="ITC Avant Garde" w:hAnsi="ITC Avant Garde"/>
          <w:bCs/>
          <w:sz w:val="22"/>
          <w:szCs w:val="22"/>
          <w:lang w:val="es-ES_tradnl"/>
        </w:rPr>
      </w:pPr>
    </w:p>
    <w:p w14:paraId="18349BD8" w14:textId="2E2EA720" w:rsidR="00715B9D" w:rsidRPr="00675A9E" w:rsidRDefault="00715B9D" w:rsidP="00715B9D">
      <w:pPr>
        <w:jc w:val="both"/>
        <w:rPr>
          <w:rFonts w:ascii="ITC Avant Garde" w:hAnsi="ITC Avant Garde"/>
          <w:bCs/>
          <w:sz w:val="22"/>
          <w:szCs w:val="22"/>
          <w:lang w:val="es-ES_tradnl"/>
        </w:rPr>
      </w:pPr>
      <w:r w:rsidRPr="00675A9E">
        <w:rPr>
          <w:rFonts w:ascii="ITC Avant Garde" w:hAnsi="ITC Avant Garde"/>
          <w:b/>
          <w:bCs/>
          <w:sz w:val="22"/>
          <w:szCs w:val="22"/>
          <w:lang w:val="es-ES_tradnl"/>
        </w:rPr>
        <w:t>QUINTO.-</w:t>
      </w:r>
      <w:r w:rsidRPr="00675A9E">
        <w:rPr>
          <w:rFonts w:ascii="ITC Avant Garde" w:hAnsi="ITC Avant Garde"/>
          <w:bCs/>
          <w:sz w:val="22"/>
          <w:szCs w:val="22"/>
          <w:lang w:val="es-ES_tradnl"/>
        </w:rPr>
        <w:t xml:space="preserve"> </w:t>
      </w:r>
      <w:r w:rsidR="006E60AD" w:rsidRPr="00675A9E">
        <w:rPr>
          <w:rFonts w:ascii="ITC Avant Garde" w:hAnsi="ITC Avant Garde"/>
          <w:bCs/>
          <w:sz w:val="22"/>
          <w:szCs w:val="22"/>
          <w:lang w:val="es-ES_tradnl"/>
        </w:rPr>
        <w:t>Comunicación Efectiva, S.A. de C.V., deberá presentar al Instituto Federal de Telecomunicaciones el comprobante de pago del aprovechamiento</w:t>
      </w:r>
      <w:r w:rsidR="008F0474">
        <w:rPr>
          <w:rFonts w:ascii="ITC Avant Garde" w:hAnsi="ITC Avant Garde"/>
          <w:bCs/>
          <w:sz w:val="22"/>
          <w:szCs w:val="22"/>
          <w:lang w:val="es-ES_tradnl"/>
        </w:rPr>
        <w:t>, por concepto de contraprestación</w:t>
      </w:r>
      <w:r w:rsidR="006E60AD" w:rsidRPr="00675A9E">
        <w:rPr>
          <w:rFonts w:ascii="ITC Avant Garde" w:hAnsi="ITC Avant Garde"/>
          <w:bCs/>
          <w:sz w:val="22"/>
          <w:szCs w:val="22"/>
          <w:lang w:val="es-ES_tradnl"/>
        </w:rPr>
        <w:t xml:space="preserve"> autorizado por la Secretaría de Hacienda y Crédito Público por un monto de </w:t>
      </w:r>
      <w:r w:rsidR="006E60AD" w:rsidRPr="00675A9E">
        <w:rPr>
          <w:rFonts w:ascii="ITC Avant Garde" w:hAnsi="ITC Avant Garde"/>
          <w:bCs/>
          <w:color w:val="000000"/>
          <w:sz w:val="22"/>
          <w:szCs w:val="22"/>
          <w:lang w:eastAsia="es-MX"/>
        </w:rPr>
        <w:t>$74, 528,338.00 (Setenta y cuatro millones quinientos veintiocho mil trecientos treinta y ocho pesos 00/100 M.N.)</w:t>
      </w:r>
      <w:r w:rsidR="007009BC" w:rsidRPr="00675A9E">
        <w:rPr>
          <w:rFonts w:ascii="ITC Avant Garde" w:hAnsi="ITC Avant Garde"/>
          <w:bCs/>
          <w:color w:val="000000"/>
          <w:sz w:val="22"/>
          <w:szCs w:val="22"/>
          <w:lang w:eastAsia="es-MX"/>
        </w:rPr>
        <w:t xml:space="preserve">, </w:t>
      </w:r>
      <w:r w:rsidR="006E60AD" w:rsidRPr="00675A9E">
        <w:rPr>
          <w:rFonts w:ascii="ITC Avant Garde" w:hAnsi="ITC Avant Garde"/>
          <w:bCs/>
          <w:color w:val="000000"/>
          <w:sz w:val="22"/>
          <w:szCs w:val="22"/>
          <w:lang w:eastAsia="es-MX"/>
        </w:rPr>
        <w:t xml:space="preserve">dentro del plazo de </w:t>
      </w:r>
      <w:r w:rsidR="009B6266" w:rsidRPr="00675A9E">
        <w:rPr>
          <w:rFonts w:ascii="ITC Avant Garde" w:hAnsi="ITC Avant Garde"/>
          <w:bCs/>
          <w:sz w:val="22"/>
          <w:szCs w:val="22"/>
          <w:lang w:val="es-ES_tradnl"/>
        </w:rPr>
        <w:t xml:space="preserve">30 </w:t>
      </w:r>
      <w:r w:rsidR="006E60AD" w:rsidRPr="00675A9E">
        <w:rPr>
          <w:rFonts w:ascii="ITC Avant Garde" w:hAnsi="ITC Avant Garde"/>
          <w:bCs/>
          <w:sz w:val="22"/>
          <w:szCs w:val="22"/>
          <w:lang w:val="es-ES_tradnl"/>
        </w:rPr>
        <w:t xml:space="preserve">(treinta) </w:t>
      </w:r>
      <w:r w:rsidR="009B6266" w:rsidRPr="00675A9E">
        <w:rPr>
          <w:rFonts w:ascii="ITC Avant Garde" w:hAnsi="ITC Avant Garde"/>
          <w:bCs/>
          <w:sz w:val="22"/>
          <w:szCs w:val="22"/>
          <w:lang w:val="es-ES_tradnl"/>
        </w:rPr>
        <w:t xml:space="preserve">días hábiles </w:t>
      </w:r>
      <w:r w:rsidR="006E60AD" w:rsidRPr="00675A9E">
        <w:rPr>
          <w:rFonts w:ascii="ITC Avant Garde" w:hAnsi="ITC Avant Garde"/>
          <w:bCs/>
          <w:sz w:val="22"/>
          <w:szCs w:val="22"/>
          <w:lang w:val="es-ES_tradnl"/>
        </w:rPr>
        <w:t>siguientes a la fecha en que hubiera presentado la aceptación señalada en el Resolutivo Cuarto de la presente Resolución.</w:t>
      </w:r>
      <w:r w:rsidR="009B6266" w:rsidRPr="00675A9E">
        <w:rPr>
          <w:rFonts w:ascii="ITC Avant Garde" w:hAnsi="ITC Avant Garde"/>
          <w:bCs/>
          <w:sz w:val="22"/>
          <w:szCs w:val="22"/>
          <w:lang w:val="es-ES_tradnl"/>
        </w:rPr>
        <w:t xml:space="preserve"> </w:t>
      </w:r>
    </w:p>
    <w:p w14:paraId="354B7F4B" w14:textId="77777777" w:rsidR="00715B9D" w:rsidRPr="00675A9E" w:rsidRDefault="00715B9D" w:rsidP="00715B9D">
      <w:pPr>
        <w:jc w:val="both"/>
        <w:rPr>
          <w:rFonts w:ascii="ITC Avant Garde" w:hAnsi="ITC Avant Garde"/>
          <w:bCs/>
          <w:sz w:val="22"/>
          <w:szCs w:val="22"/>
          <w:lang w:val="es-ES_tradnl"/>
        </w:rPr>
      </w:pPr>
    </w:p>
    <w:p w14:paraId="2C5F2136" w14:textId="11116430" w:rsidR="00715B9D" w:rsidRPr="00675A9E" w:rsidRDefault="007009BC" w:rsidP="00715B9D">
      <w:pPr>
        <w:jc w:val="both"/>
        <w:rPr>
          <w:rFonts w:ascii="ITC Avant Garde" w:hAnsi="ITC Avant Garde"/>
          <w:bCs/>
          <w:sz w:val="22"/>
          <w:szCs w:val="22"/>
          <w:lang w:val="es-ES_tradnl"/>
        </w:rPr>
      </w:pPr>
      <w:r w:rsidRPr="00675A9E">
        <w:rPr>
          <w:rFonts w:ascii="ITC Avant Garde" w:hAnsi="ITC Avant Garde"/>
          <w:bCs/>
          <w:sz w:val="22"/>
          <w:szCs w:val="22"/>
          <w:lang w:val="es-ES_tradnl"/>
        </w:rPr>
        <w:t>E</w:t>
      </w:r>
      <w:r w:rsidR="00556736" w:rsidRPr="00675A9E">
        <w:rPr>
          <w:rFonts w:ascii="ITC Avant Garde" w:hAnsi="ITC Avant Garde"/>
          <w:bCs/>
          <w:sz w:val="22"/>
          <w:szCs w:val="22"/>
          <w:lang w:val="es-ES_tradnl"/>
        </w:rPr>
        <w:t xml:space="preserve">l monto señalado en el presente Resolutivo deberá ser actualizado al momento del pago, tomando en cuenta el último Índice Nacional de Precios al Consumidor publicado por </w:t>
      </w:r>
      <w:r w:rsidR="00407430" w:rsidRPr="00675A9E">
        <w:rPr>
          <w:rFonts w:ascii="ITC Avant Garde" w:hAnsi="ITC Avant Garde"/>
          <w:bCs/>
          <w:sz w:val="22"/>
          <w:szCs w:val="22"/>
          <w:lang w:val="es-ES_tradnl"/>
        </w:rPr>
        <w:t xml:space="preserve">el </w:t>
      </w:r>
      <w:r w:rsidR="00556736" w:rsidRPr="00675A9E">
        <w:rPr>
          <w:rFonts w:ascii="ITC Avant Garde" w:hAnsi="ITC Avant Garde"/>
          <w:bCs/>
          <w:sz w:val="22"/>
          <w:szCs w:val="22"/>
          <w:lang w:val="es-ES_tradnl"/>
        </w:rPr>
        <w:t xml:space="preserve">Banco de México. </w:t>
      </w:r>
    </w:p>
    <w:p w14:paraId="19596151" w14:textId="77777777" w:rsidR="007009BC" w:rsidRDefault="007009BC" w:rsidP="00715B9D">
      <w:pPr>
        <w:jc w:val="both"/>
        <w:rPr>
          <w:rFonts w:ascii="ITC Avant Garde" w:hAnsi="ITC Avant Garde"/>
          <w:bCs/>
          <w:sz w:val="22"/>
          <w:szCs w:val="22"/>
          <w:lang w:val="es-ES_tradnl"/>
        </w:rPr>
      </w:pPr>
    </w:p>
    <w:p w14:paraId="50409605" w14:textId="55AF4F29" w:rsidR="00EC67C6" w:rsidRDefault="00715B9D" w:rsidP="00EC67C6">
      <w:pPr>
        <w:autoSpaceDE w:val="0"/>
        <w:autoSpaceDN w:val="0"/>
        <w:adjustRightInd w:val="0"/>
        <w:jc w:val="both"/>
        <w:rPr>
          <w:rFonts w:ascii="ITC Avant Garde" w:hAnsi="ITC Avant Garde"/>
          <w:bCs/>
          <w:sz w:val="22"/>
          <w:szCs w:val="22"/>
          <w:lang w:val="es-ES_tradnl"/>
        </w:rPr>
      </w:pPr>
      <w:r w:rsidRPr="00675A9E">
        <w:rPr>
          <w:rFonts w:ascii="ITC Avant Garde" w:hAnsi="ITC Avant Garde"/>
          <w:b/>
          <w:bCs/>
          <w:sz w:val="22"/>
          <w:szCs w:val="22"/>
          <w:lang w:val="es-ES_tradnl"/>
        </w:rPr>
        <w:lastRenderedPageBreak/>
        <w:t xml:space="preserve">SEXTO.- </w:t>
      </w:r>
      <w:r w:rsidR="00EC67C6" w:rsidRPr="00675A9E">
        <w:rPr>
          <w:rFonts w:ascii="ITC Avant Garde" w:hAnsi="ITC Avant Garde"/>
          <w:bCs/>
          <w:sz w:val="22"/>
          <w:szCs w:val="22"/>
          <w:lang w:val="es-ES_tradnl"/>
        </w:rPr>
        <w:t xml:space="preserve">En caso de que no se reciba por parte </w:t>
      </w:r>
      <w:r w:rsidR="00EC67C6" w:rsidRPr="00675A9E">
        <w:rPr>
          <w:rFonts w:ascii="ITC Avant Garde" w:hAnsi="ITC Avant Garde"/>
          <w:bCs/>
          <w:color w:val="000000"/>
          <w:sz w:val="22"/>
          <w:szCs w:val="22"/>
          <w:lang w:val="es-ES" w:eastAsia="es-MX"/>
        </w:rPr>
        <w:t>Comunicación Efectiva, S.A. de C.V.</w:t>
      </w:r>
      <w:r w:rsidR="00EC67C6" w:rsidRPr="00675A9E">
        <w:rPr>
          <w:rFonts w:ascii="ITC Avant Garde" w:hAnsi="ITC Avant Garde"/>
          <w:bCs/>
          <w:sz w:val="22"/>
          <w:szCs w:val="22"/>
          <w:lang w:val="es-ES_tradnl"/>
        </w:rPr>
        <w:t xml:space="preserve"> </w:t>
      </w:r>
      <w:r w:rsidR="00EC67C6">
        <w:rPr>
          <w:rFonts w:ascii="ITC Avant Garde" w:hAnsi="ITC Avant Garde"/>
          <w:bCs/>
          <w:sz w:val="22"/>
          <w:szCs w:val="22"/>
          <w:lang w:val="es-ES_tradnl"/>
        </w:rPr>
        <w:t xml:space="preserve">el comprobante de pago del aprovechamiento por concepto de contraprestación señalando en el Resolutivo Quinto, </w:t>
      </w:r>
      <w:r w:rsidR="00EC67C6" w:rsidRPr="00675A9E">
        <w:rPr>
          <w:rFonts w:ascii="ITC Avant Garde" w:hAnsi="ITC Avant Garde"/>
          <w:bCs/>
          <w:sz w:val="22"/>
          <w:szCs w:val="22"/>
          <w:lang w:val="es-ES_tradnl"/>
        </w:rPr>
        <w:t>dentro del plazo establecido para tales efectos, la presente Resolución quedará sin efectos y, en consecuencia, se tendrá por negada la prórroga de vigencia solicitada respecto de las concesiones de mérito.</w:t>
      </w:r>
    </w:p>
    <w:p w14:paraId="417CC3F1" w14:textId="77777777" w:rsidR="00EC67C6" w:rsidRPr="00675A9E" w:rsidRDefault="00EC67C6" w:rsidP="00EC67C6">
      <w:pPr>
        <w:autoSpaceDE w:val="0"/>
        <w:autoSpaceDN w:val="0"/>
        <w:adjustRightInd w:val="0"/>
        <w:jc w:val="both"/>
        <w:rPr>
          <w:rFonts w:ascii="ITC Avant Garde" w:hAnsi="ITC Avant Garde"/>
          <w:bCs/>
          <w:sz w:val="22"/>
          <w:szCs w:val="22"/>
          <w:lang w:val="es-ES_tradnl"/>
        </w:rPr>
      </w:pPr>
    </w:p>
    <w:p w14:paraId="5889DA99" w14:textId="38A3CCD1" w:rsidR="00715B9D" w:rsidRPr="00675A9E" w:rsidRDefault="00EC67C6" w:rsidP="00715B9D">
      <w:pPr>
        <w:jc w:val="both"/>
        <w:rPr>
          <w:rFonts w:ascii="ITC Avant Garde" w:hAnsi="ITC Avant Garde"/>
          <w:bCs/>
          <w:sz w:val="22"/>
          <w:szCs w:val="22"/>
          <w:lang w:val="es-ES_tradnl"/>
        </w:rPr>
      </w:pPr>
      <w:r>
        <w:rPr>
          <w:rFonts w:ascii="ITC Avant Garde" w:hAnsi="ITC Avant Garde"/>
          <w:bCs/>
          <w:color w:val="000000"/>
          <w:sz w:val="22"/>
          <w:szCs w:val="22"/>
          <w:lang w:eastAsia="es-MX"/>
        </w:rPr>
        <w:t xml:space="preserve">En dicho caso, </w:t>
      </w:r>
      <w:r w:rsidR="00715B9D" w:rsidRPr="00675A9E">
        <w:rPr>
          <w:rFonts w:ascii="ITC Avant Garde" w:hAnsi="ITC Avant Garde"/>
          <w:bCs/>
          <w:color w:val="000000"/>
          <w:sz w:val="22"/>
          <w:szCs w:val="22"/>
          <w:lang w:eastAsia="es-MX"/>
        </w:rPr>
        <w:t>las bandas de frecuencias que le fueron asignadas revertirán a favor de la Nación, sin perjuicio de que el Instituto Federal de Telecomunicaciones pueda ejercer las atribuciones de verificación, supervisión y, en su caso, sanción que correspondan.</w:t>
      </w:r>
    </w:p>
    <w:p w14:paraId="3B941273" w14:textId="77777777" w:rsidR="00715B9D" w:rsidRPr="00675A9E" w:rsidRDefault="00715B9D" w:rsidP="00715B9D">
      <w:pPr>
        <w:jc w:val="both"/>
        <w:rPr>
          <w:rFonts w:ascii="ITC Avant Garde" w:hAnsi="ITC Avant Garde"/>
          <w:bCs/>
          <w:sz w:val="22"/>
          <w:szCs w:val="22"/>
          <w:lang w:val="es-ES_tradnl"/>
        </w:rPr>
      </w:pPr>
    </w:p>
    <w:p w14:paraId="6F9A4626" w14:textId="77777777" w:rsidR="00715B9D" w:rsidRPr="00675A9E" w:rsidRDefault="00715B9D" w:rsidP="00715B9D">
      <w:pPr>
        <w:jc w:val="both"/>
        <w:rPr>
          <w:rFonts w:ascii="ITC Avant Garde" w:hAnsi="ITC Avant Garde"/>
          <w:bCs/>
          <w:sz w:val="22"/>
          <w:szCs w:val="22"/>
          <w:lang w:val="es-ES_tradnl"/>
        </w:rPr>
      </w:pPr>
      <w:r w:rsidRPr="00675A9E">
        <w:rPr>
          <w:rFonts w:ascii="ITC Avant Garde" w:hAnsi="ITC Avant Garde"/>
          <w:b/>
          <w:bCs/>
          <w:sz w:val="22"/>
          <w:szCs w:val="22"/>
          <w:lang w:val="es-ES_tradnl"/>
        </w:rPr>
        <w:t>SÉPTIMO.-</w:t>
      </w:r>
      <w:r w:rsidRPr="00675A9E">
        <w:rPr>
          <w:rFonts w:ascii="ITC Avant Garde" w:hAnsi="ITC Avant Garde"/>
          <w:bCs/>
          <w:sz w:val="22"/>
          <w:szCs w:val="22"/>
          <w:lang w:val="es-ES_tradnl"/>
        </w:rPr>
        <w:t xml:space="preserve"> Una vez satisfecho lo establecido en los Resolutivos Cuarto y Quinto anteriores, el Comisionado Presidente del Instituto Federal de Telecomunicaciones, con base en las facultades que le confiere el artículo 14 fracción X del Estatuto Orgánico, suscribirá los títulos de concesión que se otorguen con motivo de la presente Resolución.</w:t>
      </w:r>
    </w:p>
    <w:p w14:paraId="0C821E70" w14:textId="77777777" w:rsidR="00715B9D" w:rsidRPr="00675A9E" w:rsidRDefault="00715B9D" w:rsidP="00715B9D">
      <w:pPr>
        <w:jc w:val="both"/>
        <w:rPr>
          <w:rFonts w:ascii="ITC Avant Garde" w:hAnsi="ITC Avant Garde"/>
          <w:bCs/>
          <w:sz w:val="22"/>
          <w:szCs w:val="22"/>
          <w:lang w:val="es-ES_tradnl"/>
        </w:rPr>
      </w:pPr>
    </w:p>
    <w:p w14:paraId="195E387C" w14:textId="7EF55326" w:rsidR="00715B9D" w:rsidRPr="00675A9E" w:rsidRDefault="00715B9D" w:rsidP="00715B9D">
      <w:pPr>
        <w:autoSpaceDE w:val="0"/>
        <w:autoSpaceDN w:val="0"/>
        <w:adjustRightInd w:val="0"/>
        <w:jc w:val="both"/>
        <w:rPr>
          <w:rFonts w:ascii="ITC Avant Garde" w:hAnsi="ITC Avant Garde"/>
          <w:bCs/>
          <w:sz w:val="22"/>
          <w:szCs w:val="22"/>
          <w:lang w:val="es-ES_tradnl"/>
        </w:rPr>
      </w:pPr>
      <w:r w:rsidRPr="00675A9E">
        <w:rPr>
          <w:rFonts w:ascii="ITC Avant Garde" w:hAnsi="ITC Avant Garde"/>
          <w:b/>
          <w:bCs/>
          <w:sz w:val="22"/>
          <w:szCs w:val="22"/>
          <w:lang w:val="es-ES_tradnl"/>
        </w:rPr>
        <w:t>OCTAVO.-</w:t>
      </w:r>
      <w:r w:rsidRPr="00675A9E">
        <w:rPr>
          <w:rFonts w:ascii="ITC Avant Garde" w:hAnsi="ITC Avant Garde"/>
          <w:bCs/>
          <w:sz w:val="22"/>
          <w:szCs w:val="22"/>
          <w:lang w:val="es-ES_tradnl"/>
        </w:rPr>
        <w:t xml:space="preserve"> </w:t>
      </w:r>
      <w:r w:rsidR="007826FB">
        <w:rPr>
          <w:rFonts w:ascii="ITC Avant Garde" w:hAnsi="ITC Avant Garde"/>
          <w:bCs/>
          <w:sz w:val="22"/>
          <w:szCs w:val="22"/>
          <w:lang w:val="es-ES_tradnl"/>
        </w:rPr>
        <w:t>Como consecuencia de lo señalado en el Resolutivo que antecede, s</w:t>
      </w:r>
      <w:r w:rsidRPr="00675A9E">
        <w:rPr>
          <w:rFonts w:ascii="ITC Avant Garde" w:hAnsi="ITC Avant Garde"/>
          <w:bCs/>
          <w:sz w:val="22"/>
          <w:szCs w:val="22"/>
          <w:lang w:val="es-ES_tradnl"/>
        </w:rPr>
        <w:t xml:space="preserve">e instruye a la Unidad de Concesiones y Servicios a notificar a </w:t>
      </w:r>
      <w:r w:rsidR="002C4FE2" w:rsidRPr="00675A9E">
        <w:rPr>
          <w:rFonts w:ascii="ITC Avant Garde" w:hAnsi="ITC Avant Garde"/>
          <w:bCs/>
          <w:color w:val="000000"/>
          <w:sz w:val="22"/>
          <w:szCs w:val="22"/>
          <w:lang w:val="es-ES" w:eastAsia="es-MX"/>
        </w:rPr>
        <w:t>Comunicación Efectiva, S.A. de C.V.</w:t>
      </w:r>
      <w:r w:rsidRPr="00675A9E">
        <w:rPr>
          <w:rFonts w:ascii="ITC Avant Garde" w:hAnsi="ITC Avant Garde"/>
          <w:bCs/>
          <w:sz w:val="22"/>
          <w:szCs w:val="22"/>
          <w:lang w:val="es-ES_tradnl"/>
        </w:rPr>
        <w:t xml:space="preserve">, el título de concesión única para uso comercial, y el título de concesión </w:t>
      </w:r>
      <w:r w:rsidRPr="00675A9E">
        <w:rPr>
          <w:rFonts w:ascii="ITC Avant Garde" w:hAnsi="ITC Avant Garde"/>
          <w:bCs/>
          <w:color w:val="000000"/>
          <w:sz w:val="22"/>
          <w:szCs w:val="22"/>
          <w:lang w:eastAsia="es-MX"/>
        </w:rPr>
        <w:t xml:space="preserve">para usar, aprovechar y explotar bandas de frecuencias del espectro radioeléctrico </w:t>
      </w:r>
      <w:r w:rsidRPr="00675A9E">
        <w:rPr>
          <w:rFonts w:ascii="ITC Avant Garde" w:hAnsi="ITC Avant Garde"/>
          <w:bCs/>
          <w:sz w:val="22"/>
          <w:szCs w:val="22"/>
          <w:lang w:val="es-ES_tradnl"/>
        </w:rPr>
        <w:t>para uso comercial, ambos referidos en la presente Resolución</w:t>
      </w:r>
      <w:r w:rsidR="008961E2" w:rsidRPr="00675A9E">
        <w:rPr>
          <w:rFonts w:ascii="ITC Avant Garde" w:hAnsi="ITC Avant Garde"/>
          <w:bCs/>
          <w:sz w:val="22"/>
          <w:szCs w:val="22"/>
          <w:lang w:val="es-ES_tradnl"/>
        </w:rPr>
        <w:t>.</w:t>
      </w:r>
    </w:p>
    <w:p w14:paraId="5E1DF3BA" w14:textId="77777777" w:rsidR="00715B9D" w:rsidRPr="00675A9E" w:rsidRDefault="00715B9D" w:rsidP="00715B9D">
      <w:pPr>
        <w:jc w:val="both"/>
        <w:rPr>
          <w:rFonts w:ascii="ITC Avant Garde" w:hAnsi="ITC Avant Garde"/>
          <w:bCs/>
          <w:sz w:val="22"/>
          <w:szCs w:val="22"/>
          <w:lang w:val="es-ES_tradnl"/>
        </w:rPr>
      </w:pPr>
    </w:p>
    <w:p w14:paraId="3E1C1457" w14:textId="0C92AA45" w:rsidR="00715B9D" w:rsidRDefault="00715B9D" w:rsidP="00715B9D">
      <w:pPr>
        <w:autoSpaceDE w:val="0"/>
        <w:autoSpaceDN w:val="0"/>
        <w:adjustRightInd w:val="0"/>
        <w:jc w:val="both"/>
        <w:rPr>
          <w:rFonts w:ascii="ITC Avant Garde" w:hAnsi="ITC Avant Garde"/>
          <w:bCs/>
          <w:color w:val="000000"/>
          <w:sz w:val="22"/>
          <w:szCs w:val="22"/>
          <w:lang w:eastAsia="es-MX"/>
        </w:rPr>
      </w:pPr>
      <w:r w:rsidRPr="00675A9E">
        <w:rPr>
          <w:rFonts w:ascii="ITC Avant Garde" w:hAnsi="ITC Avant Garde"/>
          <w:b/>
          <w:bCs/>
          <w:sz w:val="22"/>
          <w:szCs w:val="22"/>
          <w:lang w:val="es-ES_tradnl"/>
        </w:rPr>
        <w:t>NOVENO.-</w:t>
      </w:r>
      <w:r w:rsidRPr="00675A9E">
        <w:rPr>
          <w:rFonts w:ascii="ITC Avant Garde" w:hAnsi="ITC Avant Garde"/>
          <w:bCs/>
          <w:sz w:val="22"/>
          <w:szCs w:val="22"/>
          <w:lang w:val="es-ES_tradnl"/>
        </w:rPr>
        <w:t xml:space="preserve"> </w:t>
      </w:r>
      <w:r w:rsidR="002C4FE2" w:rsidRPr="00675A9E">
        <w:rPr>
          <w:rFonts w:ascii="ITC Avant Garde" w:hAnsi="ITC Avant Garde"/>
          <w:bCs/>
          <w:color w:val="000000"/>
          <w:sz w:val="22"/>
          <w:szCs w:val="22"/>
          <w:lang w:val="es-ES" w:eastAsia="es-MX"/>
        </w:rPr>
        <w:t>Comunicación Efectiva, S.A. de C.V.</w:t>
      </w:r>
      <w:r w:rsidRPr="00675A9E">
        <w:rPr>
          <w:rFonts w:ascii="ITC Avant Garde" w:hAnsi="ITC Avant Garde"/>
          <w:bCs/>
          <w:color w:val="000000"/>
          <w:sz w:val="22"/>
          <w:szCs w:val="22"/>
          <w:lang w:val="es-ES" w:eastAsia="es-MX"/>
        </w:rPr>
        <w:t xml:space="preserve"> </w:t>
      </w:r>
      <w:r w:rsidRPr="00675A9E">
        <w:rPr>
          <w:rFonts w:ascii="ITC Avant Garde" w:hAnsi="ITC Avant Garde"/>
          <w:bCs/>
          <w:color w:val="000000"/>
          <w:sz w:val="22"/>
          <w:szCs w:val="22"/>
          <w:lang w:eastAsia="es-MX"/>
        </w:rPr>
        <w:t>en cumplimiento a lo establecido en el último párrafo del artículo 112 de la Ley Federal de Telecomunicaciones y Radiodifusión, en un plazo no mayor de noventa días hábiles contados a partir de la fecha del otorgamiento de las concesiones a que se refiere la presente Resolución, deberá presentar ante el Instituto Federal de Telecomunicaciones, copia certificada del instrumento donde conste que se llevaron a cabo las modificaciones correspondientes a sus estatutos sociales.</w:t>
      </w:r>
    </w:p>
    <w:p w14:paraId="42CF6B13" w14:textId="77777777" w:rsidR="00201596" w:rsidRPr="00675A9E" w:rsidRDefault="00201596" w:rsidP="00715B9D">
      <w:pPr>
        <w:autoSpaceDE w:val="0"/>
        <w:autoSpaceDN w:val="0"/>
        <w:adjustRightInd w:val="0"/>
        <w:jc w:val="both"/>
        <w:rPr>
          <w:rFonts w:ascii="ITC Avant Garde" w:hAnsi="ITC Avant Garde"/>
          <w:bCs/>
          <w:color w:val="000000"/>
          <w:sz w:val="22"/>
          <w:szCs w:val="22"/>
          <w:lang w:val="es-ES" w:eastAsia="es-MX"/>
        </w:rPr>
      </w:pPr>
    </w:p>
    <w:p w14:paraId="1CE19B97" w14:textId="211F4B85" w:rsidR="00715B9D" w:rsidRPr="00675A9E" w:rsidRDefault="00715B9D" w:rsidP="00715B9D">
      <w:pPr>
        <w:autoSpaceDE w:val="0"/>
        <w:autoSpaceDN w:val="0"/>
        <w:adjustRightInd w:val="0"/>
        <w:jc w:val="both"/>
        <w:rPr>
          <w:rFonts w:ascii="ITC Avant Garde" w:hAnsi="ITC Avant Garde"/>
          <w:bCs/>
          <w:sz w:val="22"/>
          <w:szCs w:val="22"/>
          <w:lang w:val="es-ES_tradnl"/>
        </w:rPr>
      </w:pPr>
      <w:r w:rsidRPr="00675A9E">
        <w:rPr>
          <w:rFonts w:ascii="ITC Avant Garde" w:hAnsi="ITC Avant Garde"/>
          <w:b/>
          <w:bCs/>
          <w:sz w:val="22"/>
          <w:szCs w:val="22"/>
          <w:lang w:val="es-ES_tradnl"/>
        </w:rPr>
        <w:t>DÉCIMO.-</w:t>
      </w:r>
      <w:r w:rsidRPr="00675A9E">
        <w:rPr>
          <w:rFonts w:ascii="ITC Avant Garde" w:hAnsi="ITC Avant Garde"/>
          <w:bCs/>
          <w:sz w:val="22"/>
          <w:szCs w:val="22"/>
          <w:lang w:val="es-ES_tradnl"/>
        </w:rPr>
        <w:t xml:space="preserve"> Inscríbanse en el Registro Público de Concesiones el título de concesión única para uso comercial, así como el título de concesión para usar, aprovechar y explotar bandas de frecuencias del espectro radioeléctrico </w:t>
      </w:r>
      <w:r w:rsidR="00BA5AEB" w:rsidRPr="00675A9E">
        <w:rPr>
          <w:rFonts w:ascii="ITC Avant Garde" w:hAnsi="ITC Avant Garde"/>
          <w:bCs/>
          <w:sz w:val="22"/>
          <w:szCs w:val="22"/>
          <w:lang w:val="es-ES_tradnl"/>
        </w:rPr>
        <w:t>p</w:t>
      </w:r>
      <w:r w:rsidRPr="00675A9E">
        <w:rPr>
          <w:rFonts w:ascii="ITC Avant Garde" w:hAnsi="ITC Avant Garde"/>
          <w:bCs/>
          <w:sz w:val="22"/>
          <w:szCs w:val="22"/>
          <w:lang w:val="es-ES_tradnl"/>
        </w:rPr>
        <w:t>ara uso comercial a que se refiere la presente Resolución, una vez que sean debidamente notificados</w:t>
      </w:r>
      <w:r w:rsidR="007826FB">
        <w:rPr>
          <w:rFonts w:ascii="ITC Avant Garde" w:hAnsi="ITC Avant Garde"/>
          <w:bCs/>
          <w:sz w:val="22"/>
          <w:szCs w:val="22"/>
          <w:lang w:val="es-ES_tradnl"/>
        </w:rPr>
        <w:t>, en su caso,</w:t>
      </w:r>
      <w:r w:rsidRPr="00675A9E">
        <w:rPr>
          <w:rFonts w:ascii="ITC Avant Garde" w:hAnsi="ITC Avant Garde"/>
          <w:bCs/>
          <w:sz w:val="22"/>
          <w:szCs w:val="22"/>
          <w:lang w:val="es-ES_tradnl"/>
        </w:rPr>
        <w:t xml:space="preserve"> al interesado. </w:t>
      </w:r>
    </w:p>
    <w:p w14:paraId="277A720B" w14:textId="5A77D700" w:rsidR="00A62347" w:rsidRDefault="00A62347" w:rsidP="00EF1316">
      <w:pPr>
        <w:jc w:val="both"/>
        <w:rPr>
          <w:rFonts w:ascii="ITC Avant Garde" w:eastAsia="Calibri" w:hAnsi="ITC Avant Garde"/>
          <w:bCs/>
          <w:color w:val="000000"/>
          <w:sz w:val="22"/>
          <w:szCs w:val="22"/>
          <w:lang w:val="es-ES_tradnl" w:eastAsia="es-MX"/>
        </w:rPr>
      </w:pPr>
    </w:p>
    <w:p w14:paraId="7E912322" w14:textId="46CF45CB" w:rsidR="00201596" w:rsidRPr="00201596" w:rsidRDefault="000C4835" w:rsidP="00201596">
      <w:pPr>
        <w:jc w:val="both"/>
        <w:rPr>
          <w:rFonts w:ascii="ITC Avant Garde" w:hAnsi="ITC Avant Garde"/>
          <w:i/>
          <w:sz w:val="22"/>
        </w:rPr>
      </w:pPr>
      <w:r w:rsidRPr="000C4835">
        <w:rPr>
          <w:rFonts w:ascii="ITC Avant Garde" w:hAnsi="ITC Avant Garde"/>
          <w:sz w:val="16"/>
        </w:rPr>
        <w:t>La presente Resolución fue aprobada por el Pleno del Instituto Federal de Telecomunicaciones en su II Sesión Ordinaria celebrada el 27 de enero de 2016, en lo general por mayoría de votos de los Comisionados presentes Gabriel Oswaldo Contreras Saldívar, Ernesto Estrada González, Adriana Sofía Labardini Inzunza y Mario Germán Fromow Rangel; con los votos en contra de los Comisionados Luis Fernando Borjón Figueroa, María Elena Estavillo Flores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P/IFT/270116/17.</w:t>
      </w:r>
    </w:p>
    <w:sectPr w:rsidR="00201596" w:rsidRPr="00201596" w:rsidSect="00AE2BC5">
      <w:footerReference w:type="even" r:id="rId8"/>
      <w:footerReference w:type="default" r:id="rId9"/>
      <w:pgSz w:w="12240" w:h="15840" w:code="1"/>
      <w:pgMar w:top="1985" w:right="1080" w:bottom="993" w:left="1134" w:header="720"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6F408" w14:textId="77777777" w:rsidR="00F67D1C" w:rsidRDefault="00F67D1C">
      <w:r>
        <w:separator/>
      </w:r>
    </w:p>
  </w:endnote>
  <w:endnote w:type="continuationSeparator" w:id="0">
    <w:p w14:paraId="21451658" w14:textId="77777777" w:rsidR="00F67D1C" w:rsidRDefault="00F6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TC Avant Garde">
    <w:panose1 w:val="020B0402020203020304"/>
    <w:charset w:val="00"/>
    <w:family w:val="swiss"/>
    <w:pitch w:val="variable"/>
    <w:sig w:usb0="00000007" w:usb1="00000000" w:usb2="00000000" w:usb3="00000000" w:csb0="00000093" w:csb1="00000000"/>
  </w:font>
  <w:font w:name="ITC Avant Garde Book">
    <w:altName w:val="Century Gothic"/>
    <w:panose1 w:val="020B0402020203020304"/>
    <w:charset w:val="00"/>
    <w:family w:val="auto"/>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49485" w14:textId="77777777" w:rsidR="00201596" w:rsidRDefault="00201596" w:rsidP="00813B5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4298BE" w14:textId="77777777" w:rsidR="00201596" w:rsidRDefault="00201596" w:rsidP="0051125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922948"/>
      <w:docPartObj>
        <w:docPartGallery w:val="Page Numbers (Bottom of Page)"/>
        <w:docPartUnique/>
      </w:docPartObj>
    </w:sdtPr>
    <w:sdtEndPr>
      <w:rPr>
        <w:rFonts w:ascii="ITC Avant Garde" w:hAnsi="ITC Avant Garde"/>
        <w:sz w:val="20"/>
      </w:rPr>
    </w:sdtEndPr>
    <w:sdtContent>
      <w:p w14:paraId="58B9DF66" w14:textId="67D27F2B" w:rsidR="00201596" w:rsidRPr="00AE2BC5" w:rsidRDefault="00201596">
        <w:pPr>
          <w:pStyle w:val="Piedepgina"/>
          <w:jc w:val="right"/>
          <w:rPr>
            <w:rFonts w:ascii="ITC Avant Garde" w:hAnsi="ITC Avant Garde"/>
            <w:sz w:val="20"/>
          </w:rPr>
        </w:pPr>
        <w:r w:rsidRPr="00AE2BC5">
          <w:rPr>
            <w:rFonts w:ascii="ITC Avant Garde" w:hAnsi="ITC Avant Garde"/>
            <w:sz w:val="20"/>
          </w:rPr>
          <w:fldChar w:fldCharType="begin"/>
        </w:r>
        <w:r w:rsidRPr="00AE2BC5">
          <w:rPr>
            <w:rFonts w:ascii="ITC Avant Garde" w:hAnsi="ITC Avant Garde"/>
            <w:sz w:val="20"/>
          </w:rPr>
          <w:instrText>PAGE   \* MERGEFORMAT</w:instrText>
        </w:r>
        <w:r w:rsidRPr="00AE2BC5">
          <w:rPr>
            <w:rFonts w:ascii="ITC Avant Garde" w:hAnsi="ITC Avant Garde"/>
            <w:sz w:val="20"/>
          </w:rPr>
          <w:fldChar w:fldCharType="separate"/>
        </w:r>
        <w:r w:rsidR="000C30A0" w:rsidRPr="000C30A0">
          <w:rPr>
            <w:rFonts w:ascii="ITC Avant Garde" w:hAnsi="ITC Avant Garde"/>
            <w:noProof/>
            <w:sz w:val="20"/>
            <w:lang w:val="es-ES"/>
          </w:rPr>
          <w:t>21</w:t>
        </w:r>
        <w:r w:rsidRPr="00AE2BC5">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D91C5" w14:textId="77777777" w:rsidR="00F67D1C" w:rsidRDefault="00F67D1C">
      <w:r>
        <w:separator/>
      </w:r>
    </w:p>
  </w:footnote>
  <w:footnote w:type="continuationSeparator" w:id="0">
    <w:p w14:paraId="284A9E36" w14:textId="77777777" w:rsidR="00F67D1C" w:rsidRDefault="00F67D1C">
      <w:r>
        <w:continuationSeparator/>
      </w:r>
    </w:p>
  </w:footnote>
  <w:footnote w:id="1">
    <w:p w14:paraId="199315CD" w14:textId="77777777" w:rsidR="00201596" w:rsidRPr="00063033" w:rsidRDefault="00201596" w:rsidP="00BC568D">
      <w:pPr>
        <w:pStyle w:val="Textonotapie"/>
        <w:rPr>
          <w:rFonts w:ascii="ITC Avant Garde" w:hAnsi="ITC Avant Garde"/>
          <w:sz w:val="16"/>
          <w:szCs w:val="16"/>
        </w:rPr>
      </w:pPr>
      <w:r w:rsidRPr="00063033">
        <w:rPr>
          <w:rStyle w:val="Refdenotaalpie"/>
          <w:rFonts w:ascii="ITC Avant Garde" w:hAnsi="ITC Avant Garde"/>
          <w:sz w:val="16"/>
          <w:szCs w:val="16"/>
        </w:rPr>
        <w:footnoteRef/>
      </w:r>
      <w:r w:rsidRPr="00063033">
        <w:rPr>
          <w:rFonts w:ascii="ITC Avant Garde" w:hAnsi="ITC Avant Garde"/>
          <w:sz w:val="16"/>
          <w:szCs w:val="16"/>
        </w:rPr>
        <w:t xml:space="preserve"> </w:t>
      </w:r>
      <w:r w:rsidRPr="00063033">
        <w:rPr>
          <w:rFonts w:ascii="ITC Avant Garde" w:hAnsi="ITC Avant Garde"/>
          <w:color w:val="000000" w:themeColor="text1"/>
          <w:sz w:val="16"/>
          <w:szCs w:val="16"/>
        </w:rPr>
        <w:t xml:space="preserve">Consultado el 19/06/2015: </w:t>
      </w:r>
      <w:r w:rsidRPr="00063033">
        <w:rPr>
          <w:rFonts w:ascii="ITC Avant Garde" w:hAnsi="ITC Avant Garde" w:cs="Arial"/>
          <w:sz w:val="16"/>
          <w:szCs w:val="16"/>
          <w:shd w:val="clear" w:color="auto" w:fill="FFFFFF"/>
        </w:rPr>
        <w:t>http://www.ift.org.mx/sites/default/files/p_ift_ext_260315_70.pdf</w:t>
      </w:r>
      <w:r w:rsidRPr="00063033">
        <w:rPr>
          <w:rFonts w:ascii="ITC Avant Garde" w:hAnsi="ITC Avant Garde"/>
          <w:sz w:val="16"/>
          <w:szCs w:val="16"/>
        </w:rPr>
        <w:t xml:space="preserve"> </w:t>
      </w:r>
    </w:p>
  </w:footnote>
  <w:footnote w:id="2">
    <w:p w14:paraId="01C09DF4" w14:textId="7FAFD674" w:rsidR="00201596" w:rsidRPr="00935393" w:rsidRDefault="00201596" w:rsidP="00935393">
      <w:pPr>
        <w:pStyle w:val="Textonotapie"/>
        <w:jc w:val="both"/>
        <w:rPr>
          <w:rFonts w:ascii="ITC Avant Garde" w:hAnsi="ITC Avant Garde"/>
          <w:sz w:val="16"/>
          <w:szCs w:val="16"/>
        </w:rPr>
      </w:pPr>
      <w:r w:rsidRPr="00935393">
        <w:rPr>
          <w:rStyle w:val="Refdenotaalpie"/>
          <w:rFonts w:ascii="ITC Avant Garde" w:hAnsi="ITC Avant Garde"/>
          <w:sz w:val="16"/>
          <w:szCs w:val="16"/>
        </w:rPr>
        <w:footnoteRef/>
      </w:r>
      <w:r w:rsidRPr="00935393">
        <w:rPr>
          <w:rFonts w:ascii="ITC Avant Garde" w:hAnsi="ITC Avant Garde"/>
          <w:sz w:val="16"/>
          <w:szCs w:val="16"/>
        </w:rPr>
        <w:t xml:space="preserve"> A partir del 16 de abril de 2008 su denominación es Instituto Nacional de Estadística y Geografía.</w:t>
      </w:r>
    </w:p>
  </w:footnote>
  <w:footnote w:id="3">
    <w:p w14:paraId="3AB80F46" w14:textId="77777777" w:rsidR="00201596" w:rsidRPr="00063033" w:rsidRDefault="00201596" w:rsidP="00BC568D">
      <w:pPr>
        <w:rPr>
          <w:rFonts w:ascii="ITC Avant Garde" w:hAnsi="ITC Avant Garde"/>
          <w:sz w:val="16"/>
          <w:szCs w:val="16"/>
        </w:rPr>
      </w:pPr>
      <w:r w:rsidRPr="00063033">
        <w:rPr>
          <w:rStyle w:val="Refdenotaalpie"/>
          <w:rFonts w:ascii="ITC Avant Garde" w:hAnsi="ITC Avant Garde"/>
          <w:sz w:val="16"/>
          <w:szCs w:val="16"/>
        </w:rPr>
        <w:footnoteRef/>
      </w:r>
      <w:r w:rsidRPr="00063033">
        <w:rPr>
          <w:rFonts w:ascii="ITC Avant Garde" w:hAnsi="ITC Avant Garde"/>
          <w:sz w:val="16"/>
          <w:szCs w:val="16"/>
        </w:rPr>
        <w:t xml:space="preserve"> </w:t>
      </w:r>
      <w:r w:rsidRPr="00063033">
        <w:rPr>
          <w:rFonts w:ascii="ITC Avant Garde" w:hAnsi="ITC Avant Garde"/>
          <w:color w:val="000000" w:themeColor="text1"/>
          <w:sz w:val="16"/>
          <w:szCs w:val="16"/>
        </w:rPr>
        <w:t xml:space="preserve">Consultado el 19/06/2015: </w:t>
      </w:r>
      <w:r w:rsidRPr="00063033">
        <w:rPr>
          <w:rFonts w:ascii="ITC Avant Garde" w:hAnsi="ITC Avant Garde"/>
          <w:sz w:val="16"/>
          <w:szCs w:val="16"/>
        </w:rPr>
        <w:t>http://www.inegi.org.mx/Sistemas/multiarchivos/doc/702825003884/DZM20101.pdf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93C877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8A69C8"/>
    <w:multiLevelType w:val="hybridMultilevel"/>
    <w:tmpl w:val="A2B0C330"/>
    <w:lvl w:ilvl="0" w:tplc="E7DEF506">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0816556C"/>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 w15:restartNumberingAfterBreak="0">
    <w:nsid w:val="1E611628"/>
    <w:multiLevelType w:val="hybridMultilevel"/>
    <w:tmpl w:val="85DCBF5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 w15:restartNumberingAfterBreak="0">
    <w:nsid w:val="30ED36B0"/>
    <w:multiLevelType w:val="hybridMultilevel"/>
    <w:tmpl w:val="F8F20A8C"/>
    <w:lvl w:ilvl="0" w:tplc="E2E27488">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41F4552"/>
    <w:multiLevelType w:val="hybridMultilevel"/>
    <w:tmpl w:val="90464280"/>
    <w:lvl w:ilvl="0" w:tplc="F70E727C">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6" w15:restartNumberingAfterBreak="0">
    <w:nsid w:val="6120637B"/>
    <w:multiLevelType w:val="hybridMultilevel"/>
    <w:tmpl w:val="2B50FBB6"/>
    <w:lvl w:ilvl="0" w:tplc="125CA09A">
      <w:start w:val="1"/>
      <w:numFmt w:val="upperRoman"/>
      <w:lvlText w:val="%1. "/>
      <w:lvlJc w:val="left"/>
      <w:pPr>
        <w:tabs>
          <w:tab w:val="num" w:pos="567"/>
        </w:tabs>
        <w:ind w:left="567" w:hanging="567"/>
      </w:pPr>
      <w:rPr>
        <w:rFonts w:ascii="Arial" w:hAnsi="Arial" w:hint="default"/>
        <w:b/>
        <w:i w:val="0"/>
        <w:sz w:val="22"/>
        <w:szCs w:val="22"/>
        <w:u w:val="none"/>
      </w:rPr>
    </w:lvl>
    <w:lvl w:ilvl="1" w:tplc="0C0A000F">
      <w:start w:val="1"/>
      <w:numFmt w:val="decimal"/>
      <w:lvlText w:val="%2."/>
      <w:lvlJc w:val="left"/>
      <w:pPr>
        <w:tabs>
          <w:tab w:val="num" w:pos="1440"/>
        </w:tabs>
        <w:ind w:left="1440" w:hanging="360"/>
      </w:pPr>
      <w:rPr>
        <w:rFonts w:hint="default"/>
        <w:b/>
        <w:i w:val="0"/>
        <w:sz w:val="22"/>
        <w:szCs w:val="22"/>
        <w:u w:val="none"/>
      </w:rPr>
    </w:lvl>
    <w:lvl w:ilvl="2" w:tplc="D0AA99A8">
      <w:start w:val="1"/>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653D2084"/>
    <w:multiLevelType w:val="hybridMultilevel"/>
    <w:tmpl w:val="D1CC0932"/>
    <w:lvl w:ilvl="0" w:tplc="080A001B">
      <w:start w:val="1"/>
      <w:numFmt w:val="low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9C73B3E"/>
    <w:multiLevelType w:val="hybridMultilevel"/>
    <w:tmpl w:val="CD7CA656"/>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9" w15:restartNumberingAfterBreak="0">
    <w:nsid w:val="70B118E0"/>
    <w:multiLevelType w:val="hybridMultilevel"/>
    <w:tmpl w:val="D312E282"/>
    <w:lvl w:ilvl="0" w:tplc="8ABE3078">
      <w:start w:val="4"/>
      <w:numFmt w:val="upperRoman"/>
      <w:lvlText w:val="%1."/>
      <w:lvlJc w:val="left"/>
      <w:pPr>
        <w:ind w:left="1004" w:hanging="72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num w:numId="1">
    <w:abstractNumId w:val="6"/>
  </w:num>
  <w:num w:numId="2">
    <w:abstractNumId w:val="3"/>
  </w:num>
  <w:num w:numId="3">
    <w:abstractNumId w:val="0"/>
  </w:num>
  <w:num w:numId="4">
    <w:abstractNumId w:val="7"/>
  </w:num>
  <w:num w:numId="5">
    <w:abstractNumId w:val="8"/>
  </w:num>
  <w:num w:numId="6">
    <w:abstractNumId w:val="2"/>
  </w:num>
  <w:num w:numId="7">
    <w:abstractNumId w:val="1"/>
  </w:num>
  <w:num w:numId="8">
    <w:abstractNumId w:val="9"/>
  </w:num>
  <w:num w:numId="9">
    <w:abstractNumId w:val="4"/>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8C"/>
    <w:rsid w:val="00001C95"/>
    <w:rsid w:val="000033B8"/>
    <w:rsid w:val="00003C45"/>
    <w:rsid w:val="00004CC6"/>
    <w:rsid w:val="00005DDC"/>
    <w:rsid w:val="00005E0C"/>
    <w:rsid w:val="000065C2"/>
    <w:rsid w:val="00007248"/>
    <w:rsid w:val="00007DF4"/>
    <w:rsid w:val="000111B4"/>
    <w:rsid w:val="000113D2"/>
    <w:rsid w:val="0001222C"/>
    <w:rsid w:val="00013794"/>
    <w:rsid w:val="00013C14"/>
    <w:rsid w:val="00013C83"/>
    <w:rsid w:val="00014CA5"/>
    <w:rsid w:val="00015945"/>
    <w:rsid w:val="00017616"/>
    <w:rsid w:val="00017697"/>
    <w:rsid w:val="00017947"/>
    <w:rsid w:val="00017AF6"/>
    <w:rsid w:val="00020A9A"/>
    <w:rsid w:val="00023FF1"/>
    <w:rsid w:val="0002515B"/>
    <w:rsid w:val="00025E82"/>
    <w:rsid w:val="00027EA2"/>
    <w:rsid w:val="00030597"/>
    <w:rsid w:val="000305CF"/>
    <w:rsid w:val="000305DA"/>
    <w:rsid w:val="00033159"/>
    <w:rsid w:val="00033D40"/>
    <w:rsid w:val="00035AA1"/>
    <w:rsid w:val="00035F64"/>
    <w:rsid w:val="0003610C"/>
    <w:rsid w:val="00036C36"/>
    <w:rsid w:val="00036C77"/>
    <w:rsid w:val="00040DC5"/>
    <w:rsid w:val="000413BB"/>
    <w:rsid w:val="0004227D"/>
    <w:rsid w:val="00042361"/>
    <w:rsid w:val="00042A89"/>
    <w:rsid w:val="0004312C"/>
    <w:rsid w:val="00043BDC"/>
    <w:rsid w:val="00044052"/>
    <w:rsid w:val="000442B9"/>
    <w:rsid w:val="0004438F"/>
    <w:rsid w:val="000447E9"/>
    <w:rsid w:val="000455AA"/>
    <w:rsid w:val="00046465"/>
    <w:rsid w:val="00046582"/>
    <w:rsid w:val="0004738C"/>
    <w:rsid w:val="00047CBA"/>
    <w:rsid w:val="0005079D"/>
    <w:rsid w:val="00050930"/>
    <w:rsid w:val="00050BDC"/>
    <w:rsid w:val="000523D9"/>
    <w:rsid w:val="00052B7F"/>
    <w:rsid w:val="000532B9"/>
    <w:rsid w:val="00053E8F"/>
    <w:rsid w:val="00054410"/>
    <w:rsid w:val="000552F4"/>
    <w:rsid w:val="000555B5"/>
    <w:rsid w:val="00055913"/>
    <w:rsid w:val="00055A44"/>
    <w:rsid w:val="000606FD"/>
    <w:rsid w:val="00060A96"/>
    <w:rsid w:val="000624FB"/>
    <w:rsid w:val="00065A5B"/>
    <w:rsid w:val="00065C9A"/>
    <w:rsid w:val="000660A9"/>
    <w:rsid w:val="00066724"/>
    <w:rsid w:val="000701AA"/>
    <w:rsid w:val="000707B0"/>
    <w:rsid w:val="00071CCD"/>
    <w:rsid w:val="00072206"/>
    <w:rsid w:val="00073222"/>
    <w:rsid w:val="00073385"/>
    <w:rsid w:val="000733E8"/>
    <w:rsid w:val="0007480D"/>
    <w:rsid w:val="00074C33"/>
    <w:rsid w:val="00075942"/>
    <w:rsid w:val="000765CB"/>
    <w:rsid w:val="00076950"/>
    <w:rsid w:val="000772CF"/>
    <w:rsid w:val="000778C1"/>
    <w:rsid w:val="000812F4"/>
    <w:rsid w:val="00081503"/>
    <w:rsid w:val="000823F5"/>
    <w:rsid w:val="00082789"/>
    <w:rsid w:val="000830C8"/>
    <w:rsid w:val="000831C5"/>
    <w:rsid w:val="00083E3D"/>
    <w:rsid w:val="00084357"/>
    <w:rsid w:val="00085958"/>
    <w:rsid w:val="00085D21"/>
    <w:rsid w:val="00087AE5"/>
    <w:rsid w:val="00091A86"/>
    <w:rsid w:val="000936D0"/>
    <w:rsid w:val="0009385F"/>
    <w:rsid w:val="00094E98"/>
    <w:rsid w:val="000962A0"/>
    <w:rsid w:val="00096AAA"/>
    <w:rsid w:val="00096B85"/>
    <w:rsid w:val="00096F68"/>
    <w:rsid w:val="000973A1"/>
    <w:rsid w:val="000A0EBD"/>
    <w:rsid w:val="000A292C"/>
    <w:rsid w:val="000A2E19"/>
    <w:rsid w:val="000A3AB4"/>
    <w:rsid w:val="000A5812"/>
    <w:rsid w:val="000A590D"/>
    <w:rsid w:val="000A61F0"/>
    <w:rsid w:val="000A6674"/>
    <w:rsid w:val="000A7B76"/>
    <w:rsid w:val="000B1587"/>
    <w:rsid w:val="000B28A0"/>
    <w:rsid w:val="000B6E98"/>
    <w:rsid w:val="000B77D3"/>
    <w:rsid w:val="000C0826"/>
    <w:rsid w:val="000C0C3C"/>
    <w:rsid w:val="000C1710"/>
    <w:rsid w:val="000C248A"/>
    <w:rsid w:val="000C2688"/>
    <w:rsid w:val="000C29E9"/>
    <w:rsid w:val="000C30A0"/>
    <w:rsid w:val="000C3338"/>
    <w:rsid w:val="000C38E9"/>
    <w:rsid w:val="000C45D1"/>
    <w:rsid w:val="000C4835"/>
    <w:rsid w:val="000C7242"/>
    <w:rsid w:val="000C759B"/>
    <w:rsid w:val="000C7BD7"/>
    <w:rsid w:val="000D0064"/>
    <w:rsid w:val="000D04FE"/>
    <w:rsid w:val="000D0816"/>
    <w:rsid w:val="000D1164"/>
    <w:rsid w:val="000D3AE9"/>
    <w:rsid w:val="000D5E1D"/>
    <w:rsid w:val="000D60A1"/>
    <w:rsid w:val="000D6EC6"/>
    <w:rsid w:val="000D7B63"/>
    <w:rsid w:val="000E08A6"/>
    <w:rsid w:val="000E1584"/>
    <w:rsid w:val="000E3F89"/>
    <w:rsid w:val="000E577E"/>
    <w:rsid w:val="000E61CC"/>
    <w:rsid w:val="000E6F0B"/>
    <w:rsid w:val="000E719A"/>
    <w:rsid w:val="000E7AAF"/>
    <w:rsid w:val="000E7C7D"/>
    <w:rsid w:val="000F08B6"/>
    <w:rsid w:val="000F0D9E"/>
    <w:rsid w:val="000F2367"/>
    <w:rsid w:val="000F2C00"/>
    <w:rsid w:val="000F3211"/>
    <w:rsid w:val="000F339A"/>
    <w:rsid w:val="000F3DF3"/>
    <w:rsid w:val="000F40C0"/>
    <w:rsid w:val="000F4832"/>
    <w:rsid w:val="000F4D5D"/>
    <w:rsid w:val="000F5E2B"/>
    <w:rsid w:val="000F6AD1"/>
    <w:rsid w:val="000F6D5B"/>
    <w:rsid w:val="000F6E7D"/>
    <w:rsid w:val="000F7947"/>
    <w:rsid w:val="00100357"/>
    <w:rsid w:val="00100675"/>
    <w:rsid w:val="001017E1"/>
    <w:rsid w:val="00101F94"/>
    <w:rsid w:val="001021AE"/>
    <w:rsid w:val="00102B29"/>
    <w:rsid w:val="00103F46"/>
    <w:rsid w:val="00104198"/>
    <w:rsid w:val="00104D92"/>
    <w:rsid w:val="00104E66"/>
    <w:rsid w:val="001052FA"/>
    <w:rsid w:val="00105460"/>
    <w:rsid w:val="00106BA0"/>
    <w:rsid w:val="00107032"/>
    <w:rsid w:val="0010756C"/>
    <w:rsid w:val="0010794B"/>
    <w:rsid w:val="00110BF0"/>
    <w:rsid w:val="00111255"/>
    <w:rsid w:val="001115F3"/>
    <w:rsid w:val="0011279F"/>
    <w:rsid w:val="00112BC9"/>
    <w:rsid w:val="001132E3"/>
    <w:rsid w:val="00113B5F"/>
    <w:rsid w:val="0011404C"/>
    <w:rsid w:val="0011431D"/>
    <w:rsid w:val="0011466E"/>
    <w:rsid w:val="001148F1"/>
    <w:rsid w:val="001152B5"/>
    <w:rsid w:val="0011655E"/>
    <w:rsid w:val="00116EFB"/>
    <w:rsid w:val="00117B0F"/>
    <w:rsid w:val="0012107C"/>
    <w:rsid w:val="001241F5"/>
    <w:rsid w:val="0012469A"/>
    <w:rsid w:val="001251E2"/>
    <w:rsid w:val="0012791B"/>
    <w:rsid w:val="00127A31"/>
    <w:rsid w:val="00130D2D"/>
    <w:rsid w:val="00131135"/>
    <w:rsid w:val="001329C8"/>
    <w:rsid w:val="00132E0C"/>
    <w:rsid w:val="00133914"/>
    <w:rsid w:val="001339C8"/>
    <w:rsid w:val="00135033"/>
    <w:rsid w:val="00141040"/>
    <w:rsid w:val="001426FB"/>
    <w:rsid w:val="00142E03"/>
    <w:rsid w:val="0014715F"/>
    <w:rsid w:val="0014770A"/>
    <w:rsid w:val="001479F3"/>
    <w:rsid w:val="00151FD5"/>
    <w:rsid w:val="001523F0"/>
    <w:rsid w:val="001524A3"/>
    <w:rsid w:val="00152FB1"/>
    <w:rsid w:val="00154887"/>
    <w:rsid w:val="00154B67"/>
    <w:rsid w:val="00154EF1"/>
    <w:rsid w:val="001552FC"/>
    <w:rsid w:val="00155681"/>
    <w:rsid w:val="00155963"/>
    <w:rsid w:val="00156062"/>
    <w:rsid w:val="001565A5"/>
    <w:rsid w:val="00157131"/>
    <w:rsid w:val="00157A1C"/>
    <w:rsid w:val="00162268"/>
    <w:rsid w:val="00162D5C"/>
    <w:rsid w:val="00164DD4"/>
    <w:rsid w:val="001652DA"/>
    <w:rsid w:val="00170846"/>
    <w:rsid w:val="00174889"/>
    <w:rsid w:val="00175BAD"/>
    <w:rsid w:val="001765CD"/>
    <w:rsid w:val="00177354"/>
    <w:rsid w:val="00177588"/>
    <w:rsid w:val="001805EF"/>
    <w:rsid w:val="001819FB"/>
    <w:rsid w:val="0018248E"/>
    <w:rsid w:val="0018352A"/>
    <w:rsid w:val="00183956"/>
    <w:rsid w:val="001845AB"/>
    <w:rsid w:val="0018506E"/>
    <w:rsid w:val="0018506F"/>
    <w:rsid w:val="00186B53"/>
    <w:rsid w:val="00187028"/>
    <w:rsid w:val="00187B60"/>
    <w:rsid w:val="0019042D"/>
    <w:rsid w:val="00191EBD"/>
    <w:rsid w:val="00192149"/>
    <w:rsid w:val="00193ACD"/>
    <w:rsid w:val="00193F2E"/>
    <w:rsid w:val="0019438B"/>
    <w:rsid w:val="00194FB9"/>
    <w:rsid w:val="001956A5"/>
    <w:rsid w:val="0019603F"/>
    <w:rsid w:val="0019617A"/>
    <w:rsid w:val="001969FA"/>
    <w:rsid w:val="0019724F"/>
    <w:rsid w:val="0019773E"/>
    <w:rsid w:val="001A01B1"/>
    <w:rsid w:val="001A04F2"/>
    <w:rsid w:val="001A09E1"/>
    <w:rsid w:val="001A0A82"/>
    <w:rsid w:val="001A4328"/>
    <w:rsid w:val="001A60E0"/>
    <w:rsid w:val="001A6905"/>
    <w:rsid w:val="001A75EE"/>
    <w:rsid w:val="001A76AC"/>
    <w:rsid w:val="001B1509"/>
    <w:rsid w:val="001B2030"/>
    <w:rsid w:val="001B26CA"/>
    <w:rsid w:val="001B34AC"/>
    <w:rsid w:val="001B351C"/>
    <w:rsid w:val="001B3594"/>
    <w:rsid w:val="001B3BCA"/>
    <w:rsid w:val="001B3CDC"/>
    <w:rsid w:val="001B4141"/>
    <w:rsid w:val="001B45E1"/>
    <w:rsid w:val="001B4D9A"/>
    <w:rsid w:val="001B5D11"/>
    <w:rsid w:val="001B62F4"/>
    <w:rsid w:val="001B6765"/>
    <w:rsid w:val="001B687C"/>
    <w:rsid w:val="001B78A6"/>
    <w:rsid w:val="001C0C5C"/>
    <w:rsid w:val="001C0D89"/>
    <w:rsid w:val="001C12AF"/>
    <w:rsid w:val="001C1377"/>
    <w:rsid w:val="001C3587"/>
    <w:rsid w:val="001C3897"/>
    <w:rsid w:val="001C3E04"/>
    <w:rsid w:val="001C4DE1"/>
    <w:rsid w:val="001C5591"/>
    <w:rsid w:val="001C5C10"/>
    <w:rsid w:val="001C613C"/>
    <w:rsid w:val="001C644F"/>
    <w:rsid w:val="001C70E8"/>
    <w:rsid w:val="001C7AE9"/>
    <w:rsid w:val="001D001E"/>
    <w:rsid w:val="001D088D"/>
    <w:rsid w:val="001D1009"/>
    <w:rsid w:val="001D1C87"/>
    <w:rsid w:val="001D2CE6"/>
    <w:rsid w:val="001D2F3C"/>
    <w:rsid w:val="001D34E8"/>
    <w:rsid w:val="001D4CFA"/>
    <w:rsid w:val="001D553B"/>
    <w:rsid w:val="001D57FA"/>
    <w:rsid w:val="001D5BBE"/>
    <w:rsid w:val="001D7082"/>
    <w:rsid w:val="001D725E"/>
    <w:rsid w:val="001E1360"/>
    <w:rsid w:val="001E1510"/>
    <w:rsid w:val="001E2587"/>
    <w:rsid w:val="001E480C"/>
    <w:rsid w:val="001E6D56"/>
    <w:rsid w:val="001E7D57"/>
    <w:rsid w:val="001E7F2B"/>
    <w:rsid w:val="001F13A2"/>
    <w:rsid w:val="001F13D0"/>
    <w:rsid w:val="001F17EF"/>
    <w:rsid w:val="001F1DD7"/>
    <w:rsid w:val="001F2002"/>
    <w:rsid w:val="001F27DA"/>
    <w:rsid w:val="001F3658"/>
    <w:rsid w:val="001F39A3"/>
    <w:rsid w:val="001F41B6"/>
    <w:rsid w:val="001F4632"/>
    <w:rsid w:val="001F4998"/>
    <w:rsid w:val="001F52EC"/>
    <w:rsid w:val="001F601A"/>
    <w:rsid w:val="001F60A7"/>
    <w:rsid w:val="001F60BB"/>
    <w:rsid w:val="001F622B"/>
    <w:rsid w:val="00200204"/>
    <w:rsid w:val="002003DF"/>
    <w:rsid w:val="00201596"/>
    <w:rsid w:val="00203742"/>
    <w:rsid w:val="00203806"/>
    <w:rsid w:val="00203BB4"/>
    <w:rsid w:val="00203DB8"/>
    <w:rsid w:val="0020462B"/>
    <w:rsid w:val="002047C3"/>
    <w:rsid w:val="00204C6A"/>
    <w:rsid w:val="00204DCF"/>
    <w:rsid w:val="00206089"/>
    <w:rsid w:val="002060DD"/>
    <w:rsid w:val="00206B5B"/>
    <w:rsid w:val="00207ACE"/>
    <w:rsid w:val="002111DA"/>
    <w:rsid w:val="0021224F"/>
    <w:rsid w:val="002124E9"/>
    <w:rsid w:val="00212D4D"/>
    <w:rsid w:val="00212DC6"/>
    <w:rsid w:val="00212DD2"/>
    <w:rsid w:val="0021305B"/>
    <w:rsid w:val="0021461C"/>
    <w:rsid w:val="00214D78"/>
    <w:rsid w:val="00217513"/>
    <w:rsid w:val="00220A82"/>
    <w:rsid w:val="00221699"/>
    <w:rsid w:val="002223CC"/>
    <w:rsid w:val="00224459"/>
    <w:rsid w:val="0022469C"/>
    <w:rsid w:val="00224799"/>
    <w:rsid w:val="002257A2"/>
    <w:rsid w:val="00226585"/>
    <w:rsid w:val="00226AF8"/>
    <w:rsid w:val="0023037A"/>
    <w:rsid w:val="00230878"/>
    <w:rsid w:val="002311DE"/>
    <w:rsid w:val="00231CFB"/>
    <w:rsid w:val="00232985"/>
    <w:rsid w:val="00232B2F"/>
    <w:rsid w:val="0023312B"/>
    <w:rsid w:val="00233C19"/>
    <w:rsid w:val="00234C90"/>
    <w:rsid w:val="00235264"/>
    <w:rsid w:val="002364B7"/>
    <w:rsid w:val="00236679"/>
    <w:rsid w:val="002402E7"/>
    <w:rsid w:val="002404EF"/>
    <w:rsid w:val="00240660"/>
    <w:rsid w:val="002425AF"/>
    <w:rsid w:val="00244A46"/>
    <w:rsid w:val="00244E93"/>
    <w:rsid w:val="00244F45"/>
    <w:rsid w:val="00245510"/>
    <w:rsid w:val="002456F8"/>
    <w:rsid w:val="00245D82"/>
    <w:rsid w:val="00247331"/>
    <w:rsid w:val="002533B6"/>
    <w:rsid w:val="002549BD"/>
    <w:rsid w:val="002549D3"/>
    <w:rsid w:val="00254E38"/>
    <w:rsid w:val="00255997"/>
    <w:rsid w:val="002579C4"/>
    <w:rsid w:val="002607F5"/>
    <w:rsid w:val="0026256F"/>
    <w:rsid w:val="00264038"/>
    <w:rsid w:val="0026427C"/>
    <w:rsid w:val="0026473F"/>
    <w:rsid w:val="002650A6"/>
    <w:rsid w:val="00265F46"/>
    <w:rsid w:val="00267EB7"/>
    <w:rsid w:val="00270897"/>
    <w:rsid w:val="002720A6"/>
    <w:rsid w:val="00273234"/>
    <w:rsid w:val="00273A76"/>
    <w:rsid w:val="00273B9F"/>
    <w:rsid w:val="00274034"/>
    <w:rsid w:val="00275CD2"/>
    <w:rsid w:val="00275E66"/>
    <w:rsid w:val="00276062"/>
    <w:rsid w:val="002767C0"/>
    <w:rsid w:val="00280C51"/>
    <w:rsid w:val="002812E6"/>
    <w:rsid w:val="00283486"/>
    <w:rsid w:val="0028588D"/>
    <w:rsid w:val="0028594B"/>
    <w:rsid w:val="002861D0"/>
    <w:rsid w:val="00286B93"/>
    <w:rsid w:val="00287291"/>
    <w:rsid w:val="002903E3"/>
    <w:rsid w:val="00291F4C"/>
    <w:rsid w:val="00293021"/>
    <w:rsid w:val="00293C50"/>
    <w:rsid w:val="00294C18"/>
    <w:rsid w:val="0029502E"/>
    <w:rsid w:val="002956EC"/>
    <w:rsid w:val="002967B3"/>
    <w:rsid w:val="00297BCC"/>
    <w:rsid w:val="002A01DD"/>
    <w:rsid w:val="002A04CA"/>
    <w:rsid w:val="002A0B21"/>
    <w:rsid w:val="002A1A50"/>
    <w:rsid w:val="002A1A69"/>
    <w:rsid w:val="002A1E0B"/>
    <w:rsid w:val="002A20F6"/>
    <w:rsid w:val="002A29BE"/>
    <w:rsid w:val="002A2C60"/>
    <w:rsid w:val="002A3570"/>
    <w:rsid w:val="002A4217"/>
    <w:rsid w:val="002A4B39"/>
    <w:rsid w:val="002A50C9"/>
    <w:rsid w:val="002A5A76"/>
    <w:rsid w:val="002A676A"/>
    <w:rsid w:val="002A77DB"/>
    <w:rsid w:val="002B2006"/>
    <w:rsid w:val="002B2673"/>
    <w:rsid w:val="002B3708"/>
    <w:rsid w:val="002B3824"/>
    <w:rsid w:val="002B3A46"/>
    <w:rsid w:val="002B4A39"/>
    <w:rsid w:val="002B533A"/>
    <w:rsid w:val="002B566D"/>
    <w:rsid w:val="002B5A87"/>
    <w:rsid w:val="002B7D3C"/>
    <w:rsid w:val="002C228D"/>
    <w:rsid w:val="002C2711"/>
    <w:rsid w:val="002C3558"/>
    <w:rsid w:val="002C442B"/>
    <w:rsid w:val="002C4A11"/>
    <w:rsid w:val="002C4C2A"/>
    <w:rsid w:val="002C4C64"/>
    <w:rsid w:val="002C4FE2"/>
    <w:rsid w:val="002C5B6C"/>
    <w:rsid w:val="002D0075"/>
    <w:rsid w:val="002D00D4"/>
    <w:rsid w:val="002D22C4"/>
    <w:rsid w:val="002D28A2"/>
    <w:rsid w:val="002D2A87"/>
    <w:rsid w:val="002D3260"/>
    <w:rsid w:val="002D3FEC"/>
    <w:rsid w:val="002D4896"/>
    <w:rsid w:val="002D4DFE"/>
    <w:rsid w:val="002D60B8"/>
    <w:rsid w:val="002E0AB0"/>
    <w:rsid w:val="002E0FDF"/>
    <w:rsid w:val="002E15B4"/>
    <w:rsid w:val="002E2454"/>
    <w:rsid w:val="002E2DBA"/>
    <w:rsid w:val="002E2DEC"/>
    <w:rsid w:val="002E31E9"/>
    <w:rsid w:val="002E39DA"/>
    <w:rsid w:val="002E4063"/>
    <w:rsid w:val="002E4A4D"/>
    <w:rsid w:val="002E5555"/>
    <w:rsid w:val="002E59B5"/>
    <w:rsid w:val="002E6835"/>
    <w:rsid w:val="002E7853"/>
    <w:rsid w:val="002F01BE"/>
    <w:rsid w:val="002F0602"/>
    <w:rsid w:val="002F096D"/>
    <w:rsid w:val="002F120B"/>
    <w:rsid w:val="002F1771"/>
    <w:rsid w:val="002F1F51"/>
    <w:rsid w:val="002F261D"/>
    <w:rsid w:val="002F4C73"/>
    <w:rsid w:val="002F5B2F"/>
    <w:rsid w:val="002F65B4"/>
    <w:rsid w:val="002F775F"/>
    <w:rsid w:val="002F7D99"/>
    <w:rsid w:val="00301554"/>
    <w:rsid w:val="00301FAF"/>
    <w:rsid w:val="00304155"/>
    <w:rsid w:val="00304E91"/>
    <w:rsid w:val="00305294"/>
    <w:rsid w:val="00305992"/>
    <w:rsid w:val="003069C5"/>
    <w:rsid w:val="00306C02"/>
    <w:rsid w:val="003079D0"/>
    <w:rsid w:val="003105CF"/>
    <w:rsid w:val="00310F81"/>
    <w:rsid w:val="00311A17"/>
    <w:rsid w:val="00311B59"/>
    <w:rsid w:val="00315A2D"/>
    <w:rsid w:val="00320D60"/>
    <w:rsid w:val="003216F1"/>
    <w:rsid w:val="00322844"/>
    <w:rsid w:val="0032420A"/>
    <w:rsid w:val="00324869"/>
    <w:rsid w:val="00324A9D"/>
    <w:rsid w:val="00325416"/>
    <w:rsid w:val="00325794"/>
    <w:rsid w:val="00325975"/>
    <w:rsid w:val="00327206"/>
    <w:rsid w:val="00331BB9"/>
    <w:rsid w:val="003330D0"/>
    <w:rsid w:val="00333283"/>
    <w:rsid w:val="003336E9"/>
    <w:rsid w:val="0033384A"/>
    <w:rsid w:val="00334103"/>
    <w:rsid w:val="00337332"/>
    <w:rsid w:val="00337E9B"/>
    <w:rsid w:val="00340E3F"/>
    <w:rsid w:val="003426E2"/>
    <w:rsid w:val="00342857"/>
    <w:rsid w:val="00343132"/>
    <w:rsid w:val="003433B8"/>
    <w:rsid w:val="00343F92"/>
    <w:rsid w:val="0034455D"/>
    <w:rsid w:val="00344B2D"/>
    <w:rsid w:val="00344FDD"/>
    <w:rsid w:val="00345125"/>
    <w:rsid w:val="003462CA"/>
    <w:rsid w:val="00350039"/>
    <w:rsid w:val="00350860"/>
    <w:rsid w:val="00352DF3"/>
    <w:rsid w:val="00353363"/>
    <w:rsid w:val="003533FC"/>
    <w:rsid w:val="003538A0"/>
    <w:rsid w:val="00354C4D"/>
    <w:rsid w:val="00356D01"/>
    <w:rsid w:val="00357A9A"/>
    <w:rsid w:val="0036124B"/>
    <w:rsid w:val="00361481"/>
    <w:rsid w:val="0036360B"/>
    <w:rsid w:val="00367DFB"/>
    <w:rsid w:val="00370AEA"/>
    <w:rsid w:val="00370F53"/>
    <w:rsid w:val="00371E5D"/>
    <w:rsid w:val="003725A8"/>
    <w:rsid w:val="0037461D"/>
    <w:rsid w:val="00375A70"/>
    <w:rsid w:val="00375FE2"/>
    <w:rsid w:val="00376651"/>
    <w:rsid w:val="003769C7"/>
    <w:rsid w:val="00376BAC"/>
    <w:rsid w:val="00381308"/>
    <w:rsid w:val="00381AC4"/>
    <w:rsid w:val="003822A6"/>
    <w:rsid w:val="00385705"/>
    <w:rsid w:val="00385783"/>
    <w:rsid w:val="00385D4E"/>
    <w:rsid w:val="00385DBA"/>
    <w:rsid w:val="003860F3"/>
    <w:rsid w:val="003868AB"/>
    <w:rsid w:val="00386F85"/>
    <w:rsid w:val="00386F8B"/>
    <w:rsid w:val="00387D24"/>
    <w:rsid w:val="0039083C"/>
    <w:rsid w:val="003909FD"/>
    <w:rsid w:val="003916F7"/>
    <w:rsid w:val="00391F7F"/>
    <w:rsid w:val="00392438"/>
    <w:rsid w:val="003926A9"/>
    <w:rsid w:val="003940A5"/>
    <w:rsid w:val="003943A8"/>
    <w:rsid w:val="0039487D"/>
    <w:rsid w:val="00394E5C"/>
    <w:rsid w:val="00395A2E"/>
    <w:rsid w:val="00396192"/>
    <w:rsid w:val="00396576"/>
    <w:rsid w:val="003968C1"/>
    <w:rsid w:val="00397565"/>
    <w:rsid w:val="003A0D75"/>
    <w:rsid w:val="003A196F"/>
    <w:rsid w:val="003A3F94"/>
    <w:rsid w:val="003A4092"/>
    <w:rsid w:val="003A476D"/>
    <w:rsid w:val="003A4C48"/>
    <w:rsid w:val="003A521E"/>
    <w:rsid w:val="003A567E"/>
    <w:rsid w:val="003A6C90"/>
    <w:rsid w:val="003A7C21"/>
    <w:rsid w:val="003B010C"/>
    <w:rsid w:val="003B28B2"/>
    <w:rsid w:val="003B2B7E"/>
    <w:rsid w:val="003B2F28"/>
    <w:rsid w:val="003B3485"/>
    <w:rsid w:val="003B3AF9"/>
    <w:rsid w:val="003B430B"/>
    <w:rsid w:val="003B4B58"/>
    <w:rsid w:val="003B5AEE"/>
    <w:rsid w:val="003B70AE"/>
    <w:rsid w:val="003B72F1"/>
    <w:rsid w:val="003B7461"/>
    <w:rsid w:val="003C09B3"/>
    <w:rsid w:val="003C0B75"/>
    <w:rsid w:val="003C1388"/>
    <w:rsid w:val="003C19BD"/>
    <w:rsid w:val="003C1AED"/>
    <w:rsid w:val="003C28B7"/>
    <w:rsid w:val="003C28BD"/>
    <w:rsid w:val="003C4CC0"/>
    <w:rsid w:val="003C7B77"/>
    <w:rsid w:val="003C7DE0"/>
    <w:rsid w:val="003D0901"/>
    <w:rsid w:val="003D166C"/>
    <w:rsid w:val="003D1A36"/>
    <w:rsid w:val="003D1D53"/>
    <w:rsid w:val="003D3F30"/>
    <w:rsid w:val="003D408D"/>
    <w:rsid w:val="003D428D"/>
    <w:rsid w:val="003D4476"/>
    <w:rsid w:val="003D66D7"/>
    <w:rsid w:val="003D729F"/>
    <w:rsid w:val="003D744E"/>
    <w:rsid w:val="003D74B0"/>
    <w:rsid w:val="003D77E5"/>
    <w:rsid w:val="003E0CFF"/>
    <w:rsid w:val="003E16D2"/>
    <w:rsid w:val="003E176F"/>
    <w:rsid w:val="003E183F"/>
    <w:rsid w:val="003E1DB2"/>
    <w:rsid w:val="003E2AF4"/>
    <w:rsid w:val="003E33E8"/>
    <w:rsid w:val="003E3420"/>
    <w:rsid w:val="003E3988"/>
    <w:rsid w:val="003E4FEC"/>
    <w:rsid w:val="003F0F01"/>
    <w:rsid w:val="003F12E5"/>
    <w:rsid w:val="003F24FC"/>
    <w:rsid w:val="003F37E8"/>
    <w:rsid w:val="003F44BD"/>
    <w:rsid w:val="003F497B"/>
    <w:rsid w:val="003F6036"/>
    <w:rsid w:val="003F7CE2"/>
    <w:rsid w:val="00400AAD"/>
    <w:rsid w:val="00402DAC"/>
    <w:rsid w:val="0040385E"/>
    <w:rsid w:val="00403E60"/>
    <w:rsid w:val="004050BD"/>
    <w:rsid w:val="0040585E"/>
    <w:rsid w:val="00405AA0"/>
    <w:rsid w:val="00407430"/>
    <w:rsid w:val="00407D8E"/>
    <w:rsid w:val="004110B8"/>
    <w:rsid w:val="004111EF"/>
    <w:rsid w:val="0041373A"/>
    <w:rsid w:val="00414161"/>
    <w:rsid w:val="00415ED0"/>
    <w:rsid w:val="004169F0"/>
    <w:rsid w:val="00416F41"/>
    <w:rsid w:val="00416F98"/>
    <w:rsid w:val="00417590"/>
    <w:rsid w:val="00417B47"/>
    <w:rsid w:val="0042048E"/>
    <w:rsid w:val="00421115"/>
    <w:rsid w:val="004216B7"/>
    <w:rsid w:val="00422C7A"/>
    <w:rsid w:val="004236AD"/>
    <w:rsid w:val="00423C36"/>
    <w:rsid w:val="004254B1"/>
    <w:rsid w:val="00425509"/>
    <w:rsid w:val="0042636A"/>
    <w:rsid w:val="00426570"/>
    <w:rsid w:val="00426DDA"/>
    <w:rsid w:val="00427EEA"/>
    <w:rsid w:val="00431DE3"/>
    <w:rsid w:val="00432D1A"/>
    <w:rsid w:val="00433338"/>
    <w:rsid w:val="004335CE"/>
    <w:rsid w:val="0043409F"/>
    <w:rsid w:val="004340A2"/>
    <w:rsid w:val="00434664"/>
    <w:rsid w:val="00435E40"/>
    <w:rsid w:val="00436233"/>
    <w:rsid w:val="0043774E"/>
    <w:rsid w:val="004406AC"/>
    <w:rsid w:val="00441C41"/>
    <w:rsid w:val="004421B3"/>
    <w:rsid w:val="00442EAA"/>
    <w:rsid w:val="004438F0"/>
    <w:rsid w:val="0044599B"/>
    <w:rsid w:val="00446202"/>
    <w:rsid w:val="00447996"/>
    <w:rsid w:val="004479CE"/>
    <w:rsid w:val="00447B36"/>
    <w:rsid w:val="004502CE"/>
    <w:rsid w:val="004513B9"/>
    <w:rsid w:val="00451510"/>
    <w:rsid w:val="0045190C"/>
    <w:rsid w:val="00451A53"/>
    <w:rsid w:val="00456081"/>
    <w:rsid w:val="004564DF"/>
    <w:rsid w:val="00457237"/>
    <w:rsid w:val="004573EE"/>
    <w:rsid w:val="0045766E"/>
    <w:rsid w:val="004578A5"/>
    <w:rsid w:val="00461715"/>
    <w:rsid w:val="004621D9"/>
    <w:rsid w:val="004623AB"/>
    <w:rsid w:val="00464429"/>
    <w:rsid w:val="00464F8C"/>
    <w:rsid w:val="004659FD"/>
    <w:rsid w:val="00466DA0"/>
    <w:rsid w:val="00466E3F"/>
    <w:rsid w:val="00470B1F"/>
    <w:rsid w:val="00471735"/>
    <w:rsid w:val="00471F25"/>
    <w:rsid w:val="004720CD"/>
    <w:rsid w:val="004725A3"/>
    <w:rsid w:val="00472C8D"/>
    <w:rsid w:val="004731F3"/>
    <w:rsid w:val="0047401D"/>
    <w:rsid w:val="004743AE"/>
    <w:rsid w:val="00474F3D"/>
    <w:rsid w:val="00476178"/>
    <w:rsid w:val="00477215"/>
    <w:rsid w:val="0047721E"/>
    <w:rsid w:val="00477438"/>
    <w:rsid w:val="004802D8"/>
    <w:rsid w:val="00480E5B"/>
    <w:rsid w:val="00482350"/>
    <w:rsid w:val="00482BF1"/>
    <w:rsid w:val="00483357"/>
    <w:rsid w:val="00483D77"/>
    <w:rsid w:val="00484574"/>
    <w:rsid w:val="004853BB"/>
    <w:rsid w:val="004853DF"/>
    <w:rsid w:val="00486C75"/>
    <w:rsid w:val="004873A0"/>
    <w:rsid w:val="00487965"/>
    <w:rsid w:val="00491AF0"/>
    <w:rsid w:val="00491C44"/>
    <w:rsid w:val="00491F39"/>
    <w:rsid w:val="0049347E"/>
    <w:rsid w:val="004951BC"/>
    <w:rsid w:val="004969FA"/>
    <w:rsid w:val="0049730F"/>
    <w:rsid w:val="004A1509"/>
    <w:rsid w:val="004A1A6F"/>
    <w:rsid w:val="004A226E"/>
    <w:rsid w:val="004A295D"/>
    <w:rsid w:val="004A3606"/>
    <w:rsid w:val="004A5501"/>
    <w:rsid w:val="004A55C8"/>
    <w:rsid w:val="004A57DE"/>
    <w:rsid w:val="004A6B33"/>
    <w:rsid w:val="004B0168"/>
    <w:rsid w:val="004B01EC"/>
    <w:rsid w:val="004B2113"/>
    <w:rsid w:val="004B251C"/>
    <w:rsid w:val="004B29E5"/>
    <w:rsid w:val="004B551D"/>
    <w:rsid w:val="004B648A"/>
    <w:rsid w:val="004B7379"/>
    <w:rsid w:val="004C1DA6"/>
    <w:rsid w:val="004C1FD5"/>
    <w:rsid w:val="004C2A03"/>
    <w:rsid w:val="004C2B9D"/>
    <w:rsid w:val="004C37B2"/>
    <w:rsid w:val="004C3E1D"/>
    <w:rsid w:val="004C41F0"/>
    <w:rsid w:val="004C4339"/>
    <w:rsid w:val="004C4C37"/>
    <w:rsid w:val="004C4D3E"/>
    <w:rsid w:val="004C532B"/>
    <w:rsid w:val="004C554E"/>
    <w:rsid w:val="004C68E7"/>
    <w:rsid w:val="004C6E8F"/>
    <w:rsid w:val="004C735E"/>
    <w:rsid w:val="004C7D2A"/>
    <w:rsid w:val="004C7EF3"/>
    <w:rsid w:val="004C7F12"/>
    <w:rsid w:val="004D13F3"/>
    <w:rsid w:val="004D21C8"/>
    <w:rsid w:val="004D3265"/>
    <w:rsid w:val="004D35EF"/>
    <w:rsid w:val="004D3CFF"/>
    <w:rsid w:val="004D4FA1"/>
    <w:rsid w:val="004D5872"/>
    <w:rsid w:val="004D65B0"/>
    <w:rsid w:val="004D7726"/>
    <w:rsid w:val="004E0162"/>
    <w:rsid w:val="004E068D"/>
    <w:rsid w:val="004E22F6"/>
    <w:rsid w:val="004E25DF"/>
    <w:rsid w:val="004E4A60"/>
    <w:rsid w:val="004E4E4F"/>
    <w:rsid w:val="004E591D"/>
    <w:rsid w:val="004E7A21"/>
    <w:rsid w:val="004E7C5B"/>
    <w:rsid w:val="004F00CE"/>
    <w:rsid w:val="004F05CB"/>
    <w:rsid w:val="004F1283"/>
    <w:rsid w:val="004F23D4"/>
    <w:rsid w:val="004F2BA6"/>
    <w:rsid w:val="004F2C0C"/>
    <w:rsid w:val="004F34B4"/>
    <w:rsid w:val="004F511C"/>
    <w:rsid w:val="004F5647"/>
    <w:rsid w:val="004F5C00"/>
    <w:rsid w:val="004F6BBB"/>
    <w:rsid w:val="004F71DA"/>
    <w:rsid w:val="004F76D2"/>
    <w:rsid w:val="0050145C"/>
    <w:rsid w:val="00501C05"/>
    <w:rsid w:val="00502224"/>
    <w:rsid w:val="005024CD"/>
    <w:rsid w:val="00502AC4"/>
    <w:rsid w:val="0050314A"/>
    <w:rsid w:val="00503D93"/>
    <w:rsid w:val="00504225"/>
    <w:rsid w:val="00504CB0"/>
    <w:rsid w:val="0050553A"/>
    <w:rsid w:val="00505F60"/>
    <w:rsid w:val="005062B1"/>
    <w:rsid w:val="005070A2"/>
    <w:rsid w:val="00507517"/>
    <w:rsid w:val="00510415"/>
    <w:rsid w:val="00510EBB"/>
    <w:rsid w:val="005111D7"/>
    <w:rsid w:val="00511255"/>
    <w:rsid w:val="005123DF"/>
    <w:rsid w:val="005125C3"/>
    <w:rsid w:val="005127E3"/>
    <w:rsid w:val="00512E71"/>
    <w:rsid w:val="00513039"/>
    <w:rsid w:val="0051310F"/>
    <w:rsid w:val="005131CB"/>
    <w:rsid w:val="00513488"/>
    <w:rsid w:val="005140E9"/>
    <w:rsid w:val="005149B1"/>
    <w:rsid w:val="00514AFC"/>
    <w:rsid w:val="00514E13"/>
    <w:rsid w:val="00515990"/>
    <w:rsid w:val="005202C2"/>
    <w:rsid w:val="00520D65"/>
    <w:rsid w:val="00520F20"/>
    <w:rsid w:val="0052105A"/>
    <w:rsid w:val="00521895"/>
    <w:rsid w:val="00522459"/>
    <w:rsid w:val="00522969"/>
    <w:rsid w:val="005236D9"/>
    <w:rsid w:val="00524400"/>
    <w:rsid w:val="0052522A"/>
    <w:rsid w:val="00525484"/>
    <w:rsid w:val="00525996"/>
    <w:rsid w:val="00526A06"/>
    <w:rsid w:val="0052773B"/>
    <w:rsid w:val="00527C14"/>
    <w:rsid w:val="00527F32"/>
    <w:rsid w:val="00530F69"/>
    <w:rsid w:val="0053113C"/>
    <w:rsid w:val="00531857"/>
    <w:rsid w:val="00532071"/>
    <w:rsid w:val="00532BCA"/>
    <w:rsid w:val="00533C9B"/>
    <w:rsid w:val="00534142"/>
    <w:rsid w:val="00534510"/>
    <w:rsid w:val="00536885"/>
    <w:rsid w:val="00536B80"/>
    <w:rsid w:val="005414A5"/>
    <w:rsid w:val="0054315B"/>
    <w:rsid w:val="00544B7D"/>
    <w:rsid w:val="00544DFE"/>
    <w:rsid w:val="00546626"/>
    <w:rsid w:val="00547E24"/>
    <w:rsid w:val="00550D0E"/>
    <w:rsid w:val="00550E2A"/>
    <w:rsid w:val="00550F4B"/>
    <w:rsid w:val="00552052"/>
    <w:rsid w:val="00552E84"/>
    <w:rsid w:val="0055415D"/>
    <w:rsid w:val="0055471C"/>
    <w:rsid w:val="00555338"/>
    <w:rsid w:val="005563B7"/>
    <w:rsid w:val="00556517"/>
    <w:rsid w:val="00556736"/>
    <w:rsid w:val="005571BD"/>
    <w:rsid w:val="005602BA"/>
    <w:rsid w:val="00560814"/>
    <w:rsid w:val="00560F37"/>
    <w:rsid w:val="00563789"/>
    <w:rsid w:val="005646AF"/>
    <w:rsid w:val="00565168"/>
    <w:rsid w:val="00565E26"/>
    <w:rsid w:val="0056634E"/>
    <w:rsid w:val="005669A6"/>
    <w:rsid w:val="00566AA2"/>
    <w:rsid w:val="005671F9"/>
    <w:rsid w:val="0056766D"/>
    <w:rsid w:val="00571119"/>
    <w:rsid w:val="00571763"/>
    <w:rsid w:val="0057205A"/>
    <w:rsid w:val="005720A9"/>
    <w:rsid w:val="00573D95"/>
    <w:rsid w:val="00574EB9"/>
    <w:rsid w:val="00575017"/>
    <w:rsid w:val="0058108A"/>
    <w:rsid w:val="005822E5"/>
    <w:rsid w:val="00583E8C"/>
    <w:rsid w:val="005849F5"/>
    <w:rsid w:val="0058575E"/>
    <w:rsid w:val="005873F9"/>
    <w:rsid w:val="0058772E"/>
    <w:rsid w:val="00587FCA"/>
    <w:rsid w:val="0059078A"/>
    <w:rsid w:val="00592277"/>
    <w:rsid w:val="00592EAD"/>
    <w:rsid w:val="005932CA"/>
    <w:rsid w:val="005936E7"/>
    <w:rsid w:val="00595D4F"/>
    <w:rsid w:val="00596FD5"/>
    <w:rsid w:val="0059754D"/>
    <w:rsid w:val="00597682"/>
    <w:rsid w:val="00597CF9"/>
    <w:rsid w:val="005A1181"/>
    <w:rsid w:val="005A27C9"/>
    <w:rsid w:val="005A3409"/>
    <w:rsid w:val="005A34A6"/>
    <w:rsid w:val="005A34CD"/>
    <w:rsid w:val="005A3598"/>
    <w:rsid w:val="005A35CC"/>
    <w:rsid w:val="005A3A60"/>
    <w:rsid w:val="005A45D0"/>
    <w:rsid w:val="005A5860"/>
    <w:rsid w:val="005A74D4"/>
    <w:rsid w:val="005A7609"/>
    <w:rsid w:val="005A76FA"/>
    <w:rsid w:val="005B1193"/>
    <w:rsid w:val="005B124D"/>
    <w:rsid w:val="005B1615"/>
    <w:rsid w:val="005B1A2A"/>
    <w:rsid w:val="005B4389"/>
    <w:rsid w:val="005B43B5"/>
    <w:rsid w:val="005B4792"/>
    <w:rsid w:val="005B4DE1"/>
    <w:rsid w:val="005B4F76"/>
    <w:rsid w:val="005B5256"/>
    <w:rsid w:val="005B5F1B"/>
    <w:rsid w:val="005B6453"/>
    <w:rsid w:val="005B653A"/>
    <w:rsid w:val="005C0565"/>
    <w:rsid w:val="005C0AFD"/>
    <w:rsid w:val="005C1301"/>
    <w:rsid w:val="005C2150"/>
    <w:rsid w:val="005C2F2D"/>
    <w:rsid w:val="005C4A5A"/>
    <w:rsid w:val="005C4AB4"/>
    <w:rsid w:val="005C5176"/>
    <w:rsid w:val="005C544E"/>
    <w:rsid w:val="005C5A31"/>
    <w:rsid w:val="005C601D"/>
    <w:rsid w:val="005C6F84"/>
    <w:rsid w:val="005C7104"/>
    <w:rsid w:val="005C7795"/>
    <w:rsid w:val="005C7F6D"/>
    <w:rsid w:val="005D1644"/>
    <w:rsid w:val="005D1B74"/>
    <w:rsid w:val="005D1C9A"/>
    <w:rsid w:val="005D3425"/>
    <w:rsid w:val="005D38C4"/>
    <w:rsid w:val="005D3E84"/>
    <w:rsid w:val="005D5A8D"/>
    <w:rsid w:val="005D6D52"/>
    <w:rsid w:val="005E05B1"/>
    <w:rsid w:val="005E0F4C"/>
    <w:rsid w:val="005E1E0C"/>
    <w:rsid w:val="005E2059"/>
    <w:rsid w:val="005E2281"/>
    <w:rsid w:val="005E2E83"/>
    <w:rsid w:val="005E2F9A"/>
    <w:rsid w:val="005E6D45"/>
    <w:rsid w:val="005F0189"/>
    <w:rsid w:val="005F1955"/>
    <w:rsid w:val="005F2D56"/>
    <w:rsid w:val="005F3EA5"/>
    <w:rsid w:val="005F4709"/>
    <w:rsid w:val="005F4E09"/>
    <w:rsid w:val="005F7EB2"/>
    <w:rsid w:val="00602313"/>
    <w:rsid w:val="00602A1F"/>
    <w:rsid w:val="00603FD2"/>
    <w:rsid w:val="0060497A"/>
    <w:rsid w:val="00604EA6"/>
    <w:rsid w:val="00606CEC"/>
    <w:rsid w:val="006070B6"/>
    <w:rsid w:val="00607BCC"/>
    <w:rsid w:val="0061264C"/>
    <w:rsid w:val="00613C34"/>
    <w:rsid w:val="0061412E"/>
    <w:rsid w:val="0061536A"/>
    <w:rsid w:val="00616D89"/>
    <w:rsid w:val="00620E92"/>
    <w:rsid w:val="00621FE1"/>
    <w:rsid w:val="0062269A"/>
    <w:rsid w:val="00622826"/>
    <w:rsid w:val="00622B87"/>
    <w:rsid w:val="00622F73"/>
    <w:rsid w:val="00623745"/>
    <w:rsid w:val="0062377B"/>
    <w:rsid w:val="00623D14"/>
    <w:rsid w:val="0062479C"/>
    <w:rsid w:val="00625EB9"/>
    <w:rsid w:val="006268C5"/>
    <w:rsid w:val="00627FFE"/>
    <w:rsid w:val="00631019"/>
    <w:rsid w:val="006328E8"/>
    <w:rsid w:val="00632DA2"/>
    <w:rsid w:val="0063566F"/>
    <w:rsid w:val="00635A1E"/>
    <w:rsid w:val="00635BEF"/>
    <w:rsid w:val="006360B5"/>
    <w:rsid w:val="00636CFB"/>
    <w:rsid w:val="00637296"/>
    <w:rsid w:val="0063798A"/>
    <w:rsid w:val="00637C60"/>
    <w:rsid w:val="00640748"/>
    <w:rsid w:val="00640AA4"/>
    <w:rsid w:val="00642BA3"/>
    <w:rsid w:val="00644715"/>
    <w:rsid w:val="00644AA3"/>
    <w:rsid w:val="00645E93"/>
    <w:rsid w:val="00646876"/>
    <w:rsid w:val="006469F1"/>
    <w:rsid w:val="0064762D"/>
    <w:rsid w:val="00647710"/>
    <w:rsid w:val="006479B0"/>
    <w:rsid w:val="00647C19"/>
    <w:rsid w:val="00647E1E"/>
    <w:rsid w:val="00650806"/>
    <w:rsid w:val="00651CD1"/>
    <w:rsid w:val="00652765"/>
    <w:rsid w:val="006531FA"/>
    <w:rsid w:val="006532B4"/>
    <w:rsid w:val="00653812"/>
    <w:rsid w:val="006541F9"/>
    <w:rsid w:val="00655F1D"/>
    <w:rsid w:val="006565C1"/>
    <w:rsid w:val="00656EE1"/>
    <w:rsid w:val="00657147"/>
    <w:rsid w:val="006600AF"/>
    <w:rsid w:val="0066047F"/>
    <w:rsid w:val="006615EF"/>
    <w:rsid w:val="00661FE5"/>
    <w:rsid w:val="00663D02"/>
    <w:rsid w:val="00663FEA"/>
    <w:rsid w:val="0066523F"/>
    <w:rsid w:val="006709F2"/>
    <w:rsid w:val="006710E0"/>
    <w:rsid w:val="006710ED"/>
    <w:rsid w:val="006713CB"/>
    <w:rsid w:val="006722B5"/>
    <w:rsid w:val="00672470"/>
    <w:rsid w:val="00672B9E"/>
    <w:rsid w:val="00673850"/>
    <w:rsid w:val="00673C54"/>
    <w:rsid w:val="00673E30"/>
    <w:rsid w:val="00675A9E"/>
    <w:rsid w:val="006779A6"/>
    <w:rsid w:val="00677A9C"/>
    <w:rsid w:val="00677E0F"/>
    <w:rsid w:val="00680818"/>
    <w:rsid w:val="00681319"/>
    <w:rsid w:val="0068184A"/>
    <w:rsid w:val="006829AE"/>
    <w:rsid w:val="00683BFC"/>
    <w:rsid w:val="006840D2"/>
    <w:rsid w:val="00686BBA"/>
    <w:rsid w:val="00687060"/>
    <w:rsid w:val="0068795B"/>
    <w:rsid w:val="00692914"/>
    <w:rsid w:val="00692A13"/>
    <w:rsid w:val="0069307C"/>
    <w:rsid w:val="00693384"/>
    <w:rsid w:val="00695038"/>
    <w:rsid w:val="00696746"/>
    <w:rsid w:val="006A0A93"/>
    <w:rsid w:val="006A1084"/>
    <w:rsid w:val="006A2ED2"/>
    <w:rsid w:val="006A358A"/>
    <w:rsid w:val="006A3D40"/>
    <w:rsid w:val="006A4292"/>
    <w:rsid w:val="006A4389"/>
    <w:rsid w:val="006A43ED"/>
    <w:rsid w:val="006A457E"/>
    <w:rsid w:val="006A6CD3"/>
    <w:rsid w:val="006B2398"/>
    <w:rsid w:val="006B23F8"/>
    <w:rsid w:val="006B2DAF"/>
    <w:rsid w:val="006B3151"/>
    <w:rsid w:val="006B3404"/>
    <w:rsid w:val="006B3547"/>
    <w:rsid w:val="006B3732"/>
    <w:rsid w:val="006B7B9A"/>
    <w:rsid w:val="006C0FCB"/>
    <w:rsid w:val="006C11AE"/>
    <w:rsid w:val="006C3129"/>
    <w:rsid w:val="006C401B"/>
    <w:rsid w:val="006C5819"/>
    <w:rsid w:val="006C6CCB"/>
    <w:rsid w:val="006C6D16"/>
    <w:rsid w:val="006C72DB"/>
    <w:rsid w:val="006C7DB0"/>
    <w:rsid w:val="006D1C2B"/>
    <w:rsid w:val="006D22A8"/>
    <w:rsid w:val="006D2574"/>
    <w:rsid w:val="006D367C"/>
    <w:rsid w:val="006D5133"/>
    <w:rsid w:val="006D51E0"/>
    <w:rsid w:val="006D5CC0"/>
    <w:rsid w:val="006D64BD"/>
    <w:rsid w:val="006D683A"/>
    <w:rsid w:val="006D71DF"/>
    <w:rsid w:val="006D7861"/>
    <w:rsid w:val="006E05DF"/>
    <w:rsid w:val="006E11C5"/>
    <w:rsid w:val="006E1844"/>
    <w:rsid w:val="006E1DC0"/>
    <w:rsid w:val="006E1F23"/>
    <w:rsid w:val="006E20EA"/>
    <w:rsid w:val="006E27A8"/>
    <w:rsid w:val="006E313C"/>
    <w:rsid w:val="006E3788"/>
    <w:rsid w:val="006E47BB"/>
    <w:rsid w:val="006E4BF8"/>
    <w:rsid w:val="006E5B43"/>
    <w:rsid w:val="006E5D30"/>
    <w:rsid w:val="006E5FDD"/>
    <w:rsid w:val="006E60AD"/>
    <w:rsid w:val="006E6BA7"/>
    <w:rsid w:val="006E7160"/>
    <w:rsid w:val="006E7F2B"/>
    <w:rsid w:val="006F13A5"/>
    <w:rsid w:val="006F1648"/>
    <w:rsid w:val="006F231F"/>
    <w:rsid w:val="006F25CF"/>
    <w:rsid w:val="006F296F"/>
    <w:rsid w:val="006F2C57"/>
    <w:rsid w:val="006F3720"/>
    <w:rsid w:val="006F3EEC"/>
    <w:rsid w:val="006F45F5"/>
    <w:rsid w:val="006F514A"/>
    <w:rsid w:val="006F5620"/>
    <w:rsid w:val="006F625D"/>
    <w:rsid w:val="006F64A3"/>
    <w:rsid w:val="006F672D"/>
    <w:rsid w:val="006F6D57"/>
    <w:rsid w:val="006F7E84"/>
    <w:rsid w:val="007009BC"/>
    <w:rsid w:val="007017D5"/>
    <w:rsid w:val="0070205A"/>
    <w:rsid w:val="00702384"/>
    <w:rsid w:val="007029A3"/>
    <w:rsid w:val="0070327A"/>
    <w:rsid w:val="00705851"/>
    <w:rsid w:val="007078B7"/>
    <w:rsid w:val="00710971"/>
    <w:rsid w:val="00711481"/>
    <w:rsid w:val="00712B9E"/>
    <w:rsid w:val="00712F2D"/>
    <w:rsid w:val="00715B9D"/>
    <w:rsid w:val="0071778F"/>
    <w:rsid w:val="00720FF4"/>
    <w:rsid w:val="007231B0"/>
    <w:rsid w:val="007232DD"/>
    <w:rsid w:val="007235D2"/>
    <w:rsid w:val="0072368F"/>
    <w:rsid w:val="00724352"/>
    <w:rsid w:val="007243FD"/>
    <w:rsid w:val="00725791"/>
    <w:rsid w:val="00725DEA"/>
    <w:rsid w:val="00725E5E"/>
    <w:rsid w:val="0072680E"/>
    <w:rsid w:val="007269F9"/>
    <w:rsid w:val="00726AC5"/>
    <w:rsid w:val="00726BE4"/>
    <w:rsid w:val="00726C3A"/>
    <w:rsid w:val="00727382"/>
    <w:rsid w:val="007309B1"/>
    <w:rsid w:val="00731E83"/>
    <w:rsid w:val="007325E3"/>
    <w:rsid w:val="00732A31"/>
    <w:rsid w:val="007331A1"/>
    <w:rsid w:val="00733428"/>
    <w:rsid w:val="00734253"/>
    <w:rsid w:val="00735A2E"/>
    <w:rsid w:val="00735D08"/>
    <w:rsid w:val="00737028"/>
    <w:rsid w:val="0073796F"/>
    <w:rsid w:val="007379BB"/>
    <w:rsid w:val="00744152"/>
    <w:rsid w:val="00744816"/>
    <w:rsid w:val="0074664E"/>
    <w:rsid w:val="00746D14"/>
    <w:rsid w:val="00747B7C"/>
    <w:rsid w:val="007509F4"/>
    <w:rsid w:val="007525A7"/>
    <w:rsid w:val="00755AC6"/>
    <w:rsid w:val="0075629E"/>
    <w:rsid w:val="00757F8B"/>
    <w:rsid w:val="00760D33"/>
    <w:rsid w:val="00760D76"/>
    <w:rsid w:val="00761003"/>
    <w:rsid w:val="00761CAD"/>
    <w:rsid w:val="007621F1"/>
    <w:rsid w:val="00762AFA"/>
    <w:rsid w:val="00762D76"/>
    <w:rsid w:val="00762E4D"/>
    <w:rsid w:val="00764852"/>
    <w:rsid w:val="00765510"/>
    <w:rsid w:val="00765640"/>
    <w:rsid w:val="00765C80"/>
    <w:rsid w:val="00767278"/>
    <w:rsid w:val="0076764B"/>
    <w:rsid w:val="00770DA9"/>
    <w:rsid w:val="0077251B"/>
    <w:rsid w:val="00772736"/>
    <w:rsid w:val="00774C4A"/>
    <w:rsid w:val="00774DAB"/>
    <w:rsid w:val="00774F1E"/>
    <w:rsid w:val="0077710D"/>
    <w:rsid w:val="007778AF"/>
    <w:rsid w:val="00777E6E"/>
    <w:rsid w:val="007805E9"/>
    <w:rsid w:val="007826FB"/>
    <w:rsid w:val="00782A0D"/>
    <w:rsid w:val="00782C52"/>
    <w:rsid w:val="007839E6"/>
    <w:rsid w:val="007845B1"/>
    <w:rsid w:val="00784B6F"/>
    <w:rsid w:val="00784F96"/>
    <w:rsid w:val="0078536B"/>
    <w:rsid w:val="00785607"/>
    <w:rsid w:val="00785C9C"/>
    <w:rsid w:val="00785F6F"/>
    <w:rsid w:val="00786ACF"/>
    <w:rsid w:val="007870C8"/>
    <w:rsid w:val="00792397"/>
    <w:rsid w:val="00792B8B"/>
    <w:rsid w:val="007937BB"/>
    <w:rsid w:val="00793B29"/>
    <w:rsid w:val="00793F85"/>
    <w:rsid w:val="0079413E"/>
    <w:rsid w:val="00795C11"/>
    <w:rsid w:val="00795F0A"/>
    <w:rsid w:val="0079651E"/>
    <w:rsid w:val="00796D67"/>
    <w:rsid w:val="00797DD8"/>
    <w:rsid w:val="007A1316"/>
    <w:rsid w:val="007A287A"/>
    <w:rsid w:val="007A2D4D"/>
    <w:rsid w:val="007A3920"/>
    <w:rsid w:val="007A3E6A"/>
    <w:rsid w:val="007A41C5"/>
    <w:rsid w:val="007A5843"/>
    <w:rsid w:val="007A59A8"/>
    <w:rsid w:val="007A5C90"/>
    <w:rsid w:val="007A648B"/>
    <w:rsid w:val="007A6494"/>
    <w:rsid w:val="007A7338"/>
    <w:rsid w:val="007A7344"/>
    <w:rsid w:val="007A7357"/>
    <w:rsid w:val="007A748A"/>
    <w:rsid w:val="007B04A2"/>
    <w:rsid w:val="007B1114"/>
    <w:rsid w:val="007B3257"/>
    <w:rsid w:val="007B3319"/>
    <w:rsid w:val="007B4628"/>
    <w:rsid w:val="007B5A89"/>
    <w:rsid w:val="007B6282"/>
    <w:rsid w:val="007B674B"/>
    <w:rsid w:val="007B67AA"/>
    <w:rsid w:val="007B6914"/>
    <w:rsid w:val="007C00F0"/>
    <w:rsid w:val="007C066E"/>
    <w:rsid w:val="007C0959"/>
    <w:rsid w:val="007C1189"/>
    <w:rsid w:val="007C1A67"/>
    <w:rsid w:val="007C1B3D"/>
    <w:rsid w:val="007C21CE"/>
    <w:rsid w:val="007C262A"/>
    <w:rsid w:val="007C2A72"/>
    <w:rsid w:val="007C314E"/>
    <w:rsid w:val="007C335A"/>
    <w:rsid w:val="007C46D2"/>
    <w:rsid w:val="007C7B4E"/>
    <w:rsid w:val="007D04D3"/>
    <w:rsid w:val="007D0B36"/>
    <w:rsid w:val="007D29B7"/>
    <w:rsid w:val="007D2F51"/>
    <w:rsid w:val="007D3FEC"/>
    <w:rsid w:val="007D4E4C"/>
    <w:rsid w:val="007D5273"/>
    <w:rsid w:val="007D5FA7"/>
    <w:rsid w:val="007D66A3"/>
    <w:rsid w:val="007D724A"/>
    <w:rsid w:val="007D7C43"/>
    <w:rsid w:val="007E0306"/>
    <w:rsid w:val="007E06EB"/>
    <w:rsid w:val="007E0A41"/>
    <w:rsid w:val="007E1181"/>
    <w:rsid w:val="007E25A6"/>
    <w:rsid w:val="007E5708"/>
    <w:rsid w:val="007E71C4"/>
    <w:rsid w:val="007E766A"/>
    <w:rsid w:val="007E7D56"/>
    <w:rsid w:val="007F0D8E"/>
    <w:rsid w:val="007F12B1"/>
    <w:rsid w:val="007F17F0"/>
    <w:rsid w:val="007F1BD7"/>
    <w:rsid w:val="007F2D22"/>
    <w:rsid w:val="007F3AAB"/>
    <w:rsid w:val="007F3EF6"/>
    <w:rsid w:val="007F4181"/>
    <w:rsid w:val="007F62AB"/>
    <w:rsid w:val="007F7137"/>
    <w:rsid w:val="007F7232"/>
    <w:rsid w:val="007F7EF1"/>
    <w:rsid w:val="008009BE"/>
    <w:rsid w:val="00800F59"/>
    <w:rsid w:val="00801376"/>
    <w:rsid w:val="0080200C"/>
    <w:rsid w:val="008020C9"/>
    <w:rsid w:val="00802B93"/>
    <w:rsid w:val="00804063"/>
    <w:rsid w:val="00804200"/>
    <w:rsid w:val="00804291"/>
    <w:rsid w:val="00804571"/>
    <w:rsid w:val="008058F2"/>
    <w:rsid w:val="008076B6"/>
    <w:rsid w:val="00807B11"/>
    <w:rsid w:val="00807C91"/>
    <w:rsid w:val="00811FC7"/>
    <w:rsid w:val="00812774"/>
    <w:rsid w:val="00812E18"/>
    <w:rsid w:val="00813B50"/>
    <w:rsid w:val="008149D2"/>
    <w:rsid w:val="00815694"/>
    <w:rsid w:val="008162F3"/>
    <w:rsid w:val="008174E0"/>
    <w:rsid w:val="00817BEB"/>
    <w:rsid w:val="008204BE"/>
    <w:rsid w:val="008205DB"/>
    <w:rsid w:val="00820BC2"/>
    <w:rsid w:val="00820C0C"/>
    <w:rsid w:val="00821711"/>
    <w:rsid w:val="0082360B"/>
    <w:rsid w:val="0082387A"/>
    <w:rsid w:val="00825066"/>
    <w:rsid w:val="00825B98"/>
    <w:rsid w:val="008260AF"/>
    <w:rsid w:val="00830A50"/>
    <w:rsid w:val="00831B7F"/>
    <w:rsid w:val="00832117"/>
    <w:rsid w:val="00834412"/>
    <w:rsid w:val="00834561"/>
    <w:rsid w:val="00834C14"/>
    <w:rsid w:val="00834CAB"/>
    <w:rsid w:val="0083660D"/>
    <w:rsid w:val="0083663F"/>
    <w:rsid w:val="008370DC"/>
    <w:rsid w:val="0083736F"/>
    <w:rsid w:val="00840175"/>
    <w:rsid w:val="008404AD"/>
    <w:rsid w:val="00842B9A"/>
    <w:rsid w:val="0084331B"/>
    <w:rsid w:val="008439D7"/>
    <w:rsid w:val="00845568"/>
    <w:rsid w:val="0085055A"/>
    <w:rsid w:val="00850D3C"/>
    <w:rsid w:val="008512D4"/>
    <w:rsid w:val="00851DCE"/>
    <w:rsid w:val="00852477"/>
    <w:rsid w:val="00852AF3"/>
    <w:rsid w:val="00852DD7"/>
    <w:rsid w:val="00854273"/>
    <w:rsid w:val="0085478A"/>
    <w:rsid w:val="008568BB"/>
    <w:rsid w:val="008568E5"/>
    <w:rsid w:val="00860394"/>
    <w:rsid w:val="008609A9"/>
    <w:rsid w:val="00861BE4"/>
    <w:rsid w:val="0086395B"/>
    <w:rsid w:val="00864711"/>
    <w:rsid w:val="0086564C"/>
    <w:rsid w:val="00866087"/>
    <w:rsid w:val="0086612F"/>
    <w:rsid w:val="0087086E"/>
    <w:rsid w:val="00870C25"/>
    <w:rsid w:val="0087206C"/>
    <w:rsid w:val="00872DF4"/>
    <w:rsid w:val="00872F23"/>
    <w:rsid w:val="008733F5"/>
    <w:rsid w:val="00874294"/>
    <w:rsid w:val="00875CAC"/>
    <w:rsid w:val="00877CB3"/>
    <w:rsid w:val="00883895"/>
    <w:rsid w:val="00884041"/>
    <w:rsid w:val="00884F4C"/>
    <w:rsid w:val="008852CF"/>
    <w:rsid w:val="00886669"/>
    <w:rsid w:val="00886B93"/>
    <w:rsid w:val="00887BDB"/>
    <w:rsid w:val="00887F14"/>
    <w:rsid w:val="008910C2"/>
    <w:rsid w:val="008913B1"/>
    <w:rsid w:val="00893088"/>
    <w:rsid w:val="00893434"/>
    <w:rsid w:val="00893A27"/>
    <w:rsid w:val="00895496"/>
    <w:rsid w:val="00895C0C"/>
    <w:rsid w:val="008961E2"/>
    <w:rsid w:val="00896F94"/>
    <w:rsid w:val="00897506"/>
    <w:rsid w:val="00897DE4"/>
    <w:rsid w:val="008A0D46"/>
    <w:rsid w:val="008A1457"/>
    <w:rsid w:val="008A2623"/>
    <w:rsid w:val="008A2B64"/>
    <w:rsid w:val="008A455A"/>
    <w:rsid w:val="008A4657"/>
    <w:rsid w:val="008A5943"/>
    <w:rsid w:val="008A65E1"/>
    <w:rsid w:val="008A6BD5"/>
    <w:rsid w:val="008B08CC"/>
    <w:rsid w:val="008B0CE6"/>
    <w:rsid w:val="008B1F40"/>
    <w:rsid w:val="008B2317"/>
    <w:rsid w:val="008B26E4"/>
    <w:rsid w:val="008B4253"/>
    <w:rsid w:val="008C0B01"/>
    <w:rsid w:val="008C10BB"/>
    <w:rsid w:val="008C271F"/>
    <w:rsid w:val="008C2825"/>
    <w:rsid w:val="008C3D9E"/>
    <w:rsid w:val="008C4876"/>
    <w:rsid w:val="008C4906"/>
    <w:rsid w:val="008C4A19"/>
    <w:rsid w:val="008C4E98"/>
    <w:rsid w:val="008C61AE"/>
    <w:rsid w:val="008C738D"/>
    <w:rsid w:val="008D0402"/>
    <w:rsid w:val="008D0D3F"/>
    <w:rsid w:val="008D1091"/>
    <w:rsid w:val="008D24C5"/>
    <w:rsid w:val="008D40C8"/>
    <w:rsid w:val="008D5DA6"/>
    <w:rsid w:val="008D61D6"/>
    <w:rsid w:val="008E01E1"/>
    <w:rsid w:val="008E0FC6"/>
    <w:rsid w:val="008E10D7"/>
    <w:rsid w:val="008E149B"/>
    <w:rsid w:val="008E2849"/>
    <w:rsid w:val="008E2FAA"/>
    <w:rsid w:val="008E4977"/>
    <w:rsid w:val="008E4AF8"/>
    <w:rsid w:val="008E4B72"/>
    <w:rsid w:val="008E59A8"/>
    <w:rsid w:val="008E5BC0"/>
    <w:rsid w:val="008E68B9"/>
    <w:rsid w:val="008E6908"/>
    <w:rsid w:val="008E6CE8"/>
    <w:rsid w:val="008E7242"/>
    <w:rsid w:val="008E73DC"/>
    <w:rsid w:val="008E79D0"/>
    <w:rsid w:val="008F0211"/>
    <w:rsid w:val="008F0474"/>
    <w:rsid w:val="008F0F3D"/>
    <w:rsid w:val="008F1AAB"/>
    <w:rsid w:val="008F2095"/>
    <w:rsid w:val="008F3F52"/>
    <w:rsid w:val="008F4062"/>
    <w:rsid w:val="008F4475"/>
    <w:rsid w:val="008F4C23"/>
    <w:rsid w:val="008F55C2"/>
    <w:rsid w:val="008F6876"/>
    <w:rsid w:val="008F68CE"/>
    <w:rsid w:val="008F7A12"/>
    <w:rsid w:val="009004EA"/>
    <w:rsid w:val="00900C4F"/>
    <w:rsid w:val="009012D6"/>
    <w:rsid w:val="00901A49"/>
    <w:rsid w:val="00902278"/>
    <w:rsid w:val="009023E6"/>
    <w:rsid w:val="00902522"/>
    <w:rsid w:val="009036B2"/>
    <w:rsid w:val="00903925"/>
    <w:rsid w:val="00904204"/>
    <w:rsid w:val="009062EE"/>
    <w:rsid w:val="00906521"/>
    <w:rsid w:val="00907CAC"/>
    <w:rsid w:val="009101E9"/>
    <w:rsid w:val="0091054D"/>
    <w:rsid w:val="00911FA2"/>
    <w:rsid w:val="009127DF"/>
    <w:rsid w:val="0091400E"/>
    <w:rsid w:val="009147F0"/>
    <w:rsid w:val="0091492F"/>
    <w:rsid w:val="00914A93"/>
    <w:rsid w:val="00915F07"/>
    <w:rsid w:val="00916D46"/>
    <w:rsid w:val="00916E18"/>
    <w:rsid w:val="00917047"/>
    <w:rsid w:val="009208F8"/>
    <w:rsid w:val="00920C28"/>
    <w:rsid w:val="0092103C"/>
    <w:rsid w:val="00921B6A"/>
    <w:rsid w:val="00921F3E"/>
    <w:rsid w:val="00922204"/>
    <w:rsid w:val="00922C15"/>
    <w:rsid w:val="00922E7D"/>
    <w:rsid w:val="00923FFF"/>
    <w:rsid w:val="00925456"/>
    <w:rsid w:val="00925662"/>
    <w:rsid w:val="00925794"/>
    <w:rsid w:val="009261DC"/>
    <w:rsid w:val="00926996"/>
    <w:rsid w:val="00926FD3"/>
    <w:rsid w:val="009270EE"/>
    <w:rsid w:val="00931367"/>
    <w:rsid w:val="00931D8E"/>
    <w:rsid w:val="009324FD"/>
    <w:rsid w:val="00932789"/>
    <w:rsid w:val="00933AEB"/>
    <w:rsid w:val="00933B0C"/>
    <w:rsid w:val="009342F1"/>
    <w:rsid w:val="00934332"/>
    <w:rsid w:val="009345C4"/>
    <w:rsid w:val="00934EF3"/>
    <w:rsid w:val="0093537F"/>
    <w:rsid w:val="00935393"/>
    <w:rsid w:val="0093572D"/>
    <w:rsid w:val="00935DBB"/>
    <w:rsid w:val="00936984"/>
    <w:rsid w:val="00936E1A"/>
    <w:rsid w:val="00937E8C"/>
    <w:rsid w:val="0094000D"/>
    <w:rsid w:val="0094054E"/>
    <w:rsid w:val="009409AE"/>
    <w:rsid w:val="00942020"/>
    <w:rsid w:val="00943340"/>
    <w:rsid w:val="00943580"/>
    <w:rsid w:val="00943954"/>
    <w:rsid w:val="009441F6"/>
    <w:rsid w:val="009455DC"/>
    <w:rsid w:val="009470DD"/>
    <w:rsid w:val="009479F0"/>
    <w:rsid w:val="0095062E"/>
    <w:rsid w:val="009529E4"/>
    <w:rsid w:val="009544BB"/>
    <w:rsid w:val="0095648F"/>
    <w:rsid w:val="009567C0"/>
    <w:rsid w:val="00961515"/>
    <w:rsid w:val="00961B09"/>
    <w:rsid w:val="00961FE6"/>
    <w:rsid w:val="0096243F"/>
    <w:rsid w:val="009632DB"/>
    <w:rsid w:val="009645D8"/>
    <w:rsid w:val="00964639"/>
    <w:rsid w:val="00964DC8"/>
    <w:rsid w:val="009654C5"/>
    <w:rsid w:val="0096561D"/>
    <w:rsid w:val="009659AE"/>
    <w:rsid w:val="00966C36"/>
    <w:rsid w:val="00967C2C"/>
    <w:rsid w:val="00967EC7"/>
    <w:rsid w:val="00970A30"/>
    <w:rsid w:val="0097147C"/>
    <w:rsid w:val="009727FB"/>
    <w:rsid w:val="00972C39"/>
    <w:rsid w:val="0097328C"/>
    <w:rsid w:val="009736BE"/>
    <w:rsid w:val="00973CC8"/>
    <w:rsid w:val="009761F6"/>
    <w:rsid w:val="009801C5"/>
    <w:rsid w:val="0098199B"/>
    <w:rsid w:val="00981B95"/>
    <w:rsid w:val="00982026"/>
    <w:rsid w:val="00982A61"/>
    <w:rsid w:val="00982FB5"/>
    <w:rsid w:val="009842EF"/>
    <w:rsid w:val="009860A5"/>
    <w:rsid w:val="00987C1C"/>
    <w:rsid w:val="00987DA0"/>
    <w:rsid w:val="0099001A"/>
    <w:rsid w:val="00990429"/>
    <w:rsid w:val="00992130"/>
    <w:rsid w:val="00992245"/>
    <w:rsid w:val="00992E97"/>
    <w:rsid w:val="00996458"/>
    <w:rsid w:val="0099698C"/>
    <w:rsid w:val="009970F4"/>
    <w:rsid w:val="00997454"/>
    <w:rsid w:val="009A0F4E"/>
    <w:rsid w:val="009A19AD"/>
    <w:rsid w:val="009A1DBE"/>
    <w:rsid w:val="009A1E5B"/>
    <w:rsid w:val="009A2CCB"/>
    <w:rsid w:val="009A4447"/>
    <w:rsid w:val="009A4983"/>
    <w:rsid w:val="009B0406"/>
    <w:rsid w:val="009B219D"/>
    <w:rsid w:val="009B23D1"/>
    <w:rsid w:val="009B287B"/>
    <w:rsid w:val="009B4050"/>
    <w:rsid w:val="009B41A0"/>
    <w:rsid w:val="009B4643"/>
    <w:rsid w:val="009B510B"/>
    <w:rsid w:val="009B6266"/>
    <w:rsid w:val="009B65C2"/>
    <w:rsid w:val="009B7465"/>
    <w:rsid w:val="009C06BF"/>
    <w:rsid w:val="009C1FFF"/>
    <w:rsid w:val="009C224F"/>
    <w:rsid w:val="009C24CE"/>
    <w:rsid w:val="009C2D59"/>
    <w:rsid w:val="009C38B0"/>
    <w:rsid w:val="009C3FF3"/>
    <w:rsid w:val="009C4092"/>
    <w:rsid w:val="009C5364"/>
    <w:rsid w:val="009C60EB"/>
    <w:rsid w:val="009C64D7"/>
    <w:rsid w:val="009C65B0"/>
    <w:rsid w:val="009D000D"/>
    <w:rsid w:val="009D02C1"/>
    <w:rsid w:val="009D0373"/>
    <w:rsid w:val="009D191D"/>
    <w:rsid w:val="009D25D0"/>
    <w:rsid w:val="009D27E6"/>
    <w:rsid w:val="009D2973"/>
    <w:rsid w:val="009D4982"/>
    <w:rsid w:val="009D55F0"/>
    <w:rsid w:val="009D5E11"/>
    <w:rsid w:val="009D6DE5"/>
    <w:rsid w:val="009D735D"/>
    <w:rsid w:val="009D76F4"/>
    <w:rsid w:val="009D7BE4"/>
    <w:rsid w:val="009E005F"/>
    <w:rsid w:val="009E09B4"/>
    <w:rsid w:val="009E0AE8"/>
    <w:rsid w:val="009E0F40"/>
    <w:rsid w:val="009E14B6"/>
    <w:rsid w:val="009E171A"/>
    <w:rsid w:val="009E1A5A"/>
    <w:rsid w:val="009E1F89"/>
    <w:rsid w:val="009E30D0"/>
    <w:rsid w:val="009E3D08"/>
    <w:rsid w:val="009F05A3"/>
    <w:rsid w:val="009F0755"/>
    <w:rsid w:val="009F0932"/>
    <w:rsid w:val="009F0DA2"/>
    <w:rsid w:val="009F222E"/>
    <w:rsid w:val="009F2E2E"/>
    <w:rsid w:val="009F4F80"/>
    <w:rsid w:val="009F503D"/>
    <w:rsid w:val="009F5A75"/>
    <w:rsid w:val="009F66CF"/>
    <w:rsid w:val="009F6A4E"/>
    <w:rsid w:val="009F7150"/>
    <w:rsid w:val="009F764F"/>
    <w:rsid w:val="009F77EE"/>
    <w:rsid w:val="009F7920"/>
    <w:rsid w:val="009F7E1A"/>
    <w:rsid w:val="009F7E70"/>
    <w:rsid w:val="00A0024A"/>
    <w:rsid w:val="00A00781"/>
    <w:rsid w:val="00A016EA"/>
    <w:rsid w:val="00A0197E"/>
    <w:rsid w:val="00A01A5A"/>
    <w:rsid w:val="00A03706"/>
    <w:rsid w:val="00A03A9C"/>
    <w:rsid w:val="00A04C59"/>
    <w:rsid w:val="00A10326"/>
    <w:rsid w:val="00A10337"/>
    <w:rsid w:val="00A11B15"/>
    <w:rsid w:val="00A1256B"/>
    <w:rsid w:val="00A13388"/>
    <w:rsid w:val="00A134A2"/>
    <w:rsid w:val="00A14018"/>
    <w:rsid w:val="00A154BB"/>
    <w:rsid w:val="00A15F5F"/>
    <w:rsid w:val="00A171DD"/>
    <w:rsid w:val="00A20114"/>
    <w:rsid w:val="00A2095A"/>
    <w:rsid w:val="00A209A4"/>
    <w:rsid w:val="00A21885"/>
    <w:rsid w:val="00A22658"/>
    <w:rsid w:val="00A2274F"/>
    <w:rsid w:val="00A227AD"/>
    <w:rsid w:val="00A23098"/>
    <w:rsid w:val="00A233FF"/>
    <w:rsid w:val="00A236BE"/>
    <w:rsid w:val="00A240B8"/>
    <w:rsid w:val="00A248D7"/>
    <w:rsid w:val="00A25AE6"/>
    <w:rsid w:val="00A26A0C"/>
    <w:rsid w:val="00A26B54"/>
    <w:rsid w:val="00A278C7"/>
    <w:rsid w:val="00A323F8"/>
    <w:rsid w:val="00A33B9C"/>
    <w:rsid w:val="00A34D16"/>
    <w:rsid w:val="00A358A0"/>
    <w:rsid w:val="00A35BD7"/>
    <w:rsid w:val="00A35E28"/>
    <w:rsid w:val="00A36762"/>
    <w:rsid w:val="00A37641"/>
    <w:rsid w:val="00A37730"/>
    <w:rsid w:val="00A4094F"/>
    <w:rsid w:val="00A40B68"/>
    <w:rsid w:val="00A41587"/>
    <w:rsid w:val="00A4285B"/>
    <w:rsid w:val="00A43F99"/>
    <w:rsid w:val="00A44684"/>
    <w:rsid w:val="00A446B8"/>
    <w:rsid w:val="00A44716"/>
    <w:rsid w:val="00A44D94"/>
    <w:rsid w:val="00A44DF9"/>
    <w:rsid w:val="00A45CD6"/>
    <w:rsid w:val="00A472C3"/>
    <w:rsid w:val="00A478EA"/>
    <w:rsid w:val="00A50874"/>
    <w:rsid w:val="00A51633"/>
    <w:rsid w:val="00A51A17"/>
    <w:rsid w:val="00A53490"/>
    <w:rsid w:val="00A53C79"/>
    <w:rsid w:val="00A54006"/>
    <w:rsid w:val="00A54DB7"/>
    <w:rsid w:val="00A57A89"/>
    <w:rsid w:val="00A601A7"/>
    <w:rsid w:val="00A6154D"/>
    <w:rsid w:val="00A62347"/>
    <w:rsid w:val="00A6250F"/>
    <w:rsid w:val="00A633D6"/>
    <w:rsid w:val="00A64387"/>
    <w:rsid w:val="00A65D06"/>
    <w:rsid w:val="00A662C1"/>
    <w:rsid w:val="00A66D82"/>
    <w:rsid w:val="00A678C5"/>
    <w:rsid w:val="00A67ADB"/>
    <w:rsid w:val="00A70C2E"/>
    <w:rsid w:val="00A71C50"/>
    <w:rsid w:val="00A71E45"/>
    <w:rsid w:val="00A734FC"/>
    <w:rsid w:val="00A75334"/>
    <w:rsid w:val="00A75AFF"/>
    <w:rsid w:val="00A77336"/>
    <w:rsid w:val="00A773BF"/>
    <w:rsid w:val="00A778C9"/>
    <w:rsid w:val="00A77F62"/>
    <w:rsid w:val="00A8003E"/>
    <w:rsid w:val="00A807EE"/>
    <w:rsid w:val="00A809AA"/>
    <w:rsid w:val="00A811FB"/>
    <w:rsid w:val="00A82FAD"/>
    <w:rsid w:val="00A84147"/>
    <w:rsid w:val="00A852BA"/>
    <w:rsid w:val="00A8605E"/>
    <w:rsid w:val="00A86BCB"/>
    <w:rsid w:val="00A87496"/>
    <w:rsid w:val="00A90039"/>
    <w:rsid w:val="00A90825"/>
    <w:rsid w:val="00A90E41"/>
    <w:rsid w:val="00A913ED"/>
    <w:rsid w:val="00A91560"/>
    <w:rsid w:val="00A9171C"/>
    <w:rsid w:val="00A9244E"/>
    <w:rsid w:val="00A93B49"/>
    <w:rsid w:val="00A947B1"/>
    <w:rsid w:val="00A949B0"/>
    <w:rsid w:val="00A9540A"/>
    <w:rsid w:val="00A96645"/>
    <w:rsid w:val="00A9684E"/>
    <w:rsid w:val="00A96DF6"/>
    <w:rsid w:val="00AA1025"/>
    <w:rsid w:val="00AA4307"/>
    <w:rsid w:val="00AA56F3"/>
    <w:rsid w:val="00AA5C19"/>
    <w:rsid w:val="00AA7516"/>
    <w:rsid w:val="00AA7F0E"/>
    <w:rsid w:val="00AB1C53"/>
    <w:rsid w:val="00AB2478"/>
    <w:rsid w:val="00AB24B3"/>
    <w:rsid w:val="00AB471F"/>
    <w:rsid w:val="00AB48B1"/>
    <w:rsid w:val="00AB48BE"/>
    <w:rsid w:val="00AB5A11"/>
    <w:rsid w:val="00AB6462"/>
    <w:rsid w:val="00AB751D"/>
    <w:rsid w:val="00AC29BE"/>
    <w:rsid w:val="00AC3D0B"/>
    <w:rsid w:val="00AC3DCF"/>
    <w:rsid w:val="00AC43EA"/>
    <w:rsid w:val="00AC4595"/>
    <w:rsid w:val="00AC483F"/>
    <w:rsid w:val="00AC488A"/>
    <w:rsid w:val="00AC5247"/>
    <w:rsid w:val="00AC57E8"/>
    <w:rsid w:val="00AC62C6"/>
    <w:rsid w:val="00AC6432"/>
    <w:rsid w:val="00AC653D"/>
    <w:rsid w:val="00AC6AE3"/>
    <w:rsid w:val="00AC77E1"/>
    <w:rsid w:val="00AD0B12"/>
    <w:rsid w:val="00AD0DB7"/>
    <w:rsid w:val="00AD1141"/>
    <w:rsid w:val="00AD29B3"/>
    <w:rsid w:val="00AD44B5"/>
    <w:rsid w:val="00AD50F2"/>
    <w:rsid w:val="00AD535B"/>
    <w:rsid w:val="00AD5384"/>
    <w:rsid w:val="00AD61CB"/>
    <w:rsid w:val="00AD6FBB"/>
    <w:rsid w:val="00AD7522"/>
    <w:rsid w:val="00AE0B45"/>
    <w:rsid w:val="00AE17E1"/>
    <w:rsid w:val="00AE2AF7"/>
    <w:rsid w:val="00AE2BC5"/>
    <w:rsid w:val="00AE2CF8"/>
    <w:rsid w:val="00AE369F"/>
    <w:rsid w:val="00AE43A6"/>
    <w:rsid w:val="00AE442F"/>
    <w:rsid w:val="00AE49ED"/>
    <w:rsid w:val="00AE52E9"/>
    <w:rsid w:val="00AE5EA1"/>
    <w:rsid w:val="00AE60B8"/>
    <w:rsid w:val="00AF1FFA"/>
    <w:rsid w:val="00AF339D"/>
    <w:rsid w:val="00AF5036"/>
    <w:rsid w:val="00AF55B2"/>
    <w:rsid w:val="00AF6644"/>
    <w:rsid w:val="00AF778D"/>
    <w:rsid w:val="00AF7BF3"/>
    <w:rsid w:val="00B0032A"/>
    <w:rsid w:val="00B00390"/>
    <w:rsid w:val="00B00F27"/>
    <w:rsid w:val="00B014BD"/>
    <w:rsid w:val="00B04069"/>
    <w:rsid w:val="00B04A46"/>
    <w:rsid w:val="00B055FB"/>
    <w:rsid w:val="00B05D48"/>
    <w:rsid w:val="00B05F2A"/>
    <w:rsid w:val="00B05F79"/>
    <w:rsid w:val="00B06775"/>
    <w:rsid w:val="00B07D91"/>
    <w:rsid w:val="00B07DAC"/>
    <w:rsid w:val="00B1041A"/>
    <w:rsid w:val="00B10821"/>
    <w:rsid w:val="00B10831"/>
    <w:rsid w:val="00B12F3A"/>
    <w:rsid w:val="00B13A26"/>
    <w:rsid w:val="00B15289"/>
    <w:rsid w:val="00B166CD"/>
    <w:rsid w:val="00B17106"/>
    <w:rsid w:val="00B17DB2"/>
    <w:rsid w:val="00B20B1D"/>
    <w:rsid w:val="00B20BD5"/>
    <w:rsid w:val="00B227EB"/>
    <w:rsid w:val="00B2384B"/>
    <w:rsid w:val="00B24249"/>
    <w:rsid w:val="00B256BA"/>
    <w:rsid w:val="00B26087"/>
    <w:rsid w:val="00B265C5"/>
    <w:rsid w:val="00B266C1"/>
    <w:rsid w:val="00B27886"/>
    <w:rsid w:val="00B30EC5"/>
    <w:rsid w:val="00B30F63"/>
    <w:rsid w:val="00B31175"/>
    <w:rsid w:val="00B311B5"/>
    <w:rsid w:val="00B32757"/>
    <w:rsid w:val="00B3303E"/>
    <w:rsid w:val="00B35A89"/>
    <w:rsid w:val="00B36091"/>
    <w:rsid w:val="00B36B5E"/>
    <w:rsid w:val="00B37540"/>
    <w:rsid w:val="00B4398D"/>
    <w:rsid w:val="00B43B6A"/>
    <w:rsid w:val="00B455FE"/>
    <w:rsid w:val="00B4643D"/>
    <w:rsid w:val="00B51B0C"/>
    <w:rsid w:val="00B52390"/>
    <w:rsid w:val="00B52445"/>
    <w:rsid w:val="00B52B0E"/>
    <w:rsid w:val="00B5319B"/>
    <w:rsid w:val="00B5439D"/>
    <w:rsid w:val="00B54BB1"/>
    <w:rsid w:val="00B54BE7"/>
    <w:rsid w:val="00B57115"/>
    <w:rsid w:val="00B574E5"/>
    <w:rsid w:val="00B602D5"/>
    <w:rsid w:val="00B61449"/>
    <w:rsid w:val="00B61D40"/>
    <w:rsid w:val="00B64666"/>
    <w:rsid w:val="00B64EF1"/>
    <w:rsid w:val="00B6783E"/>
    <w:rsid w:val="00B7068D"/>
    <w:rsid w:val="00B7190A"/>
    <w:rsid w:val="00B71999"/>
    <w:rsid w:val="00B7295C"/>
    <w:rsid w:val="00B735B1"/>
    <w:rsid w:val="00B747EC"/>
    <w:rsid w:val="00B74DC0"/>
    <w:rsid w:val="00B7579C"/>
    <w:rsid w:val="00B764BB"/>
    <w:rsid w:val="00B775C8"/>
    <w:rsid w:val="00B77981"/>
    <w:rsid w:val="00B80106"/>
    <w:rsid w:val="00B81989"/>
    <w:rsid w:val="00B81D3D"/>
    <w:rsid w:val="00B84FA2"/>
    <w:rsid w:val="00B850A2"/>
    <w:rsid w:val="00B85938"/>
    <w:rsid w:val="00B8686A"/>
    <w:rsid w:val="00B8730E"/>
    <w:rsid w:val="00B87B0D"/>
    <w:rsid w:val="00B87C7E"/>
    <w:rsid w:val="00B87DC9"/>
    <w:rsid w:val="00B93130"/>
    <w:rsid w:val="00B93F7D"/>
    <w:rsid w:val="00B945A0"/>
    <w:rsid w:val="00B9481D"/>
    <w:rsid w:val="00B9542B"/>
    <w:rsid w:val="00B96AA8"/>
    <w:rsid w:val="00B97489"/>
    <w:rsid w:val="00B97B4C"/>
    <w:rsid w:val="00B97EEE"/>
    <w:rsid w:val="00BA0D6A"/>
    <w:rsid w:val="00BA11DA"/>
    <w:rsid w:val="00BA2144"/>
    <w:rsid w:val="00BA2530"/>
    <w:rsid w:val="00BA2B79"/>
    <w:rsid w:val="00BA39FF"/>
    <w:rsid w:val="00BA4532"/>
    <w:rsid w:val="00BA4771"/>
    <w:rsid w:val="00BA5AEB"/>
    <w:rsid w:val="00BA5C1D"/>
    <w:rsid w:val="00BA6937"/>
    <w:rsid w:val="00BA6C9A"/>
    <w:rsid w:val="00BB0C17"/>
    <w:rsid w:val="00BB0D47"/>
    <w:rsid w:val="00BB0E11"/>
    <w:rsid w:val="00BB0E8F"/>
    <w:rsid w:val="00BB167A"/>
    <w:rsid w:val="00BB2D75"/>
    <w:rsid w:val="00BB3656"/>
    <w:rsid w:val="00BB4EA3"/>
    <w:rsid w:val="00BB67DD"/>
    <w:rsid w:val="00BB7D1A"/>
    <w:rsid w:val="00BC02AB"/>
    <w:rsid w:val="00BC0C64"/>
    <w:rsid w:val="00BC0CA4"/>
    <w:rsid w:val="00BC1DAB"/>
    <w:rsid w:val="00BC4170"/>
    <w:rsid w:val="00BC4309"/>
    <w:rsid w:val="00BC568D"/>
    <w:rsid w:val="00BC68B6"/>
    <w:rsid w:val="00BC75D2"/>
    <w:rsid w:val="00BC7636"/>
    <w:rsid w:val="00BC7B0D"/>
    <w:rsid w:val="00BD0C07"/>
    <w:rsid w:val="00BD130D"/>
    <w:rsid w:val="00BD156D"/>
    <w:rsid w:val="00BD326F"/>
    <w:rsid w:val="00BD3B61"/>
    <w:rsid w:val="00BD44B6"/>
    <w:rsid w:val="00BD44E8"/>
    <w:rsid w:val="00BD5BD5"/>
    <w:rsid w:val="00BD61E0"/>
    <w:rsid w:val="00BD7618"/>
    <w:rsid w:val="00BD7A2E"/>
    <w:rsid w:val="00BE013C"/>
    <w:rsid w:val="00BE0737"/>
    <w:rsid w:val="00BE1C5C"/>
    <w:rsid w:val="00BE2CDE"/>
    <w:rsid w:val="00BE5A41"/>
    <w:rsid w:val="00BE5CB0"/>
    <w:rsid w:val="00BE60D3"/>
    <w:rsid w:val="00BE67CB"/>
    <w:rsid w:val="00BE6A11"/>
    <w:rsid w:val="00BE6D95"/>
    <w:rsid w:val="00BE741B"/>
    <w:rsid w:val="00BE7425"/>
    <w:rsid w:val="00BF145A"/>
    <w:rsid w:val="00BF161A"/>
    <w:rsid w:val="00BF46CE"/>
    <w:rsid w:val="00BF4C76"/>
    <w:rsid w:val="00BF6616"/>
    <w:rsid w:val="00BF67BA"/>
    <w:rsid w:val="00BF7887"/>
    <w:rsid w:val="00C003FB"/>
    <w:rsid w:val="00C00793"/>
    <w:rsid w:val="00C0131E"/>
    <w:rsid w:val="00C027C3"/>
    <w:rsid w:val="00C03425"/>
    <w:rsid w:val="00C035EE"/>
    <w:rsid w:val="00C03683"/>
    <w:rsid w:val="00C03C7C"/>
    <w:rsid w:val="00C04040"/>
    <w:rsid w:val="00C04303"/>
    <w:rsid w:val="00C04625"/>
    <w:rsid w:val="00C0706D"/>
    <w:rsid w:val="00C07165"/>
    <w:rsid w:val="00C07947"/>
    <w:rsid w:val="00C07C78"/>
    <w:rsid w:val="00C103E8"/>
    <w:rsid w:val="00C12C00"/>
    <w:rsid w:val="00C12E4C"/>
    <w:rsid w:val="00C12F6A"/>
    <w:rsid w:val="00C13150"/>
    <w:rsid w:val="00C13E43"/>
    <w:rsid w:val="00C140D5"/>
    <w:rsid w:val="00C15994"/>
    <w:rsid w:val="00C15D76"/>
    <w:rsid w:val="00C21A8F"/>
    <w:rsid w:val="00C22056"/>
    <w:rsid w:val="00C22B18"/>
    <w:rsid w:val="00C23999"/>
    <w:rsid w:val="00C2442C"/>
    <w:rsid w:val="00C24E5E"/>
    <w:rsid w:val="00C252A5"/>
    <w:rsid w:val="00C256EB"/>
    <w:rsid w:val="00C25E94"/>
    <w:rsid w:val="00C266F4"/>
    <w:rsid w:val="00C267DF"/>
    <w:rsid w:val="00C26BD4"/>
    <w:rsid w:val="00C26C9F"/>
    <w:rsid w:val="00C303B2"/>
    <w:rsid w:val="00C32309"/>
    <w:rsid w:val="00C326E7"/>
    <w:rsid w:val="00C327A6"/>
    <w:rsid w:val="00C338EC"/>
    <w:rsid w:val="00C36259"/>
    <w:rsid w:val="00C36E0E"/>
    <w:rsid w:val="00C371F1"/>
    <w:rsid w:val="00C408E3"/>
    <w:rsid w:val="00C413C5"/>
    <w:rsid w:val="00C420B7"/>
    <w:rsid w:val="00C4318E"/>
    <w:rsid w:val="00C43842"/>
    <w:rsid w:val="00C43FF3"/>
    <w:rsid w:val="00C44C59"/>
    <w:rsid w:val="00C4601D"/>
    <w:rsid w:val="00C469DB"/>
    <w:rsid w:val="00C4729C"/>
    <w:rsid w:val="00C50495"/>
    <w:rsid w:val="00C50610"/>
    <w:rsid w:val="00C5325C"/>
    <w:rsid w:val="00C55721"/>
    <w:rsid w:val="00C5573B"/>
    <w:rsid w:val="00C56A02"/>
    <w:rsid w:val="00C56AA2"/>
    <w:rsid w:val="00C56F55"/>
    <w:rsid w:val="00C60029"/>
    <w:rsid w:val="00C6205D"/>
    <w:rsid w:val="00C625BC"/>
    <w:rsid w:val="00C63AC7"/>
    <w:rsid w:val="00C650E6"/>
    <w:rsid w:val="00C65701"/>
    <w:rsid w:val="00C66420"/>
    <w:rsid w:val="00C66987"/>
    <w:rsid w:val="00C67180"/>
    <w:rsid w:val="00C67AA1"/>
    <w:rsid w:val="00C70ACF"/>
    <w:rsid w:val="00C7127F"/>
    <w:rsid w:val="00C72A12"/>
    <w:rsid w:val="00C7305B"/>
    <w:rsid w:val="00C74806"/>
    <w:rsid w:val="00C74CBE"/>
    <w:rsid w:val="00C75FC9"/>
    <w:rsid w:val="00C760DE"/>
    <w:rsid w:val="00C76796"/>
    <w:rsid w:val="00C77AED"/>
    <w:rsid w:val="00C77DC9"/>
    <w:rsid w:val="00C81420"/>
    <w:rsid w:val="00C814BD"/>
    <w:rsid w:val="00C82C21"/>
    <w:rsid w:val="00C83721"/>
    <w:rsid w:val="00C842F1"/>
    <w:rsid w:val="00C84473"/>
    <w:rsid w:val="00C863D9"/>
    <w:rsid w:val="00C8670C"/>
    <w:rsid w:val="00C87ADA"/>
    <w:rsid w:val="00C87B33"/>
    <w:rsid w:val="00C92ED7"/>
    <w:rsid w:val="00C93648"/>
    <w:rsid w:val="00C93B33"/>
    <w:rsid w:val="00C93B4D"/>
    <w:rsid w:val="00C946E1"/>
    <w:rsid w:val="00C94835"/>
    <w:rsid w:val="00C94A4F"/>
    <w:rsid w:val="00C95ACC"/>
    <w:rsid w:val="00C963DF"/>
    <w:rsid w:val="00C96DD0"/>
    <w:rsid w:val="00C974DD"/>
    <w:rsid w:val="00C97B01"/>
    <w:rsid w:val="00C97BE8"/>
    <w:rsid w:val="00CA0967"/>
    <w:rsid w:val="00CA1B8C"/>
    <w:rsid w:val="00CA4CF6"/>
    <w:rsid w:val="00CA54EF"/>
    <w:rsid w:val="00CA692D"/>
    <w:rsid w:val="00CA755C"/>
    <w:rsid w:val="00CA77AE"/>
    <w:rsid w:val="00CA77DF"/>
    <w:rsid w:val="00CA792C"/>
    <w:rsid w:val="00CB0641"/>
    <w:rsid w:val="00CB116F"/>
    <w:rsid w:val="00CB1F20"/>
    <w:rsid w:val="00CB3ABC"/>
    <w:rsid w:val="00CB42E4"/>
    <w:rsid w:val="00CB4679"/>
    <w:rsid w:val="00CB4C70"/>
    <w:rsid w:val="00CB5914"/>
    <w:rsid w:val="00CB5D16"/>
    <w:rsid w:val="00CB6F0D"/>
    <w:rsid w:val="00CC02FA"/>
    <w:rsid w:val="00CC0904"/>
    <w:rsid w:val="00CC1803"/>
    <w:rsid w:val="00CC1C58"/>
    <w:rsid w:val="00CC2611"/>
    <w:rsid w:val="00CC56F0"/>
    <w:rsid w:val="00CC5E53"/>
    <w:rsid w:val="00CC667B"/>
    <w:rsid w:val="00CC6F76"/>
    <w:rsid w:val="00CC6FED"/>
    <w:rsid w:val="00CC73D8"/>
    <w:rsid w:val="00CC7A3C"/>
    <w:rsid w:val="00CC7DD4"/>
    <w:rsid w:val="00CC7F51"/>
    <w:rsid w:val="00CD0151"/>
    <w:rsid w:val="00CD0517"/>
    <w:rsid w:val="00CD15C7"/>
    <w:rsid w:val="00CD40A8"/>
    <w:rsid w:val="00CD562E"/>
    <w:rsid w:val="00CD5FBB"/>
    <w:rsid w:val="00CD6341"/>
    <w:rsid w:val="00CD6372"/>
    <w:rsid w:val="00CD7D21"/>
    <w:rsid w:val="00CE12AD"/>
    <w:rsid w:val="00CE1C1F"/>
    <w:rsid w:val="00CE244F"/>
    <w:rsid w:val="00CE3033"/>
    <w:rsid w:val="00CE3DEE"/>
    <w:rsid w:val="00CE45D3"/>
    <w:rsid w:val="00CE6AD8"/>
    <w:rsid w:val="00CE7189"/>
    <w:rsid w:val="00CE74A0"/>
    <w:rsid w:val="00CE7B14"/>
    <w:rsid w:val="00CF1085"/>
    <w:rsid w:val="00CF18F6"/>
    <w:rsid w:val="00CF3262"/>
    <w:rsid w:val="00CF4381"/>
    <w:rsid w:val="00CF4E90"/>
    <w:rsid w:val="00CF540E"/>
    <w:rsid w:val="00CF5D8C"/>
    <w:rsid w:val="00D01C3D"/>
    <w:rsid w:val="00D0501D"/>
    <w:rsid w:val="00D05560"/>
    <w:rsid w:val="00D05AC8"/>
    <w:rsid w:val="00D06209"/>
    <w:rsid w:val="00D1041C"/>
    <w:rsid w:val="00D12722"/>
    <w:rsid w:val="00D12929"/>
    <w:rsid w:val="00D13A0F"/>
    <w:rsid w:val="00D15241"/>
    <w:rsid w:val="00D17675"/>
    <w:rsid w:val="00D178DA"/>
    <w:rsid w:val="00D20B5C"/>
    <w:rsid w:val="00D21DDA"/>
    <w:rsid w:val="00D232B3"/>
    <w:rsid w:val="00D23575"/>
    <w:rsid w:val="00D255B2"/>
    <w:rsid w:val="00D25E65"/>
    <w:rsid w:val="00D25F2C"/>
    <w:rsid w:val="00D309F7"/>
    <w:rsid w:val="00D30C0C"/>
    <w:rsid w:val="00D31007"/>
    <w:rsid w:val="00D3107E"/>
    <w:rsid w:val="00D31539"/>
    <w:rsid w:val="00D32049"/>
    <w:rsid w:val="00D32CBE"/>
    <w:rsid w:val="00D34027"/>
    <w:rsid w:val="00D341EF"/>
    <w:rsid w:val="00D3652E"/>
    <w:rsid w:val="00D367B8"/>
    <w:rsid w:val="00D37238"/>
    <w:rsid w:val="00D37E97"/>
    <w:rsid w:val="00D40531"/>
    <w:rsid w:val="00D40A39"/>
    <w:rsid w:val="00D40D77"/>
    <w:rsid w:val="00D411EB"/>
    <w:rsid w:val="00D417EF"/>
    <w:rsid w:val="00D43191"/>
    <w:rsid w:val="00D43FA0"/>
    <w:rsid w:val="00D45834"/>
    <w:rsid w:val="00D46145"/>
    <w:rsid w:val="00D47472"/>
    <w:rsid w:val="00D47CD6"/>
    <w:rsid w:val="00D523CD"/>
    <w:rsid w:val="00D52693"/>
    <w:rsid w:val="00D5387B"/>
    <w:rsid w:val="00D55464"/>
    <w:rsid w:val="00D55AA0"/>
    <w:rsid w:val="00D56CE3"/>
    <w:rsid w:val="00D57942"/>
    <w:rsid w:val="00D60F4F"/>
    <w:rsid w:val="00D61B64"/>
    <w:rsid w:val="00D62551"/>
    <w:rsid w:val="00D627FE"/>
    <w:rsid w:val="00D62AFB"/>
    <w:rsid w:val="00D62D7A"/>
    <w:rsid w:val="00D63225"/>
    <w:rsid w:val="00D63593"/>
    <w:rsid w:val="00D641EF"/>
    <w:rsid w:val="00D65C4A"/>
    <w:rsid w:val="00D66D8A"/>
    <w:rsid w:val="00D67240"/>
    <w:rsid w:val="00D72331"/>
    <w:rsid w:val="00D754A6"/>
    <w:rsid w:val="00D7654F"/>
    <w:rsid w:val="00D772C3"/>
    <w:rsid w:val="00D80D7A"/>
    <w:rsid w:val="00D818FF"/>
    <w:rsid w:val="00D85952"/>
    <w:rsid w:val="00D860F0"/>
    <w:rsid w:val="00D87383"/>
    <w:rsid w:val="00D90267"/>
    <w:rsid w:val="00D903C2"/>
    <w:rsid w:val="00D90C6E"/>
    <w:rsid w:val="00D91003"/>
    <w:rsid w:val="00D910D8"/>
    <w:rsid w:val="00D9204B"/>
    <w:rsid w:val="00D92279"/>
    <w:rsid w:val="00D9229B"/>
    <w:rsid w:val="00D923A3"/>
    <w:rsid w:val="00D92427"/>
    <w:rsid w:val="00D928B5"/>
    <w:rsid w:val="00D930EA"/>
    <w:rsid w:val="00D93374"/>
    <w:rsid w:val="00D94275"/>
    <w:rsid w:val="00D95117"/>
    <w:rsid w:val="00D96696"/>
    <w:rsid w:val="00D96E26"/>
    <w:rsid w:val="00DA00BC"/>
    <w:rsid w:val="00DA0C96"/>
    <w:rsid w:val="00DA3CE1"/>
    <w:rsid w:val="00DA47D3"/>
    <w:rsid w:val="00DA4B04"/>
    <w:rsid w:val="00DA6B50"/>
    <w:rsid w:val="00DA7A8E"/>
    <w:rsid w:val="00DB0378"/>
    <w:rsid w:val="00DB17D4"/>
    <w:rsid w:val="00DB1B1E"/>
    <w:rsid w:val="00DB26B4"/>
    <w:rsid w:val="00DB2C67"/>
    <w:rsid w:val="00DB3958"/>
    <w:rsid w:val="00DB41F5"/>
    <w:rsid w:val="00DB4721"/>
    <w:rsid w:val="00DB49B4"/>
    <w:rsid w:val="00DB51D6"/>
    <w:rsid w:val="00DB55D5"/>
    <w:rsid w:val="00DB5FB4"/>
    <w:rsid w:val="00DB6CDF"/>
    <w:rsid w:val="00DB73EA"/>
    <w:rsid w:val="00DB7B37"/>
    <w:rsid w:val="00DC052E"/>
    <w:rsid w:val="00DC0E00"/>
    <w:rsid w:val="00DC22BC"/>
    <w:rsid w:val="00DC3B5A"/>
    <w:rsid w:val="00DC4040"/>
    <w:rsid w:val="00DC41DF"/>
    <w:rsid w:val="00DC43B1"/>
    <w:rsid w:val="00DC456E"/>
    <w:rsid w:val="00DC4766"/>
    <w:rsid w:val="00DC7048"/>
    <w:rsid w:val="00DC72BA"/>
    <w:rsid w:val="00DC77E9"/>
    <w:rsid w:val="00DC7DE7"/>
    <w:rsid w:val="00DC7EC2"/>
    <w:rsid w:val="00DD046E"/>
    <w:rsid w:val="00DD077C"/>
    <w:rsid w:val="00DD08F2"/>
    <w:rsid w:val="00DD0E90"/>
    <w:rsid w:val="00DD0FE2"/>
    <w:rsid w:val="00DD1570"/>
    <w:rsid w:val="00DD15BA"/>
    <w:rsid w:val="00DD1B30"/>
    <w:rsid w:val="00DD259C"/>
    <w:rsid w:val="00DD3299"/>
    <w:rsid w:val="00DD32A0"/>
    <w:rsid w:val="00DD3FC9"/>
    <w:rsid w:val="00DD441A"/>
    <w:rsid w:val="00DD510F"/>
    <w:rsid w:val="00DD5D3E"/>
    <w:rsid w:val="00DD60CE"/>
    <w:rsid w:val="00DD6A77"/>
    <w:rsid w:val="00DD6E72"/>
    <w:rsid w:val="00DD6FE5"/>
    <w:rsid w:val="00DD707A"/>
    <w:rsid w:val="00DD7F4E"/>
    <w:rsid w:val="00DE00CB"/>
    <w:rsid w:val="00DE078A"/>
    <w:rsid w:val="00DE0DAC"/>
    <w:rsid w:val="00DE0EAE"/>
    <w:rsid w:val="00DE0FE8"/>
    <w:rsid w:val="00DE169F"/>
    <w:rsid w:val="00DE1DC1"/>
    <w:rsid w:val="00DE23F8"/>
    <w:rsid w:val="00DE250A"/>
    <w:rsid w:val="00DE28C0"/>
    <w:rsid w:val="00DE294F"/>
    <w:rsid w:val="00DE33F0"/>
    <w:rsid w:val="00DE367B"/>
    <w:rsid w:val="00DE396F"/>
    <w:rsid w:val="00DE59D9"/>
    <w:rsid w:val="00DE5B10"/>
    <w:rsid w:val="00DE5D16"/>
    <w:rsid w:val="00DE6431"/>
    <w:rsid w:val="00DE6553"/>
    <w:rsid w:val="00DE6D59"/>
    <w:rsid w:val="00DF0F23"/>
    <w:rsid w:val="00DF194F"/>
    <w:rsid w:val="00DF1D9C"/>
    <w:rsid w:val="00DF1F69"/>
    <w:rsid w:val="00DF22E9"/>
    <w:rsid w:val="00DF2891"/>
    <w:rsid w:val="00DF2FC7"/>
    <w:rsid w:val="00DF39F8"/>
    <w:rsid w:val="00DF4344"/>
    <w:rsid w:val="00DF435E"/>
    <w:rsid w:val="00DF4927"/>
    <w:rsid w:val="00DF49BE"/>
    <w:rsid w:val="00DF51C9"/>
    <w:rsid w:val="00DF52E6"/>
    <w:rsid w:val="00DF65A0"/>
    <w:rsid w:val="00E00176"/>
    <w:rsid w:val="00E0027C"/>
    <w:rsid w:val="00E01B74"/>
    <w:rsid w:val="00E02608"/>
    <w:rsid w:val="00E03454"/>
    <w:rsid w:val="00E04422"/>
    <w:rsid w:val="00E04CD8"/>
    <w:rsid w:val="00E06961"/>
    <w:rsid w:val="00E101FE"/>
    <w:rsid w:val="00E10519"/>
    <w:rsid w:val="00E105F9"/>
    <w:rsid w:val="00E106F8"/>
    <w:rsid w:val="00E107AA"/>
    <w:rsid w:val="00E114F3"/>
    <w:rsid w:val="00E1231D"/>
    <w:rsid w:val="00E12411"/>
    <w:rsid w:val="00E12EB0"/>
    <w:rsid w:val="00E13FB7"/>
    <w:rsid w:val="00E144E3"/>
    <w:rsid w:val="00E148B2"/>
    <w:rsid w:val="00E1592C"/>
    <w:rsid w:val="00E15981"/>
    <w:rsid w:val="00E17405"/>
    <w:rsid w:val="00E20B13"/>
    <w:rsid w:val="00E217CD"/>
    <w:rsid w:val="00E24D56"/>
    <w:rsid w:val="00E256E2"/>
    <w:rsid w:val="00E25AD1"/>
    <w:rsid w:val="00E26450"/>
    <w:rsid w:val="00E269B0"/>
    <w:rsid w:val="00E26BDE"/>
    <w:rsid w:val="00E31CDD"/>
    <w:rsid w:val="00E31CF0"/>
    <w:rsid w:val="00E324E4"/>
    <w:rsid w:val="00E32696"/>
    <w:rsid w:val="00E326BF"/>
    <w:rsid w:val="00E34B69"/>
    <w:rsid w:val="00E35A7F"/>
    <w:rsid w:val="00E35FA9"/>
    <w:rsid w:val="00E36D0C"/>
    <w:rsid w:val="00E374FF"/>
    <w:rsid w:val="00E37B7A"/>
    <w:rsid w:val="00E37D73"/>
    <w:rsid w:val="00E4020B"/>
    <w:rsid w:val="00E40FCF"/>
    <w:rsid w:val="00E4136D"/>
    <w:rsid w:val="00E41ABF"/>
    <w:rsid w:val="00E42160"/>
    <w:rsid w:val="00E422DF"/>
    <w:rsid w:val="00E4293C"/>
    <w:rsid w:val="00E44894"/>
    <w:rsid w:val="00E4528D"/>
    <w:rsid w:val="00E4668F"/>
    <w:rsid w:val="00E47889"/>
    <w:rsid w:val="00E502E1"/>
    <w:rsid w:val="00E50B7D"/>
    <w:rsid w:val="00E51ADE"/>
    <w:rsid w:val="00E5391E"/>
    <w:rsid w:val="00E53EFB"/>
    <w:rsid w:val="00E545DB"/>
    <w:rsid w:val="00E55C5E"/>
    <w:rsid w:val="00E56ECA"/>
    <w:rsid w:val="00E572A2"/>
    <w:rsid w:val="00E575DA"/>
    <w:rsid w:val="00E57C6C"/>
    <w:rsid w:val="00E6020B"/>
    <w:rsid w:val="00E61717"/>
    <w:rsid w:val="00E6183E"/>
    <w:rsid w:val="00E62875"/>
    <w:rsid w:val="00E62DB0"/>
    <w:rsid w:val="00E62F9A"/>
    <w:rsid w:val="00E634C6"/>
    <w:rsid w:val="00E635E8"/>
    <w:rsid w:val="00E63F0B"/>
    <w:rsid w:val="00E64243"/>
    <w:rsid w:val="00E66100"/>
    <w:rsid w:val="00E66E91"/>
    <w:rsid w:val="00E71803"/>
    <w:rsid w:val="00E730BE"/>
    <w:rsid w:val="00E74A05"/>
    <w:rsid w:val="00E74ABF"/>
    <w:rsid w:val="00E75C82"/>
    <w:rsid w:val="00E75D9E"/>
    <w:rsid w:val="00E764B3"/>
    <w:rsid w:val="00E76919"/>
    <w:rsid w:val="00E76F41"/>
    <w:rsid w:val="00E80587"/>
    <w:rsid w:val="00E812F8"/>
    <w:rsid w:val="00E81D51"/>
    <w:rsid w:val="00E82213"/>
    <w:rsid w:val="00E8258C"/>
    <w:rsid w:val="00E82E17"/>
    <w:rsid w:val="00E83E18"/>
    <w:rsid w:val="00E83F06"/>
    <w:rsid w:val="00E84522"/>
    <w:rsid w:val="00E84B8E"/>
    <w:rsid w:val="00E8571F"/>
    <w:rsid w:val="00E866B9"/>
    <w:rsid w:val="00E86E49"/>
    <w:rsid w:val="00E874D6"/>
    <w:rsid w:val="00E87D67"/>
    <w:rsid w:val="00E90E72"/>
    <w:rsid w:val="00E91850"/>
    <w:rsid w:val="00E91F1B"/>
    <w:rsid w:val="00E92ED5"/>
    <w:rsid w:val="00E93558"/>
    <w:rsid w:val="00E938F6"/>
    <w:rsid w:val="00E942C3"/>
    <w:rsid w:val="00E94936"/>
    <w:rsid w:val="00E97E20"/>
    <w:rsid w:val="00EA1358"/>
    <w:rsid w:val="00EA1A1A"/>
    <w:rsid w:val="00EA2AA5"/>
    <w:rsid w:val="00EA2B1A"/>
    <w:rsid w:val="00EA3C17"/>
    <w:rsid w:val="00EA5637"/>
    <w:rsid w:val="00EA73CB"/>
    <w:rsid w:val="00EA75B5"/>
    <w:rsid w:val="00EA762F"/>
    <w:rsid w:val="00EA77C9"/>
    <w:rsid w:val="00EA7BF3"/>
    <w:rsid w:val="00EB0687"/>
    <w:rsid w:val="00EB08BB"/>
    <w:rsid w:val="00EB10B7"/>
    <w:rsid w:val="00EB26B9"/>
    <w:rsid w:val="00EB4FCF"/>
    <w:rsid w:val="00EB5866"/>
    <w:rsid w:val="00EB70A1"/>
    <w:rsid w:val="00EB762F"/>
    <w:rsid w:val="00EB7996"/>
    <w:rsid w:val="00EC087E"/>
    <w:rsid w:val="00EC1873"/>
    <w:rsid w:val="00EC18A0"/>
    <w:rsid w:val="00EC1FC8"/>
    <w:rsid w:val="00EC31D4"/>
    <w:rsid w:val="00EC41FB"/>
    <w:rsid w:val="00EC5057"/>
    <w:rsid w:val="00EC5100"/>
    <w:rsid w:val="00EC51CB"/>
    <w:rsid w:val="00EC660F"/>
    <w:rsid w:val="00EC67C6"/>
    <w:rsid w:val="00EC6ADB"/>
    <w:rsid w:val="00EC771D"/>
    <w:rsid w:val="00ED1091"/>
    <w:rsid w:val="00ED1313"/>
    <w:rsid w:val="00ED3C2D"/>
    <w:rsid w:val="00ED411E"/>
    <w:rsid w:val="00ED476F"/>
    <w:rsid w:val="00ED4A2F"/>
    <w:rsid w:val="00ED4DA5"/>
    <w:rsid w:val="00ED6322"/>
    <w:rsid w:val="00ED6A8E"/>
    <w:rsid w:val="00ED7A09"/>
    <w:rsid w:val="00ED7F77"/>
    <w:rsid w:val="00ED7FE3"/>
    <w:rsid w:val="00EE04CE"/>
    <w:rsid w:val="00EE04E8"/>
    <w:rsid w:val="00EE1C4F"/>
    <w:rsid w:val="00EE3328"/>
    <w:rsid w:val="00EE3567"/>
    <w:rsid w:val="00EE3D6D"/>
    <w:rsid w:val="00EE6135"/>
    <w:rsid w:val="00EE7999"/>
    <w:rsid w:val="00EF056F"/>
    <w:rsid w:val="00EF1316"/>
    <w:rsid w:val="00EF24ED"/>
    <w:rsid w:val="00EF469B"/>
    <w:rsid w:val="00EF70B8"/>
    <w:rsid w:val="00EF73C8"/>
    <w:rsid w:val="00EF7753"/>
    <w:rsid w:val="00F0180F"/>
    <w:rsid w:val="00F02334"/>
    <w:rsid w:val="00F02EA9"/>
    <w:rsid w:val="00F03048"/>
    <w:rsid w:val="00F03E5F"/>
    <w:rsid w:val="00F04E9C"/>
    <w:rsid w:val="00F051FB"/>
    <w:rsid w:val="00F05212"/>
    <w:rsid w:val="00F05BB0"/>
    <w:rsid w:val="00F06498"/>
    <w:rsid w:val="00F0674E"/>
    <w:rsid w:val="00F068F0"/>
    <w:rsid w:val="00F06BF9"/>
    <w:rsid w:val="00F10B38"/>
    <w:rsid w:val="00F10C0F"/>
    <w:rsid w:val="00F11EF2"/>
    <w:rsid w:val="00F11FF9"/>
    <w:rsid w:val="00F12577"/>
    <w:rsid w:val="00F12B32"/>
    <w:rsid w:val="00F144F2"/>
    <w:rsid w:val="00F1460F"/>
    <w:rsid w:val="00F14A05"/>
    <w:rsid w:val="00F14C49"/>
    <w:rsid w:val="00F15125"/>
    <w:rsid w:val="00F153DC"/>
    <w:rsid w:val="00F163A3"/>
    <w:rsid w:val="00F17F5C"/>
    <w:rsid w:val="00F20F25"/>
    <w:rsid w:val="00F212C0"/>
    <w:rsid w:val="00F21A7D"/>
    <w:rsid w:val="00F2221C"/>
    <w:rsid w:val="00F230D8"/>
    <w:rsid w:val="00F23982"/>
    <w:rsid w:val="00F23D00"/>
    <w:rsid w:val="00F24FED"/>
    <w:rsid w:val="00F27702"/>
    <w:rsid w:val="00F277E7"/>
    <w:rsid w:val="00F27FE4"/>
    <w:rsid w:val="00F308D5"/>
    <w:rsid w:val="00F31609"/>
    <w:rsid w:val="00F31A4B"/>
    <w:rsid w:val="00F320AF"/>
    <w:rsid w:val="00F3250C"/>
    <w:rsid w:val="00F34349"/>
    <w:rsid w:val="00F35395"/>
    <w:rsid w:val="00F3599D"/>
    <w:rsid w:val="00F36AE4"/>
    <w:rsid w:val="00F36E61"/>
    <w:rsid w:val="00F37982"/>
    <w:rsid w:val="00F37F1F"/>
    <w:rsid w:val="00F41564"/>
    <w:rsid w:val="00F41F83"/>
    <w:rsid w:val="00F42158"/>
    <w:rsid w:val="00F42411"/>
    <w:rsid w:val="00F42571"/>
    <w:rsid w:val="00F42DE2"/>
    <w:rsid w:val="00F43E6A"/>
    <w:rsid w:val="00F45378"/>
    <w:rsid w:val="00F464BE"/>
    <w:rsid w:val="00F479AF"/>
    <w:rsid w:val="00F50C05"/>
    <w:rsid w:val="00F50FAE"/>
    <w:rsid w:val="00F515D7"/>
    <w:rsid w:val="00F51D4F"/>
    <w:rsid w:val="00F51EFF"/>
    <w:rsid w:val="00F529CD"/>
    <w:rsid w:val="00F55A7B"/>
    <w:rsid w:val="00F565DC"/>
    <w:rsid w:val="00F578D4"/>
    <w:rsid w:val="00F60CEB"/>
    <w:rsid w:val="00F60F71"/>
    <w:rsid w:val="00F610E2"/>
    <w:rsid w:val="00F6148A"/>
    <w:rsid w:val="00F621DF"/>
    <w:rsid w:val="00F656B7"/>
    <w:rsid w:val="00F65966"/>
    <w:rsid w:val="00F65C91"/>
    <w:rsid w:val="00F669BB"/>
    <w:rsid w:val="00F67092"/>
    <w:rsid w:val="00F6772E"/>
    <w:rsid w:val="00F67B48"/>
    <w:rsid w:val="00F67D1C"/>
    <w:rsid w:val="00F705C9"/>
    <w:rsid w:val="00F708BD"/>
    <w:rsid w:val="00F71A3B"/>
    <w:rsid w:val="00F7450F"/>
    <w:rsid w:val="00F74D0C"/>
    <w:rsid w:val="00F7562D"/>
    <w:rsid w:val="00F76012"/>
    <w:rsid w:val="00F77752"/>
    <w:rsid w:val="00F77F79"/>
    <w:rsid w:val="00F80E4C"/>
    <w:rsid w:val="00F8109C"/>
    <w:rsid w:val="00F81D98"/>
    <w:rsid w:val="00F825D6"/>
    <w:rsid w:val="00F82794"/>
    <w:rsid w:val="00F82914"/>
    <w:rsid w:val="00F82B27"/>
    <w:rsid w:val="00F844F4"/>
    <w:rsid w:val="00F84C11"/>
    <w:rsid w:val="00F85114"/>
    <w:rsid w:val="00F85943"/>
    <w:rsid w:val="00F86658"/>
    <w:rsid w:val="00F87B2B"/>
    <w:rsid w:val="00F87D54"/>
    <w:rsid w:val="00F900FE"/>
    <w:rsid w:val="00F90FBA"/>
    <w:rsid w:val="00F91FC1"/>
    <w:rsid w:val="00F92566"/>
    <w:rsid w:val="00F92893"/>
    <w:rsid w:val="00F92D99"/>
    <w:rsid w:val="00F93646"/>
    <w:rsid w:val="00F93EB9"/>
    <w:rsid w:val="00F971B5"/>
    <w:rsid w:val="00F97942"/>
    <w:rsid w:val="00F97A38"/>
    <w:rsid w:val="00FA171A"/>
    <w:rsid w:val="00FA1D1A"/>
    <w:rsid w:val="00FA24AB"/>
    <w:rsid w:val="00FA27C6"/>
    <w:rsid w:val="00FA28FA"/>
    <w:rsid w:val="00FA2AC5"/>
    <w:rsid w:val="00FA3A7C"/>
    <w:rsid w:val="00FA3A8C"/>
    <w:rsid w:val="00FA3DA3"/>
    <w:rsid w:val="00FA3E67"/>
    <w:rsid w:val="00FA43C5"/>
    <w:rsid w:val="00FA4A37"/>
    <w:rsid w:val="00FA5395"/>
    <w:rsid w:val="00FA6A51"/>
    <w:rsid w:val="00FA7E7A"/>
    <w:rsid w:val="00FB0288"/>
    <w:rsid w:val="00FB03E0"/>
    <w:rsid w:val="00FB163A"/>
    <w:rsid w:val="00FB1A7A"/>
    <w:rsid w:val="00FB219F"/>
    <w:rsid w:val="00FB21C1"/>
    <w:rsid w:val="00FB25FA"/>
    <w:rsid w:val="00FB3272"/>
    <w:rsid w:val="00FB3669"/>
    <w:rsid w:val="00FB3ACB"/>
    <w:rsid w:val="00FB4202"/>
    <w:rsid w:val="00FB5FDE"/>
    <w:rsid w:val="00FB619F"/>
    <w:rsid w:val="00FB6670"/>
    <w:rsid w:val="00FB7D34"/>
    <w:rsid w:val="00FC059F"/>
    <w:rsid w:val="00FC0BD8"/>
    <w:rsid w:val="00FC261B"/>
    <w:rsid w:val="00FC27A5"/>
    <w:rsid w:val="00FC2DB6"/>
    <w:rsid w:val="00FC58DC"/>
    <w:rsid w:val="00FC7B12"/>
    <w:rsid w:val="00FC7C30"/>
    <w:rsid w:val="00FD044C"/>
    <w:rsid w:val="00FD168A"/>
    <w:rsid w:val="00FD17A4"/>
    <w:rsid w:val="00FD217A"/>
    <w:rsid w:val="00FD2420"/>
    <w:rsid w:val="00FD2ECD"/>
    <w:rsid w:val="00FD39CA"/>
    <w:rsid w:val="00FD4AAB"/>
    <w:rsid w:val="00FD4CD5"/>
    <w:rsid w:val="00FD54E4"/>
    <w:rsid w:val="00FD5B6C"/>
    <w:rsid w:val="00FD63FE"/>
    <w:rsid w:val="00FD660D"/>
    <w:rsid w:val="00FD6832"/>
    <w:rsid w:val="00FD784A"/>
    <w:rsid w:val="00FE0393"/>
    <w:rsid w:val="00FE0684"/>
    <w:rsid w:val="00FE2120"/>
    <w:rsid w:val="00FE2227"/>
    <w:rsid w:val="00FE317B"/>
    <w:rsid w:val="00FE5FB7"/>
    <w:rsid w:val="00FE6784"/>
    <w:rsid w:val="00FF0B6C"/>
    <w:rsid w:val="00FF2060"/>
    <w:rsid w:val="00FF3B42"/>
    <w:rsid w:val="00FF4962"/>
    <w:rsid w:val="00FF5379"/>
    <w:rsid w:val="00FF5398"/>
    <w:rsid w:val="00FF5C00"/>
    <w:rsid w:val="00FF5CC5"/>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35E9AA"/>
  <w15:docId w15:val="{44C4D2B1-FE6A-4E01-A195-F419072A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3CC"/>
    <w:rPr>
      <w:rFonts w:ascii="Arial" w:hAnsi="Arial"/>
      <w:sz w:val="24"/>
      <w:lang w:val="es-MX"/>
    </w:rPr>
  </w:style>
  <w:style w:type="paragraph" w:styleId="Ttulo1">
    <w:name w:val="heading 1"/>
    <w:basedOn w:val="Normal"/>
    <w:next w:val="Normal"/>
    <w:link w:val="Ttulo1Car"/>
    <w:qFormat/>
    <w:rsid w:val="0020159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2015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5">
    <w:name w:val="heading 5"/>
    <w:basedOn w:val="Normal"/>
    <w:next w:val="Normal"/>
    <w:qFormat/>
    <w:rsid w:val="0097328C"/>
    <w:pPr>
      <w:keepNext/>
      <w:jc w:val="center"/>
      <w:outlineLvl w:val="4"/>
    </w:pPr>
    <w:rPr>
      <w:b/>
    </w:rPr>
  </w:style>
  <w:style w:type="paragraph" w:styleId="Ttulo6">
    <w:name w:val="heading 6"/>
    <w:basedOn w:val="Normal"/>
    <w:next w:val="Normal"/>
    <w:qFormat/>
    <w:rsid w:val="0097328C"/>
    <w:pPr>
      <w:keepNext/>
      <w:jc w:val="center"/>
      <w:outlineLvl w:val="5"/>
    </w:pPr>
    <w:rPr>
      <w:b/>
      <w:sz w:val="19"/>
    </w:rPr>
  </w:style>
  <w:style w:type="paragraph" w:styleId="Ttulo7">
    <w:name w:val="heading 7"/>
    <w:basedOn w:val="Normal"/>
    <w:next w:val="Normal"/>
    <w:qFormat/>
    <w:rsid w:val="0097328C"/>
    <w:pPr>
      <w:keepNext/>
      <w:spacing w:before="240"/>
      <w:outlineLvl w:val="6"/>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328C"/>
    <w:pPr>
      <w:jc w:val="both"/>
    </w:pPr>
  </w:style>
  <w:style w:type="paragraph" w:styleId="Puesto">
    <w:name w:val="Title"/>
    <w:basedOn w:val="Normal"/>
    <w:qFormat/>
    <w:rsid w:val="0097328C"/>
    <w:pPr>
      <w:jc w:val="center"/>
    </w:pPr>
    <w:rPr>
      <w:b/>
      <w:sz w:val="20"/>
    </w:rPr>
  </w:style>
  <w:style w:type="paragraph" w:styleId="Textodeglobo">
    <w:name w:val="Balloon Text"/>
    <w:basedOn w:val="Normal"/>
    <w:semiHidden/>
    <w:rsid w:val="00A209A4"/>
    <w:rPr>
      <w:rFonts w:ascii="Tahoma" w:hAnsi="Tahoma" w:cs="Tahoma"/>
      <w:sz w:val="16"/>
      <w:szCs w:val="16"/>
    </w:rPr>
  </w:style>
  <w:style w:type="paragraph" w:styleId="Piedepgina">
    <w:name w:val="footer"/>
    <w:basedOn w:val="Normal"/>
    <w:link w:val="PiedepginaCar"/>
    <w:uiPriority w:val="99"/>
    <w:rsid w:val="00511255"/>
    <w:pPr>
      <w:tabs>
        <w:tab w:val="center" w:pos="4252"/>
        <w:tab w:val="right" w:pos="8504"/>
      </w:tabs>
    </w:pPr>
  </w:style>
  <w:style w:type="character" w:styleId="Nmerodepgina">
    <w:name w:val="page number"/>
    <w:basedOn w:val="Fuentedeprrafopredeter"/>
    <w:rsid w:val="00511255"/>
  </w:style>
  <w:style w:type="paragraph" w:styleId="Encabezado">
    <w:name w:val="header"/>
    <w:basedOn w:val="Normal"/>
    <w:link w:val="EncabezadoCar"/>
    <w:uiPriority w:val="99"/>
    <w:rsid w:val="00511255"/>
    <w:pPr>
      <w:tabs>
        <w:tab w:val="center" w:pos="4252"/>
        <w:tab w:val="right" w:pos="8504"/>
      </w:tabs>
    </w:pPr>
  </w:style>
  <w:style w:type="table" w:styleId="Tablaconcuadrcula">
    <w:name w:val="Table Grid"/>
    <w:basedOn w:val="Tablanormal"/>
    <w:uiPriority w:val="59"/>
    <w:rsid w:val="00832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92A13"/>
    <w:pPr>
      <w:spacing w:before="100" w:beforeAutospacing="1" w:after="100" w:afterAutospacing="1"/>
    </w:pPr>
    <w:rPr>
      <w:rFonts w:ascii="Times New Roman" w:hAnsi="Times New Roman"/>
      <w:szCs w:val="24"/>
      <w:lang w:val="es-ES"/>
    </w:rPr>
  </w:style>
  <w:style w:type="paragraph" w:customStyle="1" w:styleId="texto">
    <w:name w:val="texto"/>
    <w:basedOn w:val="Normal"/>
    <w:rsid w:val="00884041"/>
    <w:pPr>
      <w:spacing w:after="101" w:line="216" w:lineRule="atLeast"/>
      <w:ind w:firstLine="288"/>
      <w:jc w:val="both"/>
    </w:pPr>
    <w:rPr>
      <w:rFonts w:cs="Arial"/>
      <w:sz w:val="18"/>
      <w:lang w:val="es-ES_tradnl" w:eastAsia="es-MX"/>
    </w:rPr>
  </w:style>
  <w:style w:type="paragraph" w:styleId="Prrafodelista">
    <w:name w:val="List Paragraph"/>
    <w:basedOn w:val="Normal"/>
    <w:link w:val="PrrafodelistaCar"/>
    <w:uiPriority w:val="34"/>
    <w:qFormat/>
    <w:rsid w:val="00017AF6"/>
    <w:pPr>
      <w:ind w:left="708"/>
    </w:pPr>
  </w:style>
  <w:style w:type="character" w:customStyle="1" w:styleId="TextoindependienteCar">
    <w:name w:val="Texto independiente Car"/>
    <w:link w:val="Textoindependiente"/>
    <w:rsid w:val="007B5A89"/>
    <w:rPr>
      <w:rFonts w:ascii="Arial" w:hAnsi="Arial"/>
      <w:sz w:val="24"/>
      <w:lang w:val="es-MX"/>
    </w:rPr>
  </w:style>
  <w:style w:type="character" w:styleId="Refdecomentario">
    <w:name w:val="annotation reference"/>
    <w:basedOn w:val="Fuentedeprrafopredeter"/>
    <w:semiHidden/>
    <w:unhideWhenUsed/>
    <w:rsid w:val="00650806"/>
    <w:rPr>
      <w:sz w:val="16"/>
      <w:szCs w:val="16"/>
    </w:rPr>
  </w:style>
  <w:style w:type="paragraph" w:styleId="Textocomentario">
    <w:name w:val="annotation text"/>
    <w:basedOn w:val="Normal"/>
    <w:link w:val="TextocomentarioCar"/>
    <w:unhideWhenUsed/>
    <w:rsid w:val="00650806"/>
    <w:rPr>
      <w:sz w:val="20"/>
    </w:rPr>
  </w:style>
  <w:style w:type="character" w:customStyle="1" w:styleId="TextocomentarioCar">
    <w:name w:val="Texto comentario Car"/>
    <w:basedOn w:val="Fuentedeprrafopredeter"/>
    <w:link w:val="Textocomentario"/>
    <w:rsid w:val="00650806"/>
    <w:rPr>
      <w:rFonts w:ascii="Arial" w:hAnsi="Arial"/>
      <w:lang w:val="es-MX"/>
    </w:rPr>
  </w:style>
  <w:style w:type="paragraph" w:styleId="Asuntodelcomentario">
    <w:name w:val="annotation subject"/>
    <w:basedOn w:val="Textocomentario"/>
    <w:next w:val="Textocomentario"/>
    <w:link w:val="AsuntodelcomentarioCar"/>
    <w:semiHidden/>
    <w:unhideWhenUsed/>
    <w:rsid w:val="00650806"/>
    <w:rPr>
      <w:b/>
      <w:bCs/>
    </w:rPr>
  </w:style>
  <w:style w:type="character" w:customStyle="1" w:styleId="AsuntodelcomentarioCar">
    <w:name w:val="Asunto del comentario Car"/>
    <w:basedOn w:val="TextocomentarioCar"/>
    <w:link w:val="Asuntodelcomentario"/>
    <w:semiHidden/>
    <w:rsid w:val="00650806"/>
    <w:rPr>
      <w:rFonts w:ascii="Arial" w:hAnsi="Arial"/>
      <w:b/>
      <w:bCs/>
      <w:lang w:val="es-MX"/>
    </w:rPr>
  </w:style>
  <w:style w:type="paragraph" w:styleId="Textodebloque">
    <w:name w:val="Block Text"/>
    <w:basedOn w:val="Normal"/>
    <w:rsid w:val="001241F5"/>
    <w:pPr>
      <w:tabs>
        <w:tab w:val="left" w:pos="8910"/>
      </w:tabs>
      <w:ind w:left="720" w:right="720"/>
      <w:jc w:val="both"/>
    </w:pPr>
    <w:rPr>
      <w:lang w:eastAsia="en-US"/>
    </w:rPr>
  </w:style>
  <w:style w:type="character" w:customStyle="1" w:styleId="EncabezadoCar">
    <w:name w:val="Encabezado Car"/>
    <w:basedOn w:val="Fuentedeprrafopredeter"/>
    <w:link w:val="Encabezado"/>
    <w:uiPriority w:val="99"/>
    <w:rsid w:val="005D5A8D"/>
    <w:rPr>
      <w:rFonts w:ascii="Arial" w:hAnsi="Arial"/>
      <w:sz w:val="24"/>
      <w:lang w:val="es-MX"/>
    </w:rPr>
  </w:style>
  <w:style w:type="paragraph" w:styleId="Revisin">
    <w:name w:val="Revision"/>
    <w:hidden/>
    <w:uiPriority w:val="99"/>
    <w:semiHidden/>
    <w:rsid w:val="00731E83"/>
    <w:rPr>
      <w:rFonts w:ascii="Arial" w:hAnsi="Arial"/>
      <w:sz w:val="24"/>
      <w:lang w:val="es-MX"/>
    </w:rPr>
  </w:style>
  <w:style w:type="paragraph" w:styleId="Listaconvietas">
    <w:name w:val="List Bullet"/>
    <w:basedOn w:val="Normal"/>
    <w:unhideWhenUsed/>
    <w:rsid w:val="00907CAC"/>
    <w:pPr>
      <w:numPr>
        <w:numId w:val="3"/>
      </w:numPr>
      <w:contextualSpacing/>
    </w:pPr>
  </w:style>
  <w:style w:type="character" w:customStyle="1" w:styleId="PrrafodelistaCar">
    <w:name w:val="Párrafo de lista Car"/>
    <w:link w:val="Prrafodelista"/>
    <w:uiPriority w:val="34"/>
    <w:locked/>
    <w:rsid w:val="004E7A21"/>
    <w:rPr>
      <w:rFonts w:ascii="Arial" w:hAnsi="Arial"/>
      <w:sz w:val="24"/>
      <w:lang w:val="es-MX"/>
    </w:rPr>
  </w:style>
  <w:style w:type="paragraph" w:styleId="Textonotapie">
    <w:name w:val="footnote text"/>
    <w:basedOn w:val="Normal"/>
    <w:link w:val="TextonotapieCar"/>
    <w:uiPriority w:val="99"/>
    <w:semiHidden/>
    <w:unhideWhenUsed/>
    <w:rsid w:val="009C2D59"/>
    <w:rPr>
      <w:rFonts w:asciiTheme="minorHAnsi" w:eastAsiaTheme="minorHAnsi" w:hAnsiTheme="minorHAnsi" w:cstheme="minorBidi"/>
      <w:sz w:val="20"/>
      <w:lang w:eastAsia="en-US"/>
    </w:rPr>
  </w:style>
  <w:style w:type="character" w:customStyle="1" w:styleId="TextonotapieCar">
    <w:name w:val="Texto nota pie Car"/>
    <w:basedOn w:val="Fuentedeprrafopredeter"/>
    <w:link w:val="Textonotapie"/>
    <w:uiPriority w:val="99"/>
    <w:semiHidden/>
    <w:rsid w:val="009C2D59"/>
    <w:rPr>
      <w:rFonts w:asciiTheme="minorHAnsi" w:eastAsiaTheme="minorHAnsi" w:hAnsiTheme="minorHAnsi" w:cstheme="minorBidi"/>
      <w:lang w:val="es-MX" w:eastAsia="en-US"/>
    </w:rPr>
  </w:style>
  <w:style w:type="character" w:styleId="Refdenotaalpie">
    <w:name w:val="footnote reference"/>
    <w:basedOn w:val="Fuentedeprrafopredeter"/>
    <w:uiPriority w:val="99"/>
    <w:semiHidden/>
    <w:unhideWhenUsed/>
    <w:rsid w:val="009C2D59"/>
    <w:rPr>
      <w:vertAlign w:val="superscript"/>
    </w:rPr>
  </w:style>
  <w:style w:type="paragraph" w:customStyle="1" w:styleId="estilo30">
    <w:name w:val="estilo30"/>
    <w:basedOn w:val="Normal"/>
    <w:rsid w:val="00715B9D"/>
    <w:pPr>
      <w:spacing w:before="100" w:beforeAutospacing="1" w:after="100" w:afterAutospacing="1"/>
    </w:pPr>
    <w:rPr>
      <w:rFonts w:ascii="Times New Roman" w:hAnsi="Times New Roman"/>
      <w:szCs w:val="24"/>
      <w:lang w:eastAsia="es-MX"/>
    </w:rPr>
  </w:style>
  <w:style w:type="character" w:customStyle="1" w:styleId="PiedepginaCar">
    <w:name w:val="Pie de página Car"/>
    <w:basedOn w:val="Fuentedeprrafopredeter"/>
    <w:link w:val="Piedepgina"/>
    <w:uiPriority w:val="99"/>
    <w:rsid w:val="00AE2BC5"/>
    <w:rPr>
      <w:rFonts w:ascii="Arial" w:hAnsi="Arial"/>
      <w:sz w:val="24"/>
      <w:lang w:val="es-MX"/>
    </w:rPr>
  </w:style>
  <w:style w:type="character" w:customStyle="1" w:styleId="Ttulo1Car">
    <w:name w:val="Título 1 Car"/>
    <w:basedOn w:val="Fuentedeprrafopredeter"/>
    <w:link w:val="Ttulo1"/>
    <w:rsid w:val="00201596"/>
    <w:rPr>
      <w:rFonts w:asciiTheme="majorHAnsi" w:eastAsiaTheme="majorEastAsia" w:hAnsiTheme="majorHAnsi" w:cstheme="majorBidi"/>
      <w:color w:val="365F91" w:themeColor="accent1" w:themeShade="BF"/>
      <w:sz w:val="32"/>
      <w:szCs w:val="32"/>
      <w:lang w:val="es-MX"/>
    </w:rPr>
  </w:style>
  <w:style w:type="character" w:customStyle="1" w:styleId="Ttulo2Car">
    <w:name w:val="Título 2 Car"/>
    <w:basedOn w:val="Fuentedeprrafopredeter"/>
    <w:link w:val="Ttulo2"/>
    <w:rsid w:val="00201596"/>
    <w:rPr>
      <w:rFonts w:asciiTheme="majorHAnsi" w:eastAsiaTheme="majorEastAsia" w:hAnsiTheme="majorHAnsi" w:cstheme="majorBidi"/>
      <w:color w:val="365F91" w:themeColor="accent1" w:themeShade="BF"/>
      <w:sz w:val="26"/>
      <w:szCs w:val="26"/>
      <w:lang w:val="es-MX"/>
    </w:rPr>
  </w:style>
  <w:style w:type="table" w:styleId="Tabladecuadrcula1clara">
    <w:name w:val="Grid Table 1 Light"/>
    <w:basedOn w:val="Tablanormal"/>
    <w:uiPriority w:val="46"/>
    <w:rsid w:val="004421B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4421B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70166">
      <w:bodyDiv w:val="1"/>
      <w:marLeft w:val="0"/>
      <w:marRight w:val="0"/>
      <w:marTop w:val="0"/>
      <w:marBottom w:val="0"/>
      <w:divBdr>
        <w:top w:val="none" w:sz="0" w:space="0" w:color="auto"/>
        <w:left w:val="none" w:sz="0" w:space="0" w:color="auto"/>
        <w:bottom w:val="none" w:sz="0" w:space="0" w:color="auto"/>
        <w:right w:val="none" w:sz="0" w:space="0" w:color="auto"/>
      </w:divBdr>
    </w:div>
    <w:div w:id="175661303">
      <w:bodyDiv w:val="1"/>
      <w:marLeft w:val="0"/>
      <w:marRight w:val="0"/>
      <w:marTop w:val="0"/>
      <w:marBottom w:val="0"/>
      <w:divBdr>
        <w:top w:val="none" w:sz="0" w:space="0" w:color="auto"/>
        <w:left w:val="none" w:sz="0" w:space="0" w:color="auto"/>
        <w:bottom w:val="none" w:sz="0" w:space="0" w:color="auto"/>
        <w:right w:val="none" w:sz="0" w:space="0" w:color="auto"/>
      </w:divBdr>
    </w:div>
    <w:div w:id="184100137">
      <w:bodyDiv w:val="1"/>
      <w:marLeft w:val="0"/>
      <w:marRight w:val="0"/>
      <w:marTop w:val="0"/>
      <w:marBottom w:val="0"/>
      <w:divBdr>
        <w:top w:val="none" w:sz="0" w:space="0" w:color="auto"/>
        <w:left w:val="none" w:sz="0" w:space="0" w:color="auto"/>
        <w:bottom w:val="none" w:sz="0" w:space="0" w:color="auto"/>
        <w:right w:val="none" w:sz="0" w:space="0" w:color="auto"/>
      </w:divBdr>
    </w:div>
    <w:div w:id="193423008">
      <w:bodyDiv w:val="1"/>
      <w:marLeft w:val="0"/>
      <w:marRight w:val="0"/>
      <w:marTop w:val="0"/>
      <w:marBottom w:val="0"/>
      <w:divBdr>
        <w:top w:val="none" w:sz="0" w:space="0" w:color="auto"/>
        <w:left w:val="none" w:sz="0" w:space="0" w:color="auto"/>
        <w:bottom w:val="none" w:sz="0" w:space="0" w:color="auto"/>
        <w:right w:val="none" w:sz="0" w:space="0" w:color="auto"/>
      </w:divBdr>
    </w:div>
    <w:div w:id="207691088">
      <w:bodyDiv w:val="1"/>
      <w:marLeft w:val="0"/>
      <w:marRight w:val="0"/>
      <w:marTop w:val="0"/>
      <w:marBottom w:val="0"/>
      <w:divBdr>
        <w:top w:val="none" w:sz="0" w:space="0" w:color="auto"/>
        <w:left w:val="none" w:sz="0" w:space="0" w:color="auto"/>
        <w:bottom w:val="none" w:sz="0" w:space="0" w:color="auto"/>
        <w:right w:val="none" w:sz="0" w:space="0" w:color="auto"/>
      </w:divBdr>
    </w:div>
    <w:div w:id="218178145">
      <w:bodyDiv w:val="1"/>
      <w:marLeft w:val="0"/>
      <w:marRight w:val="0"/>
      <w:marTop w:val="0"/>
      <w:marBottom w:val="0"/>
      <w:divBdr>
        <w:top w:val="none" w:sz="0" w:space="0" w:color="auto"/>
        <w:left w:val="none" w:sz="0" w:space="0" w:color="auto"/>
        <w:bottom w:val="none" w:sz="0" w:space="0" w:color="auto"/>
        <w:right w:val="none" w:sz="0" w:space="0" w:color="auto"/>
      </w:divBdr>
    </w:div>
    <w:div w:id="252327372">
      <w:bodyDiv w:val="1"/>
      <w:marLeft w:val="0"/>
      <w:marRight w:val="0"/>
      <w:marTop w:val="0"/>
      <w:marBottom w:val="0"/>
      <w:divBdr>
        <w:top w:val="none" w:sz="0" w:space="0" w:color="auto"/>
        <w:left w:val="none" w:sz="0" w:space="0" w:color="auto"/>
        <w:bottom w:val="none" w:sz="0" w:space="0" w:color="auto"/>
        <w:right w:val="none" w:sz="0" w:space="0" w:color="auto"/>
      </w:divBdr>
    </w:div>
    <w:div w:id="273174041">
      <w:bodyDiv w:val="1"/>
      <w:marLeft w:val="0"/>
      <w:marRight w:val="0"/>
      <w:marTop w:val="0"/>
      <w:marBottom w:val="0"/>
      <w:divBdr>
        <w:top w:val="none" w:sz="0" w:space="0" w:color="auto"/>
        <w:left w:val="none" w:sz="0" w:space="0" w:color="auto"/>
        <w:bottom w:val="none" w:sz="0" w:space="0" w:color="auto"/>
        <w:right w:val="none" w:sz="0" w:space="0" w:color="auto"/>
      </w:divBdr>
    </w:div>
    <w:div w:id="328288964">
      <w:bodyDiv w:val="1"/>
      <w:marLeft w:val="0"/>
      <w:marRight w:val="0"/>
      <w:marTop w:val="0"/>
      <w:marBottom w:val="0"/>
      <w:divBdr>
        <w:top w:val="none" w:sz="0" w:space="0" w:color="auto"/>
        <w:left w:val="none" w:sz="0" w:space="0" w:color="auto"/>
        <w:bottom w:val="none" w:sz="0" w:space="0" w:color="auto"/>
        <w:right w:val="none" w:sz="0" w:space="0" w:color="auto"/>
      </w:divBdr>
    </w:div>
    <w:div w:id="345987968">
      <w:bodyDiv w:val="1"/>
      <w:marLeft w:val="0"/>
      <w:marRight w:val="0"/>
      <w:marTop w:val="0"/>
      <w:marBottom w:val="0"/>
      <w:divBdr>
        <w:top w:val="none" w:sz="0" w:space="0" w:color="auto"/>
        <w:left w:val="none" w:sz="0" w:space="0" w:color="auto"/>
        <w:bottom w:val="none" w:sz="0" w:space="0" w:color="auto"/>
        <w:right w:val="none" w:sz="0" w:space="0" w:color="auto"/>
      </w:divBdr>
    </w:div>
    <w:div w:id="387414083">
      <w:bodyDiv w:val="1"/>
      <w:marLeft w:val="0"/>
      <w:marRight w:val="0"/>
      <w:marTop w:val="0"/>
      <w:marBottom w:val="0"/>
      <w:divBdr>
        <w:top w:val="none" w:sz="0" w:space="0" w:color="auto"/>
        <w:left w:val="none" w:sz="0" w:space="0" w:color="auto"/>
        <w:bottom w:val="none" w:sz="0" w:space="0" w:color="auto"/>
        <w:right w:val="none" w:sz="0" w:space="0" w:color="auto"/>
      </w:divBdr>
    </w:div>
    <w:div w:id="400180333">
      <w:bodyDiv w:val="1"/>
      <w:marLeft w:val="0"/>
      <w:marRight w:val="0"/>
      <w:marTop w:val="0"/>
      <w:marBottom w:val="0"/>
      <w:divBdr>
        <w:top w:val="none" w:sz="0" w:space="0" w:color="auto"/>
        <w:left w:val="none" w:sz="0" w:space="0" w:color="auto"/>
        <w:bottom w:val="none" w:sz="0" w:space="0" w:color="auto"/>
        <w:right w:val="none" w:sz="0" w:space="0" w:color="auto"/>
      </w:divBdr>
    </w:div>
    <w:div w:id="408962801">
      <w:bodyDiv w:val="1"/>
      <w:marLeft w:val="0"/>
      <w:marRight w:val="0"/>
      <w:marTop w:val="0"/>
      <w:marBottom w:val="0"/>
      <w:divBdr>
        <w:top w:val="none" w:sz="0" w:space="0" w:color="auto"/>
        <w:left w:val="none" w:sz="0" w:space="0" w:color="auto"/>
        <w:bottom w:val="none" w:sz="0" w:space="0" w:color="auto"/>
        <w:right w:val="none" w:sz="0" w:space="0" w:color="auto"/>
      </w:divBdr>
    </w:div>
    <w:div w:id="413359898">
      <w:bodyDiv w:val="1"/>
      <w:marLeft w:val="0"/>
      <w:marRight w:val="0"/>
      <w:marTop w:val="0"/>
      <w:marBottom w:val="0"/>
      <w:divBdr>
        <w:top w:val="none" w:sz="0" w:space="0" w:color="auto"/>
        <w:left w:val="none" w:sz="0" w:space="0" w:color="auto"/>
        <w:bottom w:val="none" w:sz="0" w:space="0" w:color="auto"/>
        <w:right w:val="none" w:sz="0" w:space="0" w:color="auto"/>
      </w:divBdr>
    </w:div>
    <w:div w:id="522667461">
      <w:bodyDiv w:val="1"/>
      <w:marLeft w:val="0"/>
      <w:marRight w:val="0"/>
      <w:marTop w:val="0"/>
      <w:marBottom w:val="0"/>
      <w:divBdr>
        <w:top w:val="none" w:sz="0" w:space="0" w:color="auto"/>
        <w:left w:val="none" w:sz="0" w:space="0" w:color="auto"/>
        <w:bottom w:val="none" w:sz="0" w:space="0" w:color="auto"/>
        <w:right w:val="none" w:sz="0" w:space="0" w:color="auto"/>
      </w:divBdr>
    </w:div>
    <w:div w:id="568274242">
      <w:bodyDiv w:val="1"/>
      <w:marLeft w:val="0"/>
      <w:marRight w:val="0"/>
      <w:marTop w:val="0"/>
      <w:marBottom w:val="0"/>
      <w:divBdr>
        <w:top w:val="none" w:sz="0" w:space="0" w:color="auto"/>
        <w:left w:val="none" w:sz="0" w:space="0" w:color="auto"/>
        <w:bottom w:val="none" w:sz="0" w:space="0" w:color="auto"/>
        <w:right w:val="none" w:sz="0" w:space="0" w:color="auto"/>
      </w:divBdr>
    </w:div>
    <w:div w:id="590116303">
      <w:bodyDiv w:val="1"/>
      <w:marLeft w:val="0"/>
      <w:marRight w:val="0"/>
      <w:marTop w:val="0"/>
      <w:marBottom w:val="0"/>
      <w:divBdr>
        <w:top w:val="none" w:sz="0" w:space="0" w:color="auto"/>
        <w:left w:val="none" w:sz="0" w:space="0" w:color="auto"/>
        <w:bottom w:val="none" w:sz="0" w:space="0" w:color="auto"/>
        <w:right w:val="none" w:sz="0" w:space="0" w:color="auto"/>
      </w:divBdr>
    </w:div>
    <w:div w:id="591353246">
      <w:bodyDiv w:val="1"/>
      <w:marLeft w:val="0"/>
      <w:marRight w:val="0"/>
      <w:marTop w:val="0"/>
      <w:marBottom w:val="0"/>
      <w:divBdr>
        <w:top w:val="none" w:sz="0" w:space="0" w:color="auto"/>
        <w:left w:val="none" w:sz="0" w:space="0" w:color="auto"/>
        <w:bottom w:val="none" w:sz="0" w:space="0" w:color="auto"/>
        <w:right w:val="none" w:sz="0" w:space="0" w:color="auto"/>
      </w:divBdr>
    </w:div>
    <w:div w:id="650140603">
      <w:bodyDiv w:val="1"/>
      <w:marLeft w:val="0"/>
      <w:marRight w:val="0"/>
      <w:marTop w:val="0"/>
      <w:marBottom w:val="0"/>
      <w:divBdr>
        <w:top w:val="none" w:sz="0" w:space="0" w:color="auto"/>
        <w:left w:val="none" w:sz="0" w:space="0" w:color="auto"/>
        <w:bottom w:val="none" w:sz="0" w:space="0" w:color="auto"/>
        <w:right w:val="none" w:sz="0" w:space="0" w:color="auto"/>
      </w:divBdr>
    </w:div>
    <w:div w:id="709841884">
      <w:bodyDiv w:val="1"/>
      <w:marLeft w:val="0"/>
      <w:marRight w:val="0"/>
      <w:marTop w:val="0"/>
      <w:marBottom w:val="0"/>
      <w:divBdr>
        <w:top w:val="none" w:sz="0" w:space="0" w:color="auto"/>
        <w:left w:val="none" w:sz="0" w:space="0" w:color="auto"/>
        <w:bottom w:val="none" w:sz="0" w:space="0" w:color="auto"/>
        <w:right w:val="none" w:sz="0" w:space="0" w:color="auto"/>
      </w:divBdr>
    </w:div>
    <w:div w:id="738747778">
      <w:bodyDiv w:val="1"/>
      <w:marLeft w:val="0"/>
      <w:marRight w:val="0"/>
      <w:marTop w:val="0"/>
      <w:marBottom w:val="0"/>
      <w:divBdr>
        <w:top w:val="none" w:sz="0" w:space="0" w:color="auto"/>
        <w:left w:val="none" w:sz="0" w:space="0" w:color="auto"/>
        <w:bottom w:val="none" w:sz="0" w:space="0" w:color="auto"/>
        <w:right w:val="none" w:sz="0" w:space="0" w:color="auto"/>
      </w:divBdr>
    </w:div>
    <w:div w:id="756706967">
      <w:bodyDiv w:val="1"/>
      <w:marLeft w:val="0"/>
      <w:marRight w:val="0"/>
      <w:marTop w:val="0"/>
      <w:marBottom w:val="0"/>
      <w:divBdr>
        <w:top w:val="none" w:sz="0" w:space="0" w:color="auto"/>
        <w:left w:val="none" w:sz="0" w:space="0" w:color="auto"/>
        <w:bottom w:val="none" w:sz="0" w:space="0" w:color="auto"/>
        <w:right w:val="none" w:sz="0" w:space="0" w:color="auto"/>
      </w:divBdr>
    </w:div>
    <w:div w:id="908419801">
      <w:bodyDiv w:val="1"/>
      <w:marLeft w:val="0"/>
      <w:marRight w:val="0"/>
      <w:marTop w:val="0"/>
      <w:marBottom w:val="0"/>
      <w:divBdr>
        <w:top w:val="none" w:sz="0" w:space="0" w:color="auto"/>
        <w:left w:val="none" w:sz="0" w:space="0" w:color="auto"/>
        <w:bottom w:val="none" w:sz="0" w:space="0" w:color="auto"/>
        <w:right w:val="none" w:sz="0" w:space="0" w:color="auto"/>
      </w:divBdr>
    </w:div>
    <w:div w:id="918097450">
      <w:bodyDiv w:val="1"/>
      <w:marLeft w:val="0"/>
      <w:marRight w:val="0"/>
      <w:marTop w:val="0"/>
      <w:marBottom w:val="0"/>
      <w:divBdr>
        <w:top w:val="none" w:sz="0" w:space="0" w:color="auto"/>
        <w:left w:val="none" w:sz="0" w:space="0" w:color="auto"/>
        <w:bottom w:val="none" w:sz="0" w:space="0" w:color="auto"/>
        <w:right w:val="none" w:sz="0" w:space="0" w:color="auto"/>
      </w:divBdr>
    </w:div>
    <w:div w:id="972903640">
      <w:bodyDiv w:val="1"/>
      <w:marLeft w:val="0"/>
      <w:marRight w:val="0"/>
      <w:marTop w:val="0"/>
      <w:marBottom w:val="0"/>
      <w:divBdr>
        <w:top w:val="none" w:sz="0" w:space="0" w:color="auto"/>
        <w:left w:val="none" w:sz="0" w:space="0" w:color="auto"/>
        <w:bottom w:val="none" w:sz="0" w:space="0" w:color="auto"/>
        <w:right w:val="none" w:sz="0" w:space="0" w:color="auto"/>
      </w:divBdr>
    </w:div>
    <w:div w:id="1071852081">
      <w:bodyDiv w:val="1"/>
      <w:marLeft w:val="0"/>
      <w:marRight w:val="0"/>
      <w:marTop w:val="0"/>
      <w:marBottom w:val="0"/>
      <w:divBdr>
        <w:top w:val="none" w:sz="0" w:space="0" w:color="auto"/>
        <w:left w:val="none" w:sz="0" w:space="0" w:color="auto"/>
        <w:bottom w:val="none" w:sz="0" w:space="0" w:color="auto"/>
        <w:right w:val="none" w:sz="0" w:space="0" w:color="auto"/>
      </w:divBdr>
    </w:div>
    <w:div w:id="1135679482">
      <w:bodyDiv w:val="1"/>
      <w:marLeft w:val="0"/>
      <w:marRight w:val="0"/>
      <w:marTop w:val="0"/>
      <w:marBottom w:val="0"/>
      <w:divBdr>
        <w:top w:val="none" w:sz="0" w:space="0" w:color="auto"/>
        <w:left w:val="none" w:sz="0" w:space="0" w:color="auto"/>
        <w:bottom w:val="none" w:sz="0" w:space="0" w:color="auto"/>
        <w:right w:val="none" w:sz="0" w:space="0" w:color="auto"/>
      </w:divBdr>
    </w:div>
    <w:div w:id="1138304456">
      <w:bodyDiv w:val="1"/>
      <w:marLeft w:val="0"/>
      <w:marRight w:val="0"/>
      <w:marTop w:val="0"/>
      <w:marBottom w:val="0"/>
      <w:divBdr>
        <w:top w:val="none" w:sz="0" w:space="0" w:color="auto"/>
        <w:left w:val="none" w:sz="0" w:space="0" w:color="auto"/>
        <w:bottom w:val="none" w:sz="0" w:space="0" w:color="auto"/>
        <w:right w:val="none" w:sz="0" w:space="0" w:color="auto"/>
      </w:divBdr>
    </w:div>
    <w:div w:id="1141851888">
      <w:bodyDiv w:val="1"/>
      <w:marLeft w:val="0"/>
      <w:marRight w:val="0"/>
      <w:marTop w:val="0"/>
      <w:marBottom w:val="0"/>
      <w:divBdr>
        <w:top w:val="none" w:sz="0" w:space="0" w:color="auto"/>
        <w:left w:val="none" w:sz="0" w:space="0" w:color="auto"/>
        <w:bottom w:val="none" w:sz="0" w:space="0" w:color="auto"/>
        <w:right w:val="none" w:sz="0" w:space="0" w:color="auto"/>
      </w:divBdr>
    </w:div>
    <w:div w:id="1222520125">
      <w:bodyDiv w:val="1"/>
      <w:marLeft w:val="0"/>
      <w:marRight w:val="0"/>
      <w:marTop w:val="0"/>
      <w:marBottom w:val="0"/>
      <w:divBdr>
        <w:top w:val="none" w:sz="0" w:space="0" w:color="auto"/>
        <w:left w:val="none" w:sz="0" w:space="0" w:color="auto"/>
        <w:bottom w:val="none" w:sz="0" w:space="0" w:color="auto"/>
        <w:right w:val="none" w:sz="0" w:space="0" w:color="auto"/>
      </w:divBdr>
    </w:div>
    <w:div w:id="1265456220">
      <w:bodyDiv w:val="1"/>
      <w:marLeft w:val="0"/>
      <w:marRight w:val="0"/>
      <w:marTop w:val="0"/>
      <w:marBottom w:val="0"/>
      <w:divBdr>
        <w:top w:val="none" w:sz="0" w:space="0" w:color="auto"/>
        <w:left w:val="none" w:sz="0" w:space="0" w:color="auto"/>
        <w:bottom w:val="none" w:sz="0" w:space="0" w:color="auto"/>
        <w:right w:val="none" w:sz="0" w:space="0" w:color="auto"/>
      </w:divBdr>
    </w:div>
    <w:div w:id="1269119520">
      <w:bodyDiv w:val="1"/>
      <w:marLeft w:val="0"/>
      <w:marRight w:val="0"/>
      <w:marTop w:val="0"/>
      <w:marBottom w:val="0"/>
      <w:divBdr>
        <w:top w:val="none" w:sz="0" w:space="0" w:color="auto"/>
        <w:left w:val="none" w:sz="0" w:space="0" w:color="auto"/>
        <w:bottom w:val="none" w:sz="0" w:space="0" w:color="auto"/>
        <w:right w:val="none" w:sz="0" w:space="0" w:color="auto"/>
      </w:divBdr>
    </w:div>
    <w:div w:id="1287394202">
      <w:bodyDiv w:val="1"/>
      <w:marLeft w:val="0"/>
      <w:marRight w:val="0"/>
      <w:marTop w:val="0"/>
      <w:marBottom w:val="0"/>
      <w:divBdr>
        <w:top w:val="none" w:sz="0" w:space="0" w:color="auto"/>
        <w:left w:val="none" w:sz="0" w:space="0" w:color="auto"/>
        <w:bottom w:val="none" w:sz="0" w:space="0" w:color="auto"/>
        <w:right w:val="none" w:sz="0" w:space="0" w:color="auto"/>
      </w:divBdr>
    </w:div>
    <w:div w:id="1316105909">
      <w:bodyDiv w:val="1"/>
      <w:marLeft w:val="0"/>
      <w:marRight w:val="0"/>
      <w:marTop w:val="0"/>
      <w:marBottom w:val="0"/>
      <w:divBdr>
        <w:top w:val="none" w:sz="0" w:space="0" w:color="auto"/>
        <w:left w:val="none" w:sz="0" w:space="0" w:color="auto"/>
        <w:bottom w:val="none" w:sz="0" w:space="0" w:color="auto"/>
        <w:right w:val="none" w:sz="0" w:space="0" w:color="auto"/>
      </w:divBdr>
    </w:div>
    <w:div w:id="1336492130">
      <w:bodyDiv w:val="1"/>
      <w:marLeft w:val="0"/>
      <w:marRight w:val="0"/>
      <w:marTop w:val="0"/>
      <w:marBottom w:val="0"/>
      <w:divBdr>
        <w:top w:val="none" w:sz="0" w:space="0" w:color="auto"/>
        <w:left w:val="none" w:sz="0" w:space="0" w:color="auto"/>
        <w:bottom w:val="none" w:sz="0" w:space="0" w:color="auto"/>
        <w:right w:val="none" w:sz="0" w:space="0" w:color="auto"/>
      </w:divBdr>
    </w:div>
    <w:div w:id="1415512368">
      <w:bodyDiv w:val="1"/>
      <w:marLeft w:val="0"/>
      <w:marRight w:val="0"/>
      <w:marTop w:val="0"/>
      <w:marBottom w:val="0"/>
      <w:divBdr>
        <w:top w:val="none" w:sz="0" w:space="0" w:color="auto"/>
        <w:left w:val="none" w:sz="0" w:space="0" w:color="auto"/>
        <w:bottom w:val="none" w:sz="0" w:space="0" w:color="auto"/>
        <w:right w:val="none" w:sz="0" w:space="0" w:color="auto"/>
      </w:divBdr>
    </w:div>
    <w:div w:id="1435587062">
      <w:bodyDiv w:val="1"/>
      <w:marLeft w:val="0"/>
      <w:marRight w:val="0"/>
      <w:marTop w:val="0"/>
      <w:marBottom w:val="0"/>
      <w:divBdr>
        <w:top w:val="none" w:sz="0" w:space="0" w:color="auto"/>
        <w:left w:val="none" w:sz="0" w:space="0" w:color="auto"/>
        <w:bottom w:val="none" w:sz="0" w:space="0" w:color="auto"/>
        <w:right w:val="none" w:sz="0" w:space="0" w:color="auto"/>
      </w:divBdr>
    </w:div>
    <w:div w:id="1487093547">
      <w:bodyDiv w:val="1"/>
      <w:marLeft w:val="0"/>
      <w:marRight w:val="0"/>
      <w:marTop w:val="0"/>
      <w:marBottom w:val="0"/>
      <w:divBdr>
        <w:top w:val="none" w:sz="0" w:space="0" w:color="auto"/>
        <w:left w:val="none" w:sz="0" w:space="0" w:color="auto"/>
        <w:bottom w:val="none" w:sz="0" w:space="0" w:color="auto"/>
        <w:right w:val="none" w:sz="0" w:space="0" w:color="auto"/>
      </w:divBdr>
    </w:div>
    <w:div w:id="1522627947">
      <w:bodyDiv w:val="1"/>
      <w:marLeft w:val="0"/>
      <w:marRight w:val="0"/>
      <w:marTop w:val="0"/>
      <w:marBottom w:val="0"/>
      <w:divBdr>
        <w:top w:val="none" w:sz="0" w:space="0" w:color="auto"/>
        <w:left w:val="none" w:sz="0" w:space="0" w:color="auto"/>
        <w:bottom w:val="none" w:sz="0" w:space="0" w:color="auto"/>
        <w:right w:val="none" w:sz="0" w:space="0" w:color="auto"/>
      </w:divBdr>
    </w:div>
    <w:div w:id="1606619254">
      <w:bodyDiv w:val="1"/>
      <w:marLeft w:val="0"/>
      <w:marRight w:val="0"/>
      <w:marTop w:val="0"/>
      <w:marBottom w:val="0"/>
      <w:divBdr>
        <w:top w:val="none" w:sz="0" w:space="0" w:color="auto"/>
        <w:left w:val="none" w:sz="0" w:space="0" w:color="auto"/>
        <w:bottom w:val="none" w:sz="0" w:space="0" w:color="auto"/>
        <w:right w:val="none" w:sz="0" w:space="0" w:color="auto"/>
      </w:divBdr>
    </w:div>
    <w:div w:id="1619025249">
      <w:bodyDiv w:val="1"/>
      <w:marLeft w:val="0"/>
      <w:marRight w:val="0"/>
      <w:marTop w:val="0"/>
      <w:marBottom w:val="0"/>
      <w:divBdr>
        <w:top w:val="none" w:sz="0" w:space="0" w:color="auto"/>
        <w:left w:val="none" w:sz="0" w:space="0" w:color="auto"/>
        <w:bottom w:val="none" w:sz="0" w:space="0" w:color="auto"/>
        <w:right w:val="none" w:sz="0" w:space="0" w:color="auto"/>
      </w:divBdr>
    </w:div>
    <w:div w:id="1782332162">
      <w:bodyDiv w:val="1"/>
      <w:marLeft w:val="0"/>
      <w:marRight w:val="0"/>
      <w:marTop w:val="0"/>
      <w:marBottom w:val="0"/>
      <w:divBdr>
        <w:top w:val="none" w:sz="0" w:space="0" w:color="auto"/>
        <w:left w:val="none" w:sz="0" w:space="0" w:color="auto"/>
        <w:bottom w:val="none" w:sz="0" w:space="0" w:color="auto"/>
        <w:right w:val="none" w:sz="0" w:space="0" w:color="auto"/>
      </w:divBdr>
    </w:div>
    <w:div w:id="1787037726">
      <w:bodyDiv w:val="1"/>
      <w:marLeft w:val="0"/>
      <w:marRight w:val="0"/>
      <w:marTop w:val="0"/>
      <w:marBottom w:val="0"/>
      <w:divBdr>
        <w:top w:val="none" w:sz="0" w:space="0" w:color="auto"/>
        <w:left w:val="none" w:sz="0" w:space="0" w:color="auto"/>
        <w:bottom w:val="none" w:sz="0" w:space="0" w:color="auto"/>
        <w:right w:val="none" w:sz="0" w:space="0" w:color="auto"/>
      </w:divBdr>
    </w:div>
    <w:div w:id="1802380662">
      <w:bodyDiv w:val="1"/>
      <w:marLeft w:val="0"/>
      <w:marRight w:val="0"/>
      <w:marTop w:val="0"/>
      <w:marBottom w:val="0"/>
      <w:divBdr>
        <w:top w:val="none" w:sz="0" w:space="0" w:color="auto"/>
        <w:left w:val="none" w:sz="0" w:space="0" w:color="auto"/>
        <w:bottom w:val="none" w:sz="0" w:space="0" w:color="auto"/>
        <w:right w:val="none" w:sz="0" w:space="0" w:color="auto"/>
      </w:divBdr>
    </w:div>
    <w:div w:id="1807428448">
      <w:bodyDiv w:val="1"/>
      <w:marLeft w:val="0"/>
      <w:marRight w:val="0"/>
      <w:marTop w:val="0"/>
      <w:marBottom w:val="0"/>
      <w:divBdr>
        <w:top w:val="none" w:sz="0" w:space="0" w:color="auto"/>
        <w:left w:val="none" w:sz="0" w:space="0" w:color="auto"/>
        <w:bottom w:val="none" w:sz="0" w:space="0" w:color="auto"/>
        <w:right w:val="none" w:sz="0" w:space="0" w:color="auto"/>
      </w:divBdr>
    </w:div>
    <w:div w:id="1807966531">
      <w:bodyDiv w:val="1"/>
      <w:marLeft w:val="0"/>
      <w:marRight w:val="0"/>
      <w:marTop w:val="0"/>
      <w:marBottom w:val="0"/>
      <w:divBdr>
        <w:top w:val="none" w:sz="0" w:space="0" w:color="auto"/>
        <w:left w:val="none" w:sz="0" w:space="0" w:color="auto"/>
        <w:bottom w:val="none" w:sz="0" w:space="0" w:color="auto"/>
        <w:right w:val="none" w:sz="0" w:space="0" w:color="auto"/>
      </w:divBdr>
    </w:div>
    <w:div w:id="1833717310">
      <w:bodyDiv w:val="1"/>
      <w:marLeft w:val="0"/>
      <w:marRight w:val="0"/>
      <w:marTop w:val="0"/>
      <w:marBottom w:val="0"/>
      <w:divBdr>
        <w:top w:val="none" w:sz="0" w:space="0" w:color="auto"/>
        <w:left w:val="none" w:sz="0" w:space="0" w:color="auto"/>
        <w:bottom w:val="none" w:sz="0" w:space="0" w:color="auto"/>
        <w:right w:val="none" w:sz="0" w:space="0" w:color="auto"/>
      </w:divBdr>
    </w:div>
    <w:div w:id="1941184520">
      <w:bodyDiv w:val="1"/>
      <w:marLeft w:val="0"/>
      <w:marRight w:val="0"/>
      <w:marTop w:val="0"/>
      <w:marBottom w:val="0"/>
      <w:divBdr>
        <w:top w:val="none" w:sz="0" w:space="0" w:color="auto"/>
        <w:left w:val="none" w:sz="0" w:space="0" w:color="auto"/>
        <w:bottom w:val="none" w:sz="0" w:space="0" w:color="auto"/>
        <w:right w:val="none" w:sz="0" w:space="0" w:color="auto"/>
      </w:divBdr>
    </w:div>
    <w:div w:id="1957829155">
      <w:bodyDiv w:val="1"/>
      <w:marLeft w:val="0"/>
      <w:marRight w:val="0"/>
      <w:marTop w:val="0"/>
      <w:marBottom w:val="0"/>
      <w:divBdr>
        <w:top w:val="none" w:sz="0" w:space="0" w:color="auto"/>
        <w:left w:val="none" w:sz="0" w:space="0" w:color="auto"/>
        <w:bottom w:val="none" w:sz="0" w:space="0" w:color="auto"/>
        <w:right w:val="none" w:sz="0" w:space="0" w:color="auto"/>
      </w:divBdr>
    </w:div>
    <w:div w:id="1972975619">
      <w:bodyDiv w:val="1"/>
      <w:marLeft w:val="0"/>
      <w:marRight w:val="0"/>
      <w:marTop w:val="0"/>
      <w:marBottom w:val="0"/>
      <w:divBdr>
        <w:top w:val="none" w:sz="0" w:space="0" w:color="auto"/>
        <w:left w:val="none" w:sz="0" w:space="0" w:color="auto"/>
        <w:bottom w:val="none" w:sz="0" w:space="0" w:color="auto"/>
        <w:right w:val="none" w:sz="0" w:space="0" w:color="auto"/>
      </w:divBdr>
    </w:div>
    <w:div w:id="2069111089">
      <w:bodyDiv w:val="1"/>
      <w:marLeft w:val="0"/>
      <w:marRight w:val="0"/>
      <w:marTop w:val="0"/>
      <w:marBottom w:val="0"/>
      <w:divBdr>
        <w:top w:val="none" w:sz="0" w:space="0" w:color="auto"/>
        <w:left w:val="none" w:sz="0" w:space="0" w:color="auto"/>
        <w:bottom w:val="none" w:sz="0" w:space="0" w:color="auto"/>
        <w:right w:val="none" w:sz="0" w:space="0" w:color="auto"/>
      </w:divBdr>
    </w:div>
    <w:div w:id="213420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1C4DC-3084-41C5-8070-766A214C3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11964</Words>
  <Characters>65804</Characters>
  <Application>Microsoft Office Word</Application>
  <DocSecurity>0</DocSecurity>
  <Lines>548</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México, D</vt:lpstr>
      <vt:lpstr>México, D</vt:lpstr>
    </vt:vector>
  </TitlesOfParts>
  <Company>COFETEL</Company>
  <LinksUpToDate>false</LinksUpToDate>
  <CharactersWithSpaces>77613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México, D</dc:title>
  <dc:creator>Fernanda Obdulia Arciniega Rosales</dc:creator>
  <cp:lastModifiedBy>Maria del Consuelo Gonzalez Moreno</cp:lastModifiedBy>
  <cp:revision>8</cp:revision>
  <cp:lastPrinted>2014-11-14T23:38:00Z</cp:lastPrinted>
  <dcterms:created xsi:type="dcterms:W3CDTF">2016-02-03T01:45:00Z</dcterms:created>
  <dcterms:modified xsi:type="dcterms:W3CDTF">2016-03-03T19:16:00Z</dcterms:modified>
</cp:coreProperties>
</file>