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E4AE1" w14:textId="52EE747D" w:rsidR="00134567" w:rsidRPr="00096895" w:rsidRDefault="00E422DF" w:rsidP="00096895">
      <w:pPr>
        <w:pStyle w:val="Ttulo1"/>
        <w:jc w:val="both"/>
        <w:rPr>
          <w:rFonts w:ascii="ITC Avant Garde" w:hAnsi="ITC Avant Garde"/>
          <w:b/>
          <w:color w:val="auto"/>
          <w:sz w:val="22"/>
          <w:szCs w:val="22"/>
          <w:lang w:eastAsia="es-MX"/>
        </w:rPr>
      </w:pPr>
      <w:r w:rsidRPr="00096895">
        <w:rPr>
          <w:rFonts w:ascii="ITC Avant Garde" w:hAnsi="ITC Avant Garde"/>
          <w:b/>
          <w:color w:val="auto"/>
          <w:sz w:val="22"/>
          <w:szCs w:val="22"/>
          <w:lang w:eastAsia="es-MX"/>
        </w:rPr>
        <w:t xml:space="preserve">RESOLUCIÓN </w:t>
      </w:r>
      <w:r w:rsidR="00134567" w:rsidRPr="00096895">
        <w:rPr>
          <w:rFonts w:ascii="ITC Avant Garde" w:hAnsi="ITC Avant Garde"/>
          <w:b/>
          <w:color w:val="auto"/>
          <w:sz w:val="22"/>
          <w:szCs w:val="22"/>
          <w:lang w:eastAsia="es-MX"/>
        </w:rPr>
        <w:t>MEDIANTE LA CUAL EL PLENO DEL INSTITUTO F</w:t>
      </w:r>
      <w:r w:rsidR="00587F29" w:rsidRPr="00096895">
        <w:rPr>
          <w:rFonts w:ascii="ITC Avant Garde" w:hAnsi="ITC Avant Garde"/>
          <w:b/>
          <w:color w:val="auto"/>
          <w:sz w:val="22"/>
          <w:szCs w:val="22"/>
          <w:lang w:eastAsia="es-MX"/>
        </w:rPr>
        <w:t>EDERAL DE TELECOMUNICACIONES PRO</w:t>
      </w:r>
      <w:r w:rsidR="00134567" w:rsidRPr="00096895">
        <w:rPr>
          <w:rFonts w:ascii="ITC Avant Garde" w:hAnsi="ITC Avant Garde"/>
          <w:b/>
          <w:color w:val="auto"/>
          <w:sz w:val="22"/>
          <w:szCs w:val="22"/>
          <w:lang w:eastAsia="es-MX"/>
        </w:rPr>
        <w:t xml:space="preserve">RROGA </w:t>
      </w:r>
      <w:r w:rsidR="009F1150" w:rsidRPr="00096895">
        <w:rPr>
          <w:rFonts w:ascii="ITC Avant Garde" w:hAnsi="ITC Avant Garde"/>
          <w:b/>
          <w:color w:val="auto"/>
          <w:sz w:val="22"/>
          <w:szCs w:val="22"/>
          <w:lang w:eastAsia="es-MX"/>
        </w:rPr>
        <w:t>LAS CON</w:t>
      </w:r>
      <w:r w:rsidR="00587F29" w:rsidRPr="00096895">
        <w:rPr>
          <w:rFonts w:ascii="ITC Avant Garde" w:hAnsi="ITC Avant Garde"/>
          <w:b/>
          <w:color w:val="auto"/>
          <w:sz w:val="22"/>
          <w:szCs w:val="22"/>
          <w:lang w:eastAsia="es-MX"/>
        </w:rPr>
        <w:t>C</w:t>
      </w:r>
      <w:r w:rsidR="009F1150" w:rsidRPr="00096895">
        <w:rPr>
          <w:rFonts w:ascii="ITC Avant Garde" w:hAnsi="ITC Avant Garde"/>
          <w:b/>
          <w:color w:val="auto"/>
          <w:sz w:val="22"/>
          <w:szCs w:val="22"/>
          <w:lang w:eastAsia="es-MX"/>
        </w:rPr>
        <w:t xml:space="preserve">ESIONES </w:t>
      </w:r>
      <w:r w:rsidR="00134567" w:rsidRPr="00096895">
        <w:rPr>
          <w:rFonts w:ascii="ITC Avant Garde" w:hAnsi="ITC Avant Garde"/>
          <w:b/>
          <w:color w:val="auto"/>
          <w:sz w:val="22"/>
          <w:szCs w:val="22"/>
          <w:lang w:eastAsia="es-MX"/>
        </w:rPr>
        <w:t>PARA INSTALAR, OPERAR Y EXPLOTAR UNA RED PÚBLICA DEL SERVICIO MÓVIL DE RADIOCOMUNICACIÓN ESPECIALIZADA DE FLOTILLAS</w:t>
      </w:r>
      <w:r w:rsidR="00716FB1" w:rsidRPr="00096895">
        <w:rPr>
          <w:rFonts w:ascii="ITC Avant Garde" w:hAnsi="ITC Avant Garde"/>
          <w:b/>
          <w:color w:val="auto"/>
          <w:sz w:val="22"/>
          <w:szCs w:val="22"/>
          <w:lang w:eastAsia="es-MX"/>
        </w:rPr>
        <w:t>, OTORGAD</w:t>
      </w:r>
      <w:r w:rsidR="009F1150" w:rsidRPr="00096895">
        <w:rPr>
          <w:rFonts w:ascii="ITC Avant Garde" w:hAnsi="ITC Avant Garde"/>
          <w:b/>
          <w:color w:val="auto"/>
          <w:sz w:val="22"/>
          <w:szCs w:val="22"/>
          <w:lang w:eastAsia="es-MX"/>
        </w:rPr>
        <w:t>A</w:t>
      </w:r>
      <w:r w:rsidR="00022F4F" w:rsidRPr="00096895">
        <w:rPr>
          <w:rFonts w:ascii="ITC Avant Garde" w:hAnsi="ITC Avant Garde"/>
          <w:b/>
          <w:color w:val="auto"/>
          <w:sz w:val="22"/>
          <w:szCs w:val="22"/>
          <w:lang w:eastAsia="es-MX"/>
        </w:rPr>
        <w:t>S</w:t>
      </w:r>
      <w:r w:rsidR="00716FB1" w:rsidRPr="00096895">
        <w:rPr>
          <w:rFonts w:ascii="ITC Avant Garde" w:hAnsi="ITC Avant Garde"/>
          <w:b/>
          <w:color w:val="auto"/>
          <w:sz w:val="22"/>
          <w:szCs w:val="22"/>
          <w:lang w:eastAsia="es-MX"/>
        </w:rPr>
        <w:t xml:space="preserve"> </w:t>
      </w:r>
      <w:r w:rsidR="009F1150" w:rsidRPr="00096895">
        <w:rPr>
          <w:rFonts w:ascii="ITC Avant Garde" w:hAnsi="ITC Avant Garde"/>
          <w:b/>
          <w:color w:val="auto"/>
          <w:sz w:val="22"/>
          <w:szCs w:val="22"/>
          <w:lang w:eastAsia="es-MX"/>
        </w:rPr>
        <w:t>A FAVOR DE COMUNICACIONES DIGITALES DEL NORTE, S.A. DE C.V.</w:t>
      </w:r>
      <w:r w:rsidR="00A551FF" w:rsidRPr="00096895">
        <w:rPr>
          <w:rFonts w:ascii="ITC Avant Garde" w:hAnsi="ITC Avant Garde"/>
          <w:b/>
          <w:color w:val="auto"/>
          <w:sz w:val="22"/>
          <w:szCs w:val="22"/>
          <w:lang w:eastAsia="es-MX"/>
        </w:rPr>
        <w:t>, EL 25 DE NOVIEMBRE DE 1993 Y EL 3 DE JUNIO DE 1994.</w:t>
      </w:r>
    </w:p>
    <w:p w14:paraId="2ECEB961" w14:textId="77777777" w:rsidR="00332AFF" w:rsidRDefault="00332AFF" w:rsidP="0086558C">
      <w:pPr>
        <w:jc w:val="center"/>
        <w:rPr>
          <w:rFonts w:ascii="ITC Avant Garde" w:eastAsia="Calibri" w:hAnsi="ITC Avant Garde"/>
          <w:b/>
          <w:bCs/>
          <w:color w:val="000000"/>
          <w:sz w:val="22"/>
          <w:szCs w:val="22"/>
          <w:lang w:eastAsia="es-MX"/>
        </w:rPr>
      </w:pPr>
    </w:p>
    <w:p w14:paraId="3FCBBC50" w14:textId="77777777" w:rsidR="0097328C" w:rsidRPr="0086558C" w:rsidRDefault="0097328C" w:rsidP="00096895">
      <w:pPr>
        <w:pStyle w:val="Ttulo2"/>
        <w:jc w:val="center"/>
        <w:rPr>
          <w:rFonts w:ascii="ITC Avant Garde" w:eastAsia="Calibri" w:hAnsi="ITC Avant Garde"/>
          <w:b/>
          <w:bCs/>
          <w:color w:val="000000"/>
          <w:sz w:val="22"/>
          <w:szCs w:val="22"/>
          <w:lang w:eastAsia="es-MX"/>
        </w:rPr>
      </w:pPr>
      <w:r w:rsidRPr="0086558C">
        <w:rPr>
          <w:rFonts w:ascii="ITC Avant Garde" w:eastAsia="Calibri" w:hAnsi="ITC Avant Garde"/>
          <w:b/>
          <w:bCs/>
          <w:color w:val="000000"/>
          <w:sz w:val="22"/>
          <w:szCs w:val="22"/>
          <w:lang w:eastAsia="es-MX"/>
        </w:rPr>
        <w:t>ANTECEDENTES</w:t>
      </w:r>
    </w:p>
    <w:p w14:paraId="4BAA7C0E" w14:textId="77777777" w:rsidR="00332AFF" w:rsidRDefault="00332AFF" w:rsidP="0086558C">
      <w:pPr>
        <w:jc w:val="center"/>
        <w:rPr>
          <w:rFonts w:ascii="ITC Avant Garde" w:eastAsia="Calibri" w:hAnsi="ITC Avant Garde"/>
          <w:b/>
          <w:bCs/>
          <w:color w:val="000000"/>
          <w:sz w:val="22"/>
          <w:szCs w:val="22"/>
          <w:lang w:eastAsia="es-MX"/>
        </w:rPr>
      </w:pPr>
    </w:p>
    <w:p w14:paraId="44B0F73C" w14:textId="77777777" w:rsidR="00FD6CD5" w:rsidRPr="00FD6CD5" w:rsidRDefault="005C7795" w:rsidP="0086558C">
      <w:pPr>
        <w:numPr>
          <w:ilvl w:val="0"/>
          <w:numId w:val="1"/>
        </w:numPr>
        <w:jc w:val="both"/>
        <w:rPr>
          <w:rFonts w:ascii="ITC Avant Garde" w:eastAsia="Calibri" w:hAnsi="ITC Avant Garde"/>
          <w:bCs/>
          <w:color w:val="000000"/>
          <w:sz w:val="22"/>
          <w:szCs w:val="22"/>
          <w:lang w:eastAsia="es-MX"/>
        </w:rPr>
      </w:pPr>
      <w:r w:rsidRPr="0086558C">
        <w:rPr>
          <w:rFonts w:ascii="ITC Avant Garde" w:eastAsia="Calibri" w:hAnsi="ITC Avant Garde"/>
          <w:b/>
          <w:bCs/>
          <w:color w:val="000000"/>
          <w:sz w:val="22"/>
          <w:szCs w:val="22"/>
          <w:lang w:eastAsia="es-MX"/>
        </w:rPr>
        <w:t>Otorgamiento de la</w:t>
      </w:r>
      <w:r w:rsidR="00FD6CD5">
        <w:rPr>
          <w:rFonts w:ascii="ITC Avant Garde" w:eastAsia="Calibri" w:hAnsi="ITC Avant Garde"/>
          <w:b/>
          <w:bCs/>
          <w:color w:val="000000"/>
          <w:sz w:val="22"/>
          <w:szCs w:val="22"/>
          <w:lang w:eastAsia="es-MX"/>
        </w:rPr>
        <w:t>s</w:t>
      </w:r>
      <w:r w:rsidRPr="0086558C">
        <w:rPr>
          <w:rFonts w:ascii="ITC Avant Garde" w:eastAsia="Calibri" w:hAnsi="ITC Avant Garde"/>
          <w:b/>
          <w:bCs/>
          <w:color w:val="000000"/>
          <w:sz w:val="22"/>
          <w:szCs w:val="22"/>
          <w:lang w:eastAsia="es-MX"/>
        </w:rPr>
        <w:t xml:space="preserve"> </w:t>
      </w:r>
      <w:r w:rsidR="00FD6CD5">
        <w:rPr>
          <w:rFonts w:ascii="ITC Avant Garde" w:eastAsia="Calibri" w:hAnsi="ITC Avant Garde"/>
          <w:b/>
          <w:bCs/>
          <w:color w:val="000000"/>
          <w:sz w:val="22"/>
          <w:szCs w:val="22"/>
          <w:lang w:eastAsia="es-MX"/>
        </w:rPr>
        <w:t>Concesiones de 1993 y de 1994</w:t>
      </w:r>
      <w:r w:rsidRPr="0086558C">
        <w:rPr>
          <w:rFonts w:ascii="ITC Avant Garde" w:eastAsia="Calibri" w:hAnsi="ITC Avant Garde"/>
          <w:b/>
          <w:bCs/>
          <w:color w:val="000000"/>
          <w:sz w:val="22"/>
          <w:szCs w:val="22"/>
          <w:lang w:eastAsia="es-MX"/>
        </w:rPr>
        <w:t>.</w:t>
      </w:r>
    </w:p>
    <w:p w14:paraId="10760FEE" w14:textId="77777777" w:rsidR="00FD6CD5" w:rsidRDefault="00FD6CD5" w:rsidP="00FD6CD5">
      <w:pPr>
        <w:ind w:left="567"/>
        <w:jc w:val="both"/>
        <w:rPr>
          <w:rFonts w:ascii="ITC Avant Garde" w:eastAsia="Calibri" w:hAnsi="ITC Avant Garde"/>
          <w:b/>
          <w:bCs/>
          <w:color w:val="000000"/>
          <w:sz w:val="22"/>
          <w:szCs w:val="22"/>
          <w:lang w:eastAsia="es-MX"/>
        </w:rPr>
      </w:pPr>
    </w:p>
    <w:p w14:paraId="66B3557C" w14:textId="37C83DC3" w:rsidR="006A43ED" w:rsidRPr="00FD6CD5" w:rsidRDefault="005C7795" w:rsidP="006D2E2F">
      <w:pPr>
        <w:pStyle w:val="Prrafodelista"/>
        <w:numPr>
          <w:ilvl w:val="0"/>
          <w:numId w:val="7"/>
        </w:numPr>
        <w:jc w:val="both"/>
        <w:rPr>
          <w:rFonts w:ascii="ITC Avant Garde" w:eastAsia="Calibri" w:hAnsi="ITC Avant Garde"/>
          <w:bCs/>
          <w:color w:val="000000"/>
          <w:sz w:val="22"/>
          <w:szCs w:val="22"/>
          <w:lang w:eastAsia="es-MX"/>
        </w:rPr>
      </w:pPr>
      <w:r w:rsidRPr="00FD6CD5">
        <w:rPr>
          <w:rFonts w:ascii="ITC Avant Garde" w:hAnsi="ITC Avant Garde"/>
          <w:bCs/>
          <w:color w:val="000000" w:themeColor="text1"/>
          <w:sz w:val="22"/>
          <w:szCs w:val="22"/>
          <w:lang w:eastAsia="es-MX"/>
        </w:rPr>
        <w:t xml:space="preserve"> </w:t>
      </w:r>
      <w:r w:rsidRPr="00FD6CD5">
        <w:rPr>
          <w:rFonts w:ascii="ITC Avant Garde" w:eastAsia="Calibri" w:hAnsi="ITC Avant Garde"/>
          <w:bCs/>
          <w:color w:val="000000"/>
          <w:sz w:val="22"/>
          <w:szCs w:val="22"/>
          <w:lang w:eastAsia="es-MX"/>
        </w:rPr>
        <w:t xml:space="preserve">El </w:t>
      </w:r>
      <w:r w:rsidR="00513039" w:rsidRPr="00FD6CD5">
        <w:rPr>
          <w:rFonts w:ascii="ITC Avant Garde" w:eastAsia="Calibri" w:hAnsi="ITC Avant Garde"/>
          <w:bCs/>
          <w:color w:val="000000"/>
          <w:sz w:val="22"/>
          <w:szCs w:val="22"/>
          <w:lang w:eastAsia="es-MX"/>
        </w:rPr>
        <w:t>25</w:t>
      </w:r>
      <w:r w:rsidRPr="00FD6CD5">
        <w:rPr>
          <w:rFonts w:ascii="ITC Avant Garde" w:eastAsia="Calibri" w:hAnsi="ITC Avant Garde"/>
          <w:bCs/>
          <w:color w:val="000000"/>
          <w:sz w:val="22"/>
          <w:szCs w:val="22"/>
          <w:lang w:eastAsia="es-MX"/>
        </w:rPr>
        <w:t xml:space="preserve"> de </w:t>
      </w:r>
      <w:r w:rsidR="00513039" w:rsidRPr="00FD6CD5">
        <w:rPr>
          <w:rFonts w:ascii="ITC Avant Garde" w:eastAsia="Calibri" w:hAnsi="ITC Avant Garde"/>
          <w:bCs/>
          <w:color w:val="000000"/>
          <w:sz w:val="22"/>
          <w:szCs w:val="22"/>
          <w:lang w:eastAsia="es-MX"/>
        </w:rPr>
        <w:t xml:space="preserve">noviembre </w:t>
      </w:r>
      <w:r w:rsidRPr="00FD6CD5">
        <w:rPr>
          <w:rFonts w:ascii="ITC Avant Garde" w:eastAsia="Calibri" w:hAnsi="ITC Avant Garde"/>
          <w:bCs/>
          <w:color w:val="000000"/>
          <w:sz w:val="22"/>
          <w:szCs w:val="22"/>
          <w:lang w:eastAsia="es-MX"/>
        </w:rPr>
        <w:t>de 199</w:t>
      </w:r>
      <w:r w:rsidR="00513039" w:rsidRPr="00FD6CD5">
        <w:rPr>
          <w:rFonts w:ascii="ITC Avant Garde" w:eastAsia="Calibri" w:hAnsi="ITC Avant Garde"/>
          <w:bCs/>
          <w:color w:val="000000"/>
          <w:sz w:val="22"/>
          <w:szCs w:val="22"/>
          <w:lang w:eastAsia="es-MX"/>
        </w:rPr>
        <w:t>3</w:t>
      </w:r>
      <w:r w:rsidRPr="00FD6CD5">
        <w:rPr>
          <w:rFonts w:ascii="ITC Avant Garde" w:eastAsia="Calibri" w:hAnsi="ITC Avant Garde"/>
          <w:bCs/>
          <w:color w:val="000000"/>
          <w:sz w:val="22"/>
          <w:szCs w:val="22"/>
          <w:lang w:eastAsia="es-MX"/>
        </w:rPr>
        <w:t xml:space="preserve">, la Secretaría de Comunicaciones y Transportes (la “Secretaría”), otorgó a favor del C. </w:t>
      </w:r>
      <w:r w:rsidR="00513039" w:rsidRPr="00FD6CD5">
        <w:rPr>
          <w:rFonts w:ascii="ITC Avant Garde" w:eastAsia="Calibri" w:hAnsi="ITC Avant Garde"/>
          <w:bCs/>
          <w:color w:val="000000"/>
          <w:sz w:val="22"/>
          <w:szCs w:val="22"/>
          <w:lang w:eastAsia="es-MX"/>
        </w:rPr>
        <w:t xml:space="preserve">César Saca </w:t>
      </w:r>
      <w:proofErr w:type="spellStart"/>
      <w:r w:rsidR="00513039" w:rsidRPr="00FD6CD5">
        <w:rPr>
          <w:rFonts w:ascii="ITC Avant Garde" w:eastAsia="Calibri" w:hAnsi="ITC Avant Garde"/>
          <w:bCs/>
          <w:color w:val="000000"/>
          <w:sz w:val="22"/>
          <w:szCs w:val="22"/>
          <w:lang w:eastAsia="es-MX"/>
        </w:rPr>
        <w:t>Ancer</w:t>
      </w:r>
      <w:proofErr w:type="spellEnd"/>
      <w:r w:rsidRPr="00FD6CD5">
        <w:rPr>
          <w:rFonts w:ascii="ITC Avant Garde" w:eastAsia="Calibri" w:hAnsi="ITC Avant Garde"/>
          <w:bCs/>
          <w:color w:val="000000"/>
          <w:sz w:val="22"/>
          <w:szCs w:val="22"/>
          <w:lang w:eastAsia="es-MX"/>
        </w:rPr>
        <w:t xml:space="preserve"> un título de concesión </w:t>
      </w:r>
      <w:r w:rsidR="00BA11DA" w:rsidRPr="00FD6CD5">
        <w:rPr>
          <w:rFonts w:ascii="ITC Avant Garde" w:eastAsia="Calibri" w:hAnsi="ITC Avant Garde"/>
          <w:bCs/>
          <w:color w:val="000000"/>
          <w:sz w:val="22"/>
          <w:szCs w:val="22"/>
          <w:lang w:eastAsia="es-MX"/>
        </w:rPr>
        <w:t>para instalar, operar y explotar</w:t>
      </w:r>
      <w:r w:rsidR="002F6A88">
        <w:rPr>
          <w:rFonts w:ascii="ITC Avant Garde" w:eastAsia="Calibri" w:hAnsi="ITC Avant Garde"/>
          <w:bCs/>
          <w:color w:val="000000"/>
          <w:sz w:val="22"/>
          <w:szCs w:val="22"/>
          <w:lang w:eastAsia="es-MX"/>
        </w:rPr>
        <w:t>,</w:t>
      </w:r>
      <w:r w:rsidR="00BA11DA" w:rsidRPr="00FD6CD5">
        <w:rPr>
          <w:rFonts w:ascii="ITC Avant Garde" w:eastAsia="Calibri" w:hAnsi="ITC Avant Garde"/>
          <w:bCs/>
          <w:color w:val="000000"/>
          <w:sz w:val="22"/>
          <w:szCs w:val="22"/>
          <w:lang w:eastAsia="es-MX"/>
        </w:rPr>
        <w:t xml:space="preserve"> por un periodo de 15 (quince) años, una red pública del servicio móvil de radiocomunicación especializada de flotillas en </w:t>
      </w:r>
      <w:r w:rsidR="00513039" w:rsidRPr="00FD6CD5">
        <w:rPr>
          <w:rFonts w:ascii="ITC Avant Garde" w:eastAsia="Calibri" w:hAnsi="ITC Avant Garde"/>
          <w:bCs/>
          <w:color w:val="000000"/>
          <w:sz w:val="22"/>
          <w:szCs w:val="22"/>
          <w:lang w:eastAsia="es-MX"/>
        </w:rPr>
        <w:t>Monterrey, N</w:t>
      </w:r>
      <w:r w:rsidR="002F6A88">
        <w:rPr>
          <w:rFonts w:ascii="ITC Avant Garde" w:eastAsia="Calibri" w:hAnsi="ITC Avant Garde"/>
          <w:bCs/>
          <w:color w:val="000000"/>
          <w:sz w:val="22"/>
          <w:szCs w:val="22"/>
          <w:lang w:eastAsia="es-MX"/>
        </w:rPr>
        <w:t xml:space="preserve">uevo </w:t>
      </w:r>
      <w:r w:rsidR="00513039" w:rsidRPr="00FD6CD5">
        <w:rPr>
          <w:rFonts w:ascii="ITC Avant Garde" w:eastAsia="Calibri" w:hAnsi="ITC Avant Garde"/>
          <w:bCs/>
          <w:color w:val="000000"/>
          <w:sz w:val="22"/>
          <w:szCs w:val="22"/>
          <w:lang w:eastAsia="es-MX"/>
        </w:rPr>
        <w:t>L</w:t>
      </w:r>
      <w:r w:rsidR="002F6A88">
        <w:rPr>
          <w:rFonts w:ascii="ITC Avant Garde" w:eastAsia="Calibri" w:hAnsi="ITC Avant Garde"/>
          <w:bCs/>
          <w:color w:val="000000"/>
          <w:sz w:val="22"/>
          <w:szCs w:val="22"/>
          <w:lang w:eastAsia="es-MX"/>
        </w:rPr>
        <w:t>eón</w:t>
      </w:r>
      <w:r w:rsidR="00513039" w:rsidRPr="00FD6CD5">
        <w:rPr>
          <w:rFonts w:ascii="ITC Avant Garde" w:eastAsia="Calibri" w:hAnsi="ITC Avant Garde"/>
          <w:bCs/>
          <w:color w:val="000000"/>
          <w:sz w:val="22"/>
          <w:szCs w:val="22"/>
          <w:lang w:eastAsia="es-MX"/>
        </w:rPr>
        <w:t xml:space="preserve"> y zona conurbada</w:t>
      </w:r>
      <w:r w:rsidR="00BA11DA" w:rsidRPr="00FD6CD5">
        <w:rPr>
          <w:rFonts w:ascii="ITC Avant Garde" w:eastAsia="Calibri" w:hAnsi="ITC Avant Garde"/>
          <w:bCs/>
          <w:color w:val="000000"/>
          <w:sz w:val="22"/>
          <w:szCs w:val="22"/>
          <w:lang w:eastAsia="es-MX"/>
        </w:rPr>
        <w:t xml:space="preserve"> </w:t>
      </w:r>
      <w:r w:rsidRPr="00FD6CD5">
        <w:rPr>
          <w:rFonts w:ascii="ITC Avant Garde" w:eastAsia="Calibri" w:hAnsi="ITC Avant Garde"/>
          <w:bCs/>
          <w:color w:val="000000"/>
          <w:sz w:val="22"/>
          <w:szCs w:val="22"/>
          <w:lang w:eastAsia="es-MX"/>
        </w:rPr>
        <w:t>(la “Concesión</w:t>
      </w:r>
      <w:r w:rsidR="00FD6CD5" w:rsidRPr="00FD6CD5">
        <w:rPr>
          <w:rFonts w:ascii="ITC Avant Garde" w:eastAsia="Calibri" w:hAnsi="ITC Avant Garde"/>
          <w:bCs/>
          <w:color w:val="000000"/>
          <w:sz w:val="22"/>
          <w:szCs w:val="22"/>
          <w:lang w:eastAsia="es-MX"/>
        </w:rPr>
        <w:t xml:space="preserve"> 1993</w:t>
      </w:r>
      <w:r w:rsidRPr="00FD6CD5">
        <w:rPr>
          <w:rFonts w:ascii="ITC Avant Garde" w:eastAsia="Calibri" w:hAnsi="ITC Avant Garde"/>
          <w:bCs/>
          <w:color w:val="000000"/>
          <w:sz w:val="22"/>
          <w:szCs w:val="22"/>
          <w:lang w:eastAsia="es-MX"/>
        </w:rPr>
        <w:t>”)</w:t>
      </w:r>
      <w:r w:rsidR="004C4C37" w:rsidRPr="00FD6CD5">
        <w:rPr>
          <w:rFonts w:ascii="ITC Avant Garde" w:eastAsia="Calibri" w:hAnsi="ITC Avant Garde"/>
          <w:bCs/>
          <w:color w:val="000000"/>
          <w:sz w:val="22"/>
          <w:szCs w:val="22"/>
          <w:lang w:eastAsia="es-MX"/>
        </w:rPr>
        <w:t xml:space="preserve">, </w:t>
      </w:r>
      <w:r w:rsidR="00832117" w:rsidRPr="00FD6CD5">
        <w:rPr>
          <w:rFonts w:ascii="ITC Avant Garde" w:eastAsia="Calibri" w:hAnsi="ITC Avant Garde"/>
          <w:bCs/>
          <w:color w:val="000000"/>
          <w:sz w:val="22"/>
          <w:szCs w:val="22"/>
          <w:lang w:eastAsia="es-MX"/>
        </w:rPr>
        <w:t>utiliz</w:t>
      </w:r>
      <w:r w:rsidR="006A457E" w:rsidRPr="00FD6CD5">
        <w:rPr>
          <w:rFonts w:ascii="ITC Avant Garde" w:eastAsia="Calibri" w:hAnsi="ITC Avant Garde"/>
          <w:bCs/>
          <w:color w:val="000000"/>
          <w:sz w:val="22"/>
          <w:szCs w:val="22"/>
          <w:lang w:eastAsia="es-MX"/>
        </w:rPr>
        <w:t>ando las siguientes frecuencias:</w:t>
      </w:r>
    </w:p>
    <w:p w14:paraId="711A0577" w14:textId="77777777" w:rsidR="00332AFF" w:rsidRPr="00E84D64" w:rsidRDefault="00332AFF" w:rsidP="0086558C">
      <w:pPr>
        <w:ind w:left="567"/>
        <w:jc w:val="both"/>
        <w:rPr>
          <w:rFonts w:ascii="ITC Avant Garde" w:eastAsia="Calibri" w:hAnsi="ITC Avant Garde"/>
          <w:bCs/>
          <w:color w:val="000000"/>
          <w:sz w:val="22"/>
          <w:szCs w:val="22"/>
          <w:lang w:eastAsia="es-MX"/>
        </w:rPr>
      </w:pPr>
    </w:p>
    <w:tbl>
      <w:tblPr>
        <w:tblStyle w:val="Cuadrculadetablaclara"/>
        <w:tblW w:w="2689" w:type="dxa"/>
        <w:jc w:val="center"/>
        <w:tblLayout w:type="fixed"/>
        <w:tblLook w:val="0000" w:firstRow="0" w:lastRow="0" w:firstColumn="0" w:lastColumn="0" w:noHBand="0" w:noVBand="0"/>
        <w:tblCaption w:val="Otorgamiento de Concesión de 1993 y 1994."/>
        <w:tblDescription w:val="Otorgado al C. César Saca Ancer."/>
      </w:tblPr>
      <w:tblGrid>
        <w:gridCol w:w="1413"/>
        <w:gridCol w:w="1276"/>
      </w:tblGrid>
      <w:tr w:rsidR="001B3BCA" w:rsidRPr="00821C06" w14:paraId="7FC936E3" w14:textId="77777777" w:rsidTr="00ED37A7">
        <w:trPr>
          <w:trHeight w:val="150"/>
          <w:tblHeader/>
          <w:jc w:val="center"/>
        </w:trPr>
        <w:tc>
          <w:tcPr>
            <w:tcW w:w="1413" w:type="dxa"/>
            <w:shd w:val="clear" w:color="auto" w:fill="A6A6A6" w:themeFill="background1" w:themeFillShade="A6"/>
          </w:tcPr>
          <w:p w14:paraId="029001CD" w14:textId="77777777" w:rsidR="001B3BCA" w:rsidRPr="00821C06" w:rsidRDefault="001B3BCA" w:rsidP="00332AFF">
            <w:pPr>
              <w:jc w:val="center"/>
              <w:rPr>
                <w:rFonts w:ascii="ITC Avant Garde" w:eastAsia="Calibri" w:hAnsi="ITC Avant Garde"/>
                <w:b/>
                <w:bCs/>
                <w:color w:val="000000"/>
                <w:sz w:val="16"/>
                <w:szCs w:val="16"/>
                <w:lang w:eastAsia="es-MX"/>
              </w:rPr>
            </w:pPr>
            <w:proofErr w:type="spellStart"/>
            <w:r w:rsidRPr="00821C06">
              <w:rPr>
                <w:rFonts w:ascii="ITC Avant Garde" w:eastAsia="Calibri" w:hAnsi="ITC Avant Garde"/>
                <w:b/>
                <w:bCs/>
                <w:color w:val="000000"/>
                <w:sz w:val="16"/>
                <w:szCs w:val="16"/>
                <w:lang w:eastAsia="es-MX"/>
              </w:rPr>
              <w:t>Tx</w:t>
            </w:r>
            <w:proofErr w:type="spellEnd"/>
            <w:r w:rsidRPr="00821C06">
              <w:rPr>
                <w:rFonts w:ascii="ITC Avant Garde" w:eastAsia="Calibri" w:hAnsi="ITC Avant Garde"/>
                <w:b/>
                <w:bCs/>
                <w:color w:val="000000"/>
                <w:sz w:val="16"/>
                <w:szCs w:val="16"/>
                <w:lang w:eastAsia="es-MX"/>
              </w:rPr>
              <w:t xml:space="preserve"> (MHz)</w:t>
            </w:r>
          </w:p>
        </w:tc>
        <w:tc>
          <w:tcPr>
            <w:tcW w:w="1276" w:type="dxa"/>
            <w:shd w:val="clear" w:color="auto" w:fill="A6A6A6" w:themeFill="background1" w:themeFillShade="A6"/>
          </w:tcPr>
          <w:p w14:paraId="69A1D084" w14:textId="77777777" w:rsidR="001B3BCA" w:rsidRPr="00821C06" w:rsidRDefault="001B3BCA" w:rsidP="00332AFF">
            <w:pPr>
              <w:jc w:val="center"/>
              <w:rPr>
                <w:rFonts w:ascii="ITC Avant Garde" w:eastAsia="Calibri" w:hAnsi="ITC Avant Garde"/>
                <w:b/>
                <w:bCs/>
                <w:color w:val="000000"/>
                <w:sz w:val="16"/>
                <w:szCs w:val="16"/>
                <w:lang w:eastAsia="es-MX"/>
              </w:rPr>
            </w:pPr>
            <w:proofErr w:type="spellStart"/>
            <w:r w:rsidRPr="00821C06">
              <w:rPr>
                <w:rFonts w:ascii="ITC Avant Garde" w:eastAsia="Calibri" w:hAnsi="ITC Avant Garde"/>
                <w:b/>
                <w:bCs/>
                <w:color w:val="000000"/>
                <w:sz w:val="16"/>
                <w:szCs w:val="16"/>
                <w:lang w:eastAsia="es-MX"/>
              </w:rPr>
              <w:t>Rx</w:t>
            </w:r>
            <w:proofErr w:type="spellEnd"/>
            <w:r w:rsidRPr="00821C06">
              <w:rPr>
                <w:rFonts w:ascii="ITC Avant Garde" w:eastAsia="Calibri" w:hAnsi="ITC Avant Garde"/>
                <w:b/>
                <w:bCs/>
                <w:color w:val="000000"/>
                <w:sz w:val="16"/>
                <w:szCs w:val="16"/>
                <w:lang w:eastAsia="es-MX"/>
              </w:rPr>
              <w:t xml:space="preserve"> (MHz)</w:t>
            </w:r>
          </w:p>
        </w:tc>
      </w:tr>
      <w:tr w:rsidR="001B3BCA" w:rsidRPr="00821C06" w14:paraId="310BF6A9" w14:textId="77777777" w:rsidTr="00ED37A7">
        <w:trPr>
          <w:trHeight w:val="122"/>
          <w:jc w:val="center"/>
        </w:trPr>
        <w:tc>
          <w:tcPr>
            <w:tcW w:w="1413" w:type="dxa"/>
          </w:tcPr>
          <w:p w14:paraId="654B98A0" w14:textId="000650B2"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443.625</w:t>
            </w:r>
          </w:p>
        </w:tc>
        <w:tc>
          <w:tcPr>
            <w:tcW w:w="1276" w:type="dxa"/>
          </w:tcPr>
          <w:p w14:paraId="202B1D33" w14:textId="3C2FE729"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448.625</w:t>
            </w:r>
          </w:p>
        </w:tc>
      </w:tr>
      <w:tr w:rsidR="001B3BCA" w:rsidRPr="00821C06" w14:paraId="4C2AF338" w14:textId="77777777" w:rsidTr="00ED37A7">
        <w:trPr>
          <w:trHeight w:val="71"/>
          <w:jc w:val="center"/>
        </w:trPr>
        <w:tc>
          <w:tcPr>
            <w:tcW w:w="1413" w:type="dxa"/>
          </w:tcPr>
          <w:p w14:paraId="33026FA9" w14:textId="0D525AB7"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443.825</w:t>
            </w:r>
          </w:p>
        </w:tc>
        <w:tc>
          <w:tcPr>
            <w:tcW w:w="1276" w:type="dxa"/>
          </w:tcPr>
          <w:p w14:paraId="7F827E0F" w14:textId="14C3F5BA"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448.825</w:t>
            </w:r>
          </w:p>
        </w:tc>
      </w:tr>
      <w:tr w:rsidR="001B3BCA" w:rsidRPr="00821C06" w14:paraId="2F0527E0" w14:textId="77777777" w:rsidTr="00ED37A7">
        <w:trPr>
          <w:trHeight w:val="28"/>
          <w:jc w:val="center"/>
        </w:trPr>
        <w:tc>
          <w:tcPr>
            <w:tcW w:w="1413" w:type="dxa"/>
          </w:tcPr>
          <w:p w14:paraId="26C1893B" w14:textId="2B6ECBBD"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444.025</w:t>
            </w:r>
          </w:p>
        </w:tc>
        <w:tc>
          <w:tcPr>
            <w:tcW w:w="1276" w:type="dxa"/>
          </w:tcPr>
          <w:p w14:paraId="69BA66C3" w14:textId="0AE30351"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449.025</w:t>
            </w:r>
          </w:p>
        </w:tc>
      </w:tr>
      <w:tr w:rsidR="001B3BCA" w:rsidRPr="00821C06" w14:paraId="16D6E28B" w14:textId="77777777" w:rsidTr="00ED37A7">
        <w:trPr>
          <w:trHeight w:val="28"/>
          <w:jc w:val="center"/>
        </w:trPr>
        <w:tc>
          <w:tcPr>
            <w:tcW w:w="1413" w:type="dxa"/>
          </w:tcPr>
          <w:p w14:paraId="73D77877" w14:textId="548AEE11"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444.225</w:t>
            </w:r>
          </w:p>
        </w:tc>
        <w:tc>
          <w:tcPr>
            <w:tcW w:w="1276" w:type="dxa"/>
          </w:tcPr>
          <w:p w14:paraId="2C3560FF" w14:textId="4202E18A"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449.225</w:t>
            </w:r>
          </w:p>
        </w:tc>
      </w:tr>
      <w:tr w:rsidR="001B3BCA" w:rsidRPr="00821C06" w14:paraId="3B5AF845" w14:textId="77777777" w:rsidTr="00ED37A7">
        <w:trPr>
          <w:trHeight w:val="28"/>
          <w:jc w:val="center"/>
        </w:trPr>
        <w:tc>
          <w:tcPr>
            <w:tcW w:w="1413" w:type="dxa"/>
          </w:tcPr>
          <w:p w14:paraId="4CBDA20C" w14:textId="70DBD2B9"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444.425</w:t>
            </w:r>
          </w:p>
        </w:tc>
        <w:tc>
          <w:tcPr>
            <w:tcW w:w="1276" w:type="dxa"/>
          </w:tcPr>
          <w:p w14:paraId="21FE7F00" w14:textId="03933DEF"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449.425</w:t>
            </w:r>
          </w:p>
        </w:tc>
      </w:tr>
      <w:tr w:rsidR="001B3BCA" w:rsidRPr="00821C06" w14:paraId="29356DF9" w14:textId="77777777" w:rsidTr="00ED37A7">
        <w:trPr>
          <w:trHeight w:val="184"/>
          <w:jc w:val="center"/>
        </w:trPr>
        <w:tc>
          <w:tcPr>
            <w:tcW w:w="1413" w:type="dxa"/>
            <w:shd w:val="clear" w:color="auto" w:fill="A6A6A6" w:themeFill="background1" w:themeFillShade="A6"/>
          </w:tcPr>
          <w:p w14:paraId="40E59FD2" w14:textId="77777777" w:rsidR="001B3BCA" w:rsidRPr="00821C06" w:rsidRDefault="001B3BCA" w:rsidP="00332AFF">
            <w:pPr>
              <w:jc w:val="center"/>
              <w:rPr>
                <w:rFonts w:ascii="ITC Avant Garde" w:eastAsia="Calibri" w:hAnsi="ITC Avant Garde"/>
                <w:b/>
                <w:bCs/>
                <w:color w:val="000000"/>
                <w:sz w:val="16"/>
                <w:szCs w:val="16"/>
                <w:lang w:eastAsia="es-MX"/>
              </w:rPr>
            </w:pPr>
            <w:proofErr w:type="spellStart"/>
            <w:r w:rsidRPr="00821C06">
              <w:rPr>
                <w:rFonts w:ascii="ITC Avant Garde" w:eastAsia="Calibri" w:hAnsi="ITC Avant Garde"/>
                <w:b/>
                <w:bCs/>
                <w:color w:val="000000"/>
                <w:sz w:val="16"/>
                <w:szCs w:val="16"/>
                <w:lang w:eastAsia="es-MX"/>
              </w:rPr>
              <w:t>Tx</w:t>
            </w:r>
            <w:proofErr w:type="spellEnd"/>
            <w:r w:rsidRPr="00821C06">
              <w:rPr>
                <w:rFonts w:ascii="ITC Avant Garde" w:eastAsia="Calibri" w:hAnsi="ITC Avant Garde"/>
                <w:b/>
                <w:bCs/>
                <w:color w:val="000000"/>
                <w:sz w:val="16"/>
                <w:szCs w:val="16"/>
                <w:lang w:eastAsia="es-MX"/>
              </w:rPr>
              <w:t xml:space="preserve"> (MHz)</w:t>
            </w:r>
          </w:p>
        </w:tc>
        <w:tc>
          <w:tcPr>
            <w:tcW w:w="1276" w:type="dxa"/>
            <w:shd w:val="clear" w:color="auto" w:fill="A6A6A6" w:themeFill="background1" w:themeFillShade="A6"/>
          </w:tcPr>
          <w:p w14:paraId="44310FBC" w14:textId="77777777" w:rsidR="001B3BCA" w:rsidRPr="00821C06" w:rsidRDefault="001B3BCA" w:rsidP="00332AFF">
            <w:pPr>
              <w:jc w:val="center"/>
              <w:rPr>
                <w:rFonts w:ascii="ITC Avant Garde" w:eastAsia="Calibri" w:hAnsi="ITC Avant Garde"/>
                <w:b/>
                <w:bCs/>
                <w:color w:val="000000"/>
                <w:sz w:val="16"/>
                <w:szCs w:val="16"/>
                <w:lang w:eastAsia="es-MX"/>
              </w:rPr>
            </w:pPr>
            <w:proofErr w:type="spellStart"/>
            <w:r w:rsidRPr="00821C06">
              <w:rPr>
                <w:rFonts w:ascii="ITC Avant Garde" w:eastAsia="Calibri" w:hAnsi="ITC Avant Garde"/>
                <w:b/>
                <w:bCs/>
                <w:color w:val="000000"/>
                <w:sz w:val="16"/>
                <w:szCs w:val="16"/>
                <w:lang w:eastAsia="es-MX"/>
              </w:rPr>
              <w:t>Rx</w:t>
            </w:r>
            <w:proofErr w:type="spellEnd"/>
            <w:r w:rsidRPr="00821C06">
              <w:rPr>
                <w:rFonts w:ascii="ITC Avant Garde" w:eastAsia="Calibri" w:hAnsi="ITC Avant Garde"/>
                <w:b/>
                <w:bCs/>
                <w:color w:val="000000"/>
                <w:sz w:val="16"/>
                <w:szCs w:val="16"/>
                <w:lang w:eastAsia="es-MX"/>
              </w:rPr>
              <w:t xml:space="preserve"> (MHz)</w:t>
            </w:r>
          </w:p>
        </w:tc>
      </w:tr>
      <w:tr w:rsidR="001B3BCA" w:rsidRPr="00821C06" w14:paraId="7B4A4312" w14:textId="77777777" w:rsidTr="00ED37A7">
        <w:trPr>
          <w:trHeight w:val="177"/>
          <w:jc w:val="center"/>
        </w:trPr>
        <w:tc>
          <w:tcPr>
            <w:tcW w:w="1413" w:type="dxa"/>
          </w:tcPr>
          <w:p w14:paraId="01C8B8A9" w14:textId="77777777"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806.150</w:t>
            </w:r>
          </w:p>
        </w:tc>
        <w:tc>
          <w:tcPr>
            <w:tcW w:w="1276" w:type="dxa"/>
          </w:tcPr>
          <w:p w14:paraId="0C60DEA6" w14:textId="77777777"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851.150</w:t>
            </w:r>
          </w:p>
        </w:tc>
      </w:tr>
      <w:tr w:rsidR="001B3BCA" w:rsidRPr="00821C06" w14:paraId="053D70D8" w14:textId="77777777" w:rsidTr="00ED37A7">
        <w:trPr>
          <w:trHeight w:val="140"/>
          <w:jc w:val="center"/>
        </w:trPr>
        <w:tc>
          <w:tcPr>
            <w:tcW w:w="1413" w:type="dxa"/>
          </w:tcPr>
          <w:p w14:paraId="6AFC0648" w14:textId="77777777"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807.150</w:t>
            </w:r>
          </w:p>
        </w:tc>
        <w:tc>
          <w:tcPr>
            <w:tcW w:w="1276" w:type="dxa"/>
          </w:tcPr>
          <w:p w14:paraId="6189F9B5" w14:textId="77777777"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852.150</w:t>
            </w:r>
          </w:p>
        </w:tc>
      </w:tr>
      <w:tr w:rsidR="001B3BCA" w:rsidRPr="00821C06" w14:paraId="19008AA8" w14:textId="77777777" w:rsidTr="00ED37A7">
        <w:trPr>
          <w:trHeight w:val="119"/>
          <w:jc w:val="center"/>
        </w:trPr>
        <w:tc>
          <w:tcPr>
            <w:tcW w:w="1413" w:type="dxa"/>
          </w:tcPr>
          <w:p w14:paraId="211ECB03" w14:textId="77777777"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808.150</w:t>
            </w:r>
          </w:p>
        </w:tc>
        <w:tc>
          <w:tcPr>
            <w:tcW w:w="1276" w:type="dxa"/>
          </w:tcPr>
          <w:p w14:paraId="355F02F0" w14:textId="77777777"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853.150</w:t>
            </w:r>
          </w:p>
        </w:tc>
      </w:tr>
      <w:tr w:rsidR="001B3BCA" w:rsidRPr="00821C06" w14:paraId="1A14D9BA" w14:textId="77777777" w:rsidTr="00ED37A7">
        <w:trPr>
          <w:trHeight w:val="48"/>
          <w:jc w:val="center"/>
        </w:trPr>
        <w:tc>
          <w:tcPr>
            <w:tcW w:w="1413" w:type="dxa"/>
          </w:tcPr>
          <w:p w14:paraId="44D3FDDD" w14:textId="77777777"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809.150</w:t>
            </w:r>
          </w:p>
        </w:tc>
        <w:tc>
          <w:tcPr>
            <w:tcW w:w="1276" w:type="dxa"/>
          </w:tcPr>
          <w:p w14:paraId="13BECEEB" w14:textId="77777777"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854.150</w:t>
            </w:r>
          </w:p>
        </w:tc>
      </w:tr>
      <w:tr w:rsidR="001B3BCA" w:rsidRPr="00821C06" w14:paraId="75118B27" w14:textId="77777777" w:rsidTr="00ED37A7">
        <w:trPr>
          <w:trHeight w:val="22"/>
          <w:jc w:val="center"/>
        </w:trPr>
        <w:tc>
          <w:tcPr>
            <w:tcW w:w="1413" w:type="dxa"/>
          </w:tcPr>
          <w:p w14:paraId="2CF16B92" w14:textId="77777777"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810.150</w:t>
            </w:r>
          </w:p>
        </w:tc>
        <w:tc>
          <w:tcPr>
            <w:tcW w:w="1276" w:type="dxa"/>
          </w:tcPr>
          <w:p w14:paraId="44B87FF4" w14:textId="77777777" w:rsidR="001B3BCA" w:rsidRPr="00821C06" w:rsidRDefault="001B3BCA" w:rsidP="00332AFF">
            <w:pPr>
              <w:jc w:val="center"/>
              <w:rPr>
                <w:rFonts w:ascii="ITC Avant Garde" w:eastAsia="Calibri" w:hAnsi="ITC Avant Garde"/>
                <w:bCs/>
                <w:color w:val="000000"/>
                <w:sz w:val="16"/>
                <w:szCs w:val="16"/>
                <w:lang w:eastAsia="es-MX"/>
              </w:rPr>
            </w:pPr>
            <w:r w:rsidRPr="00821C06">
              <w:rPr>
                <w:rFonts w:ascii="ITC Avant Garde" w:eastAsia="Calibri" w:hAnsi="ITC Avant Garde"/>
                <w:bCs/>
                <w:color w:val="000000"/>
                <w:sz w:val="16"/>
                <w:szCs w:val="16"/>
                <w:lang w:eastAsia="es-MX"/>
              </w:rPr>
              <w:t>855.150</w:t>
            </w:r>
          </w:p>
        </w:tc>
      </w:tr>
    </w:tbl>
    <w:p w14:paraId="0E50A829" w14:textId="3B860CE0" w:rsidR="00332AFF" w:rsidRPr="00FD6CD5" w:rsidRDefault="00332AFF" w:rsidP="00FD6CD5">
      <w:pPr>
        <w:jc w:val="both"/>
        <w:rPr>
          <w:rFonts w:ascii="ITC Avant Garde" w:hAnsi="ITC Avant Garde"/>
          <w:bCs/>
          <w:color w:val="000000"/>
          <w:sz w:val="22"/>
          <w:szCs w:val="22"/>
          <w:lang w:val="es-ES" w:eastAsia="es-MX"/>
        </w:rPr>
      </w:pPr>
    </w:p>
    <w:p w14:paraId="1043FC8D" w14:textId="077977CB" w:rsidR="00FD6CD5" w:rsidRPr="00FD6CD5" w:rsidRDefault="00FD6CD5" w:rsidP="006D2E2F">
      <w:pPr>
        <w:pStyle w:val="Prrafodelista"/>
        <w:numPr>
          <w:ilvl w:val="0"/>
          <w:numId w:val="7"/>
        </w:numPr>
        <w:jc w:val="both"/>
        <w:rPr>
          <w:rFonts w:ascii="ITC Avant Garde" w:eastAsia="Calibri" w:hAnsi="ITC Avant Garde"/>
          <w:bCs/>
          <w:color w:val="000000"/>
          <w:sz w:val="22"/>
          <w:szCs w:val="22"/>
          <w:lang w:eastAsia="es-MX"/>
        </w:rPr>
      </w:pPr>
      <w:r w:rsidRPr="00FD6CD5">
        <w:rPr>
          <w:rFonts w:ascii="ITC Avant Garde" w:eastAsia="Calibri" w:hAnsi="ITC Avant Garde"/>
          <w:bCs/>
          <w:color w:val="000000"/>
          <w:sz w:val="22"/>
          <w:szCs w:val="22"/>
          <w:lang w:eastAsia="es-MX"/>
        </w:rPr>
        <w:t xml:space="preserve">El 3 de junio de 1994, la Secretaría otorgó a favor del C. César Saca </w:t>
      </w:r>
      <w:proofErr w:type="spellStart"/>
      <w:r w:rsidRPr="00FD6CD5">
        <w:rPr>
          <w:rFonts w:ascii="ITC Avant Garde" w:eastAsia="Calibri" w:hAnsi="ITC Avant Garde"/>
          <w:bCs/>
          <w:color w:val="000000"/>
          <w:sz w:val="22"/>
          <w:szCs w:val="22"/>
          <w:lang w:eastAsia="es-MX"/>
        </w:rPr>
        <w:t>Ancer</w:t>
      </w:r>
      <w:proofErr w:type="spellEnd"/>
      <w:r w:rsidRPr="00FD6CD5">
        <w:rPr>
          <w:rFonts w:ascii="ITC Avant Garde" w:eastAsia="Calibri" w:hAnsi="ITC Avant Garde"/>
          <w:bCs/>
          <w:color w:val="000000"/>
          <w:sz w:val="22"/>
          <w:szCs w:val="22"/>
          <w:lang w:eastAsia="es-MX"/>
        </w:rPr>
        <w:t xml:space="preserve"> un título de concesión para instalar, operar y explotar</w:t>
      </w:r>
      <w:r w:rsidR="002F6A88">
        <w:rPr>
          <w:rFonts w:ascii="ITC Avant Garde" w:eastAsia="Calibri" w:hAnsi="ITC Avant Garde"/>
          <w:bCs/>
          <w:color w:val="000000"/>
          <w:sz w:val="22"/>
          <w:szCs w:val="22"/>
          <w:lang w:eastAsia="es-MX"/>
        </w:rPr>
        <w:t>,</w:t>
      </w:r>
      <w:r w:rsidRPr="00FD6CD5">
        <w:rPr>
          <w:rFonts w:ascii="ITC Avant Garde" w:eastAsia="Calibri" w:hAnsi="ITC Avant Garde"/>
          <w:bCs/>
          <w:color w:val="000000"/>
          <w:sz w:val="22"/>
          <w:szCs w:val="22"/>
          <w:lang w:eastAsia="es-MX"/>
        </w:rPr>
        <w:t xml:space="preserve"> por un periodo de 15 (quince) años, una red pública del servicio móvil de radiocomunicación especializada de flotillas en las Rutas: Linares-Monterrey-Nuevo Laredo (85), Monterrey-Cd. Anáhuac (1), Monterrey-Cd. Miguel Alemán (54), Saltillo-Monterrey-Reynosa (40) y Monterrey-Mina (53), pudiendo comunicar áreas rurales, pequeños núcleos de población, así como regiones urbanas y suburbanas a lo largo de las troncales carreteras referidas (la “Concesión</w:t>
      </w:r>
      <w:r>
        <w:rPr>
          <w:rFonts w:ascii="ITC Avant Garde" w:eastAsia="Calibri" w:hAnsi="ITC Avant Garde"/>
          <w:bCs/>
          <w:color w:val="000000"/>
          <w:sz w:val="22"/>
          <w:szCs w:val="22"/>
          <w:lang w:eastAsia="es-MX"/>
        </w:rPr>
        <w:t xml:space="preserve"> de 1994</w:t>
      </w:r>
      <w:r w:rsidRPr="00FD6CD5">
        <w:rPr>
          <w:rFonts w:ascii="ITC Avant Garde" w:eastAsia="Calibri" w:hAnsi="ITC Avant Garde"/>
          <w:bCs/>
          <w:color w:val="000000"/>
          <w:sz w:val="22"/>
          <w:szCs w:val="22"/>
          <w:lang w:eastAsia="es-MX"/>
        </w:rPr>
        <w:t>”</w:t>
      </w:r>
      <w:r>
        <w:rPr>
          <w:rFonts w:ascii="ITC Avant Garde" w:eastAsia="Calibri" w:hAnsi="ITC Avant Garde"/>
          <w:bCs/>
          <w:color w:val="000000"/>
          <w:sz w:val="22"/>
          <w:szCs w:val="22"/>
          <w:lang w:eastAsia="es-MX"/>
        </w:rPr>
        <w:t>, y de manera conjunta con la Concesión de 1993, las “Concesiones”</w:t>
      </w:r>
      <w:r w:rsidRPr="00FD6CD5">
        <w:rPr>
          <w:rFonts w:ascii="ITC Avant Garde" w:eastAsia="Calibri" w:hAnsi="ITC Avant Garde"/>
          <w:bCs/>
          <w:color w:val="000000"/>
          <w:sz w:val="22"/>
          <w:szCs w:val="22"/>
          <w:lang w:eastAsia="es-MX"/>
        </w:rPr>
        <w:t>), utilizando las siguientes frecuencias:</w:t>
      </w:r>
    </w:p>
    <w:p w14:paraId="1B3C78C1" w14:textId="61E7C5FF" w:rsidR="00FD6CD5" w:rsidRPr="00CA3A2D" w:rsidRDefault="00E3564C" w:rsidP="00E3564C">
      <w:pPr>
        <w:ind w:left="567"/>
        <w:jc w:val="center"/>
        <w:rPr>
          <w:rFonts w:ascii="ITC Avant Garde" w:eastAsia="Calibri" w:hAnsi="ITC Avant Garde"/>
          <w:bCs/>
          <w:color w:val="000000"/>
          <w:sz w:val="22"/>
          <w:szCs w:val="22"/>
          <w:lang w:eastAsia="es-MX"/>
        </w:rPr>
      </w:pPr>
      <w:r w:rsidRPr="00CA3A2D">
        <w:rPr>
          <w:rFonts w:ascii="ITC Avant Garde" w:eastAsia="Calibri" w:hAnsi="ITC Avant Garde"/>
          <w:b/>
          <w:bCs/>
          <w:color w:val="000000"/>
          <w:sz w:val="16"/>
          <w:szCs w:val="16"/>
          <w:lang w:eastAsia="es-MX"/>
        </w:rPr>
        <w:t>GRUPO 6 C</w:t>
      </w:r>
    </w:p>
    <w:tbl>
      <w:tblPr>
        <w:tblStyle w:val="Tablaconcuadrcula"/>
        <w:tblW w:w="8888" w:type="dxa"/>
        <w:jc w:val="center"/>
        <w:tblLayout w:type="fixed"/>
        <w:tblLook w:val="0000" w:firstRow="0" w:lastRow="0" w:firstColumn="0" w:lastColumn="0" w:noHBand="0" w:noVBand="0"/>
        <w:tblCaption w:val="Grupo 6 C"/>
        <w:tblDescription w:val="Utilización de frecuencias."/>
      </w:tblPr>
      <w:tblGrid>
        <w:gridCol w:w="1129"/>
        <w:gridCol w:w="1134"/>
        <w:gridCol w:w="1088"/>
        <w:gridCol w:w="1001"/>
        <w:gridCol w:w="1134"/>
        <w:gridCol w:w="1134"/>
        <w:gridCol w:w="1134"/>
        <w:gridCol w:w="1134"/>
      </w:tblGrid>
      <w:tr w:rsidR="00ED37A7" w:rsidRPr="00967D23" w14:paraId="6824DC24" w14:textId="77777777" w:rsidTr="00ED37A7">
        <w:trPr>
          <w:trHeight w:val="22"/>
          <w:tblHeader/>
          <w:jc w:val="center"/>
        </w:trPr>
        <w:tc>
          <w:tcPr>
            <w:tcW w:w="1129" w:type="dxa"/>
            <w:shd w:val="clear" w:color="auto" w:fill="A6A6A6" w:themeFill="background1" w:themeFillShade="A6"/>
          </w:tcPr>
          <w:p w14:paraId="1C5D7668" w14:textId="77777777" w:rsidR="00E3564C" w:rsidRPr="00936EEE" w:rsidRDefault="00E3564C" w:rsidP="00E3564C">
            <w:pPr>
              <w:jc w:val="center"/>
              <w:rPr>
                <w:rFonts w:ascii="ITC Avant Garde" w:eastAsia="Calibri" w:hAnsi="ITC Avant Garde"/>
                <w:b/>
                <w:bCs/>
                <w:color w:val="000000"/>
                <w:sz w:val="16"/>
                <w:szCs w:val="16"/>
                <w:lang w:eastAsia="es-MX"/>
              </w:rPr>
            </w:pPr>
            <w:r w:rsidRPr="00936EEE">
              <w:rPr>
                <w:rFonts w:ascii="ITC Avant Garde" w:eastAsia="Calibri" w:hAnsi="ITC Avant Garde"/>
                <w:b/>
                <w:bCs/>
                <w:color w:val="000000"/>
                <w:sz w:val="16"/>
                <w:szCs w:val="16"/>
                <w:lang w:eastAsia="es-MX"/>
              </w:rPr>
              <w:t>SERIE 6 C</w:t>
            </w:r>
          </w:p>
        </w:tc>
        <w:tc>
          <w:tcPr>
            <w:tcW w:w="1134" w:type="dxa"/>
            <w:shd w:val="clear" w:color="auto" w:fill="A6A6A6" w:themeFill="background1" w:themeFillShade="A6"/>
          </w:tcPr>
          <w:p w14:paraId="44208856" w14:textId="0F7DF76B" w:rsidR="00E3564C" w:rsidRPr="00936EEE" w:rsidRDefault="00E3564C" w:rsidP="00E3564C">
            <w:pPr>
              <w:jc w:val="center"/>
              <w:rPr>
                <w:rFonts w:ascii="ITC Avant Garde" w:eastAsia="Calibri" w:hAnsi="ITC Avant Garde"/>
                <w:b/>
                <w:bCs/>
                <w:color w:val="000000"/>
                <w:sz w:val="16"/>
                <w:szCs w:val="16"/>
                <w:lang w:eastAsia="es-MX"/>
              </w:rPr>
            </w:pPr>
            <w:r w:rsidRPr="00936EEE">
              <w:rPr>
                <w:rFonts w:ascii="ITC Avant Garde" w:eastAsia="Calibri" w:hAnsi="ITC Avant Garde"/>
                <w:b/>
                <w:bCs/>
                <w:color w:val="000000"/>
                <w:sz w:val="16"/>
                <w:szCs w:val="16"/>
                <w:lang w:eastAsia="es-MX"/>
              </w:rPr>
              <w:t>SERIE 6 C</w:t>
            </w:r>
          </w:p>
        </w:tc>
        <w:tc>
          <w:tcPr>
            <w:tcW w:w="1088" w:type="dxa"/>
            <w:shd w:val="clear" w:color="auto" w:fill="A6A6A6" w:themeFill="background1" w:themeFillShade="A6"/>
          </w:tcPr>
          <w:p w14:paraId="16F05F33" w14:textId="77777777" w:rsidR="00E3564C" w:rsidRPr="0080663D" w:rsidRDefault="00E3564C" w:rsidP="00ED37A7">
            <w:pPr>
              <w:ind w:left="-2135" w:firstLine="2135"/>
              <w:jc w:val="center"/>
              <w:rPr>
                <w:rFonts w:ascii="ITC Avant Garde" w:eastAsia="Calibri" w:hAnsi="ITC Avant Garde"/>
                <w:b/>
                <w:bCs/>
                <w:color w:val="000000"/>
                <w:sz w:val="16"/>
                <w:szCs w:val="16"/>
                <w:lang w:eastAsia="es-MX"/>
              </w:rPr>
            </w:pPr>
            <w:r w:rsidRPr="0080663D">
              <w:rPr>
                <w:rFonts w:ascii="ITC Avant Garde" w:eastAsia="Calibri" w:hAnsi="ITC Avant Garde"/>
                <w:b/>
                <w:bCs/>
                <w:color w:val="000000"/>
                <w:sz w:val="16"/>
                <w:szCs w:val="16"/>
                <w:lang w:eastAsia="es-MX"/>
              </w:rPr>
              <w:t>SERIE 16 C</w:t>
            </w:r>
          </w:p>
        </w:tc>
        <w:tc>
          <w:tcPr>
            <w:tcW w:w="1001" w:type="dxa"/>
            <w:shd w:val="clear" w:color="auto" w:fill="A6A6A6" w:themeFill="background1" w:themeFillShade="A6"/>
          </w:tcPr>
          <w:p w14:paraId="2F1B1306" w14:textId="31F76101" w:rsidR="00E3564C" w:rsidRPr="0080663D" w:rsidRDefault="00E3564C" w:rsidP="00E3564C">
            <w:pPr>
              <w:jc w:val="center"/>
              <w:rPr>
                <w:rFonts w:ascii="ITC Avant Garde" w:eastAsia="Calibri" w:hAnsi="ITC Avant Garde"/>
                <w:b/>
                <w:bCs/>
                <w:color w:val="000000"/>
                <w:sz w:val="16"/>
                <w:szCs w:val="16"/>
                <w:lang w:eastAsia="es-MX"/>
              </w:rPr>
            </w:pPr>
            <w:r w:rsidRPr="0080663D">
              <w:rPr>
                <w:rFonts w:ascii="ITC Avant Garde" w:eastAsia="Calibri" w:hAnsi="ITC Avant Garde"/>
                <w:b/>
                <w:bCs/>
                <w:color w:val="000000"/>
                <w:sz w:val="16"/>
                <w:szCs w:val="16"/>
                <w:lang w:eastAsia="es-MX"/>
              </w:rPr>
              <w:t>SERIE 16 C</w:t>
            </w:r>
          </w:p>
        </w:tc>
        <w:tc>
          <w:tcPr>
            <w:tcW w:w="1134" w:type="dxa"/>
            <w:shd w:val="clear" w:color="auto" w:fill="A6A6A6" w:themeFill="background1" w:themeFillShade="A6"/>
          </w:tcPr>
          <w:p w14:paraId="67858E5F" w14:textId="77777777" w:rsidR="00E3564C" w:rsidRPr="00CA3A2D" w:rsidRDefault="00E3564C" w:rsidP="00E3564C">
            <w:pPr>
              <w:jc w:val="center"/>
              <w:rPr>
                <w:rFonts w:ascii="ITC Avant Garde" w:eastAsia="Calibri" w:hAnsi="ITC Avant Garde"/>
                <w:b/>
                <w:bCs/>
                <w:color w:val="000000"/>
                <w:sz w:val="16"/>
                <w:szCs w:val="16"/>
                <w:lang w:eastAsia="es-MX"/>
              </w:rPr>
            </w:pPr>
            <w:r w:rsidRPr="00CA3A2D">
              <w:rPr>
                <w:rFonts w:ascii="ITC Avant Garde" w:eastAsia="Calibri" w:hAnsi="ITC Avant Garde"/>
                <w:b/>
                <w:bCs/>
                <w:color w:val="000000"/>
                <w:sz w:val="16"/>
                <w:szCs w:val="16"/>
                <w:lang w:eastAsia="es-MX"/>
              </w:rPr>
              <w:t>SERIE 26 C</w:t>
            </w:r>
          </w:p>
        </w:tc>
        <w:tc>
          <w:tcPr>
            <w:tcW w:w="1134" w:type="dxa"/>
            <w:shd w:val="clear" w:color="auto" w:fill="A6A6A6" w:themeFill="background1" w:themeFillShade="A6"/>
          </w:tcPr>
          <w:p w14:paraId="3CB5A778" w14:textId="42E5AEAC" w:rsidR="00E3564C" w:rsidRPr="00CA3A2D" w:rsidRDefault="00E3564C" w:rsidP="00E3564C">
            <w:pPr>
              <w:jc w:val="center"/>
              <w:rPr>
                <w:rFonts w:ascii="ITC Avant Garde" w:eastAsia="Calibri" w:hAnsi="ITC Avant Garde"/>
                <w:b/>
                <w:bCs/>
                <w:color w:val="000000"/>
                <w:sz w:val="16"/>
                <w:szCs w:val="16"/>
                <w:lang w:eastAsia="es-MX"/>
              </w:rPr>
            </w:pPr>
            <w:r w:rsidRPr="00CA3A2D">
              <w:rPr>
                <w:rFonts w:ascii="ITC Avant Garde" w:eastAsia="Calibri" w:hAnsi="ITC Avant Garde"/>
                <w:b/>
                <w:bCs/>
                <w:color w:val="000000"/>
                <w:sz w:val="16"/>
                <w:szCs w:val="16"/>
                <w:lang w:eastAsia="es-MX"/>
              </w:rPr>
              <w:t>SERIE 26 C</w:t>
            </w:r>
          </w:p>
        </w:tc>
        <w:tc>
          <w:tcPr>
            <w:tcW w:w="1134" w:type="dxa"/>
            <w:shd w:val="clear" w:color="auto" w:fill="A6A6A6" w:themeFill="background1" w:themeFillShade="A6"/>
          </w:tcPr>
          <w:p w14:paraId="1CEF1CF6" w14:textId="77777777" w:rsidR="00E3564C" w:rsidRPr="00CA3A2D" w:rsidRDefault="00E3564C" w:rsidP="00E3564C">
            <w:pPr>
              <w:jc w:val="center"/>
              <w:rPr>
                <w:rFonts w:ascii="ITC Avant Garde" w:eastAsia="Calibri" w:hAnsi="ITC Avant Garde"/>
                <w:b/>
                <w:bCs/>
                <w:color w:val="000000"/>
                <w:sz w:val="16"/>
                <w:szCs w:val="16"/>
                <w:lang w:eastAsia="es-MX"/>
              </w:rPr>
            </w:pPr>
            <w:r w:rsidRPr="00CA3A2D">
              <w:rPr>
                <w:rFonts w:ascii="ITC Avant Garde" w:eastAsia="Calibri" w:hAnsi="ITC Avant Garde"/>
                <w:b/>
                <w:bCs/>
                <w:color w:val="000000"/>
                <w:sz w:val="16"/>
                <w:szCs w:val="16"/>
                <w:lang w:eastAsia="es-MX"/>
              </w:rPr>
              <w:t>SERIE 36 C</w:t>
            </w:r>
          </w:p>
        </w:tc>
        <w:tc>
          <w:tcPr>
            <w:tcW w:w="1134" w:type="dxa"/>
            <w:shd w:val="clear" w:color="auto" w:fill="A6A6A6" w:themeFill="background1" w:themeFillShade="A6"/>
          </w:tcPr>
          <w:p w14:paraId="1FE67BB7" w14:textId="1F41826C" w:rsidR="00E3564C" w:rsidRPr="00CA3A2D" w:rsidRDefault="00E3564C" w:rsidP="00E3564C">
            <w:pPr>
              <w:jc w:val="center"/>
              <w:rPr>
                <w:rFonts w:ascii="ITC Avant Garde" w:eastAsia="Calibri" w:hAnsi="ITC Avant Garde"/>
                <w:b/>
                <w:bCs/>
                <w:color w:val="000000"/>
                <w:sz w:val="16"/>
                <w:szCs w:val="16"/>
                <w:lang w:eastAsia="es-MX"/>
              </w:rPr>
            </w:pPr>
            <w:r w:rsidRPr="00CA3A2D">
              <w:rPr>
                <w:rFonts w:ascii="ITC Avant Garde" w:eastAsia="Calibri" w:hAnsi="ITC Avant Garde"/>
                <w:b/>
                <w:bCs/>
                <w:color w:val="000000"/>
                <w:sz w:val="16"/>
                <w:szCs w:val="16"/>
                <w:lang w:eastAsia="es-MX"/>
              </w:rPr>
              <w:t>SERIE 36 C</w:t>
            </w:r>
          </w:p>
        </w:tc>
      </w:tr>
      <w:tr w:rsidR="00ED37A7" w:rsidRPr="00967D23" w14:paraId="168A1922" w14:textId="77777777" w:rsidTr="00ED37A7">
        <w:trPr>
          <w:trHeight w:val="184"/>
          <w:jc w:val="center"/>
        </w:trPr>
        <w:tc>
          <w:tcPr>
            <w:tcW w:w="1129" w:type="dxa"/>
            <w:shd w:val="clear" w:color="auto" w:fill="A6A6A6" w:themeFill="background1" w:themeFillShade="A6"/>
          </w:tcPr>
          <w:p w14:paraId="691E47EA" w14:textId="77777777" w:rsidR="00FD6CD5" w:rsidRPr="00936EEE" w:rsidRDefault="00FD6CD5" w:rsidP="004532C4">
            <w:pPr>
              <w:jc w:val="center"/>
              <w:rPr>
                <w:rFonts w:ascii="ITC Avant Garde" w:eastAsia="Calibri" w:hAnsi="ITC Avant Garde"/>
                <w:b/>
                <w:bCs/>
                <w:color w:val="000000"/>
                <w:sz w:val="16"/>
                <w:szCs w:val="16"/>
                <w:lang w:eastAsia="es-MX"/>
              </w:rPr>
            </w:pPr>
            <w:proofErr w:type="spellStart"/>
            <w:r w:rsidRPr="00936EEE">
              <w:rPr>
                <w:rFonts w:ascii="ITC Avant Garde" w:eastAsia="Calibri" w:hAnsi="ITC Avant Garde"/>
                <w:b/>
                <w:bCs/>
                <w:color w:val="000000"/>
                <w:sz w:val="16"/>
                <w:szCs w:val="16"/>
                <w:lang w:eastAsia="es-MX"/>
              </w:rPr>
              <w:t>Rx</w:t>
            </w:r>
            <w:proofErr w:type="spellEnd"/>
            <w:r w:rsidRPr="00936EEE">
              <w:rPr>
                <w:rFonts w:ascii="ITC Avant Garde" w:eastAsia="Calibri" w:hAnsi="ITC Avant Garde"/>
                <w:b/>
                <w:bCs/>
                <w:color w:val="000000"/>
                <w:sz w:val="16"/>
                <w:szCs w:val="16"/>
                <w:lang w:eastAsia="es-MX"/>
              </w:rPr>
              <w:t xml:space="preserve"> (MHz)</w:t>
            </w:r>
          </w:p>
        </w:tc>
        <w:tc>
          <w:tcPr>
            <w:tcW w:w="1134" w:type="dxa"/>
            <w:shd w:val="clear" w:color="auto" w:fill="A6A6A6" w:themeFill="background1" w:themeFillShade="A6"/>
          </w:tcPr>
          <w:p w14:paraId="49B9B8FE" w14:textId="77777777" w:rsidR="00FD6CD5" w:rsidRPr="0080663D" w:rsidRDefault="00FD6CD5" w:rsidP="004532C4">
            <w:pPr>
              <w:jc w:val="center"/>
              <w:rPr>
                <w:rFonts w:ascii="ITC Avant Garde" w:eastAsia="Calibri" w:hAnsi="ITC Avant Garde"/>
                <w:b/>
                <w:bCs/>
                <w:color w:val="000000"/>
                <w:sz w:val="16"/>
                <w:szCs w:val="16"/>
                <w:lang w:eastAsia="es-MX"/>
              </w:rPr>
            </w:pPr>
            <w:proofErr w:type="spellStart"/>
            <w:r w:rsidRPr="0080663D">
              <w:rPr>
                <w:rFonts w:ascii="ITC Avant Garde" w:eastAsia="Calibri" w:hAnsi="ITC Avant Garde"/>
                <w:b/>
                <w:bCs/>
                <w:color w:val="000000"/>
                <w:sz w:val="16"/>
                <w:szCs w:val="16"/>
                <w:lang w:eastAsia="es-MX"/>
              </w:rPr>
              <w:t>Tx</w:t>
            </w:r>
            <w:proofErr w:type="spellEnd"/>
            <w:r w:rsidRPr="0080663D">
              <w:rPr>
                <w:rFonts w:ascii="ITC Avant Garde" w:eastAsia="Calibri" w:hAnsi="ITC Avant Garde"/>
                <w:b/>
                <w:bCs/>
                <w:color w:val="000000"/>
                <w:sz w:val="16"/>
                <w:szCs w:val="16"/>
                <w:lang w:eastAsia="es-MX"/>
              </w:rPr>
              <w:t xml:space="preserve"> (MHz)</w:t>
            </w:r>
          </w:p>
        </w:tc>
        <w:tc>
          <w:tcPr>
            <w:tcW w:w="1088" w:type="dxa"/>
            <w:shd w:val="clear" w:color="auto" w:fill="A6A6A6" w:themeFill="background1" w:themeFillShade="A6"/>
          </w:tcPr>
          <w:p w14:paraId="74FAD212" w14:textId="77777777" w:rsidR="00FD6CD5" w:rsidRPr="00CA3A2D" w:rsidRDefault="00FD6CD5" w:rsidP="004532C4">
            <w:pPr>
              <w:jc w:val="center"/>
              <w:rPr>
                <w:rFonts w:ascii="ITC Avant Garde" w:eastAsia="Calibri" w:hAnsi="ITC Avant Garde"/>
                <w:b/>
                <w:bCs/>
                <w:color w:val="000000"/>
                <w:sz w:val="16"/>
                <w:szCs w:val="16"/>
                <w:lang w:eastAsia="es-MX"/>
              </w:rPr>
            </w:pPr>
            <w:proofErr w:type="spellStart"/>
            <w:r w:rsidRPr="00CA3A2D">
              <w:rPr>
                <w:rFonts w:ascii="ITC Avant Garde" w:eastAsia="Calibri" w:hAnsi="ITC Avant Garde"/>
                <w:b/>
                <w:bCs/>
                <w:color w:val="000000"/>
                <w:sz w:val="16"/>
                <w:szCs w:val="16"/>
                <w:lang w:eastAsia="es-MX"/>
              </w:rPr>
              <w:t>Rx</w:t>
            </w:r>
            <w:proofErr w:type="spellEnd"/>
            <w:r w:rsidRPr="00CA3A2D">
              <w:rPr>
                <w:rFonts w:ascii="ITC Avant Garde" w:eastAsia="Calibri" w:hAnsi="ITC Avant Garde"/>
                <w:b/>
                <w:bCs/>
                <w:color w:val="000000"/>
                <w:sz w:val="16"/>
                <w:szCs w:val="16"/>
                <w:lang w:eastAsia="es-MX"/>
              </w:rPr>
              <w:t xml:space="preserve"> (MHz)</w:t>
            </w:r>
          </w:p>
        </w:tc>
        <w:tc>
          <w:tcPr>
            <w:tcW w:w="1001" w:type="dxa"/>
            <w:shd w:val="clear" w:color="auto" w:fill="A6A6A6" w:themeFill="background1" w:themeFillShade="A6"/>
          </w:tcPr>
          <w:p w14:paraId="5559E8A9" w14:textId="77777777" w:rsidR="00FD6CD5" w:rsidRPr="00CA3A2D" w:rsidRDefault="00FD6CD5" w:rsidP="004532C4">
            <w:pPr>
              <w:jc w:val="center"/>
              <w:rPr>
                <w:rFonts w:ascii="ITC Avant Garde" w:eastAsia="Calibri" w:hAnsi="ITC Avant Garde"/>
                <w:b/>
                <w:bCs/>
                <w:color w:val="000000"/>
                <w:sz w:val="16"/>
                <w:szCs w:val="16"/>
                <w:lang w:eastAsia="es-MX"/>
              </w:rPr>
            </w:pPr>
            <w:proofErr w:type="spellStart"/>
            <w:r w:rsidRPr="00CA3A2D">
              <w:rPr>
                <w:rFonts w:ascii="ITC Avant Garde" w:eastAsia="Calibri" w:hAnsi="ITC Avant Garde"/>
                <w:b/>
                <w:bCs/>
                <w:color w:val="000000"/>
                <w:sz w:val="16"/>
                <w:szCs w:val="16"/>
                <w:lang w:eastAsia="es-MX"/>
              </w:rPr>
              <w:t>Tx</w:t>
            </w:r>
            <w:proofErr w:type="spellEnd"/>
            <w:r w:rsidRPr="00CA3A2D">
              <w:rPr>
                <w:rFonts w:ascii="ITC Avant Garde" w:eastAsia="Calibri" w:hAnsi="ITC Avant Garde"/>
                <w:b/>
                <w:bCs/>
                <w:color w:val="000000"/>
                <w:sz w:val="16"/>
                <w:szCs w:val="16"/>
                <w:lang w:eastAsia="es-MX"/>
              </w:rPr>
              <w:t xml:space="preserve"> (MHz)</w:t>
            </w:r>
          </w:p>
        </w:tc>
        <w:tc>
          <w:tcPr>
            <w:tcW w:w="1134" w:type="dxa"/>
            <w:shd w:val="clear" w:color="auto" w:fill="A6A6A6" w:themeFill="background1" w:themeFillShade="A6"/>
          </w:tcPr>
          <w:p w14:paraId="753F796D" w14:textId="77777777" w:rsidR="00FD6CD5" w:rsidRPr="00CA3A2D" w:rsidRDefault="00FD6CD5" w:rsidP="004532C4">
            <w:pPr>
              <w:jc w:val="center"/>
              <w:rPr>
                <w:rFonts w:ascii="ITC Avant Garde" w:eastAsia="Calibri" w:hAnsi="ITC Avant Garde"/>
                <w:b/>
                <w:bCs/>
                <w:color w:val="000000"/>
                <w:sz w:val="16"/>
                <w:szCs w:val="16"/>
                <w:lang w:eastAsia="es-MX"/>
              </w:rPr>
            </w:pPr>
            <w:proofErr w:type="spellStart"/>
            <w:r w:rsidRPr="00CA3A2D">
              <w:rPr>
                <w:rFonts w:ascii="ITC Avant Garde" w:eastAsia="Calibri" w:hAnsi="ITC Avant Garde"/>
                <w:b/>
                <w:bCs/>
                <w:color w:val="000000"/>
                <w:sz w:val="16"/>
                <w:szCs w:val="16"/>
                <w:lang w:eastAsia="es-MX"/>
              </w:rPr>
              <w:t>Rx</w:t>
            </w:r>
            <w:proofErr w:type="spellEnd"/>
            <w:r w:rsidRPr="00CA3A2D">
              <w:rPr>
                <w:rFonts w:ascii="ITC Avant Garde" w:eastAsia="Calibri" w:hAnsi="ITC Avant Garde"/>
                <w:b/>
                <w:bCs/>
                <w:color w:val="000000"/>
                <w:sz w:val="16"/>
                <w:szCs w:val="16"/>
                <w:lang w:eastAsia="es-MX"/>
              </w:rPr>
              <w:t xml:space="preserve"> (MHz)</w:t>
            </w:r>
          </w:p>
        </w:tc>
        <w:tc>
          <w:tcPr>
            <w:tcW w:w="1134" w:type="dxa"/>
            <w:shd w:val="clear" w:color="auto" w:fill="A6A6A6" w:themeFill="background1" w:themeFillShade="A6"/>
          </w:tcPr>
          <w:p w14:paraId="1F22493B" w14:textId="77777777" w:rsidR="00FD6CD5" w:rsidRPr="00CA3A2D" w:rsidRDefault="00FD6CD5" w:rsidP="004532C4">
            <w:pPr>
              <w:jc w:val="center"/>
              <w:rPr>
                <w:rFonts w:ascii="ITC Avant Garde" w:eastAsia="Calibri" w:hAnsi="ITC Avant Garde"/>
                <w:b/>
                <w:bCs/>
                <w:color w:val="000000"/>
                <w:sz w:val="16"/>
                <w:szCs w:val="16"/>
                <w:lang w:eastAsia="es-MX"/>
              </w:rPr>
            </w:pPr>
            <w:proofErr w:type="spellStart"/>
            <w:r w:rsidRPr="00CA3A2D">
              <w:rPr>
                <w:rFonts w:ascii="ITC Avant Garde" w:eastAsia="Calibri" w:hAnsi="ITC Avant Garde"/>
                <w:b/>
                <w:bCs/>
                <w:color w:val="000000"/>
                <w:sz w:val="16"/>
                <w:szCs w:val="16"/>
                <w:lang w:eastAsia="es-MX"/>
              </w:rPr>
              <w:t>Tx</w:t>
            </w:r>
            <w:proofErr w:type="spellEnd"/>
            <w:r w:rsidRPr="00CA3A2D">
              <w:rPr>
                <w:rFonts w:ascii="ITC Avant Garde" w:eastAsia="Calibri" w:hAnsi="ITC Avant Garde"/>
                <w:b/>
                <w:bCs/>
                <w:color w:val="000000"/>
                <w:sz w:val="16"/>
                <w:szCs w:val="16"/>
                <w:lang w:eastAsia="es-MX"/>
              </w:rPr>
              <w:t xml:space="preserve"> (MHz)</w:t>
            </w:r>
          </w:p>
        </w:tc>
        <w:tc>
          <w:tcPr>
            <w:tcW w:w="1134" w:type="dxa"/>
            <w:shd w:val="clear" w:color="auto" w:fill="A6A6A6" w:themeFill="background1" w:themeFillShade="A6"/>
          </w:tcPr>
          <w:p w14:paraId="01600F04" w14:textId="77777777" w:rsidR="00FD6CD5" w:rsidRPr="00CA3A2D" w:rsidRDefault="00FD6CD5" w:rsidP="004532C4">
            <w:pPr>
              <w:jc w:val="center"/>
              <w:rPr>
                <w:rFonts w:ascii="ITC Avant Garde" w:eastAsia="Calibri" w:hAnsi="ITC Avant Garde"/>
                <w:b/>
                <w:bCs/>
                <w:color w:val="000000"/>
                <w:sz w:val="16"/>
                <w:szCs w:val="16"/>
                <w:lang w:eastAsia="es-MX"/>
              </w:rPr>
            </w:pPr>
            <w:proofErr w:type="spellStart"/>
            <w:r w:rsidRPr="00CA3A2D">
              <w:rPr>
                <w:rFonts w:ascii="ITC Avant Garde" w:eastAsia="Calibri" w:hAnsi="ITC Avant Garde"/>
                <w:b/>
                <w:bCs/>
                <w:color w:val="000000"/>
                <w:sz w:val="16"/>
                <w:szCs w:val="16"/>
                <w:lang w:eastAsia="es-MX"/>
              </w:rPr>
              <w:t>Rx</w:t>
            </w:r>
            <w:proofErr w:type="spellEnd"/>
            <w:r w:rsidRPr="00CA3A2D">
              <w:rPr>
                <w:rFonts w:ascii="ITC Avant Garde" w:eastAsia="Calibri" w:hAnsi="ITC Avant Garde"/>
                <w:b/>
                <w:bCs/>
                <w:color w:val="000000"/>
                <w:sz w:val="16"/>
                <w:szCs w:val="16"/>
                <w:lang w:eastAsia="es-MX"/>
              </w:rPr>
              <w:t xml:space="preserve"> (MHz)</w:t>
            </w:r>
          </w:p>
        </w:tc>
        <w:tc>
          <w:tcPr>
            <w:tcW w:w="1134" w:type="dxa"/>
            <w:shd w:val="clear" w:color="auto" w:fill="A6A6A6" w:themeFill="background1" w:themeFillShade="A6"/>
          </w:tcPr>
          <w:p w14:paraId="5D2CB0DE" w14:textId="77777777" w:rsidR="00FD6CD5" w:rsidRPr="00CA3A2D" w:rsidRDefault="00FD6CD5" w:rsidP="004532C4">
            <w:pPr>
              <w:jc w:val="center"/>
              <w:rPr>
                <w:rFonts w:ascii="ITC Avant Garde" w:eastAsia="Calibri" w:hAnsi="ITC Avant Garde"/>
                <w:b/>
                <w:bCs/>
                <w:color w:val="000000"/>
                <w:sz w:val="16"/>
                <w:szCs w:val="16"/>
                <w:lang w:eastAsia="es-MX"/>
              </w:rPr>
            </w:pPr>
            <w:proofErr w:type="spellStart"/>
            <w:r w:rsidRPr="00CA3A2D">
              <w:rPr>
                <w:rFonts w:ascii="ITC Avant Garde" w:eastAsia="Calibri" w:hAnsi="ITC Avant Garde"/>
                <w:b/>
                <w:bCs/>
                <w:color w:val="000000"/>
                <w:sz w:val="16"/>
                <w:szCs w:val="16"/>
                <w:lang w:eastAsia="es-MX"/>
              </w:rPr>
              <w:t>Tx</w:t>
            </w:r>
            <w:proofErr w:type="spellEnd"/>
            <w:r w:rsidRPr="00CA3A2D">
              <w:rPr>
                <w:rFonts w:ascii="ITC Avant Garde" w:eastAsia="Calibri" w:hAnsi="ITC Avant Garde"/>
                <w:b/>
                <w:bCs/>
                <w:color w:val="000000"/>
                <w:sz w:val="16"/>
                <w:szCs w:val="16"/>
                <w:lang w:eastAsia="es-MX"/>
              </w:rPr>
              <w:t xml:space="preserve"> (MHz)</w:t>
            </w:r>
          </w:p>
        </w:tc>
      </w:tr>
      <w:tr w:rsidR="00ED37A7" w:rsidRPr="00967D23" w14:paraId="70FDB27D" w14:textId="77777777" w:rsidTr="00ED37A7">
        <w:trPr>
          <w:trHeight w:val="177"/>
          <w:jc w:val="center"/>
        </w:trPr>
        <w:tc>
          <w:tcPr>
            <w:tcW w:w="1129" w:type="dxa"/>
          </w:tcPr>
          <w:p w14:paraId="4AF2DC2E" w14:textId="77777777" w:rsidR="00FD6CD5" w:rsidRPr="00936EEE" w:rsidRDefault="00FD6CD5" w:rsidP="004532C4">
            <w:pPr>
              <w:jc w:val="center"/>
              <w:rPr>
                <w:rFonts w:ascii="ITC Avant Garde" w:eastAsia="Calibri" w:hAnsi="ITC Avant Garde"/>
                <w:bCs/>
                <w:color w:val="000000"/>
                <w:sz w:val="16"/>
                <w:szCs w:val="16"/>
                <w:lang w:eastAsia="es-MX"/>
              </w:rPr>
            </w:pPr>
            <w:r w:rsidRPr="00936EEE">
              <w:rPr>
                <w:rFonts w:ascii="ITC Avant Garde" w:eastAsia="Calibri" w:hAnsi="ITC Avant Garde"/>
                <w:bCs/>
                <w:color w:val="000000"/>
                <w:sz w:val="16"/>
                <w:szCs w:val="16"/>
                <w:lang w:eastAsia="es-MX"/>
              </w:rPr>
              <w:t>806.150</w:t>
            </w:r>
          </w:p>
        </w:tc>
        <w:tc>
          <w:tcPr>
            <w:tcW w:w="1134" w:type="dxa"/>
          </w:tcPr>
          <w:p w14:paraId="61F5BEB4" w14:textId="77777777" w:rsidR="00FD6CD5" w:rsidRPr="0080663D" w:rsidRDefault="00FD6CD5" w:rsidP="004532C4">
            <w:pPr>
              <w:jc w:val="center"/>
              <w:rPr>
                <w:rFonts w:ascii="ITC Avant Garde" w:eastAsia="Calibri" w:hAnsi="ITC Avant Garde"/>
                <w:bCs/>
                <w:color w:val="000000"/>
                <w:sz w:val="16"/>
                <w:szCs w:val="16"/>
                <w:lang w:eastAsia="es-MX"/>
              </w:rPr>
            </w:pPr>
            <w:r w:rsidRPr="0080663D">
              <w:rPr>
                <w:rFonts w:ascii="ITC Avant Garde" w:eastAsia="Calibri" w:hAnsi="ITC Avant Garde"/>
                <w:bCs/>
                <w:color w:val="000000"/>
                <w:sz w:val="16"/>
                <w:szCs w:val="16"/>
                <w:lang w:eastAsia="es-MX"/>
              </w:rPr>
              <w:t>851.150</w:t>
            </w:r>
          </w:p>
        </w:tc>
        <w:tc>
          <w:tcPr>
            <w:tcW w:w="1088" w:type="dxa"/>
          </w:tcPr>
          <w:p w14:paraId="2BA1F21B"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806.400</w:t>
            </w:r>
          </w:p>
        </w:tc>
        <w:tc>
          <w:tcPr>
            <w:tcW w:w="1001" w:type="dxa"/>
          </w:tcPr>
          <w:p w14:paraId="7ED1D32A"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851.400</w:t>
            </w:r>
          </w:p>
        </w:tc>
        <w:tc>
          <w:tcPr>
            <w:tcW w:w="1134" w:type="dxa"/>
          </w:tcPr>
          <w:p w14:paraId="529EFEE6"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806.650</w:t>
            </w:r>
          </w:p>
        </w:tc>
        <w:tc>
          <w:tcPr>
            <w:tcW w:w="1134" w:type="dxa"/>
          </w:tcPr>
          <w:p w14:paraId="38A59526"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851.650</w:t>
            </w:r>
          </w:p>
        </w:tc>
        <w:tc>
          <w:tcPr>
            <w:tcW w:w="1134" w:type="dxa"/>
          </w:tcPr>
          <w:p w14:paraId="4357933E"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806.900</w:t>
            </w:r>
          </w:p>
        </w:tc>
        <w:tc>
          <w:tcPr>
            <w:tcW w:w="1134" w:type="dxa"/>
          </w:tcPr>
          <w:p w14:paraId="11B89375"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851.900</w:t>
            </w:r>
          </w:p>
        </w:tc>
      </w:tr>
      <w:tr w:rsidR="00ED37A7" w:rsidRPr="00967D23" w14:paraId="632FCBEF" w14:textId="77777777" w:rsidTr="00ED37A7">
        <w:trPr>
          <w:trHeight w:val="140"/>
          <w:jc w:val="center"/>
        </w:trPr>
        <w:tc>
          <w:tcPr>
            <w:tcW w:w="1129" w:type="dxa"/>
          </w:tcPr>
          <w:p w14:paraId="4FB54E16" w14:textId="77777777" w:rsidR="00FD6CD5" w:rsidRPr="00936EEE" w:rsidRDefault="00FD6CD5" w:rsidP="004532C4">
            <w:pPr>
              <w:jc w:val="center"/>
              <w:rPr>
                <w:rFonts w:ascii="ITC Avant Garde" w:eastAsia="Calibri" w:hAnsi="ITC Avant Garde"/>
                <w:bCs/>
                <w:color w:val="000000"/>
                <w:sz w:val="16"/>
                <w:szCs w:val="16"/>
                <w:lang w:eastAsia="es-MX"/>
              </w:rPr>
            </w:pPr>
            <w:r w:rsidRPr="00936EEE">
              <w:rPr>
                <w:rFonts w:ascii="ITC Avant Garde" w:eastAsia="Calibri" w:hAnsi="ITC Avant Garde"/>
                <w:bCs/>
                <w:color w:val="000000"/>
                <w:sz w:val="16"/>
                <w:szCs w:val="16"/>
                <w:lang w:eastAsia="es-MX"/>
              </w:rPr>
              <w:t>807.150</w:t>
            </w:r>
          </w:p>
        </w:tc>
        <w:tc>
          <w:tcPr>
            <w:tcW w:w="1134" w:type="dxa"/>
          </w:tcPr>
          <w:p w14:paraId="79817263" w14:textId="77777777" w:rsidR="00FD6CD5" w:rsidRPr="0080663D" w:rsidRDefault="00FD6CD5" w:rsidP="004532C4">
            <w:pPr>
              <w:jc w:val="center"/>
              <w:rPr>
                <w:rFonts w:ascii="ITC Avant Garde" w:eastAsia="Calibri" w:hAnsi="ITC Avant Garde"/>
                <w:bCs/>
                <w:color w:val="000000"/>
                <w:sz w:val="16"/>
                <w:szCs w:val="16"/>
                <w:lang w:eastAsia="es-MX"/>
              </w:rPr>
            </w:pPr>
            <w:r w:rsidRPr="0080663D">
              <w:rPr>
                <w:rFonts w:ascii="ITC Avant Garde" w:eastAsia="Calibri" w:hAnsi="ITC Avant Garde"/>
                <w:bCs/>
                <w:color w:val="000000"/>
                <w:sz w:val="16"/>
                <w:szCs w:val="16"/>
                <w:lang w:eastAsia="es-MX"/>
              </w:rPr>
              <w:t>852.150</w:t>
            </w:r>
          </w:p>
        </w:tc>
        <w:tc>
          <w:tcPr>
            <w:tcW w:w="1088" w:type="dxa"/>
          </w:tcPr>
          <w:p w14:paraId="760E3C58"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807.400</w:t>
            </w:r>
          </w:p>
        </w:tc>
        <w:tc>
          <w:tcPr>
            <w:tcW w:w="1001" w:type="dxa"/>
          </w:tcPr>
          <w:p w14:paraId="1B2DE9E4"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852.400</w:t>
            </w:r>
          </w:p>
        </w:tc>
        <w:tc>
          <w:tcPr>
            <w:tcW w:w="1134" w:type="dxa"/>
          </w:tcPr>
          <w:p w14:paraId="4B729549"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807.650</w:t>
            </w:r>
          </w:p>
        </w:tc>
        <w:tc>
          <w:tcPr>
            <w:tcW w:w="1134" w:type="dxa"/>
          </w:tcPr>
          <w:p w14:paraId="05D5F9F9"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852.650</w:t>
            </w:r>
          </w:p>
        </w:tc>
        <w:tc>
          <w:tcPr>
            <w:tcW w:w="1134" w:type="dxa"/>
          </w:tcPr>
          <w:p w14:paraId="7CE380DF"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807.900</w:t>
            </w:r>
          </w:p>
        </w:tc>
        <w:tc>
          <w:tcPr>
            <w:tcW w:w="1134" w:type="dxa"/>
          </w:tcPr>
          <w:p w14:paraId="3ED3ECCA"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852.900</w:t>
            </w:r>
          </w:p>
        </w:tc>
      </w:tr>
      <w:tr w:rsidR="00ED37A7" w:rsidRPr="00967D23" w14:paraId="0150A6AD" w14:textId="77777777" w:rsidTr="00ED37A7">
        <w:trPr>
          <w:trHeight w:val="119"/>
          <w:jc w:val="center"/>
        </w:trPr>
        <w:tc>
          <w:tcPr>
            <w:tcW w:w="1129" w:type="dxa"/>
          </w:tcPr>
          <w:p w14:paraId="3BAF85C3" w14:textId="77777777" w:rsidR="00FD6CD5" w:rsidRPr="00936EEE" w:rsidRDefault="00FD6CD5" w:rsidP="004532C4">
            <w:pPr>
              <w:jc w:val="center"/>
              <w:rPr>
                <w:rFonts w:ascii="ITC Avant Garde" w:eastAsia="Calibri" w:hAnsi="ITC Avant Garde"/>
                <w:bCs/>
                <w:color w:val="000000"/>
                <w:sz w:val="16"/>
                <w:szCs w:val="16"/>
                <w:lang w:eastAsia="es-MX"/>
              </w:rPr>
            </w:pPr>
            <w:r w:rsidRPr="00936EEE">
              <w:rPr>
                <w:rFonts w:ascii="ITC Avant Garde" w:eastAsia="Calibri" w:hAnsi="ITC Avant Garde"/>
                <w:bCs/>
                <w:color w:val="000000"/>
                <w:sz w:val="16"/>
                <w:szCs w:val="16"/>
                <w:lang w:eastAsia="es-MX"/>
              </w:rPr>
              <w:t>808.150</w:t>
            </w:r>
          </w:p>
        </w:tc>
        <w:tc>
          <w:tcPr>
            <w:tcW w:w="1134" w:type="dxa"/>
          </w:tcPr>
          <w:p w14:paraId="57AB5FEE" w14:textId="77777777" w:rsidR="00FD6CD5" w:rsidRPr="0080663D" w:rsidRDefault="00FD6CD5" w:rsidP="004532C4">
            <w:pPr>
              <w:jc w:val="center"/>
              <w:rPr>
                <w:rFonts w:ascii="ITC Avant Garde" w:eastAsia="Calibri" w:hAnsi="ITC Avant Garde"/>
                <w:bCs/>
                <w:color w:val="000000"/>
                <w:sz w:val="16"/>
                <w:szCs w:val="16"/>
                <w:lang w:eastAsia="es-MX"/>
              </w:rPr>
            </w:pPr>
            <w:r w:rsidRPr="0080663D">
              <w:rPr>
                <w:rFonts w:ascii="ITC Avant Garde" w:eastAsia="Calibri" w:hAnsi="ITC Avant Garde"/>
                <w:bCs/>
                <w:color w:val="000000"/>
                <w:sz w:val="16"/>
                <w:szCs w:val="16"/>
                <w:lang w:eastAsia="es-MX"/>
              </w:rPr>
              <w:t>853.150</w:t>
            </w:r>
          </w:p>
        </w:tc>
        <w:tc>
          <w:tcPr>
            <w:tcW w:w="1088" w:type="dxa"/>
          </w:tcPr>
          <w:p w14:paraId="648C2259"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808.400</w:t>
            </w:r>
          </w:p>
        </w:tc>
        <w:tc>
          <w:tcPr>
            <w:tcW w:w="1001" w:type="dxa"/>
          </w:tcPr>
          <w:p w14:paraId="6F0E97F5"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853.400</w:t>
            </w:r>
          </w:p>
        </w:tc>
        <w:tc>
          <w:tcPr>
            <w:tcW w:w="1134" w:type="dxa"/>
          </w:tcPr>
          <w:p w14:paraId="1DE873DD"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808.650</w:t>
            </w:r>
          </w:p>
        </w:tc>
        <w:tc>
          <w:tcPr>
            <w:tcW w:w="1134" w:type="dxa"/>
          </w:tcPr>
          <w:p w14:paraId="79B1A173"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853.650</w:t>
            </w:r>
          </w:p>
        </w:tc>
        <w:tc>
          <w:tcPr>
            <w:tcW w:w="1134" w:type="dxa"/>
          </w:tcPr>
          <w:p w14:paraId="2E8BB383"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808.900</w:t>
            </w:r>
          </w:p>
        </w:tc>
        <w:tc>
          <w:tcPr>
            <w:tcW w:w="1134" w:type="dxa"/>
          </w:tcPr>
          <w:p w14:paraId="40727072"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853.900</w:t>
            </w:r>
          </w:p>
        </w:tc>
      </w:tr>
      <w:tr w:rsidR="00ED37A7" w:rsidRPr="00967D23" w14:paraId="20D765E0" w14:textId="77777777" w:rsidTr="00ED37A7">
        <w:trPr>
          <w:trHeight w:val="48"/>
          <w:jc w:val="center"/>
        </w:trPr>
        <w:tc>
          <w:tcPr>
            <w:tcW w:w="1129" w:type="dxa"/>
          </w:tcPr>
          <w:p w14:paraId="0E16E57C" w14:textId="77777777" w:rsidR="00FD6CD5" w:rsidRPr="00936EEE" w:rsidRDefault="00FD6CD5" w:rsidP="004532C4">
            <w:pPr>
              <w:jc w:val="center"/>
              <w:rPr>
                <w:rFonts w:ascii="ITC Avant Garde" w:eastAsia="Calibri" w:hAnsi="ITC Avant Garde"/>
                <w:bCs/>
                <w:color w:val="000000"/>
                <w:sz w:val="16"/>
                <w:szCs w:val="16"/>
                <w:lang w:eastAsia="es-MX"/>
              </w:rPr>
            </w:pPr>
            <w:r w:rsidRPr="00936EEE">
              <w:rPr>
                <w:rFonts w:ascii="ITC Avant Garde" w:eastAsia="Calibri" w:hAnsi="ITC Avant Garde"/>
                <w:bCs/>
                <w:color w:val="000000"/>
                <w:sz w:val="16"/>
                <w:szCs w:val="16"/>
                <w:lang w:eastAsia="es-MX"/>
              </w:rPr>
              <w:t>809.150</w:t>
            </w:r>
          </w:p>
        </w:tc>
        <w:tc>
          <w:tcPr>
            <w:tcW w:w="1134" w:type="dxa"/>
          </w:tcPr>
          <w:p w14:paraId="1F6E8717" w14:textId="77777777" w:rsidR="00FD6CD5" w:rsidRPr="0080663D" w:rsidRDefault="00FD6CD5" w:rsidP="004532C4">
            <w:pPr>
              <w:jc w:val="center"/>
              <w:rPr>
                <w:rFonts w:ascii="ITC Avant Garde" w:eastAsia="Calibri" w:hAnsi="ITC Avant Garde"/>
                <w:bCs/>
                <w:color w:val="000000"/>
                <w:sz w:val="16"/>
                <w:szCs w:val="16"/>
                <w:lang w:eastAsia="es-MX"/>
              </w:rPr>
            </w:pPr>
            <w:r w:rsidRPr="0080663D">
              <w:rPr>
                <w:rFonts w:ascii="ITC Avant Garde" w:eastAsia="Calibri" w:hAnsi="ITC Avant Garde"/>
                <w:bCs/>
                <w:color w:val="000000"/>
                <w:sz w:val="16"/>
                <w:szCs w:val="16"/>
                <w:lang w:eastAsia="es-MX"/>
              </w:rPr>
              <w:t>854.150</w:t>
            </w:r>
          </w:p>
        </w:tc>
        <w:tc>
          <w:tcPr>
            <w:tcW w:w="1088" w:type="dxa"/>
          </w:tcPr>
          <w:p w14:paraId="6E412F71"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809.400</w:t>
            </w:r>
          </w:p>
        </w:tc>
        <w:tc>
          <w:tcPr>
            <w:tcW w:w="1001" w:type="dxa"/>
          </w:tcPr>
          <w:p w14:paraId="55C5FF71"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854.400</w:t>
            </w:r>
          </w:p>
        </w:tc>
        <w:tc>
          <w:tcPr>
            <w:tcW w:w="1134" w:type="dxa"/>
          </w:tcPr>
          <w:p w14:paraId="27E57E2D"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809.650</w:t>
            </w:r>
          </w:p>
        </w:tc>
        <w:tc>
          <w:tcPr>
            <w:tcW w:w="1134" w:type="dxa"/>
          </w:tcPr>
          <w:p w14:paraId="2A263BF2"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854.650</w:t>
            </w:r>
          </w:p>
        </w:tc>
        <w:tc>
          <w:tcPr>
            <w:tcW w:w="1134" w:type="dxa"/>
          </w:tcPr>
          <w:p w14:paraId="17D68437"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809.900</w:t>
            </w:r>
          </w:p>
        </w:tc>
        <w:tc>
          <w:tcPr>
            <w:tcW w:w="1134" w:type="dxa"/>
          </w:tcPr>
          <w:p w14:paraId="1B9AE888"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854.900</w:t>
            </w:r>
          </w:p>
        </w:tc>
      </w:tr>
      <w:tr w:rsidR="00ED37A7" w:rsidRPr="00967D23" w14:paraId="7651DA2A" w14:textId="77777777" w:rsidTr="00ED37A7">
        <w:trPr>
          <w:trHeight w:val="22"/>
          <w:jc w:val="center"/>
        </w:trPr>
        <w:tc>
          <w:tcPr>
            <w:tcW w:w="1129" w:type="dxa"/>
          </w:tcPr>
          <w:p w14:paraId="026C0C42" w14:textId="77777777" w:rsidR="00FD6CD5" w:rsidRPr="00936EEE" w:rsidRDefault="00FD6CD5" w:rsidP="004532C4">
            <w:pPr>
              <w:jc w:val="center"/>
              <w:rPr>
                <w:rFonts w:ascii="ITC Avant Garde" w:eastAsia="Calibri" w:hAnsi="ITC Avant Garde"/>
                <w:bCs/>
                <w:color w:val="000000"/>
                <w:sz w:val="16"/>
                <w:szCs w:val="16"/>
                <w:lang w:eastAsia="es-MX"/>
              </w:rPr>
            </w:pPr>
            <w:r w:rsidRPr="00936EEE">
              <w:rPr>
                <w:rFonts w:ascii="ITC Avant Garde" w:eastAsia="Calibri" w:hAnsi="ITC Avant Garde"/>
                <w:bCs/>
                <w:color w:val="000000"/>
                <w:sz w:val="16"/>
                <w:szCs w:val="16"/>
                <w:lang w:eastAsia="es-MX"/>
              </w:rPr>
              <w:t>810.150</w:t>
            </w:r>
          </w:p>
        </w:tc>
        <w:tc>
          <w:tcPr>
            <w:tcW w:w="1134" w:type="dxa"/>
          </w:tcPr>
          <w:p w14:paraId="061EF734" w14:textId="77777777" w:rsidR="00FD6CD5" w:rsidRPr="0080663D" w:rsidRDefault="00FD6CD5" w:rsidP="004532C4">
            <w:pPr>
              <w:jc w:val="center"/>
              <w:rPr>
                <w:rFonts w:ascii="ITC Avant Garde" w:eastAsia="Calibri" w:hAnsi="ITC Avant Garde"/>
                <w:bCs/>
                <w:color w:val="000000"/>
                <w:sz w:val="16"/>
                <w:szCs w:val="16"/>
                <w:lang w:eastAsia="es-MX"/>
              </w:rPr>
            </w:pPr>
            <w:r w:rsidRPr="0080663D">
              <w:rPr>
                <w:rFonts w:ascii="ITC Avant Garde" w:eastAsia="Calibri" w:hAnsi="ITC Avant Garde"/>
                <w:bCs/>
                <w:color w:val="000000"/>
                <w:sz w:val="16"/>
                <w:szCs w:val="16"/>
                <w:lang w:eastAsia="es-MX"/>
              </w:rPr>
              <w:t>855.150</w:t>
            </w:r>
          </w:p>
        </w:tc>
        <w:tc>
          <w:tcPr>
            <w:tcW w:w="1088" w:type="dxa"/>
          </w:tcPr>
          <w:p w14:paraId="6CFE3459"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810.400</w:t>
            </w:r>
          </w:p>
        </w:tc>
        <w:tc>
          <w:tcPr>
            <w:tcW w:w="1001" w:type="dxa"/>
          </w:tcPr>
          <w:p w14:paraId="6F2B1C7A"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855.400</w:t>
            </w:r>
          </w:p>
        </w:tc>
        <w:tc>
          <w:tcPr>
            <w:tcW w:w="1134" w:type="dxa"/>
          </w:tcPr>
          <w:p w14:paraId="63F06370"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810.650</w:t>
            </w:r>
          </w:p>
        </w:tc>
        <w:tc>
          <w:tcPr>
            <w:tcW w:w="1134" w:type="dxa"/>
          </w:tcPr>
          <w:p w14:paraId="1823A7EA"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855.650</w:t>
            </w:r>
          </w:p>
        </w:tc>
        <w:tc>
          <w:tcPr>
            <w:tcW w:w="1134" w:type="dxa"/>
          </w:tcPr>
          <w:p w14:paraId="2AED88E3"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810.900</w:t>
            </w:r>
          </w:p>
        </w:tc>
        <w:tc>
          <w:tcPr>
            <w:tcW w:w="1134" w:type="dxa"/>
          </w:tcPr>
          <w:p w14:paraId="75A92DE0" w14:textId="77777777" w:rsidR="00FD6CD5" w:rsidRPr="00CA3A2D" w:rsidRDefault="00FD6CD5" w:rsidP="004532C4">
            <w:pPr>
              <w:jc w:val="center"/>
              <w:rPr>
                <w:rFonts w:ascii="ITC Avant Garde" w:eastAsia="Calibri" w:hAnsi="ITC Avant Garde"/>
                <w:bCs/>
                <w:color w:val="000000"/>
                <w:sz w:val="16"/>
                <w:szCs w:val="16"/>
                <w:lang w:eastAsia="es-MX"/>
              </w:rPr>
            </w:pPr>
            <w:r w:rsidRPr="00CA3A2D">
              <w:rPr>
                <w:rFonts w:ascii="ITC Avant Garde" w:eastAsia="Calibri" w:hAnsi="ITC Avant Garde"/>
                <w:bCs/>
                <w:color w:val="000000"/>
                <w:sz w:val="16"/>
                <w:szCs w:val="16"/>
                <w:lang w:eastAsia="es-MX"/>
              </w:rPr>
              <w:t>855.900</w:t>
            </w:r>
          </w:p>
        </w:tc>
      </w:tr>
    </w:tbl>
    <w:p w14:paraId="114DC98B" w14:textId="77777777" w:rsidR="00063B3D" w:rsidRPr="00063B3D" w:rsidRDefault="00063B3D" w:rsidP="00063B3D">
      <w:pPr>
        <w:ind w:left="567"/>
        <w:jc w:val="both"/>
        <w:rPr>
          <w:rFonts w:ascii="ITC Avant Garde" w:eastAsia="Calibri" w:hAnsi="ITC Avant Garde"/>
          <w:bCs/>
          <w:color w:val="000000"/>
          <w:sz w:val="22"/>
          <w:szCs w:val="22"/>
          <w:lang w:eastAsia="es-MX"/>
        </w:rPr>
      </w:pPr>
    </w:p>
    <w:p w14:paraId="77C60442" w14:textId="09BFFB4D" w:rsidR="00FD6CD5" w:rsidRDefault="00FD6CD5" w:rsidP="00FD6CD5">
      <w:pPr>
        <w:numPr>
          <w:ilvl w:val="0"/>
          <w:numId w:val="1"/>
        </w:numPr>
        <w:jc w:val="both"/>
        <w:rPr>
          <w:rFonts w:ascii="ITC Avant Garde" w:eastAsia="Calibri" w:hAnsi="ITC Avant Garde"/>
          <w:bCs/>
          <w:color w:val="000000"/>
          <w:sz w:val="22"/>
          <w:szCs w:val="22"/>
          <w:lang w:eastAsia="es-MX"/>
        </w:rPr>
      </w:pPr>
      <w:r w:rsidRPr="00936EEE">
        <w:rPr>
          <w:rFonts w:ascii="ITC Avant Garde" w:eastAsia="Calibri" w:hAnsi="ITC Avant Garde"/>
          <w:b/>
          <w:bCs/>
          <w:color w:val="000000"/>
          <w:sz w:val="22"/>
          <w:szCs w:val="22"/>
          <w:lang w:eastAsia="es-MX"/>
        </w:rPr>
        <w:lastRenderedPageBreak/>
        <w:t>Asignación de frecuencias adicionales</w:t>
      </w:r>
      <w:r>
        <w:rPr>
          <w:rFonts w:ascii="ITC Avant Garde" w:eastAsia="Calibri" w:hAnsi="ITC Avant Garde"/>
          <w:b/>
          <w:bCs/>
          <w:color w:val="000000"/>
          <w:sz w:val="22"/>
          <w:szCs w:val="22"/>
          <w:lang w:eastAsia="es-MX"/>
        </w:rPr>
        <w:t xml:space="preserve"> de la Concesión de 1994</w:t>
      </w:r>
      <w:r w:rsidRPr="00936EEE">
        <w:rPr>
          <w:rFonts w:ascii="ITC Avant Garde" w:eastAsia="Calibri" w:hAnsi="ITC Avant Garde"/>
          <w:b/>
          <w:bCs/>
          <w:color w:val="000000"/>
          <w:sz w:val="22"/>
          <w:szCs w:val="22"/>
          <w:lang w:eastAsia="es-MX"/>
        </w:rPr>
        <w:t>.</w:t>
      </w:r>
      <w:r w:rsidRPr="00967D23">
        <w:rPr>
          <w:rFonts w:ascii="ITC Avant Garde" w:hAnsi="ITC Avant Garde"/>
          <w:bCs/>
          <w:color w:val="000000"/>
          <w:sz w:val="22"/>
          <w:szCs w:val="22"/>
          <w:lang w:val="es-ES" w:eastAsia="es-MX"/>
        </w:rPr>
        <w:t xml:space="preserve"> </w:t>
      </w:r>
      <w:r w:rsidRPr="00936EEE">
        <w:rPr>
          <w:rFonts w:ascii="ITC Avant Garde" w:eastAsia="Calibri" w:hAnsi="ITC Avant Garde"/>
          <w:bCs/>
          <w:color w:val="000000"/>
          <w:sz w:val="22"/>
          <w:szCs w:val="22"/>
          <w:lang w:eastAsia="es-MX"/>
        </w:rPr>
        <w:t>Mediante oficio 114.2266 de fecha 17 de mayo de 1995, la Secretaría</w:t>
      </w:r>
      <w:r w:rsidR="00A551FF">
        <w:rPr>
          <w:rFonts w:ascii="ITC Avant Garde" w:eastAsia="Calibri" w:hAnsi="ITC Avant Garde"/>
          <w:bCs/>
          <w:color w:val="000000"/>
          <w:sz w:val="22"/>
          <w:szCs w:val="22"/>
          <w:lang w:eastAsia="es-MX"/>
        </w:rPr>
        <w:t>, a través de la Dirección General de Políticas y Normas de Comunicaciones,</w:t>
      </w:r>
      <w:r w:rsidRPr="00936EEE">
        <w:rPr>
          <w:rFonts w:ascii="ITC Avant Garde" w:eastAsia="Calibri" w:hAnsi="ITC Avant Garde"/>
          <w:bCs/>
          <w:color w:val="000000"/>
          <w:sz w:val="22"/>
          <w:szCs w:val="22"/>
          <w:lang w:eastAsia="es-MX"/>
        </w:rPr>
        <w:t xml:space="preserve"> autorizó </w:t>
      </w:r>
      <w:r w:rsidRPr="0080663D">
        <w:rPr>
          <w:rFonts w:ascii="ITC Avant Garde" w:eastAsia="Calibri" w:hAnsi="ITC Avant Garde"/>
          <w:bCs/>
          <w:color w:val="000000"/>
          <w:sz w:val="22"/>
          <w:szCs w:val="22"/>
          <w:lang w:eastAsia="es-MX"/>
        </w:rPr>
        <w:t xml:space="preserve">al C. César Saca </w:t>
      </w:r>
      <w:proofErr w:type="spellStart"/>
      <w:r w:rsidRPr="0080663D">
        <w:rPr>
          <w:rFonts w:ascii="ITC Avant Garde" w:eastAsia="Calibri" w:hAnsi="ITC Avant Garde"/>
          <w:bCs/>
          <w:color w:val="000000"/>
          <w:sz w:val="22"/>
          <w:szCs w:val="22"/>
          <w:lang w:eastAsia="es-MX"/>
        </w:rPr>
        <w:t>Ancer</w:t>
      </w:r>
      <w:proofErr w:type="spellEnd"/>
      <w:r w:rsidRPr="0080663D">
        <w:rPr>
          <w:rFonts w:ascii="ITC Avant Garde" w:eastAsia="Calibri" w:hAnsi="ITC Avant Garde"/>
          <w:bCs/>
          <w:color w:val="000000"/>
          <w:sz w:val="22"/>
          <w:szCs w:val="22"/>
          <w:lang w:eastAsia="es-MX"/>
        </w:rPr>
        <w:t xml:space="preserve"> a instalar y operar los 5 (cinco) circuitos adicionales</w:t>
      </w:r>
      <w:r w:rsidR="00A551FF">
        <w:rPr>
          <w:rFonts w:ascii="ITC Avant Garde" w:eastAsia="Calibri" w:hAnsi="ITC Avant Garde"/>
          <w:bCs/>
          <w:color w:val="000000"/>
          <w:sz w:val="22"/>
          <w:szCs w:val="22"/>
          <w:lang w:eastAsia="es-MX"/>
        </w:rPr>
        <w:t>, mismos</w:t>
      </w:r>
      <w:r w:rsidRPr="0080663D">
        <w:rPr>
          <w:rFonts w:ascii="ITC Avant Garde" w:eastAsia="Calibri" w:hAnsi="ITC Avant Garde"/>
          <w:bCs/>
          <w:color w:val="000000"/>
          <w:sz w:val="22"/>
          <w:szCs w:val="22"/>
          <w:lang w:eastAsia="es-MX"/>
        </w:rPr>
        <w:t xml:space="preserve"> que se mencionan a continuación, en las ciudades de Monterrey, N</w:t>
      </w:r>
      <w:r w:rsidR="00793209">
        <w:rPr>
          <w:rFonts w:ascii="ITC Avant Garde" w:eastAsia="Calibri" w:hAnsi="ITC Avant Garde"/>
          <w:bCs/>
          <w:color w:val="000000"/>
          <w:sz w:val="22"/>
          <w:szCs w:val="22"/>
          <w:lang w:eastAsia="es-MX"/>
        </w:rPr>
        <w:t xml:space="preserve">uevo </w:t>
      </w:r>
      <w:r w:rsidRPr="0080663D">
        <w:rPr>
          <w:rFonts w:ascii="ITC Avant Garde" w:eastAsia="Calibri" w:hAnsi="ITC Avant Garde"/>
          <w:bCs/>
          <w:color w:val="000000"/>
          <w:sz w:val="22"/>
          <w:szCs w:val="22"/>
          <w:lang w:eastAsia="es-MX"/>
        </w:rPr>
        <w:t>L</w:t>
      </w:r>
      <w:r w:rsidR="00793209">
        <w:rPr>
          <w:rFonts w:ascii="ITC Avant Garde" w:eastAsia="Calibri" w:hAnsi="ITC Avant Garde"/>
          <w:bCs/>
          <w:color w:val="000000"/>
          <w:sz w:val="22"/>
          <w:szCs w:val="22"/>
          <w:lang w:eastAsia="es-MX"/>
        </w:rPr>
        <w:t>eón</w:t>
      </w:r>
      <w:r w:rsidRPr="0080663D">
        <w:rPr>
          <w:rFonts w:ascii="ITC Avant Garde" w:eastAsia="Calibri" w:hAnsi="ITC Avant Garde"/>
          <w:bCs/>
          <w:color w:val="000000"/>
          <w:sz w:val="22"/>
          <w:szCs w:val="22"/>
          <w:lang w:eastAsia="es-MX"/>
        </w:rPr>
        <w:t xml:space="preserve"> y Saltillo, Coah</w:t>
      </w:r>
      <w:r w:rsidR="00793209">
        <w:rPr>
          <w:rFonts w:ascii="ITC Avant Garde" w:eastAsia="Calibri" w:hAnsi="ITC Avant Garde"/>
          <w:bCs/>
          <w:color w:val="000000"/>
          <w:sz w:val="22"/>
          <w:szCs w:val="22"/>
          <w:lang w:eastAsia="es-MX"/>
        </w:rPr>
        <w:t>uila</w:t>
      </w:r>
      <w:r w:rsidRPr="0080663D">
        <w:rPr>
          <w:rFonts w:ascii="ITC Avant Garde" w:eastAsia="Calibri" w:hAnsi="ITC Avant Garde"/>
          <w:bCs/>
          <w:color w:val="000000"/>
          <w:sz w:val="22"/>
          <w:szCs w:val="22"/>
          <w:lang w:eastAsia="es-MX"/>
        </w:rPr>
        <w:t xml:space="preserve">, </w:t>
      </w:r>
      <w:r w:rsidR="00A551FF">
        <w:rPr>
          <w:rFonts w:ascii="ITC Avant Garde" w:eastAsia="Calibri" w:hAnsi="ITC Avant Garde"/>
          <w:bCs/>
          <w:color w:val="000000"/>
          <w:sz w:val="22"/>
          <w:szCs w:val="22"/>
          <w:lang w:eastAsia="es-MX"/>
        </w:rPr>
        <w:t>y</w:t>
      </w:r>
      <w:r w:rsidRPr="0080663D">
        <w:rPr>
          <w:rFonts w:ascii="ITC Avant Garde" w:eastAsia="Calibri" w:hAnsi="ITC Avant Garde"/>
          <w:bCs/>
          <w:color w:val="000000"/>
          <w:sz w:val="22"/>
          <w:szCs w:val="22"/>
          <w:lang w:eastAsia="es-MX"/>
        </w:rPr>
        <w:t xml:space="preserve"> que deb</w:t>
      </w:r>
      <w:r w:rsidR="002F6A88">
        <w:rPr>
          <w:rFonts w:ascii="ITC Avant Garde" w:eastAsia="Calibri" w:hAnsi="ITC Avant Garde"/>
          <w:bCs/>
          <w:color w:val="000000"/>
          <w:sz w:val="22"/>
          <w:szCs w:val="22"/>
          <w:lang w:eastAsia="es-MX"/>
        </w:rPr>
        <w:t>ía</w:t>
      </w:r>
      <w:r w:rsidRPr="0080663D">
        <w:rPr>
          <w:rFonts w:ascii="ITC Avant Garde" w:eastAsia="Calibri" w:hAnsi="ITC Avant Garde"/>
          <w:bCs/>
          <w:color w:val="000000"/>
          <w:sz w:val="22"/>
          <w:szCs w:val="22"/>
          <w:lang w:eastAsia="es-MX"/>
        </w:rPr>
        <w:t xml:space="preserve">n cumplir con </w:t>
      </w:r>
      <w:r w:rsidRPr="00CA3A2D">
        <w:rPr>
          <w:rFonts w:ascii="ITC Avant Garde" w:eastAsia="Calibri" w:hAnsi="ITC Avant Garde"/>
          <w:bCs/>
          <w:color w:val="000000"/>
          <w:sz w:val="22"/>
          <w:szCs w:val="22"/>
          <w:lang w:eastAsia="es-MX"/>
        </w:rPr>
        <w:t>las características técnicas establecidas en la Concesión</w:t>
      </w:r>
      <w:r w:rsidR="006B126A">
        <w:rPr>
          <w:rFonts w:ascii="ITC Avant Garde" w:eastAsia="Calibri" w:hAnsi="ITC Avant Garde"/>
          <w:bCs/>
          <w:color w:val="000000"/>
          <w:sz w:val="22"/>
          <w:szCs w:val="22"/>
          <w:lang w:eastAsia="es-MX"/>
        </w:rPr>
        <w:t xml:space="preserve"> de 1994</w:t>
      </w:r>
      <w:r w:rsidRPr="00CA3A2D">
        <w:rPr>
          <w:rFonts w:ascii="ITC Avant Garde" w:eastAsia="Calibri" w:hAnsi="ITC Avant Garde"/>
          <w:bCs/>
          <w:color w:val="000000"/>
          <w:sz w:val="22"/>
          <w:szCs w:val="22"/>
          <w:lang w:eastAsia="es-MX"/>
        </w:rPr>
        <w:t>:</w:t>
      </w:r>
    </w:p>
    <w:p w14:paraId="204ABED0" w14:textId="77777777" w:rsidR="002F6A88" w:rsidRDefault="002F6A88" w:rsidP="002F6A88">
      <w:pPr>
        <w:ind w:left="567"/>
        <w:jc w:val="both"/>
        <w:rPr>
          <w:rFonts w:ascii="ITC Avant Garde" w:eastAsia="Calibri" w:hAnsi="ITC Avant Garde"/>
          <w:bCs/>
          <w:color w:val="000000"/>
          <w:sz w:val="22"/>
          <w:szCs w:val="22"/>
          <w:lang w:eastAsia="es-MX"/>
        </w:rPr>
      </w:pPr>
    </w:p>
    <w:p w14:paraId="029E49DF" w14:textId="6224D77C" w:rsidR="00FD6CD5" w:rsidRPr="00CA3A2D" w:rsidRDefault="00FD6CD5" w:rsidP="00FD6CD5">
      <w:pPr>
        <w:ind w:left="567"/>
        <w:rPr>
          <w:rFonts w:ascii="ITC Avant Garde" w:eastAsia="Calibri" w:hAnsi="ITC Avant Garde"/>
          <w:bCs/>
          <w:color w:val="000000"/>
          <w:sz w:val="22"/>
          <w:szCs w:val="22"/>
          <w:lang w:eastAsia="es-MX"/>
        </w:rPr>
      </w:pPr>
      <w:r w:rsidRPr="00CA3A2D">
        <w:rPr>
          <w:rFonts w:ascii="ITC Avant Garde" w:eastAsia="Calibri" w:hAnsi="ITC Avant Garde"/>
          <w:bCs/>
          <w:color w:val="000000"/>
          <w:sz w:val="22"/>
          <w:szCs w:val="22"/>
          <w:lang w:eastAsia="es-MX"/>
        </w:rPr>
        <w:t>Cerro El Mirador</w:t>
      </w:r>
      <w:r w:rsidR="00793209">
        <w:rPr>
          <w:rFonts w:ascii="ITC Avant Garde" w:eastAsia="Calibri" w:hAnsi="ITC Avant Garde"/>
          <w:bCs/>
          <w:color w:val="000000"/>
          <w:sz w:val="22"/>
          <w:szCs w:val="22"/>
          <w:lang w:eastAsia="es-MX"/>
        </w:rPr>
        <w:t xml:space="preserve"> (Nuevo León)</w:t>
      </w:r>
      <w:r w:rsidRPr="00CA3A2D">
        <w:rPr>
          <w:rFonts w:ascii="ITC Avant Garde" w:eastAsia="Calibri" w:hAnsi="ITC Avant Garde"/>
          <w:bCs/>
          <w:color w:val="000000"/>
          <w:sz w:val="22"/>
          <w:szCs w:val="22"/>
          <w:lang w:eastAsia="es-MX"/>
        </w:rPr>
        <w:br/>
        <w:t>LN 25°38’25” LW 100°18’50”</w:t>
      </w:r>
    </w:p>
    <w:p w14:paraId="0D84A716" w14:textId="77777777" w:rsidR="00FD6CD5" w:rsidRDefault="00FD6CD5" w:rsidP="00FD6CD5">
      <w:pPr>
        <w:ind w:left="567"/>
        <w:rPr>
          <w:rFonts w:ascii="ITC Avant Garde" w:eastAsia="Calibri" w:hAnsi="ITC Avant Garde"/>
          <w:bCs/>
          <w:color w:val="000000"/>
          <w:sz w:val="22"/>
          <w:szCs w:val="22"/>
          <w:lang w:eastAsia="es-MX"/>
        </w:rPr>
      </w:pPr>
    </w:p>
    <w:p w14:paraId="350ABDE1" w14:textId="322C64A1" w:rsidR="00FD6CD5" w:rsidRPr="00CA3A2D" w:rsidRDefault="00E3564C" w:rsidP="00E3564C">
      <w:pPr>
        <w:ind w:left="567"/>
        <w:jc w:val="center"/>
        <w:rPr>
          <w:rFonts w:ascii="ITC Avant Garde" w:eastAsia="Calibri" w:hAnsi="ITC Avant Garde"/>
          <w:bCs/>
          <w:color w:val="000000"/>
          <w:sz w:val="22"/>
          <w:szCs w:val="22"/>
          <w:lang w:eastAsia="es-MX"/>
        </w:rPr>
      </w:pPr>
      <w:r w:rsidRPr="00CA3A2D">
        <w:rPr>
          <w:rFonts w:ascii="ITC Avant Garde" w:eastAsia="Calibri" w:hAnsi="ITC Avant Garde"/>
          <w:b/>
          <w:bCs/>
          <w:color w:val="000000"/>
          <w:sz w:val="16"/>
          <w:szCs w:val="16"/>
          <w:lang w:eastAsia="es-MX"/>
        </w:rPr>
        <w:t>GRUPO 7 E</w:t>
      </w:r>
    </w:p>
    <w:tbl>
      <w:tblPr>
        <w:tblStyle w:val="Tablaconcuadrcula"/>
        <w:tblW w:w="2263" w:type="dxa"/>
        <w:jc w:val="center"/>
        <w:tblLayout w:type="fixed"/>
        <w:tblLook w:val="0000" w:firstRow="0" w:lastRow="0" w:firstColumn="0" w:lastColumn="0" w:noHBand="0" w:noVBand="0"/>
        <w:tblCaption w:val="Grupo 7 E"/>
        <w:tblDescription w:val="Caracteristicas técnicas de circuitos adicionales en Cerro El MIrador (Nuevo León)."/>
      </w:tblPr>
      <w:tblGrid>
        <w:gridCol w:w="1129"/>
        <w:gridCol w:w="1134"/>
      </w:tblGrid>
      <w:tr w:rsidR="00E3564C" w:rsidRPr="00967D23" w14:paraId="2CE0B56F" w14:textId="77777777" w:rsidTr="00ED37A7">
        <w:trPr>
          <w:trHeight w:val="17"/>
          <w:tblHeader/>
          <w:jc w:val="center"/>
        </w:trPr>
        <w:tc>
          <w:tcPr>
            <w:tcW w:w="1129" w:type="dxa"/>
            <w:shd w:val="clear" w:color="auto" w:fill="A6A6A6" w:themeFill="background1" w:themeFillShade="A6"/>
          </w:tcPr>
          <w:p w14:paraId="6B5AEC98" w14:textId="77777777" w:rsidR="00E3564C" w:rsidRPr="00936EEE" w:rsidRDefault="00E3564C" w:rsidP="00E3564C">
            <w:pPr>
              <w:jc w:val="center"/>
              <w:rPr>
                <w:rFonts w:ascii="ITC Avant Garde" w:eastAsia="Calibri" w:hAnsi="ITC Avant Garde"/>
                <w:b/>
                <w:bCs/>
                <w:color w:val="000000"/>
                <w:sz w:val="16"/>
                <w:szCs w:val="16"/>
                <w:lang w:eastAsia="es-MX"/>
              </w:rPr>
            </w:pPr>
            <w:r w:rsidRPr="00936EEE">
              <w:rPr>
                <w:rFonts w:ascii="ITC Avant Garde" w:eastAsia="Calibri" w:hAnsi="ITC Avant Garde"/>
                <w:b/>
                <w:bCs/>
                <w:color w:val="000000"/>
                <w:sz w:val="16"/>
                <w:szCs w:val="16"/>
                <w:lang w:eastAsia="es-MX"/>
              </w:rPr>
              <w:t>SERIE 407 E</w:t>
            </w:r>
          </w:p>
        </w:tc>
        <w:tc>
          <w:tcPr>
            <w:tcW w:w="1134" w:type="dxa"/>
            <w:shd w:val="clear" w:color="auto" w:fill="A6A6A6" w:themeFill="background1" w:themeFillShade="A6"/>
          </w:tcPr>
          <w:p w14:paraId="6A1E70F7" w14:textId="723688F7" w:rsidR="00E3564C" w:rsidRPr="00936EEE" w:rsidRDefault="00E3564C" w:rsidP="00E3564C">
            <w:pPr>
              <w:jc w:val="center"/>
              <w:rPr>
                <w:rFonts w:ascii="ITC Avant Garde" w:eastAsia="Calibri" w:hAnsi="ITC Avant Garde"/>
                <w:b/>
                <w:bCs/>
                <w:color w:val="000000"/>
                <w:sz w:val="16"/>
                <w:szCs w:val="16"/>
                <w:lang w:eastAsia="es-MX"/>
              </w:rPr>
            </w:pPr>
            <w:r w:rsidRPr="00936EEE">
              <w:rPr>
                <w:rFonts w:ascii="ITC Avant Garde" w:eastAsia="Calibri" w:hAnsi="ITC Avant Garde"/>
                <w:b/>
                <w:bCs/>
                <w:color w:val="000000"/>
                <w:sz w:val="16"/>
                <w:szCs w:val="16"/>
                <w:lang w:eastAsia="es-MX"/>
              </w:rPr>
              <w:t>SERIE 407 E</w:t>
            </w:r>
          </w:p>
        </w:tc>
      </w:tr>
      <w:tr w:rsidR="00FD6CD5" w:rsidRPr="00967D23" w14:paraId="0716BB54" w14:textId="77777777" w:rsidTr="00ED37A7">
        <w:trPr>
          <w:trHeight w:val="90"/>
          <w:jc w:val="center"/>
        </w:trPr>
        <w:tc>
          <w:tcPr>
            <w:tcW w:w="1129" w:type="dxa"/>
            <w:shd w:val="clear" w:color="auto" w:fill="A6A6A6" w:themeFill="background1" w:themeFillShade="A6"/>
          </w:tcPr>
          <w:p w14:paraId="439D26E9" w14:textId="77777777" w:rsidR="00FD6CD5" w:rsidRPr="00936EEE" w:rsidRDefault="00FD6CD5" w:rsidP="004532C4">
            <w:pPr>
              <w:jc w:val="center"/>
              <w:rPr>
                <w:rFonts w:ascii="ITC Avant Garde" w:eastAsia="Calibri" w:hAnsi="ITC Avant Garde"/>
                <w:b/>
                <w:bCs/>
                <w:color w:val="000000"/>
                <w:sz w:val="16"/>
                <w:szCs w:val="16"/>
                <w:lang w:eastAsia="es-MX"/>
              </w:rPr>
            </w:pPr>
            <w:proofErr w:type="spellStart"/>
            <w:r w:rsidRPr="00936EEE">
              <w:rPr>
                <w:rFonts w:ascii="ITC Avant Garde" w:eastAsia="Calibri" w:hAnsi="ITC Avant Garde"/>
                <w:b/>
                <w:bCs/>
                <w:color w:val="000000"/>
                <w:sz w:val="16"/>
                <w:szCs w:val="16"/>
                <w:lang w:eastAsia="es-MX"/>
              </w:rPr>
              <w:t>Rx</w:t>
            </w:r>
            <w:proofErr w:type="spellEnd"/>
            <w:r w:rsidRPr="00936EEE">
              <w:rPr>
                <w:rFonts w:ascii="ITC Avant Garde" w:eastAsia="Calibri" w:hAnsi="ITC Avant Garde"/>
                <w:b/>
                <w:bCs/>
                <w:color w:val="000000"/>
                <w:sz w:val="16"/>
                <w:szCs w:val="16"/>
                <w:lang w:eastAsia="es-MX"/>
              </w:rPr>
              <w:t xml:space="preserve"> (MHz)</w:t>
            </w:r>
          </w:p>
        </w:tc>
        <w:tc>
          <w:tcPr>
            <w:tcW w:w="1134" w:type="dxa"/>
            <w:shd w:val="clear" w:color="auto" w:fill="A6A6A6" w:themeFill="background1" w:themeFillShade="A6"/>
          </w:tcPr>
          <w:p w14:paraId="7EEA8C56" w14:textId="77777777" w:rsidR="00FD6CD5" w:rsidRPr="0080663D" w:rsidRDefault="00FD6CD5" w:rsidP="004532C4">
            <w:pPr>
              <w:jc w:val="center"/>
              <w:rPr>
                <w:rFonts w:ascii="ITC Avant Garde" w:eastAsia="Calibri" w:hAnsi="ITC Avant Garde"/>
                <w:b/>
                <w:bCs/>
                <w:color w:val="000000"/>
                <w:sz w:val="16"/>
                <w:szCs w:val="16"/>
                <w:lang w:eastAsia="es-MX"/>
              </w:rPr>
            </w:pPr>
            <w:proofErr w:type="spellStart"/>
            <w:r w:rsidRPr="0080663D">
              <w:rPr>
                <w:rFonts w:ascii="ITC Avant Garde" w:eastAsia="Calibri" w:hAnsi="ITC Avant Garde"/>
                <w:b/>
                <w:bCs/>
                <w:color w:val="000000"/>
                <w:sz w:val="16"/>
                <w:szCs w:val="16"/>
                <w:lang w:eastAsia="es-MX"/>
              </w:rPr>
              <w:t>Tx</w:t>
            </w:r>
            <w:proofErr w:type="spellEnd"/>
            <w:r w:rsidRPr="0080663D">
              <w:rPr>
                <w:rFonts w:ascii="ITC Avant Garde" w:eastAsia="Calibri" w:hAnsi="ITC Avant Garde"/>
                <w:b/>
                <w:bCs/>
                <w:color w:val="000000"/>
                <w:sz w:val="16"/>
                <w:szCs w:val="16"/>
                <w:lang w:eastAsia="es-MX"/>
              </w:rPr>
              <w:t xml:space="preserve"> (MHz)</w:t>
            </w:r>
          </w:p>
        </w:tc>
      </w:tr>
      <w:tr w:rsidR="00FD6CD5" w:rsidRPr="00967D23" w14:paraId="2CC0CDAD" w14:textId="77777777" w:rsidTr="00ED37A7">
        <w:trPr>
          <w:trHeight w:val="74"/>
          <w:jc w:val="center"/>
        </w:trPr>
        <w:tc>
          <w:tcPr>
            <w:tcW w:w="1129" w:type="dxa"/>
          </w:tcPr>
          <w:p w14:paraId="0E1D3134" w14:textId="77777777" w:rsidR="00FD6CD5" w:rsidRPr="00936EEE" w:rsidRDefault="00FD6CD5" w:rsidP="004532C4">
            <w:pPr>
              <w:jc w:val="center"/>
              <w:rPr>
                <w:rFonts w:ascii="ITC Avant Garde" w:eastAsia="Calibri" w:hAnsi="ITC Avant Garde"/>
                <w:bCs/>
                <w:color w:val="000000"/>
                <w:sz w:val="16"/>
                <w:szCs w:val="16"/>
                <w:lang w:eastAsia="es-MX"/>
              </w:rPr>
            </w:pPr>
            <w:r w:rsidRPr="00936EEE">
              <w:rPr>
                <w:rFonts w:ascii="ITC Avant Garde" w:eastAsia="Calibri" w:hAnsi="ITC Avant Garde"/>
                <w:bCs/>
                <w:color w:val="000000"/>
                <w:sz w:val="16"/>
                <w:szCs w:val="16"/>
                <w:lang w:eastAsia="es-MX"/>
              </w:rPr>
              <w:t>816.175</w:t>
            </w:r>
          </w:p>
        </w:tc>
        <w:tc>
          <w:tcPr>
            <w:tcW w:w="1134" w:type="dxa"/>
          </w:tcPr>
          <w:p w14:paraId="10F54766" w14:textId="77777777" w:rsidR="00FD6CD5" w:rsidRPr="0080663D" w:rsidRDefault="00FD6CD5" w:rsidP="004532C4">
            <w:pPr>
              <w:jc w:val="center"/>
              <w:rPr>
                <w:rFonts w:ascii="ITC Avant Garde" w:eastAsia="Calibri" w:hAnsi="ITC Avant Garde"/>
                <w:bCs/>
                <w:color w:val="000000"/>
                <w:sz w:val="16"/>
                <w:szCs w:val="16"/>
                <w:lang w:eastAsia="es-MX"/>
              </w:rPr>
            </w:pPr>
            <w:r w:rsidRPr="0080663D">
              <w:rPr>
                <w:rFonts w:ascii="ITC Avant Garde" w:eastAsia="Calibri" w:hAnsi="ITC Avant Garde"/>
                <w:bCs/>
                <w:color w:val="000000"/>
                <w:sz w:val="16"/>
                <w:szCs w:val="16"/>
                <w:lang w:eastAsia="es-MX"/>
              </w:rPr>
              <w:t>861.175</w:t>
            </w:r>
          </w:p>
        </w:tc>
      </w:tr>
      <w:tr w:rsidR="00FD6CD5" w:rsidRPr="00967D23" w14:paraId="355D11F6" w14:textId="77777777" w:rsidTr="00ED37A7">
        <w:trPr>
          <w:trHeight w:val="43"/>
          <w:jc w:val="center"/>
        </w:trPr>
        <w:tc>
          <w:tcPr>
            <w:tcW w:w="1129" w:type="dxa"/>
          </w:tcPr>
          <w:p w14:paraId="7B9F3378" w14:textId="77777777" w:rsidR="00FD6CD5" w:rsidRPr="00936EEE" w:rsidRDefault="00FD6CD5" w:rsidP="004532C4">
            <w:pPr>
              <w:jc w:val="center"/>
              <w:rPr>
                <w:rFonts w:ascii="ITC Avant Garde" w:eastAsia="Calibri" w:hAnsi="ITC Avant Garde"/>
                <w:bCs/>
                <w:color w:val="000000"/>
                <w:sz w:val="16"/>
                <w:szCs w:val="16"/>
                <w:lang w:eastAsia="es-MX"/>
              </w:rPr>
            </w:pPr>
            <w:r w:rsidRPr="00936EEE">
              <w:rPr>
                <w:rFonts w:ascii="ITC Avant Garde" w:eastAsia="Calibri" w:hAnsi="ITC Avant Garde"/>
                <w:bCs/>
                <w:color w:val="000000"/>
                <w:sz w:val="16"/>
                <w:szCs w:val="16"/>
                <w:lang w:eastAsia="es-MX"/>
              </w:rPr>
              <w:t>817.175</w:t>
            </w:r>
          </w:p>
        </w:tc>
        <w:tc>
          <w:tcPr>
            <w:tcW w:w="1134" w:type="dxa"/>
          </w:tcPr>
          <w:p w14:paraId="258689B1" w14:textId="77777777" w:rsidR="00FD6CD5" w:rsidRPr="0080663D" w:rsidRDefault="00FD6CD5" w:rsidP="004532C4">
            <w:pPr>
              <w:jc w:val="center"/>
              <w:rPr>
                <w:rFonts w:ascii="ITC Avant Garde" w:eastAsia="Calibri" w:hAnsi="ITC Avant Garde"/>
                <w:bCs/>
                <w:color w:val="000000"/>
                <w:sz w:val="16"/>
                <w:szCs w:val="16"/>
                <w:lang w:eastAsia="es-MX"/>
              </w:rPr>
            </w:pPr>
            <w:r w:rsidRPr="0080663D">
              <w:rPr>
                <w:rFonts w:ascii="ITC Avant Garde" w:eastAsia="Calibri" w:hAnsi="ITC Avant Garde"/>
                <w:bCs/>
                <w:color w:val="000000"/>
                <w:sz w:val="16"/>
                <w:szCs w:val="16"/>
                <w:lang w:eastAsia="es-MX"/>
              </w:rPr>
              <w:t>862.175</w:t>
            </w:r>
          </w:p>
        </w:tc>
      </w:tr>
      <w:tr w:rsidR="00FD6CD5" w:rsidRPr="00967D23" w14:paraId="265EE166" w14:textId="77777777" w:rsidTr="00ED37A7">
        <w:trPr>
          <w:trHeight w:val="17"/>
          <w:jc w:val="center"/>
        </w:trPr>
        <w:tc>
          <w:tcPr>
            <w:tcW w:w="1129" w:type="dxa"/>
          </w:tcPr>
          <w:p w14:paraId="4E86C8DB" w14:textId="77777777" w:rsidR="00FD6CD5" w:rsidRPr="00936EEE" w:rsidRDefault="00FD6CD5" w:rsidP="004532C4">
            <w:pPr>
              <w:jc w:val="center"/>
              <w:rPr>
                <w:rFonts w:ascii="ITC Avant Garde" w:eastAsia="Calibri" w:hAnsi="ITC Avant Garde"/>
                <w:bCs/>
                <w:color w:val="000000"/>
                <w:sz w:val="16"/>
                <w:szCs w:val="16"/>
                <w:lang w:eastAsia="es-MX"/>
              </w:rPr>
            </w:pPr>
            <w:r w:rsidRPr="00936EEE">
              <w:rPr>
                <w:rFonts w:ascii="ITC Avant Garde" w:eastAsia="Calibri" w:hAnsi="ITC Avant Garde"/>
                <w:bCs/>
                <w:color w:val="000000"/>
                <w:sz w:val="16"/>
                <w:szCs w:val="16"/>
                <w:lang w:eastAsia="es-MX"/>
              </w:rPr>
              <w:t>818.175</w:t>
            </w:r>
          </w:p>
        </w:tc>
        <w:tc>
          <w:tcPr>
            <w:tcW w:w="1134" w:type="dxa"/>
          </w:tcPr>
          <w:p w14:paraId="23D46622" w14:textId="77777777" w:rsidR="00FD6CD5" w:rsidRPr="0080663D" w:rsidRDefault="00FD6CD5" w:rsidP="004532C4">
            <w:pPr>
              <w:jc w:val="center"/>
              <w:rPr>
                <w:rFonts w:ascii="ITC Avant Garde" w:eastAsia="Calibri" w:hAnsi="ITC Avant Garde"/>
                <w:bCs/>
                <w:color w:val="000000"/>
                <w:sz w:val="16"/>
                <w:szCs w:val="16"/>
                <w:lang w:eastAsia="es-MX"/>
              </w:rPr>
            </w:pPr>
            <w:r w:rsidRPr="0080663D">
              <w:rPr>
                <w:rFonts w:ascii="ITC Avant Garde" w:eastAsia="Calibri" w:hAnsi="ITC Avant Garde"/>
                <w:bCs/>
                <w:color w:val="000000"/>
                <w:sz w:val="16"/>
                <w:szCs w:val="16"/>
                <w:lang w:eastAsia="es-MX"/>
              </w:rPr>
              <w:t>863.175</w:t>
            </w:r>
          </w:p>
        </w:tc>
      </w:tr>
      <w:tr w:rsidR="00FD6CD5" w:rsidRPr="00967D23" w14:paraId="770CC138" w14:textId="77777777" w:rsidTr="00ED37A7">
        <w:trPr>
          <w:trHeight w:val="17"/>
          <w:jc w:val="center"/>
        </w:trPr>
        <w:tc>
          <w:tcPr>
            <w:tcW w:w="1129" w:type="dxa"/>
          </w:tcPr>
          <w:p w14:paraId="20F9BEA1" w14:textId="77777777" w:rsidR="00FD6CD5" w:rsidRPr="00936EEE" w:rsidRDefault="00FD6CD5" w:rsidP="004532C4">
            <w:pPr>
              <w:jc w:val="center"/>
              <w:rPr>
                <w:rFonts w:ascii="ITC Avant Garde" w:eastAsia="Calibri" w:hAnsi="ITC Avant Garde"/>
                <w:bCs/>
                <w:color w:val="000000"/>
                <w:sz w:val="16"/>
                <w:szCs w:val="16"/>
                <w:lang w:eastAsia="es-MX"/>
              </w:rPr>
            </w:pPr>
            <w:r w:rsidRPr="00936EEE">
              <w:rPr>
                <w:rFonts w:ascii="ITC Avant Garde" w:eastAsia="Calibri" w:hAnsi="ITC Avant Garde"/>
                <w:bCs/>
                <w:color w:val="000000"/>
                <w:sz w:val="16"/>
                <w:szCs w:val="16"/>
                <w:lang w:eastAsia="es-MX"/>
              </w:rPr>
              <w:t>819.175</w:t>
            </w:r>
          </w:p>
        </w:tc>
        <w:tc>
          <w:tcPr>
            <w:tcW w:w="1134" w:type="dxa"/>
          </w:tcPr>
          <w:p w14:paraId="2812DF49" w14:textId="77777777" w:rsidR="00FD6CD5" w:rsidRPr="0080663D" w:rsidRDefault="00FD6CD5" w:rsidP="004532C4">
            <w:pPr>
              <w:jc w:val="center"/>
              <w:rPr>
                <w:rFonts w:ascii="ITC Avant Garde" w:eastAsia="Calibri" w:hAnsi="ITC Avant Garde"/>
                <w:bCs/>
                <w:color w:val="000000"/>
                <w:sz w:val="16"/>
                <w:szCs w:val="16"/>
                <w:lang w:eastAsia="es-MX"/>
              </w:rPr>
            </w:pPr>
            <w:r w:rsidRPr="0080663D">
              <w:rPr>
                <w:rFonts w:ascii="ITC Avant Garde" w:eastAsia="Calibri" w:hAnsi="ITC Avant Garde"/>
                <w:bCs/>
                <w:color w:val="000000"/>
                <w:sz w:val="16"/>
                <w:szCs w:val="16"/>
                <w:lang w:eastAsia="es-MX"/>
              </w:rPr>
              <w:t>864.175</w:t>
            </w:r>
          </w:p>
        </w:tc>
      </w:tr>
      <w:tr w:rsidR="00FD6CD5" w:rsidRPr="00967D23" w14:paraId="26665D8D" w14:textId="77777777" w:rsidTr="00ED37A7">
        <w:trPr>
          <w:trHeight w:val="17"/>
          <w:jc w:val="center"/>
        </w:trPr>
        <w:tc>
          <w:tcPr>
            <w:tcW w:w="1129" w:type="dxa"/>
          </w:tcPr>
          <w:p w14:paraId="3F5D690B" w14:textId="77777777" w:rsidR="00FD6CD5" w:rsidRPr="00936EEE" w:rsidRDefault="00FD6CD5" w:rsidP="004532C4">
            <w:pPr>
              <w:jc w:val="center"/>
              <w:rPr>
                <w:rFonts w:ascii="ITC Avant Garde" w:eastAsia="Calibri" w:hAnsi="ITC Avant Garde"/>
                <w:bCs/>
                <w:color w:val="000000"/>
                <w:sz w:val="16"/>
                <w:szCs w:val="16"/>
                <w:lang w:eastAsia="es-MX"/>
              </w:rPr>
            </w:pPr>
            <w:r w:rsidRPr="00936EEE">
              <w:rPr>
                <w:rFonts w:ascii="ITC Avant Garde" w:eastAsia="Calibri" w:hAnsi="ITC Avant Garde"/>
                <w:bCs/>
                <w:color w:val="000000"/>
                <w:sz w:val="16"/>
                <w:szCs w:val="16"/>
                <w:lang w:eastAsia="es-MX"/>
              </w:rPr>
              <w:t>820.175</w:t>
            </w:r>
          </w:p>
        </w:tc>
        <w:tc>
          <w:tcPr>
            <w:tcW w:w="1134" w:type="dxa"/>
          </w:tcPr>
          <w:p w14:paraId="7D93B3D1" w14:textId="77777777" w:rsidR="00FD6CD5" w:rsidRPr="0080663D" w:rsidRDefault="00FD6CD5" w:rsidP="004532C4">
            <w:pPr>
              <w:jc w:val="center"/>
              <w:rPr>
                <w:rFonts w:ascii="ITC Avant Garde" w:eastAsia="Calibri" w:hAnsi="ITC Avant Garde"/>
                <w:bCs/>
                <w:color w:val="000000"/>
                <w:sz w:val="16"/>
                <w:szCs w:val="16"/>
                <w:lang w:eastAsia="es-MX"/>
              </w:rPr>
            </w:pPr>
            <w:r w:rsidRPr="0080663D">
              <w:rPr>
                <w:rFonts w:ascii="ITC Avant Garde" w:eastAsia="Calibri" w:hAnsi="ITC Avant Garde"/>
                <w:bCs/>
                <w:color w:val="000000"/>
                <w:sz w:val="16"/>
                <w:szCs w:val="16"/>
                <w:lang w:eastAsia="es-MX"/>
              </w:rPr>
              <w:t>865.175</w:t>
            </w:r>
          </w:p>
        </w:tc>
      </w:tr>
    </w:tbl>
    <w:p w14:paraId="6E86E21D" w14:textId="77777777" w:rsidR="002F6A88" w:rsidRDefault="002F6A88" w:rsidP="00FD6CD5">
      <w:pPr>
        <w:ind w:left="567"/>
        <w:rPr>
          <w:rFonts w:ascii="ITC Avant Garde" w:eastAsia="Calibri" w:hAnsi="ITC Avant Garde"/>
          <w:bCs/>
          <w:color w:val="000000"/>
          <w:sz w:val="22"/>
          <w:szCs w:val="22"/>
          <w:lang w:eastAsia="es-MX"/>
        </w:rPr>
      </w:pPr>
    </w:p>
    <w:p w14:paraId="401FB12E" w14:textId="372D8A03" w:rsidR="00FD6CD5" w:rsidRDefault="00FD6CD5" w:rsidP="00FD6CD5">
      <w:pPr>
        <w:ind w:left="567"/>
        <w:rPr>
          <w:rFonts w:ascii="ITC Avant Garde" w:eastAsia="Calibri" w:hAnsi="ITC Avant Garde"/>
          <w:bCs/>
          <w:color w:val="000000"/>
          <w:sz w:val="22"/>
          <w:szCs w:val="22"/>
          <w:lang w:eastAsia="es-MX"/>
        </w:rPr>
      </w:pPr>
      <w:r w:rsidRPr="00936EEE">
        <w:rPr>
          <w:rFonts w:ascii="ITC Avant Garde" w:eastAsia="Calibri" w:hAnsi="ITC Avant Garde"/>
          <w:bCs/>
          <w:color w:val="000000"/>
          <w:sz w:val="22"/>
          <w:szCs w:val="22"/>
          <w:lang w:eastAsia="es-MX"/>
        </w:rPr>
        <w:t>Saltillo, Coah</w:t>
      </w:r>
      <w:r w:rsidR="00793209">
        <w:rPr>
          <w:rFonts w:ascii="ITC Avant Garde" w:eastAsia="Calibri" w:hAnsi="ITC Avant Garde"/>
          <w:bCs/>
          <w:color w:val="000000"/>
          <w:sz w:val="22"/>
          <w:szCs w:val="22"/>
          <w:lang w:eastAsia="es-MX"/>
        </w:rPr>
        <w:t>uila</w:t>
      </w:r>
      <w:r w:rsidRPr="00936EEE">
        <w:rPr>
          <w:rFonts w:ascii="ITC Avant Garde" w:eastAsia="Calibri" w:hAnsi="ITC Avant Garde"/>
          <w:bCs/>
          <w:color w:val="000000"/>
          <w:sz w:val="22"/>
          <w:szCs w:val="22"/>
          <w:lang w:eastAsia="es-MX"/>
        </w:rPr>
        <w:br/>
      </w:r>
      <w:r w:rsidRPr="0080663D">
        <w:rPr>
          <w:rFonts w:ascii="ITC Avant Garde" w:eastAsia="Calibri" w:hAnsi="ITC Avant Garde"/>
          <w:bCs/>
          <w:color w:val="000000"/>
          <w:sz w:val="22"/>
          <w:szCs w:val="22"/>
          <w:lang w:eastAsia="es-MX"/>
        </w:rPr>
        <w:t>LN 25°38’20” LW 101°02’10”</w:t>
      </w:r>
    </w:p>
    <w:p w14:paraId="745B59C5" w14:textId="7BAB6F5B" w:rsidR="00E3564C" w:rsidRPr="0080663D" w:rsidRDefault="00E3564C" w:rsidP="00E3564C">
      <w:pPr>
        <w:ind w:left="567"/>
        <w:jc w:val="center"/>
        <w:rPr>
          <w:rFonts w:ascii="ITC Avant Garde" w:eastAsia="Calibri" w:hAnsi="ITC Avant Garde"/>
          <w:bCs/>
          <w:color w:val="000000"/>
          <w:sz w:val="22"/>
          <w:szCs w:val="22"/>
          <w:lang w:eastAsia="es-MX"/>
        </w:rPr>
      </w:pPr>
      <w:r w:rsidRPr="00967D23">
        <w:rPr>
          <w:rFonts w:ascii="ITC Avant Garde" w:hAnsi="ITC Avant Garde" w:cs="Arial"/>
          <w:b/>
          <w:sz w:val="16"/>
          <w:szCs w:val="16"/>
        </w:rPr>
        <w:t>GRUPO 7 E</w:t>
      </w:r>
    </w:p>
    <w:tbl>
      <w:tblPr>
        <w:tblStyle w:val="Tablaconcuadrcula"/>
        <w:tblW w:w="2263" w:type="dxa"/>
        <w:jc w:val="center"/>
        <w:tblLayout w:type="fixed"/>
        <w:tblLook w:val="0000" w:firstRow="0" w:lastRow="0" w:firstColumn="0" w:lastColumn="0" w:noHBand="0" w:noVBand="0"/>
        <w:tblCaption w:val="Grupo 7 E"/>
        <w:tblDescription w:val="Caracteristicas técnicas de circuitos adicionales en Saltillo Coahuila."/>
      </w:tblPr>
      <w:tblGrid>
        <w:gridCol w:w="1129"/>
        <w:gridCol w:w="1134"/>
      </w:tblGrid>
      <w:tr w:rsidR="00E3564C" w:rsidRPr="00967D23" w14:paraId="45D1CEC6" w14:textId="77777777" w:rsidTr="00ED37A7">
        <w:trPr>
          <w:trHeight w:val="17"/>
          <w:tblHeader/>
          <w:jc w:val="center"/>
        </w:trPr>
        <w:tc>
          <w:tcPr>
            <w:tcW w:w="1129" w:type="dxa"/>
            <w:shd w:val="clear" w:color="auto" w:fill="A6A6A6" w:themeFill="background1" w:themeFillShade="A6"/>
          </w:tcPr>
          <w:p w14:paraId="3963B2FD" w14:textId="77777777" w:rsidR="00E3564C" w:rsidRPr="00967D23" w:rsidRDefault="00E3564C" w:rsidP="00E3564C">
            <w:pPr>
              <w:tabs>
                <w:tab w:val="left" w:pos="376"/>
                <w:tab w:val="center" w:pos="837"/>
              </w:tabs>
              <w:jc w:val="center"/>
              <w:rPr>
                <w:rFonts w:ascii="ITC Avant Garde" w:hAnsi="ITC Avant Garde" w:cs="Arial"/>
                <w:b/>
                <w:sz w:val="16"/>
                <w:szCs w:val="16"/>
              </w:rPr>
            </w:pPr>
            <w:r w:rsidRPr="00967D23">
              <w:rPr>
                <w:rFonts w:ascii="ITC Avant Garde" w:hAnsi="ITC Avant Garde" w:cs="Arial"/>
                <w:b/>
                <w:sz w:val="16"/>
                <w:szCs w:val="16"/>
              </w:rPr>
              <w:t>SERIE 407 E</w:t>
            </w:r>
          </w:p>
        </w:tc>
        <w:tc>
          <w:tcPr>
            <w:tcW w:w="1134" w:type="dxa"/>
            <w:shd w:val="clear" w:color="auto" w:fill="A6A6A6" w:themeFill="background1" w:themeFillShade="A6"/>
          </w:tcPr>
          <w:p w14:paraId="02099CD2" w14:textId="76C31F25" w:rsidR="00E3564C" w:rsidRPr="00967D23" w:rsidRDefault="00E3564C" w:rsidP="00E3564C">
            <w:pPr>
              <w:tabs>
                <w:tab w:val="left" w:pos="376"/>
                <w:tab w:val="center" w:pos="837"/>
              </w:tabs>
              <w:jc w:val="center"/>
              <w:rPr>
                <w:rFonts w:ascii="ITC Avant Garde" w:hAnsi="ITC Avant Garde" w:cs="Arial"/>
                <w:b/>
                <w:sz w:val="16"/>
                <w:szCs w:val="16"/>
              </w:rPr>
            </w:pPr>
            <w:r w:rsidRPr="00967D23">
              <w:rPr>
                <w:rFonts w:ascii="ITC Avant Garde" w:hAnsi="ITC Avant Garde" w:cs="Arial"/>
                <w:b/>
                <w:sz w:val="16"/>
                <w:szCs w:val="16"/>
              </w:rPr>
              <w:t>SERIE 407 E</w:t>
            </w:r>
          </w:p>
        </w:tc>
      </w:tr>
      <w:tr w:rsidR="00FD6CD5" w:rsidRPr="00967D23" w14:paraId="22107265" w14:textId="77777777" w:rsidTr="00ED37A7">
        <w:trPr>
          <w:trHeight w:val="90"/>
          <w:jc w:val="center"/>
        </w:trPr>
        <w:tc>
          <w:tcPr>
            <w:tcW w:w="1129" w:type="dxa"/>
            <w:shd w:val="clear" w:color="auto" w:fill="A6A6A6" w:themeFill="background1" w:themeFillShade="A6"/>
          </w:tcPr>
          <w:p w14:paraId="1CF65B66"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Rx</w:t>
            </w:r>
            <w:proofErr w:type="spellEnd"/>
            <w:r w:rsidRPr="00967D23">
              <w:rPr>
                <w:rFonts w:ascii="ITC Avant Garde" w:hAnsi="ITC Avant Garde" w:cs="Arial"/>
                <w:b/>
                <w:sz w:val="16"/>
                <w:szCs w:val="16"/>
              </w:rPr>
              <w:t xml:space="preserve"> (MHz)</w:t>
            </w:r>
          </w:p>
        </w:tc>
        <w:tc>
          <w:tcPr>
            <w:tcW w:w="1134" w:type="dxa"/>
            <w:shd w:val="clear" w:color="auto" w:fill="A6A6A6" w:themeFill="background1" w:themeFillShade="A6"/>
          </w:tcPr>
          <w:p w14:paraId="321D1DE4"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Tx</w:t>
            </w:r>
            <w:proofErr w:type="spellEnd"/>
            <w:r w:rsidRPr="00967D23">
              <w:rPr>
                <w:rFonts w:ascii="ITC Avant Garde" w:hAnsi="ITC Avant Garde" w:cs="Arial"/>
                <w:b/>
                <w:sz w:val="16"/>
                <w:szCs w:val="16"/>
              </w:rPr>
              <w:t xml:space="preserve"> (MHz)</w:t>
            </w:r>
          </w:p>
        </w:tc>
      </w:tr>
      <w:tr w:rsidR="00FD6CD5" w:rsidRPr="00967D23" w14:paraId="069C8E36" w14:textId="77777777" w:rsidTr="00ED37A7">
        <w:trPr>
          <w:trHeight w:val="74"/>
          <w:jc w:val="center"/>
        </w:trPr>
        <w:tc>
          <w:tcPr>
            <w:tcW w:w="1129" w:type="dxa"/>
          </w:tcPr>
          <w:p w14:paraId="6C0159DD"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816.175</w:t>
            </w:r>
          </w:p>
        </w:tc>
        <w:tc>
          <w:tcPr>
            <w:tcW w:w="1134" w:type="dxa"/>
          </w:tcPr>
          <w:p w14:paraId="0AE176F0"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861.175</w:t>
            </w:r>
          </w:p>
        </w:tc>
      </w:tr>
      <w:tr w:rsidR="00FD6CD5" w:rsidRPr="00967D23" w14:paraId="522DE5ED" w14:textId="77777777" w:rsidTr="00ED37A7">
        <w:trPr>
          <w:trHeight w:val="43"/>
          <w:jc w:val="center"/>
        </w:trPr>
        <w:tc>
          <w:tcPr>
            <w:tcW w:w="1129" w:type="dxa"/>
          </w:tcPr>
          <w:p w14:paraId="3F0869DC"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817.175</w:t>
            </w:r>
          </w:p>
        </w:tc>
        <w:tc>
          <w:tcPr>
            <w:tcW w:w="1134" w:type="dxa"/>
          </w:tcPr>
          <w:p w14:paraId="40D1F842"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862.175</w:t>
            </w:r>
          </w:p>
        </w:tc>
      </w:tr>
      <w:tr w:rsidR="00FD6CD5" w:rsidRPr="00967D23" w14:paraId="0C780C48" w14:textId="77777777" w:rsidTr="00ED37A7">
        <w:trPr>
          <w:trHeight w:val="17"/>
          <w:jc w:val="center"/>
        </w:trPr>
        <w:tc>
          <w:tcPr>
            <w:tcW w:w="1129" w:type="dxa"/>
          </w:tcPr>
          <w:p w14:paraId="45DA88CB"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818.175</w:t>
            </w:r>
          </w:p>
        </w:tc>
        <w:tc>
          <w:tcPr>
            <w:tcW w:w="1134" w:type="dxa"/>
          </w:tcPr>
          <w:p w14:paraId="6BBEA976"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863.175</w:t>
            </w:r>
          </w:p>
        </w:tc>
      </w:tr>
      <w:tr w:rsidR="00FD6CD5" w:rsidRPr="00967D23" w14:paraId="5E4F84E7" w14:textId="77777777" w:rsidTr="00ED37A7">
        <w:trPr>
          <w:trHeight w:val="17"/>
          <w:jc w:val="center"/>
        </w:trPr>
        <w:tc>
          <w:tcPr>
            <w:tcW w:w="1129" w:type="dxa"/>
          </w:tcPr>
          <w:p w14:paraId="747BD5BC"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819.175</w:t>
            </w:r>
          </w:p>
        </w:tc>
        <w:tc>
          <w:tcPr>
            <w:tcW w:w="1134" w:type="dxa"/>
          </w:tcPr>
          <w:p w14:paraId="4DC3743F"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864.175</w:t>
            </w:r>
          </w:p>
        </w:tc>
      </w:tr>
      <w:tr w:rsidR="00FD6CD5" w:rsidRPr="00967D23" w14:paraId="07C67141" w14:textId="77777777" w:rsidTr="00ED37A7">
        <w:trPr>
          <w:trHeight w:val="17"/>
          <w:jc w:val="center"/>
        </w:trPr>
        <w:tc>
          <w:tcPr>
            <w:tcW w:w="1129" w:type="dxa"/>
          </w:tcPr>
          <w:p w14:paraId="2BAA80F7"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820.175</w:t>
            </w:r>
          </w:p>
        </w:tc>
        <w:tc>
          <w:tcPr>
            <w:tcW w:w="1134" w:type="dxa"/>
          </w:tcPr>
          <w:p w14:paraId="47223E8D"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865.175</w:t>
            </w:r>
          </w:p>
        </w:tc>
      </w:tr>
    </w:tbl>
    <w:p w14:paraId="62F38FC5" w14:textId="77777777" w:rsidR="00FD6CD5" w:rsidRDefault="00FD6CD5" w:rsidP="00FD6CD5">
      <w:pPr>
        <w:pStyle w:val="Prrafodelista"/>
        <w:ind w:left="567"/>
        <w:jc w:val="both"/>
        <w:rPr>
          <w:rFonts w:ascii="ITC Avant Garde" w:eastAsia="Calibri" w:hAnsi="ITC Avant Garde"/>
          <w:bCs/>
          <w:color w:val="000000"/>
          <w:sz w:val="22"/>
          <w:szCs w:val="22"/>
          <w:lang w:eastAsia="es-MX"/>
        </w:rPr>
      </w:pPr>
    </w:p>
    <w:p w14:paraId="34DF6B82" w14:textId="58A216DF" w:rsidR="00FD6CD5" w:rsidRDefault="00FD6CD5" w:rsidP="00FD6CD5">
      <w:pPr>
        <w:pStyle w:val="Prrafodelista"/>
        <w:numPr>
          <w:ilvl w:val="0"/>
          <w:numId w:val="1"/>
        </w:numPr>
        <w:jc w:val="both"/>
        <w:rPr>
          <w:rFonts w:ascii="ITC Avant Garde" w:eastAsia="Calibri" w:hAnsi="ITC Avant Garde"/>
          <w:bCs/>
          <w:color w:val="000000"/>
          <w:sz w:val="22"/>
          <w:szCs w:val="22"/>
          <w:lang w:eastAsia="es-MX"/>
        </w:rPr>
      </w:pPr>
      <w:r w:rsidRPr="00936EEE">
        <w:rPr>
          <w:rFonts w:ascii="ITC Avant Garde" w:eastAsia="Calibri" w:hAnsi="ITC Avant Garde"/>
          <w:b/>
          <w:bCs/>
          <w:color w:val="000000"/>
          <w:sz w:val="22"/>
          <w:szCs w:val="22"/>
          <w:lang w:eastAsia="es-MX"/>
        </w:rPr>
        <w:t>Cambio de frecuencias</w:t>
      </w:r>
      <w:r>
        <w:rPr>
          <w:rFonts w:ascii="ITC Avant Garde" w:eastAsia="Calibri" w:hAnsi="ITC Avant Garde"/>
          <w:b/>
          <w:bCs/>
          <w:color w:val="000000"/>
          <w:sz w:val="22"/>
          <w:szCs w:val="22"/>
          <w:lang w:eastAsia="es-MX"/>
        </w:rPr>
        <w:t xml:space="preserve"> de la Concesión de 1994</w:t>
      </w:r>
      <w:r w:rsidRPr="00936EEE">
        <w:rPr>
          <w:rFonts w:ascii="ITC Avant Garde" w:eastAsia="Calibri" w:hAnsi="ITC Avant Garde"/>
          <w:b/>
          <w:bCs/>
          <w:color w:val="000000"/>
          <w:sz w:val="22"/>
          <w:szCs w:val="22"/>
          <w:lang w:eastAsia="es-MX"/>
        </w:rPr>
        <w:t>.</w:t>
      </w:r>
      <w:r w:rsidRPr="00967D23">
        <w:rPr>
          <w:rFonts w:ascii="ITC Avant Garde" w:hAnsi="ITC Avant Garde"/>
          <w:b/>
          <w:bCs/>
          <w:color w:val="000000"/>
          <w:sz w:val="22"/>
          <w:szCs w:val="22"/>
          <w:lang w:val="es-ES" w:eastAsia="es-MX"/>
        </w:rPr>
        <w:t xml:space="preserve"> </w:t>
      </w:r>
      <w:r w:rsidRPr="00936EEE">
        <w:rPr>
          <w:rFonts w:ascii="ITC Avant Garde" w:eastAsia="Calibri" w:hAnsi="ITC Avant Garde"/>
          <w:bCs/>
          <w:color w:val="000000"/>
          <w:sz w:val="22"/>
          <w:szCs w:val="22"/>
          <w:lang w:eastAsia="es-MX"/>
        </w:rPr>
        <w:t>Con oficio 112.201.-1166 de fecha 17 de julio de 2000, la Secretaría</w:t>
      </w:r>
      <w:r w:rsidR="00A551FF">
        <w:rPr>
          <w:rFonts w:ascii="ITC Avant Garde" w:eastAsia="Calibri" w:hAnsi="ITC Avant Garde"/>
          <w:bCs/>
          <w:color w:val="000000"/>
          <w:sz w:val="22"/>
          <w:szCs w:val="22"/>
          <w:lang w:eastAsia="es-MX"/>
        </w:rPr>
        <w:t>, a través de la Dirección General de Política de Telecomunicaciones,</w:t>
      </w:r>
      <w:r w:rsidRPr="00936EEE">
        <w:rPr>
          <w:rFonts w:ascii="ITC Avant Garde" w:eastAsia="Calibri" w:hAnsi="ITC Avant Garde"/>
          <w:bCs/>
          <w:color w:val="000000"/>
          <w:sz w:val="22"/>
          <w:szCs w:val="22"/>
          <w:lang w:eastAsia="es-MX"/>
        </w:rPr>
        <w:t xml:space="preserve"> modificó</w:t>
      </w:r>
      <w:r w:rsidRPr="0080663D">
        <w:rPr>
          <w:rFonts w:ascii="ITC Avant Garde" w:eastAsia="Calibri" w:hAnsi="ITC Avant Garde"/>
          <w:bCs/>
          <w:color w:val="000000"/>
          <w:sz w:val="22"/>
          <w:szCs w:val="22"/>
          <w:lang w:eastAsia="es-MX"/>
        </w:rPr>
        <w:t xml:space="preserve"> las frecuencias que fueron autorizadas </w:t>
      </w:r>
      <w:r w:rsidRPr="00CA3A2D">
        <w:rPr>
          <w:rFonts w:ascii="ITC Avant Garde" w:eastAsia="Calibri" w:hAnsi="ITC Avant Garde"/>
          <w:bCs/>
          <w:color w:val="000000"/>
          <w:sz w:val="22"/>
          <w:szCs w:val="22"/>
          <w:lang w:eastAsia="es-MX"/>
        </w:rPr>
        <w:t>en la Concesión</w:t>
      </w:r>
      <w:r w:rsidR="002F6A88">
        <w:rPr>
          <w:rFonts w:ascii="ITC Avant Garde" w:eastAsia="Calibri" w:hAnsi="ITC Avant Garde"/>
          <w:bCs/>
          <w:color w:val="000000"/>
          <w:sz w:val="22"/>
          <w:szCs w:val="22"/>
          <w:lang w:eastAsia="es-MX"/>
        </w:rPr>
        <w:t xml:space="preserve"> de 1994</w:t>
      </w:r>
      <w:r w:rsidRPr="00CA3A2D">
        <w:rPr>
          <w:rFonts w:ascii="ITC Avant Garde" w:eastAsia="Calibri" w:hAnsi="ITC Avant Garde"/>
          <w:bCs/>
          <w:color w:val="000000"/>
          <w:sz w:val="22"/>
          <w:szCs w:val="22"/>
          <w:lang w:eastAsia="es-MX"/>
        </w:rPr>
        <w:t>, a efecto de eliminar diversas interferencias perjudiciales, de la siguiente manera:</w:t>
      </w:r>
    </w:p>
    <w:p w14:paraId="7936625A" w14:textId="77777777" w:rsidR="000D66F3" w:rsidRPr="007F72B8" w:rsidRDefault="000D66F3" w:rsidP="007F72B8">
      <w:pPr>
        <w:pStyle w:val="Prrafodelista"/>
        <w:ind w:left="567"/>
        <w:jc w:val="both"/>
        <w:rPr>
          <w:rFonts w:ascii="ITC Avant Garde" w:eastAsia="Calibri" w:hAnsi="ITC Avant Garde"/>
          <w:bCs/>
          <w:color w:val="000000"/>
          <w:sz w:val="22"/>
          <w:szCs w:val="22"/>
          <w:lang w:eastAsia="es-MX"/>
        </w:rPr>
      </w:pPr>
    </w:p>
    <w:p w14:paraId="1019E7DE" w14:textId="283878C8" w:rsidR="000D66F3" w:rsidRPr="00991DEE" w:rsidRDefault="00FD6CD5" w:rsidP="00EA2D44">
      <w:pPr>
        <w:pStyle w:val="Prrafodelista"/>
        <w:numPr>
          <w:ilvl w:val="0"/>
          <w:numId w:val="8"/>
        </w:numPr>
        <w:jc w:val="both"/>
        <w:rPr>
          <w:rFonts w:ascii="ITC Avant Garde" w:eastAsia="Calibri" w:hAnsi="ITC Avant Garde"/>
          <w:bCs/>
          <w:color w:val="000000"/>
          <w:sz w:val="22"/>
          <w:szCs w:val="22"/>
          <w:lang w:eastAsia="es-MX"/>
        </w:rPr>
      </w:pPr>
      <w:r w:rsidRPr="00991DEE">
        <w:rPr>
          <w:rFonts w:ascii="ITC Avant Garde" w:eastAsia="Calibri" w:hAnsi="ITC Avant Garde"/>
          <w:bCs/>
          <w:color w:val="000000"/>
          <w:sz w:val="22"/>
          <w:szCs w:val="22"/>
          <w:lang w:eastAsia="es-MX"/>
        </w:rPr>
        <w:t>Se tom</w:t>
      </w:r>
      <w:r w:rsidR="002F6A88" w:rsidRPr="00991DEE">
        <w:rPr>
          <w:rFonts w:ascii="ITC Avant Garde" w:eastAsia="Calibri" w:hAnsi="ITC Avant Garde"/>
          <w:bCs/>
          <w:color w:val="000000"/>
          <w:sz w:val="22"/>
          <w:szCs w:val="22"/>
          <w:lang w:eastAsia="es-MX"/>
        </w:rPr>
        <w:t>ó</w:t>
      </w:r>
      <w:r w:rsidRPr="00991DEE">
        <w:rPr>
          <w:rFonts w:ascii="ITC Avant Garde" w:eastAsia="Calibri" w:hAnsi="ITC Avant Garde"/>
          <w:bCs/>
          <w:color w:val="000000"/>
          <w:sz w:val="22"/>
          <w:szCs w:val="22"/>
          <w:lang w:eastAsia="es-MX"/>
        </w:rPr>
        <w:t xml:space="preserve"> nota de la baja del repetidor ubicado en Ciudad Miguel Alemán, Tam</w:t>
      </w:r>
      <w:r w:rsidR="00793209" w:rsidRPr="00991DEE">
        <w:rPr>
          <w:rFonts w:ascii="ITC Avant Garde" w:eastAsia="Calibri" w:hAnsi="ITC Avant Garde"/>
          <w:bCs/>
          <w:color w:val="000000"/>
          <w:sz w:val="22"/>
          <w:szCs w:val="22"/>
          <w:lang w:eastAsia="es-MX"/>
        </w:rPr>
        <w:t>auli</w:t>
      </w:r>
      <w:r w:rsidRPr="00991DEE">
        <w:rPr>
          <w:rFonts w:ascii="ITC Avant Garde" w:eastAsia="Calibri" w:hAnsi="ITC Avant Garde"/>
          <w:bCs/>
          <w:color w:val="000000"/>
          <w:sz w:val="22"/>
          <w:szCs w:val="22"/>
          <w:lang w:eastAsia="es-MX"/>
        </w:rPr>
        <w:t>p</w:t>
      </w:r>
      <w:r w:rsidR="00793209" w:rsidRPr="00991DEE">
        <w:rPr>
          <w:rFonts w:ascii="ITC Avant Garde" w:eastAsia="Calibri" w:hAnsi="ITC Avant Garde"/>
          <w:bCs/>
          <w:color w:val="000000"/>
          <w:sz w:val="22"/>
          <w:szCs w:val="22"/>
          <w:lang w:eastAsia="es-MX"/>
        </w:rPr>
        <w:t>a</w:t>
      </w:r>
      <w:r w:rsidRPr="00991DEE">
        <w:rPr>
          <w:rFonts w:ascii="ITC Avant Garde" w:eastAsia="Calibri" w:hAnsi="ITC Avant Garde"/>
          <w:bCs/>
          <w:color w:val="000000"/>
          <w:sz w:val="22"/>
          <w:szCs w:val="22"/>
          <w:lang w:eastAsia="es-MX"/>
        </w:rPr>
        <w:t>s, y se autoriz</w:t>
      </w:r>
      <w:r w:rsidR="00793209" w:rsidRPr="00991DEE">
        <w:rPr>
          <w:rFonts w:ascii="ITC Avant Garde" w:eastAsia="Calibri" w:hAnsi="ITC Avant Garde"/>
          <w:bCs/>
          <w:color w:val="000000"/>
          <w:sz w:val="22"/>
          <w:szCs w:val="22"/>
          <w:lang w:eastAsia="es-MX"/>
        </w:rPr>
        <w:t>ó</w:t>
      </w:r>
      <w:r w:rsidRPr="00991DEE">
        <w:rPr>
          <w:rFonts w:ascii="ITC Avant Garde" w:eastAsia="Calibri" w:hAnsi="ITC Avant Garde"/>
          <w:bCs/>
          <w:color w:val="000000"/>
          <w:sz w:val="22"/>
          <w:szCs w:val="22"/>
          <w:lang w:eastAsia="es-MX"/>
        </w:rPr>
        <w:t xml:space="preserve"> el cambio de 20 (veinte) pares de frecuencias por 5 (cinco) pares de frecuencias que se utilizar</w:t>
      </w:r>
      <w:r w:rsidR="00793209" w:rsidRPr="00991DEE">
        <w:rPr>
          <w:rFonts w:ascii="ITC Avant Garde" w:eastAsia="Calibri" w:hAnsi="ITC Avant Garde"/>
          <w:bCs/>
          <w:color w:val="000000"/>
          <w:sz w:val="22"/>
          <w:szCs w:val="22"/>
          <w:lang w:eastAsia="es-MX"/>
        </w:rPr>
        <w:t>ía</w:t>
      </w:r>
      <w:r w:rsidRPr="00991DEE">
        <w:rPr>
          <w:rFonts w:ascii="ITC Avant Garde" w:eastAsia="Calibri" w:hAnsi="ITC Avant Garde"/>
          <w:bCs/>
          <w:color w:val="000000"/>
          <w:sz w:val="22"/>
          <w:szCs w:val="22"/>
          <w:lang w:eastAsia="es-MX"/>
        </w:rPr>
        <w:t>n en el sitio ubicado en el cerro Picachos, N</w:t>
      </w:r>
      <w:r w:rsidR="00793209" w:rsidRPr="00991DEE">
        <w:rPr>
          <w:rFonts w:ascii="ITC Avant Garde" w:eastAsia="Calibri" w:hAnsi="ITC Avant Garde"/>
          <w:bCs/>
          <w:color w:val="000000"/>
          <w:sz w:val="22"/>
          <w:szCs w:val="22"/>
          <w:lang w:eastAsia="es-MX"/>
        </w:rPr>
        <w:t xml:space="preserve">uevo </w:t>
      </w:r>
      <w:r w:rsidRPr="00991DEE">
        <w:rPr>
          <w:rFonts w:ascii="ITC Avant Garde" w:eastAsia="Calibri" w:hAnsi="ITC Avant Garde"/>
          <w:bCs/>
          <w:color w:val="000000"/>
          <w:sz w:val="22"/>
          <w:szCs w:val="22"/>
          <w:lang w:eastAsia="es-MX"/>
        </w:rPr>
        <w:t>L</w:t>
      </w:r>
      <w:r w:rsidR="00793209" w:rsidRPr="00991DEE">
        <w:rPr>
          <w:rFonts w:ascii="ITC Avant Garde" w:eastAsia="Calibri" w:hAnsi="ITC Avant Garde"/>
          <w:bCs/>
          <w:color w:val="000000"/>
          <w:sz w:val="22"/>
          <w:szCs w:val="22"/>
          <w:lang w:eastAsia="es-MX"/>
        </w:rPr>
        <w:t>eón</w:t>
      </w:r>
      <w:r w:rsidRPr="00991DEE">
        <w:rPr>
          <w:rFonts w:ascii="ITC Avant Garde" w:eastAsia="Calibri" w:hAnsi="ITC Avant Garde"/>
          <w:bCs/>
          <w:color w:val="000000"/>
          <w:sz w:val="22"/>
          <w:szCs w:val="22"/>
          <w:lang w:eastAsia="es-MX"/>
        </w:rPr>
        <w:t>, como a continuación se indica:</w:t>
      </w:r>
    </w:p>
    <w:p w14:paraId="4CE0FB8D" w14:textId="77777777" w:rsidR="000D66F3" w:rsidRPr="00CA3A2D" w:rsidRDefault="000D66F3" w:rsidP="00FD6CD5">
      <w:pPr>
        <w:pStyle w:val="Prrafodelista"/>
        <w:ind w:left="927"/>
        <w:jc w:val="both"/>
        <w:rPr>
          <w:rFonts w:ascii="ITC Avant Garde" w:eastAsia="Calibri" w:hAnsi="ITC Avant Garde"/>
          <w:bCs/>
          <w:color w:val="000000"/>
          <w:sz w:val="22"/>
          <w:szCs w:val="22"/>
          <w:lang w:eastAsia="es-MX"/>
        </w:rPr>
      </w:pPr>
    </w:p>
    <w:p w14:paraId="73800B8E" w14:textId="56DCF7ED" w:rsidR="00FD6CD5" w:rsidRDefault="00FD6CD5" w:rsidP="00FD6CD5">
      <w:pPr>
        <w:pStyle w:val="Prrafodelista"/>
        <w:ind w:left="927"/>
        <w:jc w:val="both"/>
        <w:rPr>
          <w:rFonts w:ascii="ITC Avant Garde" w:eastAsia="Calibri" w:hAnsi="ITC Avant Garde"/>
          <w:bCs/>
          <w:color w:val="000000"/>
          <w:sz w:val="22"/>
          <w:szCs w:val="22"/>
          <w:lang w:eastAsia="es-MX"/>
        </w:rPr>
      </w:pPr>
      <w:r w:rsidRPr="00CA3A2D">
        <w:rPr>
          <w:rFonts w:ascii="ITC Avant Garde" w:eastAsia="Calibri" w:hAnsi="ITC Avant Garde"/>
          <w:bCs/>
          <w:color w:val="000000"/>
          <w:sz w:val="22"/>
          <w:szCs w:val="22"/>
          <w:lang w:eastAsia="es-MX"/>
        </w:rPr>
        <w:t>Frecuencias canceladas en Ciudad Miguel Alemán, Tam</w:t>
      </w:r>
      <w:r w:rsidR="00793209">
        <w:rPr>
          <w:rFonts w:ascii="ITC Avant Garde" w:eastAsia="Calibri" w:hAnsi="ITC Avant Garde"/>
          <w:bCs/>
          <w:color w:val="000000"/>
          <w:sz w:val="22"/>
          <w:szCs w:val="22"/>
          <w:lang w:eastAsia="es-MX"/>
        </w:rPr>
        <w:t>auli</w:t>
      </w:r>
      <w:r w:rsidRPr="00CA3A2D">
        <w:rPr>
          <w:rFonts w:ascii="ITC Avant Garde" w:eastAsia="Calibri" w:hAnsi="ITC Avant Garde"/>
          <w:bCs/>
          <w:color w:val="000000"/>
          <w:sz w:val="22"/>
          <w:szCs w:val="22"/>
          <w:lang w:eastAsia="es-MX"/>
        </w:rPr>
        <w:t>p</w:t>
      </w:r>
      <w:r w:rsidR="00793209">
        <w:rPr>
          <w:rFonts w:ascii="ITC Avant Garde" w:eastAsia="Calibri" w:hAnsi="ITC Avant Garde"/>
          <w:bCs/>
          <w:color w:val="000000"/>
          <w:sz w:val="22"/>
          <w:szCs w:val="22"/>
          <w:lang w:eastAsia="es-MX"/>
        </w:rPr>
        <w:t>a</w:t>
      </w:r>
      <w:r w:rsidRPr="00CA3A2D">
        <w:rPr>
          <w:rFonts w:ascii="ITC Avant Garde" w:eastAsia="Calibri" w:hAnsi="ITC Avant Garde"/>
          <w:bCs/>
          <w:color w:val="000000"/>
          <w:sz w:val="22"/>
          <w:szCs w:val="22"/>
          <w:lang w:eastAsia="es-MX"/>
        </w:rPr>
        <w:t>s</w:t>
      </w:r>
    </w:p>
    <w:p w14:paraId="12484239" w14:textId="78C01DC5" w:rsidR="00FD6CD5" w:rsidRPr="00CA3A2D" w:rsidRDefault="0060149E" w:rsidP="0060149E">
      <w:pPr>
        <w:pStyle w:val="Prrafodelista"/>
        <w:ind w:left="927"/>
        <w:jc w:val="center"/>
        <w:rPr>
          <w:rFonts w:ascii="ITC Avant Garde" w:eastAsia="Calibri" w:hAnsi="ITC Avant Garde"/>
          <w:bCs/>
          <w:color w:val="000000"/>
          <w:sz w:val="22"/>
          <w:szCs w:val="22"/>
          <w:lang w:eastAsia="es-MX"/>
        </w:rPr>
      </w:pPr>
      <w:r w:rsidRPr="00967D23">
        <w:rPr>
          <w:rFonts w:ascii="ITC Avant Garde" w:hAnsi="ITC Avant Garde" w:cs="Arial"/>
          <w:b/>
          <w:sz w:val="16"/>
          <w:szCs w:val="16"/>
        </w:rPr>
        <w:t>GRUPO 6 C</w:t>
      </w:r>
    </w:p>
    <w:tbl>
      <w:tblPr>
        <w:tblStyle w:val="Tablaconcuadrcula"/>
        <w:tblW w:w="8642" w:type="dxa"/>
        <w:jc w:val="center"/>
        <w:tblLook w:val="0000" w:firstRow="0" w:lastRow="0" w:firstColumn="0" w:lastColumn="0" w:noHBand="0" w:noVBand="0"/>
        <w:tblCaption w:val="Frecuencias canceladas en Ciudad Miguel Alemán, Tamaulipas"/>
        <w:tblDescription w:val="Serie 6C"/>
      </w:tblPr>
      <w:tblGrid>
        <w:gridCol w:w="993"/>
        <w:gridCol w:w="1006"/>
        <w:gridCol w:w="1120"/>
        <w:gridCol w:w="1129"/>
        <w:gridCol w:w="1134"/>
        <w:gridCol w:w="1134"/>
        <w:gridCol w:w="1000"/>
        <w:gridCol w:w="1126"/>
      </w:tblGrid>
      <w:tr w:rsidR="0060149E" w:rsidRPr="00967D23" w14:paraId="07654CB8" w14:textId="77777777" w:rsidTr="0060149E">
        <w:trPr>
          <w:trHeight w:val="22"/>
          <w:tblHeader/>
          <w:jc w:val="center"/>
        </w:trPr>
        <w:tc>
          <w:tcPr>
            <w:tcW w:w="993" w:type="dxa"/>
            <w:shd w:val="clear" w:color="auto" w:fill="A6A6A6" w:themeFill="background1" w:themeFillShade="A6"/>
          </w:tcPr>
          <w:p w14:paraId="49228CBB" w14:textId="77777777" w:rsidR="0060149E" w:rsidRPr="00967D23" w:rsidRDefault="0060149E" w:rsidP="0060149E">
            <w:pPr>
              <w:jc w:val="center"/>
              <w:rPr>
                <w:rFonts w:ascii="ITC Avant Garde" w:hAnsi="ITC Avant Garde" w:cs="Arial"/>
                <w:b/>
                <w:sz w:val="16"/>
                <w:szCs w:val="16"/>
              </w:rPr>
            </w:pPr>
            <w:r w:rsidRPr="00967D23">
              <w:rPr>
                <w:rFonts w:ascii="ITC Avant Garde" w:hAnsi="ITC Avant Garde" w:cs="Arial"/>
                <w:b/>
                <w:sz w:val="16"/>
                <w:szCs w:val="16"/>
              </w:rPr>
              <w:t>SERIE 6 C</w:t>
            </w:r>
          </w:p>
        </w:tc>
        <w:tc>
          <w:tcPr>
            <w:tcW w:w="1006" w:type="dxa"/>
            <w:shd w:val="clear" w:color="auto" w:fill="A6A6A6" w:themeFill="background1" w:themeFillShade="A6"/>
          </w:tcPr>
          <w:p w14:paraId="10F8F788" w14:textId="777E7305" w:rsidR="0060149E" w:rsidRPr="00967D23" w:rsidRDefault="0060149E" w:rsidP="0060149E">
            <w:pPr>
              <w:jc w:val="center"/>
              <w:rPr>
                <w:rFonts w:ascii="ITC Avant Garde" w:hAnsi="ITC Avant Garde" w:cs="Arial"/>
                <w:b/>
                <w:sz w:val="16"/>
                <w:szCs w:val="16"/>
              </w:rPr>
            </w:pPr>
            <w:r>
              <w:rPr>
                <w:rFonts w:ascii="ITC Avant Garde" w:hAnsi="ITC Avant Garde" w:cs="Arial"/>
                <w:b/>
                <w:sz w:val="16"/>
                <w:szCs w:val="16"/>
              </w:rPr>
              <w:t xml:space="preserve">SERIE </w:t>
            </w:r>
            <w:r w:rsidRPr="00967D23">
              <w:rPr>
                <w:rFonts w:ascii="ITC Avant Garde" w:hAnsi="ITC Avant Garde" w:cs="Arial"/>
                <w:b/>
                <w:sz w:val="16"/>
                <w:szCs w:val="16"/>
              </w:rPr>
              <w:t>6 C</w:t>
            </w:r>
          </w:p>
        </w:tc>
        <w:tc>
          <w:tcPr>
            <w:tcW w:w="1120" w:type="dxa"/>
            <w:shd w:val="clear" w:color="auto" w:fill="A6A6A6" w:themeFill="background1" w:themeFillShade="A6"/>
          </w:tcPr>
          <w:p w14:paraId="1AD376F6" w14:textId="02D28218" w:rsidR="0060149E" w:rsidRPr="00967D23" w:rsidRDefault="0060149E" w:rsidP="0060149E">
            <w:pPr>
              <w:jc w:val="center"/>
              <w:rPr>
                <w:rFonts w:ascii="ITC Avant Garde" w:hAnsi="ITC Avant Garde" w:cs="Arial"/>
                <w:b/>
                <w:sz w:val="16"/>
                <w:szCs w:val="16"/>
              </w:rPr>
            </w:pPr>
            <w:r w:rsidRPr="00967D23">
              <w:rPr>
                <w:rFonts w:ascii="ITC Avant Garde" w:hAnsi="ITC Avant Garde" w:cs="Arial"/>
                <w:b/>
                <w:sz w:val="16"/>
                <w:szCs w:val="16"/>
              </w:rPr>
              <w:t>SERIE 16 C</w:t>
            </w:r>
          </w:p>
        </w:tc>
        <w:tc>
          <w:tcPr>
            <w:tcW w:w="1129" w:type="dxa"/>
            <w:shd w:val="clear" w:color="auto" w:fill="A6A6A6" w:themeFill="background1" w:themeFillShade="A6"/>
          </w:tcPr>
          <w:p w14:paraId="53654BE0" w14:textId="77E39C5B" w:rsidR="0060149E" w:rsidRPr="00967D23" w:rsidRDefault="0060149E" w:rsidP="0060149E">
            <w:pPr>
              <w:jc w:val="center"/>
              <w:rPr>
                <w:rFonts w:ascii="ITC Avant Garde" w:hAnsi="ITC Avant Garde" w:cs="Arial"/>
                <w:b/>
                <w:sz w:val="16"/>
                <w:szCs w:val="16"/>
              </w:rPr>
            </w:pPr>
            <w:r w:rsidRPr="00967D23">
              <w:rPr>
                <w:rFonts w:ascii="ITC Avant Garde" w:hAnsi="ITC Avant Garde" w:cs="Arial"/>
                <w:b/>
                <w:sz w:val="16"/>
                <w:szCs w:val="16"/>
              </w:rPr>
              <w:t>SERIE 16 C</w:t>
            </w:r>
          </w:p>
        </w:tc>
        <w:tc>
          <w:tcPr>
            <w:tcW w:w="1134" w:type="dxa"/>
            <w:shd w:val="clear" w:color="auto" w:fill="A6A6A6" w:themeFill="background1" w:themeFillShade="A6"/>
          </w:tcPr>
          <w:p w14:paraId="701CA305" w14:textId="01700FA6" w:rsidR="0060149E" w:rsidRPr="00967D23" w:rsidRDefault="0060149E" w:rsidP="0060149E">
            <w:pPr>
              <w:jc w:val="center"/>
              <w:rPr>
                <w:rFonts w:ascii="ITC Avant Garde" w:hAnsi="ITC Avant Garde" w:cs="Arial"/>
                <w:b/>
                <w:sz w:val="16"/>
                <w:szCs w:val="16"/>
              </w:rPr>
            </w:pPr>
            <w:r w:rsidRPr="00967D23">
              <w:rPr>
                <w:rFonts w:ascii="ITC Avant Garde" w:hAnsi="ITC Avant Garde" w:cs="Arial"/>
                <w:b/>
                <w:sz w:val="16"/>
                <w:szCs w:val="16"/>
              </w:rPr>
              <w:t>SERIE 26 C</w:t>
            </w:r>
          </w:p>
        </w:tc>
        <w:tc>
          <w:tcPr>
            <w:tcW w:w="1134" w:type="dxa"/>
            <w:shd w:val="clear" w:color="auto" w:fill="A6A6A6" w:themeFill="background1" w:themeFillShade="A6"/>
          </w:tcPr>
          <w:p w14:paraId="15A6DE12" w14:textId="4314F2B3" w:rsidR="0060149E" w:rsidRPr="00967D23" w:rsidRDefault="0060149E" w:rsidP="0060149E">
            <w:pPr>
              <w:jc w:val="center"/>
              <w:rPr>
                <w:rFonts w:ascii="ITC Avant Garde" w:hAnsi="ITC Avant Garde" w:cs="Arial"/>
                <w:b/>
                <w:sz w:val="16"/>
                <w:szCs w:val="16"/>
              </w:rPr>
            </w:pPr>
            <w:r w:rsidRPr="00967D23">
              <w:rPr>
                <w:rFonts w:ascii="ITC Avant Garde" w:hAnsi="ITC Avant Garde" w:cs="Arial"/>
                <w:b/>
                <w:sz w:val="16"/>
                <w:szCs w:val="16"/>
              </w:rPr>
              <w:t>SERIE 26 C</w:t>
            </w:r>
          </w:p>
        </w:tc>
        <w:tc>
          <w:tcPr>
            <w:tcW w:w="1000" w:type="dxa"/>
            <w:shd w:val="clear" w:color="auto" w:fill="A6A6A6" w:themeFill="background1" w:themeFillShade="A6"/>
          </w:tcPr>
          <w:p w14:paraId="3DA217B4" w14:textId="3B72D4DF" w:rsidR="0060149E" w:rsidRPr="00967D23" w:rsidRDefault="0060149E" w:rsidP="0060149E">
            <w:pPr>
              <w:jc w:val="center"/>
              <w:rPr>
                <w:rFonts w:ascii="ITC Avant Garde" w:hAnsi="ITC Avant Garde" w:cs="Arial"/>
                <w:b/>
                <w:sz w:val="16"/>
                <w:szCs w:val="16"/>
              </w:rPr>
            </w:pPr>
            <w:r w:rsidRPr="00967D23">
              <w:rPr>
                <w:rFonts w:ascii="ITC Avant Garde" w:hAnsi="ITC Avant Garde" w:cs="Arial"/>
                <w:b/>
                <w:sz w:val="16"/>
                <w:szCs w:val="16"/>
              </w:rPr>
              <w:t>SERIE 36 C</w:t>
            </w:r>
          </w:p>
        </w:tc>
        <w:tc>
          <w:tcPr>
            <w:tcW w:w="1126" w:type="dxa"/>
            <w:shd w:val="clear" w:color="auto" w:fill="A6A6A6" w:themeFill="background1" w:themeFillShade="A6"/>
          </w:tcPr>
          <w:p w14:paraId="30CB6EC5" w14:textId="3F5D4FE5" w:rsidR="0060149E" w:rsidRPr="00967D23" w:rsidRDefault="0060149E" w:rsidP="0060149E">
            <w:pPr>
              <w:jc w:val="center"/>
              <w:rPr>
                <w:rFonts w:ascii="ITC Avant Garde" w:hAnsi="ITC Avant Garde" w:cs="Arial"/>
                <w:b/>
                <w:sz w:val="16"/>
                <w:szCs w:val="16"/>
              </w:rPr>
            </w:pPr>
            <w:r w:rsidRPr="00967D23">
              <w:rPr>
                <w:rFonts w:ascii="ITC Avant Garde" w:hAnsi="ITC Avant Garde" w:cs="Arial"/>
                <w:b/>
                <w:sz w:val="16"/>
                <w:szCs w:val="16"/>
              </w:rPr>
              <w:t>SERIE 36 C</w:t>
            </w:r>
          </w:p>
        </w:tc>
      </w:tr>
      <w:tr w:rsidR="0060149E" w:rsidRPr="00967D23" w14:paraId="1DCEF8AF" w14:textId="77777777" w:rsidTr="0060149E">
        <w:trPr>
          <w:trHeight w:val="184"/>
          <w:jc w:val="center"/>
        </w:trPr>
        <w:tc>
          <w:tcPr>
            <w:tcW w:w="993" w:type="dxa"/>
            <w:shd w:val="clear" w:color="auto" w:fill="BFBFBF" w:themeFill="background1" w:themeFillShade="BF"/>
          </w:tcPr>
          <w:p w14:paraId="543CD774"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Rx</w:t>
            </w:r>
            <w:proofErr w:type="spellEnd"/>
            <w:r w:rsidRPr="00967D23">
              <w:rPr>
                <w:rFonts w:ascii="ITC Avant Garde" w:hAnsi="ITC Avant Garde" w:cs="Arial"/>
                <w:b/>
                <w:sz w:val="16"/>
                <w:szCs w:val="16"/>
              </w:rPr>
              <w:t xml:space="preserve"> (MHz)</w:t>
            </w:r>
          </w:p>
        </w:tc>
        <w:tc>
          <w:tcPr>
            <w:tcW w:w="1006" w:type="dxa"/>
            <w:shd w:val="clear" w:color="auto" w:fill="BFBFBF" w:themeFill="background1" w:themeFillShade="BF"/>
          </w:tcPr>
          <w:p w14:paraId="3D226837"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Tx</w:t>
            </w:r>
            <w:proofErr w:type="spellEnd"/>
            <w:r w:rsidRPr="00967D23">
              <w:rPr>
                <w:rFonts w:ascii="ITC Avant Garde" w:hAnsi="ITC Avant Garde" w:cs="Arial"/>
                <w:b/>
                <w:sz w:val="16"/>
                <w:szCs w:val="16"/>
              </w:rPr>
              <w:t xml:space="preserve"> (MHz)</w:t>
            </w:r>
          </w:p>
        </w:tc>
        <w:tc>
          <w:tcPr>
            <w:tcW w:w="1120" w:type="dxa"/>
            <w:shd w:val="clear" w:color="auto" w:fill="BFBFBF" w:themeFill="background1" w:themeFillShade="BF"/>
          </w:tcPr>
          <w:p w14:paraId="6C04CF1C"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Rx</w:t>
            </w:r>
            <w:proofErr w:type="spellEnd"/>
            <w:r w:rsidRPr="00967D23">
              <w:rPr>
                <w:rFonts w:ascii="ITC Avant Garde" w:hAnsi="ITC Avant Garde" w:cs="Arial"/>
                <w:b/>
                <w:sz w:val="16"/>
                <w:szCs w:val="16"/>
              </w:rPr>
              <w:t xml:space="preserve"> (MHz)</w:t>
            </w:r>
          </w:p>
        </w:tc>
        <w:tc>
          <w:tcPr>
            <w:tcW w:w="1129" w:type="dxa"/>
            <w:shd w:val="clear" w:color="auto" w:fill="BFBFBF" w:themeFill="background1" w:themeFillShade="BF"/>
          </w:tcPr>
          <w:p w14:paraId="0F8A49CE"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Tx</w:t>
            </w:r>
            <w:proofErr w:type="spellEnd"/>
            <w:r w:rsidRPr="00967D23">
              <w:rPr>
                <w:rFonts w:ascii="ITC Avant Garde" w:hAnsi="ITC Avant Garde" w:cs="Arial"/>
                <w:b/>
                <w:sz w:val="16"/>
                <w:szCs w:val="16"/>
              </w:rPr>
              <w:t xml:space="preserve"> (MHz)</w:t>
            </w:r>
          </w:p>
        </w:tc>
        <w:tc>
          <w:tcPr>
            <w:tcW w:w="1134" w:type="dxa"/>
            <w:shd w:val="clear" w:color="auto" w:fill="BFBFBF" w:themeFill="background1" w:themeFillShade="BF"/>
          </w:tcPr>
          <w:p w14:paraId="473E1537" w14:textId="77777777" w:rsidR="00FD6CD5" w:rsidRPr="00967D23" w:rsidRDefault="00FD6CD5" w:rsidP="0060149E">
            <w:pPr>
              <w:ind w:right="-102"/>
              <w:jc w:val="center"/>
              <w:rPr>
                <w:rFonts w:ascii="ITC Avant Garde" w:hAnsi="ITC Avant Garde" w:cs="Arial"/>
                <w:b/>
                <w:sz w:val="16"/>
                <w:szCs w:val="16"/>
              </w:rPr>
            </w:pPr>
            <w:proofErr w:type="spellStart"/>
            <w:r w:rsidRPr="00967D23">
              <w:rPr>
                <w:rFonts w:ascii="ITC Avant Garde" w:hAnsi="ITC Avant Garde" w:cs="Arial"/>
                <w:b/>
                <w:sz w:val="16"/>
                <w:szCs w:val="16"/>
              </w:rPr>
              <w:t>Rx</w:t>
            </w:r>
            <w:proofErr w:type="spellEnd"/>
            <w:r w:rsidRPr="00967D23">
              <w:rPr>
                <w:rFonts w:ascii="ITC Avant Garde" w:hAnsi="ITC Avant Garde" w:cs="Arial"/>
                <w:b/>
                <w:sz w:val="16"/>
                <w:szCs w:val="16"/>
              </w:rPr>
              <w:t xml:space="preserve"> (MHz)</w:t>
            </w:r>
          </w:p>
        </w:tc>
        <w:tc>
          <w:tcPr>
            <w:tcW w:w="1134" w:type="dxa"/>
            <w:shd w:val="clear" w:color="auto" w:fill="BFBFBF" w:themeFill="background1" w:themeFillShade="BF"/>
          </w:tcPr>
          <w:p w14:paraId="33C0AD5B"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Tx</w:t>
            </w:r>
            <w:proofErr w:type="spellEnd"/>
            <w:r w:rsidRPr="00967D23">
              <w:rPr>
                <w:rFonts w:ascii="ITC Avant Garde" w:hAnsi="ITC Avant Garde" w:cs="Arial"/>
                <w:b/>
                <w:sz w:val="16"/>
                <w:szCs w:val="16"/>
              </w:rPr>
              <w:t xml:space="preserve"> (MHz)</w:t>
            </w:r>
          </w:p>
        </w:tc>
        <w:tc>
          <w:tcPr>
            <w:tcW w:w="1000" w:type="dxa"/>
            <w:shd w:val="clear" w:color="auto" w:fill="BFBFBF" w:themeFill="background1" w:themeFillShade="BF"/>
          </w:tcPr>
          <w:p w14:paraId="01C755C0"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Rx</w:t>
            </w:r>
            <w:proofErr w:type="spellEnd"/>
            <w:r w:rsidRPr="00967D23">
              <w:rPr>
                <w:rFonts w:ascii="ITC Avant Garde" w:hAnsi="ITC Avant Garde" w:cs="Arial"/>
                <w:b/>
                <w:sz w:val="16"/>
                <w:szCs w:val="16"/>
              </w:rPr>
              <w:t xml:space="preserve"> (MHz)</w:t>
            </w:r>
          </w:p>
        </w:tc>
        <w:tc>
          <w:tcPr>
            <w:tcW w:w="1126" w:type="dxa"/>
            <w:shd w:val="clear" w:color="auto" w:fill="BFBFBF" w:themeFill="background1" w:themeFillShade="BF"/>
          </w:tcPr>
          <w:p w14:paraId="57316A7C"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Tx</w:t>
            </w:r>
            <w:proofErr w:type="spellEnd"/>
            <w:r w:rsidRPr="00967D23">
              <w:rPr>
                <w:rFonts w:ascii="ITC Avant Garde" w:hAnsi="ITC Avant Garde" w:cs="Arial"/>
                <w:b/>
                <w:sz w:val="16"/>
                <w:szCs w:val="16"/>
              </w:rPr>
              <w:t xml:space="preserve"> (MHz)</w:t>
            </w:r>
          </w:p>
        </w:tc>
      </w:tr>
      <w:tr w:rsidR="0060149E" w:rsidRPr="00967D23" w14:paraId="3B4AA3CC" w14:textId="77777777" w:rsidTr="0060149E">
        <w:trPr>
          <w:trHeight w:val="177"/>
          <w:jc w:val="center"/>
        </w:trPr>
        <w:tc>
          <w:tcPr>
            <w:tcW w:w="993" w:type="dxa"/>
          </w:tcPr>
          <w:p w14:paraId="28270FB1"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806.150</w:t>
            </w:r>
          </w:p>
        </w:tc>
        <w:tc>
          <w:tcPr>
            <w:tcW w:w="1006" w:type="dxa"/>
          </w:tcPr>
          <w:p w14:paraId="7D91C307"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851.150</w:t>
            </w:r>
          </w:p>
        </w:tc>
        <w:tc>
          <w:tcPr>
            <w:tcW w:w="1120" w:type="dxa"/>
          </w:tcPr>
          <w:p w14:paraId="5BF3D98E"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806.400</w:t>
            </w:r>
          </w:p>
        </w:tc>
        <w:tc>
          <w:tcPr>
            <w:tcW w:w="1129" w:type="dxa"/>
          </w:tcPr>
          <w:p w14:paraId="34EDF9B9"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851.400</w:t>
            </w:r>
          </w:p>
        </w:tc>
        <w:tc>
          <w:tcPr>
            <w:tcW w:w="1134" w:type="dxa"/>
          </w:tcPr>
          <w:p w14:paraId="2891FF95"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806.650</w:t>
            </w:r>
          </w:p>
        </w:tc>
        <w:tc>
          <w:tcPr>
            <w:tcW w:w="1134" w:type="dxa"/>
          </w:tcPr>
          <w:p w14:paraId="0406B4A6"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851.650</w:t>
            </w:r>
          </w:p>
        </w:tc>
        <w:tc>
          <w:tcPr>
            <w:tcW w:w="1000" w:type="dxa"/>
          </w:tcPr>
          <w:p w14:paraId="104CFCA7"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806.900</w:t>
            </w:r>
          </w:p>
        </w:tc>
        <w:tc>
          <w:tcPr>
            <w:tcW w:w="1126" w:type="dxa"/>
          </w:tcPr>
          <w:p w14:paraId="74855CEB"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851.900</w:t>
            </w:r>
          </w:p>
        </w:tc>
      </w:tr>
      <w:tr w:rsidR="0060149E" w:rsidRPr="00967D23" w14:paraId="5C1A8068" w14:textId="77777777" w:rsidTr="0060149E">
        <w:trPr>
          <w:trHeight w:val="140"/>
          <w:jc w:val="center"/>
        </w:trPr>
        <w:tc>
          <w:tcPr>
            <w:tcW w:w="993" w:type="dxa"/>
          </w:tcPr>
          <w:p w14:paraId="397AAFD6"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807.150</w:t>
            </w:r>
          </w:p>
        </w:tc>
        <w:tc>
          <w:tcPr>
            <w:tcW w:w="1006" w:type="dxa"/>
          </w:tcPr>
          <w:p w14:paraId="32B87FB5"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852.150</w:t>
            </w:r>
          </w:p>
        </w:tc>
        <w:tc>
          <w:tcPr>
            <w:tcW w:w="1120" w:type="dxa"/>
          </w:tcPr>
          <w:p w14:paraId="6B0809DC"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807.400</w:t>
            </w:r>
          </w:p>
        </w:tc>
        <w:tc>
          <w:tcPr>
            <w:tcW w:w="1129" w:type="dxa"/>
          </w:tcPr>
          <w:p w14:paraId="2E6F2539"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852.400</w:t>
            </w:r>
          </w:p>
        </w:tc>
        <w:tc>
          <w:tcPr>
            <w:tcW w:w="1134" w:type="dxa"/>
          </w:tcPr>
          <w:p w14:paraId="78F3CF8C"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807.650</w:t>
            </w:r>
          </w:p>
        </w:tc>
        <w:tc>
          <w:tcPr>
            <w:tcW w:w="1134" w:type="dxa"/>
          </w:tcPr>
          <w:p w14:paraId="3C6E37E1"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852.650</w:t>
            </w:r>
          </w:p>
        </w:tc>
        <w:tc>
          <w:tcPr>
            <w:tcW w:w="1000" w:type="dxa"/>
          </w:tcPr>
          <w:p w14:paraId="6B627CB1"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807.900</w:t>
            </w:r>
          </w:p>
        </w:tc>
        <w:tc>
          <w:tcPr>
            <w:tcW w:w="1126" w:type="dxa"/>
          </w:tcPr>
          <w:p w14:paraId="3C5676DB"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852.900</w:t>
            </w:r>
          </w:p>
        </w:tc>
      </w:tr>
      <w:tr w:rsidR="0060149E" w:rsidRPr="00967D23" w14:paraId="3E96E296" w14:textId="77777777" w:rsidTr="0060149E">
        <w:trPr>
          <w:trHeight w:val="119"/>
          <w:jc w:val="center"/>
        </w:trPr>
        <w:tc>
          <w:tcPr>
            <w:tcW w:w="993" w:type="dxa"/>
          </w:tcPr>
          <w:p w14:paraId="7FBCEF3E"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808.150</w:t>
            </w:r>
          </w:p>
        </w:tc>
        <w:tc>
          <w:tcPr>
            <w:tcW w:w="1006" w:type="dxa"/>
          </w:tcPr>
          <w:p w14:paraId="0E331915"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853.150</w:t>
            </w:r>
          </w:p>
        </w:tc>
        <w:tc>
          <w:tcPr>
            <w:tcW w:w="1120" w:type="dxa"/>
          </w:tcPr>
          <w:p w14:paraId="59560256"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808.400</w:t>
            </w:r>
          </w:p>
        </w:tc>
        <w:tc>
          <w:tcPr>
            <w:tcW w:w="1129" w:type="dxa"/>
          </w:tcPr>
          <w:p w14:paraId="53A47090"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853.400</w:t>
            </w:r>
          </w:p>
        </w:tc>
        <w:tc>
          <w:tcPr>
            <w:tcW w:w="1134" w:type="dxa"/>
          </w:tcPr>
          <w:p w14:paraId="667F1D8D"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808.650</w:t>
            </w:r>
          </w:p>
        </w:tc>
        <w:tc>
          <w:tcPr>
            <w:tcW w:w="1134" w:type="dxa"/>
          </w:tcPr>
          <w:p w14:paraId="359D90E0"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853.650</w:t>
            </w:r>
          </w:p>
        </w:tc>
        <w:tc>
          <w:tcPr>
            <w:tcW w:w="1000" w:type="dxa"/>
          </w:tcPr>
          <w:p w14:paraId="78CBB55E"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808.900</w:t>
            </w:r>
          </w:p>
        </w:tc>
        <w:tc>
          <w:tcPr>
            <w:tcW w:w="1126" w:type="dxa"/>
          </w:tcPr>
          <w:p w14:paraId="39F9C8BE"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853.900</w:t>
            </w:r>
          </w:p>
        </w:tc>
      </w:tr>
      <w:tr w:rsidR="0060149E" w:rsidRPr="00967D23" w14:paraId="297B17EC" w14:textId="77777777" w:rsidTr="0060149E">
        <w:trPr>
          <w:trHeight w:val="48"/>
          <w:jc w:val="center"/>
        </w:trPr>
        <w:tc>
          <w:tcPr>
            <w:tcW w:w="993" w:type="dxa"/>
          </w:tcPr>
          <w:p w14:paraId="3D7F6BDC"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809.150</w:t>
            </w:r>
          </w:p>
        </w:tc>
        <w:tc>
          <w:tcPr>
            <w:tcW w:w="1006" w:type="dxa"/>
          </w:tcPr>
          <w:p w14:paraId="5C59A8D1"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854.150</w:t>
            </w:r>
          </w:p>
        </w:tc>
        <w:tc>
          <w:tcPr>
            <w:tcW w:w="1120" w:type="dxa"/>
          </w:tcPr>
          <w:p w14:paraId="76AE4838"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809.400</w:t>
            </w:r>
          </w:p>
        </w:tc>
        <w:tc>
          <w:tcPr>
            <w:tcW w:w="1129" w:type="dxa"/>
          </w:tcPr>
          <w:p w14:paraId="17157492"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854.400</w:t>
            </w:r>
          </w:p>
        </w:tc>
        <w:tc>
          <w:tcPr>
            <w:tcW w:w="1134" w:type="dxa"/>
          </w:tcPr>
          <w:p w14:paraId="2D25D1FE"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809.650</w:t>
            </w:r>
          </w:p>
        </w:tc>
        <w:tc>
          <w:tcPr>
            <w:tcW w:w="1134" w:type="dxa"/>
          </w:tcPr>
          <w:p w14:paraId="1EF5C5A8"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854.650</w:t>
            </w:r>
          </w:p>
        </w:tc>
        <w:tc>
          <w:tcPr>
            <w:tcW w:w="1000" w:type="dxa"/>
          </w:tcPr>
          <w:p w14:paraId="55AC8357"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809.900</w:t>
            </w:r>
          </w:p>
        </w:tc>
        <w:tc>
          <w:tcPr>
            <w:tcW w:w="1126" w:type="dxa"/>
          </w:tcPr>
          <w:p w14:paraId="56377B1E"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854.900</w:t>
            </w:r>
          </w:p>
        </w:tc>
      </w:tr>
      <w:tr w:rsidR="0060149E" w:rsidRPr="00967D23" w14:paraId="70319ACD" w14:textId="77777777" w:rsidTr="0060149E">
        <w:trPr>
          <w:trHeight w:val="22"/>
          <w:jc w:val="center"/>
        </w:trPr>
        <w:tc>
          <w:tcPr>
            <w:tcW w:w="993" w:type="dxa"/>
          </w:tcPr>
          <w:p w14:paraId="72519365"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810.150</w:t>
            </w:r>
          </w:p>
        </w:tc>
        <w:tc>
          <w:tcPr>
            <w:tcW w:w="1006" w:type="dxa"/>
          </w:tcPr>
          <w:p w14:paraId="3E9081A7"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855.150</w:t>
            </w:r>
          </w:p>
        </w:tc>
        <w:tc>
          <w:tcPr>
            <w:tcW w:w="1120" w:type="dxa"/>
          </w:tcPr>
          <w:p w14:paraId="48CAB62A"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810.400</w:t>
            </w:r>
          </w:p>
        </w:tc>
        <w:tc>
          <w:tcPr>
            <w:tcW w:w="1129" w:type="dxa"/>
          </w:tcPr>
          <w:p w14:paraId="23BB4293"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855.400</w:t>
            </w:r>
          </w:p>
        </w:tc>
        <w:tc>
          <w:tcPr>
            <w:tcW w:w="1134" w:type="dxa"/>
          </w:tcPr>
          <w:p w14:paraId="61F5C8A8"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810.650</w:t>
            </w:r>
          </w:p>
        </w:tc>
        <w:tc>
          <w:tcPr>
            <w:tcW w:w="1134" w:type="dxa"/>
          </w:tcPr>
          <w:p w14:paraId="2D1FCB45"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855.650</w:t>
            </w:r>
          </w:p>
        </w:tc>
        <w:tc>
          <w:tcPr>
            <w:tcW w:w="1000" w:type="dxa"/>
          </w:tcPr>
          <w:p w14:paraId="37C5E1AB"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810.900</w:t>
            </w:r>
          </w:p>
        </w:tc>
        <w:tc>
          <w:tcPr>
            <w:tcW w:w="1126" w:type="dxa"/>
          </w:tcPr>
          <w:p w14:paraId="3D6F4187"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855.900</w:t>
            </w:r>
          </w:p>
        </w:tc>
      </w:tr>
    </w:tbl>
    <w:p w14:paraId="3A0CA49B" w14:textId="77777777" w:rsidR="00FD6CD5" w:rsidRDefault="00FD6CD5" w:rsidP="00FD6CD5">
      <w:pPr>
        <w:pStyle w:val="Prrafodelista"/>
        <w:ind w:left="927"/>
        <w:jc w:val="both"/>
        <w:rPr>
          <w:rFonts w:ascii="ITC Avant Garde" w:eastAsia="Calibri" w:hAnsi="ITC Avant Garde"/>
          <w:bCs/>
          <w:color w:val="000000"/>
          <w:sz w:val="22"/>
          <w:szCs w:val="22"/>
          <w:lang w:eastAsia="es-MX"/>
        </w:rPr>
      </w:pPr>
    </w:p>
    <w:p w14:paraId="1213AB26" w14:textId="4738CE91" w:rsidR="00FD6CD5" w:rsidRDefault="00FD6CD5" w:rsidP="00FD6CD5">
      <w:pPr>
        <w:pStyle w:val="Prrafodelista"/>
        <w:ind w:left="927"/>
        <w:jc w:val="both"/>
        <w:rPr>
          <w:rFonts w:ascii="ITC Avant Garde" w:eastAsia="Calibri" w:hAnsi="ITC Avant Garde"/>
          <w:bCs/>
          <w:color w:val="000000"/>
          <w:sz w:val="22"/>
          <w:szCs w:val="22"/>
          <w:lang w:eastAsia="es-MX"/>
        </w:rPr>
      </w:pPr>
      <w:r w:rsidRPr="00936EEE">
        <w:rPr>
          <w:rFonts w:ascii="ITC Avant Garde" w:eastAsia="Calibri" w:hAnsi="ITC Avant Garde"/>
          <w:bCs/>
          <w:color w:val="000000"/>
          <w:sz w:val="22"/>
          <w:szCs w:val="22"/>
          <w:lang w:eastAsia="es-MX"/>
        </w:rPr>
        <w:lastRenderedPageBreak/>
        <w:t>Frecuencias asignadas en Cerro Picachos, N</w:t>
      </w:r>
      <w:r w:rsidR="00793209">
        <w:rPr>
          <w:rFonts w:ascii="ITC Avant Garde" w:eastAsia="Calibri" w:hAnsi="ITC Avant Garde"/>
          <w:bCs/>
          <w:color w:val="000000"/>
          <w:sz w:val="22"/>
          <w:szCs w:val="22"/>
          <w:lang w:eastAsia="es-MX"/>
        </w:rPr>
        <w:t xml:space="preserve">uevo </w:t>
      </w:r>
      <w:r w:rsidRPr="00936EEE">
        <w:rPr>
          <w:rFonts w:ascii="ITC Avant Garde" w:eastAsia="Calibri" w:hAnsi="ITC Avant Garde"/>
          <w:bCs/>
          <w:color w:val="000000"/>
          <w:sz w:val="22"/>
          <w:szCs w:val="22"/>
          <w:lang w:eastAsia="es-MX"/>
        </w:rPr>
        <w:t>L</w:t>
      </w:r>
      <w:r w:rsidR="00793209">
        <w:rPr>
          <w:rFonts w:ascii="ITC Avant Garde" w:eastAsia="Calibri" w:hAnsi="ITC Avant Garde"/>
          <w:bCs/>
          <w:color w:val="000000"/>
          <w:sz w:val="22"/>
          <w:szCs w:val="22"/>
          <w:lang w:eastAsia="es-MX"/>
        </w:rPr>
        <w:t>eón</w:t>
      </w:r>
    </w:p>
    <w:p w14:paraId="2B45006F" w14:textId="5EF0F17D" w:rsidR="00793209" w:rsidRPr="0060149E" w:rsidRDefault="0060149E" w:rsidP="0060149E">
      <w:pPr>
        <w:jc w:val="center"/>
        <w:rPr>
          <w:rFonts w:ascii="ITC Avant Garde" w:eastAsia="Calibri" w:hAnsi="ITC Avant Garde"/>
          <w:bCs/>
          <w:color w:val="000000"/>
          <w:sz w:val="22"/>
          <w:szCs w:val="22"/>
          <w:lang w:eastAsia="es-MX"/>
        </w:rPr>
      </w:pPr>
      <w:r w:rsidRPr="0060149E">
        <w:rPr>
          <w:rFonts w:ascii="ITC Avant Garde" w:hAnsi="ITC Avant Garde" w:cs="Arial"/>
          <w:b/>
          <w:sz w:val="16"/>
          <w:szCs w:val="16"/>
        </w:rPr>
        <w:t>GRUPO 7 E</w:t>
      </w:r>
    </w:p>
    <w:tbl>
      <w:tblPr>
        <w:tblStyle w:val="Tablaconcuadrcula"/>
        <w:tblW w:w="2263" w:type="dxa"/>
        <w:jc w:val="center"/>
        <w:tblLayout w:type="fixed"/>
        <w:tblLook w:val="0000" w:firstRow="0" w:lastRow="0" w:firstColumn="0" w:lastColumn="0" w:noHBand="0" w:noVBand="0"/>
        <w:tblCaption w:val="Frecuencias asignadas en Cerro Picachos, Nuevo León"/>
        <w:tblDescription w:val="Serie 437 E"/>
      </w:tblPr>
      <w:tblGrid>
        <w:gridCol w:w="1129"/>
        <w:gridCol w:w="1134"/>
      </w:tblGrid>
      <w:tr w:rsidR="00ED37A7" w:rsidRPr="00967D23" w14:paraId="7BE9867A" w14:textId="77777777" w:rsidTr="00ED37A7">
        <w:trPr>
          <w:trHeight w:val="17"/>
          <w:tblHeader/>
          <w:jc w:val="center"/>
        </w:trPr>
        <w:tc>
          <w:tcPr>
            <w:tcW w:w="1129" w:type="dxa"/>
            <w:shd w:val="clear" w:color="auto" w:fill="A6A6A6" w:themeFill="background1" w:themeFillShade="A6"/>
          </w:tcPr>
          <w:p w14:paraId="36E56CDD" w14:textId="77777777" w:rsidR="00ED37A7" w:rsidRPr="00967D23" w:rsidRDefault="00ED37A7" w:rsidP="00ED37A7">
            <w:pPr>
              <w:tabs>
                <w:tab w:val="left" w:pos="376"/>
                <w:tab w:val="center" w:pos="837"/>
              </w:tabs>
              <w:jc w:val="center"/>
              <w:rPr>
                <w:rFonts w:ascii="ITC Avant Garde" w:hAnsi="ITC Avant Garde" w:cs="Arial"/>
                <w:b/>
                <w:sz w:val="16"/>
                <w:szCs w:val="16"/>
              </w:rPr>
            </w:pPr>
            <w:r w:rsidRPr="00967D23">
              <w:rPr>
                <w:rFonts w:ascii="ITC Avant Garde" w:hAnsi="ITC Avant Garde" w:cs="Arial"/>
                <w:b/>
                <w:sz w:val="16"/>
                <w:szCs w:val="16"/>
              </w:rPr>
              <w:t>SERIE 437 E</w:t>
            </w:r>
          </w:p>
        </w:tc>
        <w:tc>
          <w:tcPr>
            <w:tcW w:w="1134" w:type="dxa"/>
            <w:shd w:val="clear" w:color="auto" w:fill="A6A6A6" w:themeFill="background1" w:themeFillShade="A6"/>
          </w:tcPr>
          <w:p w14:paraId="6F2BBC73" w14:textId="202EB605" w:rsidR="00ED37A7" w:rsidRPr="00967D23" w:rsidRDefault="00ED37A7" w:rsidP="00ED37A7">
            <w:pPr>
              <w:tabs>
                <w:tab w:val="left" w:pos="376"/>
                <w:tab w:val="center" w:pos="837"/>
              </w:tabs>
              <w:jc w:val="center"/>
              <w:rPr>
                <w:rFonts w:ascii="ITC Avant Garde" w:hAnsi="ITC Avant Garde" w:cs="Arial"/>
                <w:b/>
                <w:sz w:val="16"/>
                <w:szCs w:val="16"/>
              </w:rPr>
            </w:pPr>
            <w:r w:rsidRPr="00967D23">
              <w:rPr>
                <w:rFonts w:ascii="ITC Avant Garde" w:hAnsi="ITC Avant Garde" w:cs="Arial"/>
                <w:b/>
                <w:sz w:val="16"/>
                <w:szCs w:val="16"/>
              </w:rPr>
              <w:t>SERIE 437 E</w:t>
            </w:r>
          </w:p>
        </w:tc>
      </w:tr>
      <w:tr w:rsidR="00FD6CD5" w:rsidRPr="00967D23" w14:paraId="382D0136" w14:textId="77777777" w:rsidTr="00ED37A7">
        <w:trPr>
          <w:trHeight w:val="90"/>
          <w:jc w:val="center"/>
        </w:trPr>
        <w:tc>
          <w:tcPr>
            <w:tcW w:w="1129" w:type="dxa"/>
            <w:shd w:val="clear" w:color="auto" w:fill="BFBFBF" w:themeFill="background1" w:themeFillShade="BF"/>
          </w:tcPr>
          <w:p w14:paraId="48D8FC84"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Rx</w:t>
            </w:r>
            <w:proofErr w:type="spellEnd"/>
            <w:r w:rsidRPr="00967D23">
              <w:rPr>
                <w:rFonts w:ascii="ITC Avant Garde" w:hAnsi="ITC Avant Garde" w:cs="Arial"/>
                <w:b/>
                <w:sz w:val="16"/>
                <w:szCs w:val="16"/>
              </w:rPr>
              <w:t xml:space="preserve"> (MHz)</w:t>
            </w:r>
          </w:p>
        </w:tc>
        <w:tc>
          <w:tcPr>
            <w:tcW w:w="1134" w:type="dxa"/>
            <w:shd w:val="clear" w:color="auto" w:fill="BFBFBF" w:themeFill="background1" w:themeFillShade="BF"/>
          </w:tcPr>
          <w:p w14:paraId="475C3A15"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Tx</w:t>
            </w:r>
            <w:proofErr w:type="spellEnd"/>
            <w:r w:rsidRPr="00967D23">
              <w:rPr>
                <w:rFonts w:ascii="ITC Avant Garde" w:hAnsi="ITC Avant Garde" w:cs="Arial"/>
                <w:b/>
                <w:sz w:val="16"/>
                <w:szCs w:val="16"/>
              </w:rPr>
              <w:t xml:space="preserve"> (MHz)</w:t>
            </w:r>
          </w:p>
        </w:tc>
      </w:tr>
      <w:tr w:rsidR="00FD6CD5" w:rsidRPr="00967D23" w14:paraId="5EEC56F1" w14:textId="77777777" w:rsidTr="00ED37A7">
        <w:trPr>
          <w:trHeight w:val="74"/>
          <w:jc w:val="center"/>
        </w:trPr>
        <w:tc>
          <w:tcPr>
            <w:tcW w:w="1129" w:type="dxa"/>
          </w:tcPr>
          <w:p w14:paraId="31943655"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816.925</w:t>
            </w:r>
          </w:p>
        </w:tc>
        <w:tc>
          <w:tcPr>
            <w:tcW w:w="1134" w:type="dxa"/>
          </w:tcPr>
          <w:p w14:paraId="1DF519D2"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861.925</w:t>
            </w:r>
          </w:p>
        </w:tc>
      </w:tr>
      <w:tr w:rsidR="00FD6CD5" w:rsidRPr="00967D23" w14:paraId="252C5B73" w14:textId="77777777" w:rsidTr="00ED37A7">
        <w:trPr>
          <w:trHeight w:val="43"/>
          <w:jc w:val="center"/>
        </w:trPr>
        <w:tc>
          <w:tcPr>
            <w:tcW w:w="1129" w:type="dxa"/>
          </w:tcPr>
          <w:p w14:paraId="2BD04A99"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817.925</w:t>
            </w:r>
          </w:p>
        </w:tc>
        <w:tc>
          <w:tcPr>
            <w:tcW w:w="1134" w:type="dxa"/>
          </w:tcPr>
          <w:p w14:paraId="70CA8A66"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862.925</w:t>
            </w:r>
          </w:p>
        </w:tc>
      </w:tr>
      <w:tr w:rsidR="00FD6CD5" w:rsidRPr="00967D23" w14:paraId="0B56C91C" w14:textId="77777777" w:rsidTr="00ED37A7">
        <w:trPr>
          <w:trHeight w:val="17"/>
          <w:jc w:val="center"/>
        </w:trPr>
        <w:tc>
          <w:tcPr>
            <w:tcW w:w="1129" w:type="dxa"/>
          </w:tcPr>
          <w:p w14:paraId="31BD0FF0"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818.925</w:t>
            </w:r>
          </w:p>
        </w:tc>
        <w:tc>
          <w:tcPr>
            <w:tcW w:w="1134" w:type="dxa"/>
          </w:tcPr>
          <w:p w14:paraId="3D1936C4"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863.925</w:t>
            </w:r>
          </w:p>
        </w:tc>
      </w:tr>
      <w:tr w:rsidR="00FD6CD5" w:rsidRPr="00967D23" w14:paraId="437EC11A" w14:textId="77777777" w:rsidTr="00ED37A7">
        <w:trPr>
          <w:trHeight w:val="17"/>
          <w:jc w:val="center"/>
        </w:trPr>
        <w:tc>
          <w:tcPr>
            <w:tcW w:w="1129" w:type="dxa"/>
          </w:tcPr>
          <w:p w14:paraId="1B6DEABA"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819.925</w:t>
            </w:r>
          </w:p>
        </w:tc>
        <w:tc>
          <w:tcPr>
            <w:tcW w:w="1134" w:type="dxa"/>
          </w:tcPr>
          <w:p w14:paraId="62D293D8"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864.925</w:t>
            </w:r>
          </w:p>
        </w:tc>
      </w:tr>
      <w:tr w:rsidR="00FD6CD5" w:rsidRPr="00967D23" w14:paraId="65AA5B97" w14:textId="77777777" w:rsidTr="00ED37A7">
        <w:trPr>
          <w:trHeight w:val="17"/>
          <w:jc w:val="center"/>
        </w:trPr>
        <w:tc>
          <w:tcPr>
            <w:tcW w:w="1129" w:type="dxa"/>
          </w:tcPr>
          <w:p w14:paraId="70C2D10B"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820.925</w:t>
            </w:r>
          </w:p>
        </w:tc>
        <w:tc>
          <w:tcPr>
            <w:tcW w:w="1134" w:type="dxa"/>
          </w:tcPr>
          <w:p w14:paraId="7CDA8196"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865.925</w:t>
            </w:r>
          </w:p>
        </w:tc>
      </w:tr>
    </w:tbl>
    <w:p w14:paraId="112E7CC4" w14:textId="77777777" w:rsidR="00793209" w:rsidRDefault="00793209" w:rsidP="00E54890">
      <w:pPr>
        <w:pStyle w:val="Prrafodelista"/>
        <w:ind w:left="927"/>
        <w:jc w:val="both"/>
        <w:rPr>
          <w:rFonts w:ascii="ITC Avant Garde" w:eastAsia="Calibri" w:hAnsi="ITC Avant Garde"/>
          <w:bCs/>
          <w:color w:val="000000"/>
          <w:sz w:val="22"/>
          <w:szCs w:val="22"/>
          <w:lang w:eastAsia="es-MX"/>
        </w:rPr>
      </w:pPr>
    </w:p>
    <w:p w14:paraId="538892AF" w14:textId="47E65778" w:rsidR="00FD6CD5" w:rsidRDefault="00FD6CD5" w:rsidP="006D2E2F">
      <w:pPr>
        <w:pStyle w:val="Prrafodelista"/>
        <w:numPr>
          <w:ilvl w:val="0"/>
          <w:numId w:val="8"/>
        </w:numPr>
        <w:jc w:val="both"/>
        <w:rPr>
          <w:rFonts w:ascii="ITC Avant Garde" w:eastAsia="Calibri" w:hAnsi="ITC Avant Garde"/>
          <w:bCs/>
          <w:color w:val="000000"/>
          <w:sz w:val="22"/>
          <w:szCs w:val="22"/>
          <w:lang w:eastAsia="es-MX"/>
        </w:rPr>
      </w:pPr>
      <w:r w:rsidRPr="00936EEE">
        <w:rPr>
          <w:rFonts w:ascii="ITC Avant Garde" w:eastAsia="Calibri" w:hAnsi="ITC Avant Garde"/>
          <w:bCs/>
          <w:color w:val="000000"/>
          <w:sz w:val="22"/>
          <w:szCs w:val="22"/>
          <w:lang w:eastAsia="es-MX"/>
        </w:rPr>
        <w:t>Se reubican las frecuencias de la serie 16C autorizadas en la Concesión</w:t>
      </w:r>
      <w:r w:rsidR="00793209">
        <w:rPr>
          <w:rFonts w:ascii="ITC Avant Garde" w:eastAsia="Calibri" w:hAnsi="ITC Avant Garde"/>
          <w:bCs/>
          <w:color w:val="000000"/>
          <w:sz w:val="22"/>
          <w:szCs w:val="22"/>
          <w:lang w:eastAsia="es-MX"/>
        </w:rPr>
        <w:t xml:space="preserve"> de 1994</w:t>
      </w:r>
      <w:r w:rsidRPr="00936EEE">
        <w:rPr>
          <w:rFonts w:ascii="ITC Avant Garde" w:eastAsia="Calibri" w:hAnsi="ITC Avant Garde"/>
          <w:bCs/>
          <w:color w:val="000000"/>
          <w:sz w:val="22"/>
          <w:szCs w:val="22"/>
          <w:lang w:eastAsia="es-MX"/>
        </w:rPr>
        <w:t xml:space="preserve"> para operar en los sitios El Mirador, N</w:t>
      </w:r>
      <w:r w:rsidR="00793209">
        <w:rPr>
          <w:rFonts w:ascii="ITC Avant Garde" w:eastAsia="Calibri" w:hAnsi="ITC Avant Garde"/>
          <w:bCs/>
          <w:color w:val="000000"/>
          <w:sz w:val="22"/>
          <w:szCs w:val="22"/>
          <w:lang w:eastAsia="es-MX"/>
        </w:rPr>
        <w:t xml:space="preserve">uevo </w:t>
      </w:r>
      <w:r w:rsidRPr="00936EEE">
        <w:rPr>
          <w:rFonts w:ascii="ITC Avant Garde" w:eastAsia="Calibri" w:hAnsi="ITC Avant Garde"/>
          <w:bCs/>
          <w:color w:val="000000"/>
          <w:sz w:val="22"/>
          <w:szCs w:val="22"/>
          <w:lang w:eastAsia="es-MX"/>
        </w:rPr>
        <w:t>L</w:t>
      </w:r>
      <w:r w:rsidR="00793209">
        <w:rPr>
          <w:rFonts w:ascii="ITC Avant Garde" w:eastAsia="Calibri" w:hAnsi="ITC Avant Garde"/>
          <w:bCs/>
          <w:color w:val="000000"/>
          <w:sz w:val="22"/>
          <w:szCs w:val="22"/>
          <w:lang w:eastAsia="es-MX"/>
        </w:rPr>
        <w:t>eón</w:t>
      </w:r>
      <w:r w:rsidRPr="00936EEE">
        <w:rPr>
          <w:rFonts w:ascii="ITC Avant Garde" w:eastAsia="Calibri" w:hAnsi="ITC Avant Garde"/>
          <w:bCs/>
          <w:color w:val="000000"/>
          <w:sz w:val="22"/>
          <w:szCs w:val="22"/>
          <w:lang w:eastAsia="es-MX"/>
        </w:rPr>
        <w:t>; Nuevo Laredo, Tam</w:t>
      </w:r>
      <w:r w:rsidR="00793209">
        <w:rPr>
          <w:rFonts w:ascii="ITC Avant Garde" w:eastAsia="Calibri" w:hAnsi="ITC Avant Garde"/>
          <w:bCs/>
          <w:color w:val="000000"/>
          <w:sz w:val="22"/>
          <w:szCs w:val="22"/>
          <w:lang w:eastAsia="es-MX"/>
        </w:rPr>
        <w:t>auli</w:t>
      </w:r>
      <w:r w:rsidRPr="00936EEE">
        <w:rPr>
          <w:rFonts w:ascii="ITC Avant Garde" w:eastAsia="Calibri" w:hAnsi="ITC Avant Garde"/>
          <w:bCs/>
          <w:color w:val="000000"/>
          <w:sz w:val="22"/>
          <w:szCs w:val="22"/>
          <w:lang w:eastAsia="es-MX"/>
        </w:rPr>
        <w:t>p</w:t>
      </w:r>
      <w:r w:rsidR="00793209">
        <w:rPr>
          <w:rFonts w:ascii="ITC Avant Garde" w:eastAsia="Calibri" w:hAnsi="ITC Avant Garde"/>
          <w:bCs/>
          <w:color w:val="000000"/>
          <w:sz w:val="22"/>
          <w:szCs w:val="22"/>
          <w:lang w:eastAsia="es-MX"/>
        </w:rPr>
        <w:t>a</w:t>
      </w:r>
      <w:r w:rsidRPr="00936EEE">
        <w:rPr>
          <w:rFonts w:ascii="ITC Avant Garde" w:eastAsia="Calibri" w:hAnsi="ITC Avant Garde"/>
          <w:bCs/>
          <w:color w:val="000000"/>
          <w:sz w:val="22"/>
          <w:szCs w:val="22"/>
          <w:lang w:eastAsia="es-MX"/>
        </w:rPr>
        <w:t>s; Linares, N</w:t>
      </w:r>
      <w:r w:rsidR="00793209">
        <w:rPr>
          <w:rFonts w:ascii="ITC Avant Garde" w:eastAsia="Calibri" w:hAnsi="ITC Avant Garde"/>
          <w:bCs/>
          <w:color w:val="000000"/>
          <w:sz w:val="22"/>
          <w:szCs w:val="22"/>
          <w:lang w:eastAsia="es-MX"/>
        </w:rPr>
        <w:t xml:space="preserve">uevo </w:t>
      </w:r>
      <w:r w:rsidRPr="00936EEE">
        <w:rPr>
          <w:rFonts w:ascii="ITC Avant Garde" w:eastAsia="Calibri" w:hAnsi="ITC Avant Garde"/>
          <w:bCs/>
          <w:color w:val="000000"/>
          <w:sz w:val="22"/>
          <w:szCs w:val="22"/>
          <w:lang w:eastAsia="es-MX"/>
        </w:rPr>
        <w:t>L</w:t>
      </w:r>
      <w:r w:rsidR="00793209">
        <w:rPr>
          <w:rFonts w:ascii="ITC Avant Garde" w:eastAsia="Calibri" w:hAnsi="ITC Avant Garde"/>
          <w:bCs/>
          <w:color w:val="000000"/>
          <w:sz w:val="22"/>
          <w:szCs w:val="22"/>
          <w:lang w:eastAsia="es-MX"/>
        </w:rPr>
        <w:t>eón</w:t>
      </w:r>
      <w:r w:rsidRPr="00936EEE">
        <w:rPr>
          <w:rFonts w:ascii="ITC Avant Garde" w:eastAsia="Calibri" w:hAnsi="ITC Avant Garde"/>
          <w:bCs/>
          <w:color w:val="000000"/>
          <w:sz w:val="22"/>
          <w:szCs w:val="22"/>
          <w:lang w:eastAsia="es-MX"/>
        </w:rPr>
        <w:t>; y Reynosa, Tam</w:t>
      </w:r>
      <w:r w:rsidR="00793209">
        <w:rPr>
          <w:rFonts w:ascii="ITC Avant Garde" w:eastAsia="Calibri" w:hAnsi="ITC Avant Garde"/>
          <w:bCs/>
          <w:color w:val="000000"/>
          <w:sz w:val="22"/>
          <w:szCs w:val="22"/>
          <w:lang w:eastAsia="es-MX"/>
        </w:rPr>
        <w:t>auli</w:t>
      </w:r>
      <w:r w:rsidRPr="00936EEE">
        <w:rPr>
          <w:rFonts w:ascii="ITC Avant Garde" w:eastAsia="Calibri" w:hAnsi="ITC Avant Garde"/>
          <w:bCs/>
          <w:color w:val="000000"/>
          <w:sz w:val="22"/>
          <w:szCs w:val="22"/>
          <w:lang w:eastAsia="es-MX"/>
        </w:rPr>
        <w:t>p</w:t>
      </w:r>
      <w:r w:rsidR="00793209">
        <w:rPr>
          <w:rFonts w:ascii="ITC Avant Garde" w:eastAsia="Calibri" w:hAnsi="ITC Avant Garde"/>
          <w:bCs/>
          <w:color w:val="000000"/>
          <w:sz w:val="22"/>
          <w:szCs w:val="22"/>
          <w:lang w:eastAsia="es-MX"/>
        </w:rPr>
        <w:t>a</w:t>
      </w:r>
      <w:r w:rsidRPr="00936EEE">
        <w:rPr>
          <w:rFonts w:ascii="ITC Avant Garde" w:eastAsia="Calibri" w:hAnsi="ITC Avant Garde"/>
          <w:bCs/>
          <w:color w:val="000000"/>
          <w:sz w:val="22"/>
          <w:szCs w:val="22"/>
          <w:lang w:eastAsia="es-MX"/>
        </w:rPr>
        <w:t>s; para ser utilizadas ahora en el sitio ubicado en el Cerro Picachos, N</w:t>
      </w:r>
      <w:r w:rsidR="00793209">
        <w:rPr>
          <w:rFonts w:ascii="ITC Avant Garde" w:eastAsia="Calibri" w:hAnsi="ITC Avant Garde"/>
          <w:bCs/>
          <w:color w:val="000000"/>
          <w:sz w:val="22"/>
          <w:szCs w:val="22"/>
          <w:lang w:eastAsia="es-MX"/>
        </w:rPr>
        <w:t xml:space="preserve">uevo </w:t>
      </w:r>
      <w:r w:rsidRPr="00936EEE">
        <w:rPr>
          <w:rFonts w:ascii="ITC Avant Garde" w:eastAsia="Calibri" w:hAnsi="ITC Avant Garde"/>
          <w:bCs/>
          <w:color w:val="000000"/>
          <w:sz w:val="22"/>
          <w:szCs w:val="22"/>
          <w:lang w:eastAsia="es-MX"/>
        </w:rPr>
        <w:t>L</w:t>
      </w:r>
      <w:r w:rsidR="00793209">
        <w:rPr>
          <w:rFonts w:ascii="ITC Avant Garde" w:eastAsia="Calibri" w:hAnsi="ITC Avant Garde"/>
          <w:bCs/>
          <w:color w:val="000000"/>
          <w:sz w:val="22"/>
          <w:szCs w:val="22"/>
          <w:lang w:eastAsia="es-MX"/>
        </w:rPr>
        <w:t>eón:</w:t>
      </w:r>
    </w:p>
    <w:p w14:paraId="397033D1" w14:textId="2B07D99B" w:rsidR="00FD6CD5" w:rsidRPr="00ED37A7" w:rsidRDefault="0060149E" w:rsidP="00ED37A7">
      <w:pPr>
        <w:pStyle w:val="Prrafodelista"/>
        <w:ind w:left="8222" w:hanging="3609"/>
        <w:rPr>
          <w:rFonts w:ascii="ITC Avant Garde" w:eastAsia="Calibri" w:hAnsi="ITC Avant Garde"/>
          <w:bCs/>
          <w:color w:val="000000"/>
          <w:sz w:val="18"/>
          <w:szCs w:val="18"/>
          <w:lang w:eastAsia="es-MX"/>
        </w:rPr>
      </w:pPr>
      <w:r w:rsidRPr="00ED37A7">
        <w:rPr>
          <w:rFonts w:ascii="ITC Avant Garde" w:hAnsi="ITC Avant Garde" w:cs="Arial"/>
          <w:b/>
          <w:sz w:val="18"/>
          <w:szCs w:val="18"/>
        </w:rPr>
        <w:t>GRUPO 6 C</w:t>
      </w:r>
    </w:p>
    <w:tbl>
      <w:tblPr>
        <w:tblStyle w:val="Tablaconcuadrcula"/>
        <w:tblW w:w="2173" w:type="dxa"/>
        <w:jc w:val="center"/>
        <w:tblLayout w:type="fixed"/>
        <w:tblLook w:val="0000" w:firstRow="0" w:lastRow="0" w:firstColumn="0" w:lastColumn="0" w:noHBand="0" w:noVBand="0"/>
        <w:tblCaption w:val="Se reubican las frecuencias de la Serie 16C"/>
        <w:tblDescription w:val="Para operar en los sitios El Mirador, Nuevo León; Nuevo Laredo, Tamaulipas; Linares, Nuevo León; y Reynosa, Tamaulipas; para ser utilizadas ahora en el sitio ubicado en el Cerro Picachos, Nuevo León"/>
      </w:tblPr>
      <w:tblGrid>
        <w:gridCol w:w="1129"/>
        <w:gridCol w:w="1044"/>
      </w:tblGrid>
      <w:tr w:rsidR="00ED37A7" w:rsidRPr="00967D23" w14:paraId="30CD8391" w14:textId="77777777" w:rsidTr="00ED37A7">
        <w:trPr>
          <w:trHeight w:val="17"/>
          <w:tblHeader/>
          <w:jc w:val="center"/>
        </w:trPr>
        <w:tc>
          <w:tcPr>
            <w:tcW w:w="1129" w:type="dxa"/>
            <w:shd w:val="clear" w:color="auto" w:fill="A6A6A6" w:themeFill="background1" w:themeFillShade="A6"/>
          </w:tcPr>
          <w:p w14:paraId="437C31A9" w14:textId="77777777" w:rsidR="00ED37A7" w:rsidRPr="00967D23" w:rsidRDefault="00ED37A7" w:rsidP="00ED37A7">
            <w:pPr>
              <w:tabs>
                <w:tab w:val="left" w:pos="376"/>
                <w:tab w:val="center" w:pos="837"/>
              </w:tabs>
              <w:jc w:val="center"/>
              <w:rPr>
                <w:rFonts w:ascii="ITC Avant Garde" w:hAnsi="ITC Avant Garde" w:cs="Arial"/>
                <w:b/>
                <w:sz w:val="16"/>
                <w:szCs w:val="16"/>
              </w:rPr>
            </w:pPr>
            <w:r w:rsidRPr="00967D23">
              <w:rPr>
                <w:rFonts w:ascii="ITC Avant Garde" w:hAnsi="ITC Avant Garde" w:cs="Arial"/>
                <w:b/>
                <w:sz w:val="16"/>
                <w:szCs w:val="16"/>
              </w:rPr>
              <w:t>SERIE 16 C</w:t>
            </w:r>
          </w:p>
        </w:tc>
        <w:tc>
          <w:tcPr>
            <w:tcW w:w="1044" w:type="dxa"/>
            <w:shd w:val="clear" w:color="auto" w:fill="A6A6A6" w:themeFill="background1" w:themeFillShade="A6"/>
          </w:tcPr>
          <w:p w14:paraId="1CD84B4D" w14:textId="7A723A6E" w:rsidR="00ED37A7" w:rsidRPr="00967D23" w:rsidRDefault="00ED37A7" w:rsidP="00ED37A7">
            <w:pPr>
              <w:tabs>
                <w:tab w:val="left" w:pos="376"/>
                <w:tab w:val="center" w:pos="837"/>
              </w:tabs>
              <w:jc w:val="center"/>
              <w:rPr>
                <w:rFonts w:ascii="ITC Avant Garde" w:hAnsi="ITC Avant Garde" w:cs="Arial"/>
                <w:b/>
                <w:sz w:val="16"/>
                <w:szCs w:val="16"/>
              </w:rPr>
            </w:pPr>
            <w:r w:rsidRPr="00967D23">
              <w:rPr>
                <w:rFonts w:ascii="ITC Avant Garde" w:hAnsi="ITC Avant Garde" w:cs="Arial"/>
                <w:b/>
                <w:sz w:val="16"/>
                <w:szCs w:val="16"/>
              </w:rPr>
              <w:t>SERIE 16 C</w:t>
            </w:r>
          </w:p>
        </w:tc>
      </w:tr>
      <w:tr w:rsidR="00FD6CD5" w:rsidRPr="00967D23" w14:paraId="0385451D" w14:textId="77777777" w:rsidTr="00ED37A7">
        <w:trPr>
          <w:trHeight w:val="90"/>
          <w:jc w:val="center"/>
        </w:trPr>
        <w:tc>
          <w:tcPr>
            <w:tcW w:w="1129" w:type="dxa"/>
            <w:shd w:val="clear" w:color="auto" w:fill="A6A6A6" w:themeFill="background1" w:themeFillShade="A6"/>
          </w:tcPr>
          <w:p w14:paraId="573D2D2A"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Rx</w:t>
            </w:r>
            <w:proofErr w:type="spellEnd"/>
            <w:r w:rsidRPr="00967D23">
              <w:rPr>
                <w:rFonts w:ascii="ITC Avant Garde" w:hAnsi="ITC Avant Garde" w:cs="Arial"/>
                <w:b/>
                <w:sz w:val="16"/>
                <w:szCs w:val="16"/>
              </w:rPr>
              <w:t xml:space="preserve"> (MHz)</w:t>
            </w:r>
          </w:p>
        </w:tc>
        <w:tc>
          <w:tcPr>
            <w:tcW w:w="1044" w:type="dxa"/>
            <w:shd w:val="clear" w:color="auto" w:fill="A6A6A6" w:themeFill="background1" w:themeFillShade="A6"/>
          </w:tcPr>
          <w:p w14:paraId="60FA75C7" w14:textId="77777777" w:rsidR="00FD6CD5" w:rsidRPr="00967D23" w:rsidRDefault="00FD6CD5" w:rsidP="004532C4">
            <w:pPr>
              <w:jc w:val="center"/>
              <w:rPr>
                <w:rFonts w:ascii="ITC Avant Garde" w:hAnsi="ITC Avant Garde" w:cs="Arial"/>
                <w:b/>
                <w:sz w:val="16"/>
                <w:szCs w:val="16"/>
              </w:rPr>
            </w:pPr>
            <w:proofErr w:type="spellStart"/>
            <w:r w:rsidRPr="00967D23">
              <w:rPr>
                <w:rFonts w:ascii="ITC Avant Garde" w:hAnsi="ITC Avant Garde" w:cs="Arial"/>
                <w:b/>
                <w:sz w:val="16"/>
                <w:szCs w:val="16"/>
              </w:rPr>
              <w:t>Tx</w:t>
            </w:r>
            <w:proofErr w:type="spellEnd"/>
            <w:r w:rsidRPr="00967D23">
              <w:rPr>
                <w:rFonts w:ascii="ITC Avant Garde" w:hAnsi="ITC Avant Garde" w:cs="Arial"/>
                <w:b/>
                <w:sz w:val="16"/>
                <w:szCs w:val="16"/>
              </w:rPr>
              <w:t xml:space="preserve"> (MHz)</w:t>
            </w:r>
          </w:p>
        </w:tc>
      </w:tr>
      <w:tr w:rsidR="00FD6CD5" w:rsidRPr="00967D23" w14:paraId="5D73EE26" w14:textId="77777777" w:rsidTr="00ED37A7">
        <w:trPr>
          <w:trHeight w:val="74"/>
          <w:jc w:val="center"/>
        </w:trPr>
        <w:tc>
          <w:tcPr>
            <w:tcW w:w="1129" w:type="dxa"/>
          </w:tcPr>
          <w:p w14:paraId="2AB919A4"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806.400</w:t>
            </w:r>
          </w:p>
        </w:tc>
        <w:tc>
          <w:tcPr>
            <w:tcW w:w="1044" w:type="dxa"/>
          </w:tcPr>
          <w:p w14:paraId="1A197396"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851.400</w:t>
            </w:r>
          </w:p>
        </w:tc>
      </w:tr>
      <w:tr w:rsidR="00FD6CD5" w:rsidRPr="00967D23" w14:paraId="1D1A41FF" w14:textId="77777777" w:rsidTr="00ED37A7">
        <w:trPr>
          <w:trHeight w:val="43"/>
          <w:jc w:val="center"/>
        </w:trPr>
        <w:tc>
          <w:tcPr>
            <w:tcW w:w="1129" w:type="dxa"/>
          </w:tcPr>
          <w:p w14:paraId="43840B89"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807.400</w:t>
            </w:r>
          </w:p>
        </w:tc>
        <w:tc>
          <w:tcPr>
            <w:tcW w:w="1044" w:type="dxa"/>
          </w:tcPr>
          <w:p w14:paraId="3BBB578B"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852.400</w:t>
            </w:r>
          </w:p>
        </w:tc>
      </w:tr>
      <w:tr w:rsidR="00FD6CD5" w:rsidRPr="00967D23" w14:paraId="27A72669" w14:textId="77777777" w:rsidTr="00ED37A7">
        <w:trPr>
          <w:trHeight w:val="17"/>
          <w:jc w:val="center"/>
        </w:trPr>
        <w:tc>
          <w:tcPr>
            <w:tcW w:w="1129" w:type="dxa"/>
          </w:tcPr>
          <w:p w14:paraId="13628697"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808.400</w:t>
            </w:r>
          </w:p>
        </w:tc>
        <w:tc>
          <w:tcPr>
            <w:tcW w:w="1044" w:type="dxa"/>
          </w:tcPr>
          <w:p w14:paraId="45D2161D"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853.400</w:t>
            </w:r>
          </w:p>
        </w:tc>
      </w:tr>
      <w:tr w:rsidR="00FD6CD5" w:rsidRPr="00967D23" w14:paraId="62B68281" w14:textId="77777777" w:rsidTr="00ED37A7">
        <w:trPr>
          <w:trHeight w:val="17"/>
          <w:jc w:val="center"/>
        </w:trPr>
        <w:tc>
          <w:tcPr>
            <w:tcW w:w="1129" w:type="dxa"/>
          </w:tcPr>
          <w:p w14:paraId="527955BF"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809.400</w:t>
            </w:r>
          </w:p>
        </w:tc>
        <w:tc>
          <w:tcPr>
            <w:tcW w:w="1044" w:type="dxa"/>
          </w:tcPr>
          <w:p w14:paraId="13DB64CB"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854.400</w:t>
            </w:r>
          </w:p>
        </w:tc>
      </w:tr>
      <w:tr w:rsidR="00FD6CD5" w:rsidRPr="00967D23" w14:paraId="128CED15" w14:textId="77777777" w:rsidTr="00ED37A7">
        <w:trPr>
          <w:trHeight w:val="17"/>
          <w:jc w:val="center"/>
        </w:trPr>
        <w:tc>
          <w:tcPr>
            <w:tcW w:w="1129" w:type="dxa"/>
          </w:tcPr>
          <w:p w14:paraId="0EB98900"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810.400</w:t>
            </w:r>
          </w:p>
        </w:tc>
        <w:tc>
          <w:tcPr>
            <w:tcW w:w="1044" w:type="dxa"/>
          </w:tcPr>
          <w:p w14:paraId="7EC97B52" w14:textId="77777777" w:rsidR="00FD6CD5" w:rsidRPr="00967D23" w:rsidRDefault="00FD6CD5" w:rsidP="004532C4">
            <w:pPr>
              <w:jc w:val="center"/>
              <w:rPr>
                <w:rFonts w:ascii="ITC Avant Garde" w:hAnsi="ITC Avant Garde" w:cs="Arial"/>
                <w:sz w:val="16"/>
                <w:szCs w:val="16"/>
              </w:rPr>
            </w:pPr>
            <w:r w:rsidRPr="00967D23">
              <w:rPr>
                <w:rFonts w:ascii="ITC Avant Garde" w:hAnsi="ITC Avant Garde" w:cs="Arial"/>
                <w:sz w:val="16"/>
                <w:szCs w:val="16"/>
              </w:rPr>
              <w:t>855.400</w:t>
            </w:r>
          </w:p>
        </w:tc>
      </w:tr>
    </w:tbl>
    <w:p w14:paraId="2051A8D0" w14:textId="77777777" w:rsidR="00FD6CD5" w:rsidRPr="00FD6CD5" w:rsidRDefault="00FD6CD5" w:rsidP="00FD6CD5">
      <w:pPr>
        <w:pStyle w:val="Prrafodelista"/>
        <w:ind w:left="720"/>
        <w:jc w:val="both"/>
        <w:rPr>
          <w:rFonts w:ascii="ITC Avant Garde" w:hAnsi="ITC Avant Garde"/>
          <w:bCs/>
          <w:color w:val="000000"/>
          <w:sz w:val="22"/>
          <w:szCs w:val="22"/>
          <w:lang w:val="es-ES" w:eastAsia="es-MX"/>
        </w:rPr>
      </w:pPr>
    </w:p>
    <w:p w14:paraId="4B2A746A" w14:textId="315FBBC2" w:rsidR="00FD6CD5" w:rsidRPr="00991DEE" w:rsidRDefault="00647C19" w:rsidP="0024152D">
      <w:pPr>
        <w:pStyle w:val="Prrafodelista"/>
        <w:numPr>
          <w:ilvl w:val="0"/>
          <w:numId w:val="1"/>
        </w:numPr>
        <w:jc w:val="both"/>
        <w:rPr>
          <w:rFonts w:ascii="ITC Avant Garde" w:eastAsia="Calibri" w:hAnsi="ITC Avant Garde"/>
          <w:b/>
          <w:bCs/>
          <w:color w:val="000000"/>
          <w:sz w:val="22"/>
          <w:szCs w:val="22"/>
          <w:lang w:eastAsia="es-MX"/>
        </w:rPr>
      </w:pPr>
      <w:r w:rsidRPr="00991DEE">
        <w:rPr>
          <w:rFonts w:ascii="ITC Avant Garde" w:eastAsia="Calibri" w:hAnsi="ITC Avant Garde"/>
          <w:b/>
          <w:bCs/>
          <w:color w:val="000000"/>
          <w:sz w:val="22"/>
          <w:szCs w:val="22"/>
          <w:lang w:eastAsia="es-MX"/>
        </w:rPr>
        <w:t>Cesión de Derechos</w:t>
      </w:r>
      <w:r w:rsidR="00B24379" w:rsidRPr="00991DEE">
        <w:rPr>
          <w:rFonts w:ascii="ITC Avant Garde" w:eastAsia="Calibri" w:hAnsi="ITC Avant Garde"/>
          <w:b/>
          <w:bCs/>
          <w:color w:val="000000"/>
          <w:sz w:val="22"/>
          <w:szCs w:val="22"/>
          <w:lang w:eastAsia="es-MX"/>
        </w:rPr>
        <w:t xml:space="preserve"> de las Concesiones</w:t>
      </w:r>
      <w:r w:rsidR="009E4BE6" w:rsidRPr="00991DEE">
        <w:rPr>
          <w:rFonts w:ascii="ITC Avant Garde" w:eastAsia="Calibri" w:hAnsi="ITC Avant Garde"/>
          <w:b/>
          <w:bCs/>
          <w:color w:val="000000"/>
          <w:sz w:val="22"/>
          <w:szCs w:val="22"/>
          <w:lang w:eastAsia="es-MX"/>
        </w:rPr>
        <w:t xml:space="preserve">. </w:t>
      </w:r>
      <w:r w:rsidRPr="00991DEE">
        <w:rPr>
          <w:rFonts w:ascii="ITC Avant Garde" w:eastAsia="Calibri" w:hAnsi="ITC Avant Garde"/>
          <w:bCs/>
          <w:color w:val="000000"/>
          <w:sz w:val="22"/>
          <w:szCs w:val="22"/>
          <w:lang w:eastAsia="es-MX"/>
        </w:rPr>
        <w:t xml:space="preserve">Con </w:t>
      </w:r>
      <w:r w:rsidR="000F339A" w:rsidRPr="00991DEE">
        <w:rPr>
          <w:rFonts w:ascii="ITC Avant Garde" w:eastAsia="Calibri" w:hAnsi="ITC Avant Garde"/>
          <w:bCs/>
          <w:color w:val="000000"/>
          <w:sz w:val="22"/>
          <w:szCs w:val="22"/>
          <w:lang w:eastAsia="es-MX"/>
        </w:rPr>
        <w:t>oficio 112.207.-</w:t>
      </w:r>
      <w:r w:rsidR="00923FFF" w:rsidRPr="00991DEE">
        <w:rPr>
          <w:rFonts w:ascii="ITC Avant Garde" w:eastAsia="Calibri" w:hAnsi="ITC Avant Garde"/>
          <w:bCs/>
          <w:color w:val="000000"/>
          <w:sz w:val="22"/>
          <w:szCs w:val="22"/>
          <w:lang w:eastAsia="es-MX"/>
        </w:rPr>
        <w:t>01304</w:t>
      </w:r>
      <w:r w:rsidR="000F339A" w:rsidRPr="00991DEE">
        <w:rPr>
          <w:rFonts w:ascii="ITC Avant Garde" w:eastAsia="Calibri" w:hAnsi="ITC Avant Garde"/>
          <w:bCs/>
          <w:color w:val="000000"/>
          <w:sz w:val="22"/>
          <w:szCs w:val="22"/>
          <w:lang w:eastAsia="es-MX"/>
        </w:rPr>
        <w:t xml:space="preserve"> de </w:t>
      </w:r>
      <w:r w:rsidRPr="00991DEE">
        <w:rPr>
          <w:rFonts w:ascii="ITC Avant Garde" w:eastAsia="Calibri" w:hAnsi="ITC Avant Garde"/>
          <w:bCs/>
          <w:color w:val="000000"/>
          <w:sz w:val="22"/>
          <w:szCs w:val="22"/>
          <w:lang w:eastAsia="es-MX"/>
        </w:rPr>
        <w:t xml:space="preserve">fecha </w:t>
      </w:r>
      <w:r w:rsidR="00923FFF" w:rsidRPr="00991DEE">
        <w:rPr>
          <w:rFonts w:ascii="ITC Avant Garde" w:eastAsia="Calibri" w:hAnsi="ITC Avant Garde"/>
          <w:bCs/>
          <w:color w:val="000000"/>
          <w:sz w:val="22"/>
          <w:szCs w:val="22"/>
          <w:lang w:eastAsia="es-MX"/>
        </w:rPr>
        <w:t>22</w:t>
      </w:r>
      <w:r w:rsidRPr="00991DEE">
        <w:rPr>
          <w:rFonts w:ascii="ITC Avant Garde" w:eastAsia="Calibri" w:hAnsi="ITC Avant Garde"/>
          <w:bCs/>
          <w:color w:val="000000"/>
          <w:sz w:val="22"/>
          <w:szCs w:val="22"/>
          <w:lang w:eastAsia="es-MX"/>
        </w:rPr>
        <w:t xml:space="preserve"> de </w:t>
      </w:r>
      <w:r w:rsidR="00923FFF" w:rsidRPr="00991DEE">
        <w:rPr>
          <w:rFonts w:ascii="ITC Avant Garde" w:eastAsia="Calibri" w:hAnsi="ITC Avant Garde"/>
          <w:bCs/>
          <w:color w:val="000000"/>
          <w:sz w:val="22"/>
          <w:szCs w:val="22"/>
          <w:lang w:eastAsia="es-MX"/>
        </w:rPr>
        <w:t>julio</w:t>
      </w:r>
      <w:r w:rsidRPr="00991DEE">
        <w:rPr>
          <w:rFonts w:ascii="ITC Avant Garde" w:eastAsia="Calibri" w:hAnsi="ITC Avant Garde"/>
          <w:bCs/>
          <w:color w:val="000000"/>
          <w:sz w:val="22"/>
          <w:szCs w:val="22"/>
          <w:lang w:eastAsia="es-MX"/>
        </w:rPr>
        <w:t xml:space="preserve"> de 200</w:t>
      </w:r>
      <w:r w:rsidR="00923FFF" w:rsidRPr="00991DEE">
        <w:rPr>
          <w:rFonts w:ascii="ITC Avant Garde" w:eastAsia="Calibri" w:hAnsi="ITC Avant Garde"/>
          <w:bCs/>
          <w:color w:val="000000"/>
          <w:sz w:val="22"/>
          <w:szCs w:val="22"/>
          <w:lang w:eastAsia="es-MX"/>
        </w:rPr>
        <w:t>3</w:t>
      </w:r>
      <w:r w:rsidRPr="00991DEE">
        <w:rPr>
          <w:rFonts w:ascii="ITC Avant Garde" w:eastAsia="Calibri" w:hAnsi="ITC Avant Garde"/>
          <w:bCs/>
          <w:color w:val="000000"/>
          <w:sz w:val="22"/>
          <w:szCs w:val="22"/>
          <w:lang w:eastAsia="es-MX"/>
        </w:rPr>
        <w:t xml:space="preserve">, la </w:t>
      </w:r>
      <w:r w:rsidR="00387D24" w:rsidRPr="00991DEE">
        <w:rPr>
          <w:rFonts w:ascii="ITC Avant Garde" w:eastAsia="Calibri" w:hAnsi="ITC Avant Garde"/>
          <w:bCs/>
          <w:color w:val="000000"/>
          <w:sz w:val="22"/>
          <w:szCs w:val="22"/>
          <w:lang w:eastAsia="es-MX"/>
        </w:rPr>
        <w:t>Secretaría</w:t>
      </w:r>
      <w:r w:rsidR="000F339A" w:rsidRPr="00991DEE">
        <w:rPr>
          <w:rFonts w:ascii="ITC Avant Garde" w:eastAsia="Calibri" w:hAnsi="ITC Avant Garde"/>
          <w:bCs/>
          <w:color w:val="000000"/>
          <w:sz w:val="22"/>
          <w:szCs w:val="22"/>
          <w:lang w:eastAsia="es-MX"/>
        </w:rPr>
        <w:t>,</w:t>
      </w:r>
      <w:r w:rsidR="00387D24" w:rsidRPr="00991DEE">
        <w:rPr>
          <w:rFonts w:ascii="ITC Avant Garde" w:eastAsia="Calibri" w:hAnsi="ITC Avant Garde"/>
          <w:bCs/>
          <w:color w:val="000000"/>
          <w:sz w:val="22"/>
          <w:szCs w:val="22"/>
          <w:lang w:eastAsia="es-MX"/>
        </w:rPr>
        <w:t xml:space="preserve"> por conducto de la </w:t>
      </w:r>
      <w:r w:rsidRPr="00991DEE">
        <w:rPr>
          <w:rFonts w:ascii="ITC Avant Garde" w:eastAsia="Calibri" w:hAnsi="ITC Avant Garde"/>
          <w:bCs/>
          <w:color w:val="000000"/>
          <w:sz w:val="22"/>
          <w:szCs w:val="22"/>
          <w:lang w:eastAsia="es-MX"/>
        </w:rPr>
        <w:t>Dirección General de Política de Telecomunicaciones</w:t>
      </w:r>
      <w:r w:rsidR="00387D24" w:rsidRPr="00991DEE">
        <w:rPr>
          <w:rFonts w:ascii="ITC Avant Garde" w:eastAsia="Calibri" w:hAnsi="ITC Avant Garde"/>
          <w:bCs/>
          <w:color w:val="000000"/>
          <w:sz w:val="22"/>
          <w:szCs w:val="22"/>
          <w:lang w:eastAsia="es-MX"/>
        </w:rPr>
        <w:t>,</w:t>
      </w:r>
      <w:r w:rsidR="006268C5" w:rsidRPr="00991DEE">
        <w:rPr>
          <w:rFonts w:ascii="ITC Avant Garde" w:eastAsia="Calibri" w:hAnsi="ITC Avant Garde"/>
          <w:bCs/>
          <w:color w:val="000000"/>
          <w:sz w:val="22"/>
          <w:szCs w:val="22"/>
          <w:lang w:eastAsia="es-MX"/>
        </w:rPr>
        <w:t xml:space="preserve"> autorizó </w:t>
      </w:r>
      <w:r w:rsidR="000F339A" w:rsidRPr="00991DEE">
        <w:rPr>
          <w:rFonts w:ascii="ITC Avant Garde" w:eastAsia="Calibri" w:hAnsi="ITC Avant Garde"/>
          <w:bCs/>
          <w:color w:val="000000"/>
          <w:sz w:val="22"/>
          <w:szCs w:val="22"/>
          <w:lang w:eastAsia="es-MX"/>
        </w:rPr>
        <w:t>la cesión de los derechos y obligaciones establecidos en la</w:t>
      </w:r>
      <w:r w:rsidR="006973B4" w:rsidRPr="00991DEE">
        <w:rPr>
          <w:rFonts w:ascii="ITC Avant Garde" w:eastAsia="Calibri" w:hAnsi="ITC Avant Garde"/>
          <w:bCs/>
          <w:color w:val="000000"/>
          <w:sz w:val="22"/>
          <w:szCs w:val="22"/>
          <w:lang w:eastAsia="es-MX"/>
        </w:rPr>
        <w:t>s Concesio</w:t>
      </w:r>
      <w:r w:rsidR="000F339A" w:rsidRPr="00991DEE">
        <w:rPr>
          <w:rFonts w:ascii="ITC Avant Garde" w:eastAsia="Calibri" w:hAnsi="ITC Avant Garde"/>
          <w:bCs/>
          <w:color w:val="000000"/>
          <w:sz w:val="22"/>
          <w:szCs w:val="22"/>
          <w:lang w:eastAsia="es-MX"/>
        </w:rPr>
        <w:t>n</w:t>
      </w:r>
      <w:r w:rsidR="006973B4" w:rsidRPr="00991DEE">
        <w:rPr>
          <w:rFonts w:ascii="ITC Avant Garde" w:eastAsia="Calibri" w:hAnsi="ITC Avant Garde"/>
          <w:bCs/>
          <w:color w:val="000000"/>
          <w:sz w:val="22"/>
          <w:szCs w:val="22"/>
          <w:lang w:eastAsia="es-MX"/>
        </w:rPr>
        <w:t>es</w:t>
      </w:r>
      <w:r w:rsidR="00A0197E" w:rsidRPr="00991DEE">
        <w:rPr>
          <w:rFonts w:ascii="ITC Avant Garde" w:eastAsia="Calibri" w:hAnsi="ITC Avant Garde"/>
          <w:bCs/>
          <w:color w:val="000000"/>
          <w:sz w:val="22"/>
          <w:szCs w:val="22"/>
          <w:lang w:eastAsia="es-MX"/>
        </w:rPr>
        <w:t xml:space="preserve"> a </w:t>
      </w:r>
      <w:r w:rsidR="006268C5" w:rsidRPr="00991DEE">
        <w:rPr>
          <w:rFonts w:ascii="ITC Avant Garde" w:eastAsia="Calibri" w:hAnsi="ITC Avant Garde"/>
          <w:bCs/>
          <w:color w:val="000000"/>
          <w:sz w:val="22"/>
          <w:szCs w:val="22"/>
          <w:lang w:eastAsia="es-MX"/>
        </w:rPr>
        <w:t xml:space="preserve">favor de </w:t>
      </w:r>
      <w:r w:rsidR="00387D24" w:rsidRPr="00991DEE">
        <w:rPr>
          <w:rFonts w:ascii="ITC Avant Garde" w:eastAsia="Calibri" w:hAnsi="ITC Avant Garde"/>
          <w:bCs/>
          <w:color w:val="000000"/>
          <w:sz w:val="22"/>
          <w:szCs w:val="22"/>
          <w:lang w:eastAsia="es-MX"/>
        </w:rPr>
        <w:t xml:space="preserve">la empresa </w:t>
      </w:r>
      <w:r w:rsidR="00923FFF" w:rsidRPr="00991DEE">
        <w:rPr>
          <w:rFonts w:ascii="ITC Avant Garde" w:eastAsia="Calibri" w:hAnsi="ITC Avant Garde"/>
          <w:bCs/>
          <w:color w:val="000000"/>
          <w:sz w:val="22"/>
          <w:szCs w:val="22"/>
          <w:lang w:eastAsia="es-MX"/>
        </w:rPr>
        <w:t>Comunicaciones Digitales del Norte</w:t>
      </w:r>
      <w:r w:rsidR="006268C5" w:rsidRPr="00991DEE">
        <w:rPr>
          <w:rFonts w:ascii="ITC Avant Garde" w:eastAsia="Calibri" w:hAnsi="ITC Avant Garde"/>
          <w:bCs/>
          <w:color w:val="000000"/>
          <w:sz w:val="22"/>
          <w:szCs w:val="22"/>
          <w:lang w:eastAsia="es-MX"/>
        </w:rPr>
        <w:t>, S.A. de C.V.</w:t>
      </w:r>
      <w:r w:rsidR="00923FFE" w:rsidRPr="00991DEE">
        <w:rPr>
          <w:rFonts w:ascii="ITC Avant Garde" w:eastAsia="Calibri" w:hAnsi="ITC Avant Garde"/>
          <w:b/>
          <w:bCs/>
          <w:color w:val="000000"/>
          <w:sz w:val="22"/>
          <w:szCs w:val="22"/>
          <w:lang w:eastAsia="es-MX"/>
        </w:rPr>
        <w:t xml:space="preserve"> </w:t>
      </w:r>
    </w:p>
    <w:p w14:paraId="48E6E5FC" w14:textId="77777777" w:rsidR="00FD6CD5" w:rsidRPr="00FD6CD5" w:rsidRDefault="00FD6CD5" w:rsidP="00FD6CD5">
      <w:pPr>
        <w:jc w:val="both"/>
        <w:rPr>
          <w:rFonts w:ascii="ITC Avant Garde" w:eastAsia="Calibri" w:hAnsi="ITC Avant Garde"/>
          <w:b/>
          <w:bCs/>
          <w:color w:val="000000"/>
          <w:sz w:val="22"/>
          <w:szCs w:val="22"/>
          <w:lang w:eastAsia="es-MX"/>
        </w:rPr>
      </w:pPr>
    </w:p>
    <w:p w14:paraId="4578234F" w14:textId="461C6F26" w:rsidR="005E23D5" w:rsidRPr="007F72B8" w:rsidRDefault="005131CB" w:rsidP="00FD6CD5">
      <w:pPr>
        <w:pStyle w:val="Prrafodelista"/>
        <w:numPr>
          <w:ilvl w:val="0"/>
          <w:numId w:val="1"/>
        </w:numPr>
        <w:jc w:val="both"/>
        <w:rPr>
          <w:rFonts w:ascii="ITC Avant Garde" w:eastAsia="Calibri" w:hAnsi="ITC Avant Garde"/>
          <w:bCs/>
          <w:color w:val="000000"/>
          <w:sz w:val="22"/>
          <w:szCs w:val="22"/>
          <w:lang w:eastAsia="es-MX"/>
        </w:rPr>
      </w:pPr>
      <w:r w:rsidRPr="00FD6CD5">
        <w:rPr>
          <w:rFonts w:ascii="ITC Avant Garde" w:eastAsia="Calibri" w:hAnsi="ITC Avant Garde"/>
          <w:b/>
          <w:bCs/>
          <w:color w:val="000000"/>
          <w:sz w:val="22"/>
          <w:szCs w:val="22"/>
          <w:lang w:eastAsia="es-MX"/>
        </w:rPr>
        <w:t>Solicitud de Prórroga</w:t>
      </w:r>
      <w:r w:rsidR="00650806" w:rsidRPr="00FD6CD5">
        <w:rPr>
          <w:rFonts w:ascii="ITC Avant Garde" w:eastAsia="Calibri" w:hAnsi="ITC Avant Garde"/>
          <w:b/>
          <w:bCs/>
          <w:color w:val="000000"/>
          <w:sz w:val="22"/>
          <w:szCs w:val="22"/>
          <w:lang w:eastAsia="es-MX"/>
        </w:rPr>
        <w:t xml:space="preserve"> de Vigencia</w:t>
      </w:r>
      <w:r w:rsidR="00FD6CD5">
        <w:rPr>
          <w:rFonts w:ascii="ITC Avant Garde" w:eastAsia="Calibri" w:hAnsi="ITC Avant Garde"/>
          <w:b/>
          <w:bCs/>
          <w:color w:val="000000"/>
          <w:sz w:val="22"/>
          <w:szCs w:val="22"/>
          <w:lang w:eastAsia="es-MX"/>
        </w:rPr>
        <w:t xml:space="preserve"> de las Concesiones</w:t>
      </w:r>
      <w:r w:rsidR="009E4BE6">
        <w:rPr>
          <w:rFonts w:ascii="ITC Avant Garde" w:eastAsia="Calibri" w:hAnsi="ITC Avant Garde"/>
          <w:b/>
          <w:bCs/>
          <w:color w:val="000000"/>
          <w:sz w:val="22"/>
          <w:szCs w:val="22"/>
          <w:lang w:eastAsia="es-MX"/>
        </w:rPr>
        <w:t>.</w:t>
      </w:r>
      <w:r w:rsidR="00096AAA" w:rsidRPr="00FD6CD5">
        <w:rPr>
          <w:rFonts w:ascii="ITC Avant Garde" w:hAnsi="ITC Avant Garde"/>
          <w:b/>
          <w:bCs/>
          <w:color w:val="000000"/>
          <w:sz w:val="22"/>
          <w:szCs w:val="22"/>
          <w:lang w:val="es-ES" w:eastAsia="es-MX"/>
        </w:rPr>
        <w:t xml:space="preserve"> </w:t>
      </w:r>
      <w:r w:rsidR="00DC72BA" w:rsidRPr="00FD6CD5">
        <w:rPr>
          <w:rFonts w:ascii="ITC Avant Garde" w:eastAsia="Calibri" w:hAnsi="ITC Avant Garde"/>
          <w:bCs/>
          <w:color w:val="000000"/>
          <w:sz w:val="22"/>
          <w:szCs w:val="22"/>
          <w:lang w:eastAsia="es-MX"/>
        </w:rPr>
        <w:t>Mediante oficio</w:t>
      </w:r>
      <w:r w:rsidR="006973B4">
        <w:rPr>
          <w:rFonts w:ascii="ITC Avant Garde" w:eastAsia="Calibri" w:hAnsi="ITC Avant Garde"/>
          <w:bCs/>
          <w:color w:val="000000"/>
          <w:sz w:val="22"/>
          <w:szCs w:val="22"/>
          <w:lang w:eastAsia="es-MX"/>
        </w:rPr>
        <w:t>s</w:t>
      </w:r>
      <w:r w:rsidR="00DC72BA" w:rsidRPr="00FD6CD5">
        <w:rPr>
          <w:rFonts w:ascii="ITC Avant Garde" w:eastAsia="Calibri" w:hAnsi="ITC Avant Garde"/>
          <w:bCs/>
          <w:color w:val="000000"/>
          <w:sz w:val="22"/>
          <w:szCs w:val="22"/>
          <w:lang w:eastAsia="es-MX"/>
        </w:rPr>
        <w:t xml:space="preserve"> 112.20</w:t>
      </w:r>
      <w:r w:rsidR="00922C15" w:rsidRPr="00FD6CD5">
        <w:rPr>
          <w:rFonts w:ascii="ITC Avant Garde" w:eastAsia="Calibri" w:hAnsi="ITC Avant Garde"/>
          <w:bCs/>
          <w:color w:val="000000"/>
          <w:sz w:val="22"/>
          <w:szCs w:val="22"/>
          <w:lang w:eastAsia="es-MX"/>
        </w:rPr>
        <w:t>1</w:t>
      </w:r>
      <w:r w:rsidR="00DC72BA" w:rsidRPr="00FD6CD5">
        <w:rPr>
          <w:rFonts w:ascii="ITC Avant Garde" w:eastAsia="Calibri" w:hAnsi="ITC Avant Garde"/>
          <w:bCs/>
          <w:color w:val="000000"/>
          <w:sz w:val="22"/>
          <w:szCs w:val="22"/>
          <w:lang w:eastAsia="es-MX"/>
        </w:rPr>
        <w:t>.</w:t>
      </w:r>
      <w:r w:rsidR="00922C15" w:rsidRPr="00FD6CD5">
        <w:rPr>
          <w:rFonts w:ascii="ITC Avant Garde" w:eastAsia="Calibri" w:hAnsi="ITC Avant Garde"/>
          <w:bCs/>
          <w:color w:val="000000"/>
          <w:sz w:val="22"/>
          <w:szCs w:val="22"/>
          <w:lang w:eastAsia="es-MX"/>
        </w:rPr>
        <w:t>112</w:t>
      </w:r>
      <w:r w:rsidR="00280833" w:rsidRPr="00FD6CD5">
        <w:rPr>
          <w:rFonts w:ascii="ITC Avant Garde" w:eastAsia="Calibri" w:hAnsi="ITC Avant Garde"/>
          <w:bCs/>
          <w:color w:val="000000"/>
          <w:sz w:val="22"/>
          <w:szCs w:val="22"/>
          <w:lang w:eastAsia="es-MX"/>
        </w:rPr>
        <w:t>8</w:t>
      </w:r>
      <w:r w:rsidR="00DC72BA" w:rsidRPr="00FD6CD5">
        <w:rPr>
          <w:rFonts w:ascii="ITC Avant Garde" w:eastAsia="Calibri" w:hAnsi="ITC Avant Garde"/>
          <w:bCs/>
          <w:color w:val="000000"/>
          <w:sz w:val="22"/>
          <w:szCs w:val="22"/>
          <w:lang w:eastAsia="es-MX"/>
        </w:rPr>
        <w:t xml:space="preserve"> </w:t>
      </w:r>
      <w:r w:rsidR="006973B4">
        <w:rPr>
          <w:rFonts w:ascii="ITC Avant Garde" w:eastAsia="Calibri" w:hAnsi="ITC Avant Garde"/>
          <w:bCs/>
          <w:color w:val="000000"/>
          <w:sz w:val="22"/>
          <w:szCs w:val="22"/>
          <w:lang w:eastAsia="es-MX"/>
        </w:rPr>
        <w:t xml:space="preserve">y </w:t>
      </w:r>
      <w:r w:rsidR="006973B4" w:rsidRPr="00FD6CD5">
        <w:rPr>
          <w:rFonts w:ascii="ITC Avant Garde" w:eastAsia="Calibri" w:hAnsi="ITC Avant Garde"/>
          <w:bCs/>
          <w:color w:val="000000"/>
          <w:sz w:val="22"/>
          <w:szCs w:val="22"/>
          <w:lang w:eastAsia="es-MX"/>
        </w:rPr>
        <w:t>112.201.112</w:t>
      </w:r>
      <w:r w:rsidR="006973B4">
        <w:rPr>
          <w:rFonts w:ascii="ITC Avant Garde" w:eastAsia="Calibri" w:hAnsi="ITC Avant Garde"/>
          <w:bCs/>
          <w:color w:val="000000"/>
          <w:sz w:val="22"/>
          <w:szCs w:val="22"/>
          <w:lang w:eastAsia="es-MX"/>
        </w:rPr>
        <w:t>7, ambos</w:t>
      </w:r>
      <w:r w:rsidR="006973B4" w:rsidRPr="00FD6CD5">
        <w:rPr>
          <w:rFonts w:ascii="ITC Avant Garde" w:eastAsia="Calibri" w:hAnsi="ITC Avant Garde"/>
          <w:bCs/>
          <w:color w:val="000000"/>
          <w:sz w:val="22"/>
          <w:szCs w:val="22"/>
          <w:lang w:eastAsia="es-MX"/>
        </w:rPr>
        <w:t xml:space="preserve"> </w:t>
      </w:r>
      <w:r w:rsidR="00DC72BA" w:rsidRPr="00FD6CD5">
        <w:rPr>
          <w:rFonts w:ascii="ITC Avant Garde" w:eastAsia="Calibri" w:hAnsi="ITC Avant Garde"/>
          <w:bCs/>
          <w:color w:val="000000"/>
          <w:sz w:val="22"/>
          <w:szCs w:val="22"/>
          <w:lang w:eastAsia="es-MX"/>
        </w:rPr>
        <w:t>de fecha 1</w:t>
      </w:r>
      <w:r w:rsidR="00922C15" w:rsidRPr="00FD6CD5">
        <w:rPr>
          <w:rFonts w:ascii="ITC Avant Garde" w:eastAsia="Calibri" w:hAnsi="ITC Avant Garde"/>
          <w:bCs/>
          <w:color w:val="000000"/>
          <w:sz w:val="22"/>
          <w:szCs w:val="22"/>
          <w:lang w:eastAsia="es-MX"/>
        </w:rPr>
        <w:t>7</w:t>
      </w:r>
      <w:r w:rsidR="00DC72BA" w:rsidRPr="00FD6CD5">
        <w:rPr>
          <w:rFonts w:ascii="ITC Avant Garde" w:eastAsia="Calibri" w:hAnsi="ITC Avant Garde"/>
          <w:bCs/>
          <w:color w:val="000000"/>
          <w:sz w:val="22"/>
          <w:szCs w:val="22"/>
          <w:lang w:eastAsia="es-MX"/>
        </w:rPr>
        <w:t xml:space="preserve"> de </w:t>
      </w:r>
      <w:r w:rsidR="00922C15" w:rsidRPr="00FD6CD5">
        <w:rPr>
          <w:rFonts w:ascii="ITC Avant Garde" w:eastAsia="Calibri" w:hAnsi="ITC Avant Garde"/>
          <w:bCs/>
          <w:color w:val="000000"/>
          <w:sz w:val="22"/>
          <w:szCs w:val="22"/>
          <w:lang w:eastAsia="es-MX"/>
        </w:rPr>
        <w:t>noviembre</w:t>
      </w:r>
      <w:r w:rsidR="00DC72BA" w:rsidRPr="00FD6CD5">
        <w:rPr>
          <w:rFonts w:ascii="ITC Avant Garde" w:eastAsia="Calibri" w:hAnsi="ITC Avant Garde"/>
          <w:bCs/>
          <w:color w:val="000000"/>
          <w:sz w:val="22"/>
          <w:szCs w:val="22"/>
          <w:lang w:eastAsia="es-MX"/>
        </w:rPr>
        <w:t xml:space="preserve"> de 200</w:t>
      </w:r>
      <w:r w:rsidR="00922C15" w:rsidRPr="00FD6CD5">
        <w:rPr>
          <w:rFonts w:ascii="ITC Avant Garde" w:eastAsia="Calibri" w:hAnsi="ITC Avant Garde"/>
          <w:bCs/>
          <w:color w:val="000000"/>
          <w:sz w:val="22"/>
          <w:szCs w:val="22"/>
          <w:lang w:eastAsia="es-MX"/>
        </w:rPr>
        <w:t>3</w:t>
      </w:r>
      <w:r w:rsidR="00DC72BA" w:rsidRPr="00FD6CD5">
        <w:rPr>
          <w:rFonts w:ascii="ITC Avant Garde" w:eastAsia="Calibri" w:hAnsi="ITC Avant Garde"/>
          <w:bCs/>
          <w:color w:val="000000"/>
          <w:sz w:val="22"/>
          <w:szCs w:val="22"/>
          <w:lang w:eastAsia="es-MX"/>
        </w:rPr>
        <w:t xml:space="preserve">, </w:t>
      </w:r>
      <w:r w:rsidR="00A551FF">
        <w:rPr>
          <w:rFonts w:ascii="ITC Avant Garde" w:eastAsia="Calibri" w:hAnsi="ITC Avant Garde"/>
          <w:bCs/>
          <w:color w:val="000000"/>
          <w:sz w:val="22"/>
          <w:szCs w:val="22"/>
          <w:lang w:eastAsia="es-MX"/>
        </w:rPr>
        <w:t xml:space="preserve">la Dirección General de Política de Telecomunicaciones de la </w:t>
      </w:r>
      <w:r w:rsidR="00DC72BA" w:rsidRPr="00FD6CD5">
        <w:rPr>
          <w:rFonts w:ascii="ITC Avant Garde" w:eastAsia="Calibri" w:hAnsi="ITC Avant Garde"/>
          <w:bCs/>
          <w:color w:val="000000"/>
          <w:sz w:val="22"/>
          <w:szCs w:val="22"/>
          <w:lang w:eastAsia="es-MX"/>
        </w:rPr>
        <w:t xml:space="preserve">Secretaría solicitó opinión a </w:t>
      </w:r>
      <w:r w:rsidR="00E75D9E" w:rsidRPr="00FD6CD5">
        <w:rPr>
          <w:rFonts w:ascii="ITC Avant Garde" w:eastAsia="Calibri" w:hAnsi="ITC Avant Garde"/>
          <w:bCs/>
          <w:color w:val="000000"/>
          <w:sz w:val="22"/>
          <w:szCs w:val="22"/>
          <w:lang w:eastAsia="es-MX"/>
        </w:rPr>
        <w:t>la extinta Comisión Federal de Telecomunicaciones (la “Comisión”)</w:t>
      </w:r>
      <w:r w:rsidR="00DC72BA" w:rsidRPr="00FD6CD5">
        <w:rPr>
          <w:rFonts w:ascii="ITC Avant Garde" w:eastAsia="Calibri" w:hAnsi="ITC Avant Garde"/>
          <w:bCs/>
          <w:color w:val="000000"/>
          <w:sz w:val="22"/>
          <w:szCs w:val="22"/>
          <w:lang w:eastAsia="es-MX"/>
        </w:rPr>
        <w:t xml:space="preserve">, respecto </w:t>
      </w:r>
      <w:r w:rsidR="006973B4">
        <w:rPr>
          <w:rFonts w:ascii="ITC Avant Garde" w:eastAsia="Calibri" w:hAnsi="ITC Avant Garde"/>
          <w:bCs/>
          <w:color w:val="000000"/>
          <w:sz w:val="22"/>
          <w:szCs w:val="22"/>
          <w:lang w:eastAsia="es-MX"/>
        </w:rPr>
        <w:t>de</w:t>
      </w:r>
      <w:r w:rsidR="00805BB8" w:rsidRPr="00FD6CD5">
        <w:rPr>
          <w:rFonts w:ascii="ITC Avant Garde" w:eastAsia="Calibri" w:hAnsi="ITC Avant Garde"/>
          <w:bCs/>
          <w:color w:val="000000"/>
          <w:sz w:val="22"/>
          <w:szCs w:val="22"/>
          <w:lang w:eastAsia="es-MX"/>
        </w:rPr>
        <w:t xml:space="preserve"> </w:t>
      </w:r>
      <w:r w:rsidR="00DC72BA" w:rsidRPr="00FD6CD5">
        <w:rPr>
          <w:rFonts w:ascii="ITC Avant Garde" w:eastAsia="Calibri" w:hAnsi="ITC Avant Garde"/>
          <w:bCs/>
          <w:color w:val="000000"/>
          <w:sz w:val="22"/>
          <w:szCs w:val="22"/>
          <w:lang w:eastAsia="es-MX"/>
        </w:rPr>
        <w:t xml:space="preserve">la solicitud de prórroga </w:t>
      </w:r>
      <w:r w:rsidR="006070B6" w:rsidRPr="00FD6CD5">
        <w:rPr>
          <w:rFonts w:ascii="ITC Avant Garde" w:eastAsia="Calibri" w:hAnsi="ITC Avant Garde"/>
          <w:bCs/>
          <w:color w:val="000000"/>
          <w:sz w:val="22"/>
          <w:szCs w:val="22"/>
          <w:lang w:eastAsia="es-MX"/>
        </w:rPr>
        <w:t>de vigencia de la Concesión</w:t>
      </w:r>
      <w:r w:rsidR="006973B4">
        <w:rPr>
          <w:rFonts w:ascii="ITC Avant Garde" w:eastAsia="Calibri" w:hAnsi="ITC Avant Garde"/>
          <w:bCs/>
          <w:color w:val="000000"/>
          <w:sz w:val="22"/>
          <w:szCs w:val="22"/>
          <w:lang w:eastAsia="es-MX"/>
        </w:rPr>
        <w:t xml:space="preserve"> de 1993</w:t>
      </w:r>
      <w:r w:rsidR="004532C4">
        <w:rPr>
          <w:rFonts w:ascii="ITC Avant Garde" w:eastAsia="Calibri" w:hAnsi="ITC Avant Garde"/>
          <w:bCs/>
          <w:color w:val="000000"/>
          <w:sz w:val="22"/>
          <w:szCs w:val="22"/>
          <w:lang w:eastAsia="es-MX"/>
        </w:rPr>
        <w:t xml:space="preserve"> </w:t>
      </w:r>
      <w:r w:rsidR="006070B6" w:rsidRPr="00FD6CD5">
        <w:rPr>
          <w:rFonts w:ascii="ITC Avant Garde" w:eastAsia="Calibri" w:hAnsi="ITC Avant Garde"/>
          <w:bCs/>
          <w:color w:val="000000"/>
          <w:sz w:val="22"/>
          <w:szCs w:val="22"/>
          <w:lang w:eastAsia="es-MX"/>
        </w:rPr>
        <w:t>(la “Solicitud de Prórroga</w:t>
      </w:r>
      <w:r w:rsidR="006973B4">
        <w:rPr>
          <w:rFonts w:ascii="ITC Avant Garde" w:eastAsia="Calibri" w:hAnsi="ITC Avant Garde"/>
          <w:bCs/>
          <w:color w:val="000000"/>
          <w:sz w:val="22"/>
          <w:szCs w:val="22"/>
          <w:lang w:eastAsia="es-MX"/>
        </w:rPr>
        <w:t xml:space="preserve"> de la Concesión de 1993</w:t>
      </w:r>
      <w:r w:rsidR="006070B6" w:rsidRPr="00FD6CD5">
        <w:rPr>
          <w:rFonts w:ascii="ITC Avant Garde" w:eastAsia="Calibri" w:hAnsi="ITC Avant Garde"/>
          <w:bCs/>
          <w:color w:val="000000"/>
          <w:sz w:val="22"/>
          <w:szCs w:val="22"/>
          <w:lang w:eastAsia="es-MX"/>
        </w:rPr>
        <w:t xml:space="preserve">”), </w:t>
      </w:r>
      <w:r w:rsidR="00B24379">
        <w:rPr>
          <w:rFonts w:ascii="ITC Avant Garde" w:eastAsia="Calibri" w:hAnsi="ITC Avant Garde"/>
          <w:bCs/>
          <w:color w:val="000000"/>
          <w:sz w:val="22"/>
          <w:szCs w:val="22"/>
          <w:lang w:eastAsia="es-MX"/>
        </w:rPr>
        <w:t xml:space="preserve">así como de la solicitud de prórroga de la Concesión de 1994 </w:t>
      </w:r>
      <w:r w:rsidR="00B24379" w:rsidRPr="00FD6CD5">
        <w:rPr>
          <w:rFonts w:ascii="ITC Avant Garde" w:eastAsia="Calibri" w:hAnsi="ITC Avant Garde"/>
          <w:bCs/>
          <w:color w:val="000000"/>
          <w:sz w:val="22"/>
          <w:szCs w:val="22"/>
          <w:lang w:eastAsia="es-MX"/>
        </w:rPr>
        <w:t>(la “Solicitud de Prórroga</w:t>
      </w:r>
      <w:r w:rsidR="00B24379">
        <w:rPr>
          <w:rFonts w:ascii="ITC Avant Garde" w:eastAsia="Calibri" w:hAnsi="ITC Avant Garde"/>
          <w:bCs/>
          <w:color w:val="000000"/>
          <w:sz w:val="22"/>
          <w:szCs w:val="22"/>
          <w:lang w:eastAsia="es-MX"/>
        </w:rPr>
        <w:t xml:space="preserve"> de la Concesión de 1994</w:t>
      </w:r>
      <w:r w:rsidR="00B24379" w:rsidRPr="00FD6CD5">
        <w:rPr>
          <w:rFonts w:ascii="ITC Avant Garde" w:eastAsia="Calibri" w:hAnsi="ITC Avant Garde"/>
          <w:bCs/>
          <w:color w:val="000000"/>
          <w:sz w:val="22"/>
          <w:szCs w:val="22"/>
          <w:lang w:eastAsia="es-MX"/>
        </w:rPr>
        <w:t>”</w:t>
      </w:r>
      <w:r w:rsidR="00B24379">
        <w:rPr>
          <w:rFonts w:ascii="ITC Avant Garde" w:eastAsia="Calibri" w:hAnsi="ITC Avant Garde"/>
          <w:bCs/>
          <w:color w:val="000000"/>
          <w:sz w:val="22"/>
          <w:szCs w:val="22"/>
          <w:lang w:eastAsia="es-MX"/>
        </w:rPr>
        <w:t xml:space="preserve">, de manera conjunta con la </w:t>
      </w:r>
      <w:r w:rsidR="00B24379" w:rsidRPr="00FD6CD5">
        <w:rPr>
          <w:rFonts w:ascii="ITC Avant Garde" w:eastAsia="Calibri" w:hAnsi="ITC Avant Garde"/>
          <w:bCs/>
          <w:color w:val="000000"/>
          <w:sz w:val="22"/>
          <w:szCs w:val="22"/>
          <w:lang w:eastAsia="es-MX"/>
        </w:rPr>
        <w:t>Solicitud de Prórroga</w:t>
      </w:r>
      <w:r w:rsidR="00B24379">
        <w:rPr>
          <w:rFonts w:ascii="ITC Avant Garde" w:eastAsia="Calibri" w:hAnsi="ITC Avant Garde"/>
          <w:bCs/>
          <w:color w:val="000000"/>
          <w:sz w:val="22"/>
          <w:szCs w:val="22"/>
          <w:lang w:eastAsia="es-MX"/>
        </w:rPr>
        <w:t xml:space="preserve"> de la Concesión de 1993, las “Solicitudes de Prórroga”</w:t>
      </w:r>
      <w:r w:rsidR="00B24379" w:rsidRPr="00FD6CD5">
        <w:rPr>
          <w:rFonts w:ascii="ITC Avant Garde" w:eastAsia="Calibri" w:hAnsi="ITC Avant Garde"/>
          <w:bCs/>
          <w:color w:val="000000"/>
          <w:sz w:val="22"/>
          <w:szCs w:val="22"/>
          <w:lang w:eastAsia="es-MX"/>
        </w:rPr>
        <w:t>)</w:t>
      </w:r>
      <w:r w:rsidR="00B24379">
        <w:rPr>
          <w:rFonts w:ascii="ITC Avant Garde" w:eastAsia="Calibri" w:hAnsi="ITC Avant Garde"/>
          <w:bCs/>
          <w:color w:val="000000"/>
          <w:sz w:val="22"/>
          <w:szCs w:val="22"/>
          <w:lang w:eastAsia="es-MX"/>
        </w:rPr>
        <w:t xml:space="preserve">, </w:t>
      </w:r>
      <w:r w:rsidR="00DC72BA" w:rsidRPr="00FD6CD5">
        <w:rPr>
          <w:rFonts w:ascii="ITC Avant Garde" w:eastAsia="Calibri" w:hAnsi="ITC Avant Garde"/>
          <w:bCs/>
          <w:color w:val="000000"/>
          <w:sz w:val="22"/>
          <w:szCs w:val="22"/>
          <w:lang w:eastAsia="es-MX"/>
        </w:rPr>
        <w:t>presentada</w:t>
      </w:r>
      <w:r w:rsidR="00B24379">
        <w:rPr>
          <w:rFonts w:ascii="ITC Avant Garde" w:eastAsia="Calibri" w:hAnsi="ITC Avant Garde"/>
          <w:bCs/>
          <w:color w:val="000000"/>
          <w:sz w:val="22"/>
          <w:szCs w:val="22"/>
          <w:lang w:eastAsia="es-MX"/>
        </w:rPr>
        <w:t>s</w:t>
      </w:r>
      <w:r w:rsidR="00DC72BA" w:rsidRPr="00FD6CD5">
        <w:rPr>
          <w:rFonts w:ascii="ITC Avant Garde" w:eastAsia="Calibri" w:hAnsi="ITC Avant Garde"/>
          <w:bCs/>
          <w:color w:val="000000"/>
          <w:sz w:val="22"/>
          <w:szCs w:val="22"/>
          <w:lang w:eastAsia="es-MX"/>
        </w:rPr>
        <w:t xml:space="preserve"> </w:t>
      </w:r>
      <w:r w:rsidR="006070B6" w:rsidRPr="00FD6CD5">
        <w:rPr>
          <w:rFonts w:ascii="ITC Avant Garde" w:eastAsia="Calibri" w:hAnsi="ITC Avant Garde"/>
          <w:bCs/>
          <w:color w:val="000000"/>
          <w:sz w:val="22"/>
          <w:szCs w:val="22"/>
          <w:lang w:eastAsia="es-MX"/>
        </w:rPr>
        <w:t xml:space="preserve">por </w:t>
      </w:r>
      <w:r w:rsidR="005A4BB1" w:rsidRPr="00FD6CD5">
        <w:rPr>
          <w:rFonts w:ascii="ITC Avant Garde" w:eastAsia="Calibri" w:hAnsi="ITC Avant Garde"/>
          <w:bCs/>
          <w:color w:val="000000"/>
          <w:sz w:val="22"/>
          <w:szCs w:val="22"/>
          <w:lang w:eastAsia="es-MX"/>
        </w:rPr>
        <w:t>Comunicaciones Digitales del Norte, S.A. de C.V.,</w:t>
      </w:r>
      <w:r w:rsidR="006070B6" w:rsidRPr="00FD6CD5">
        <w:rPr>
          <w:rFonts w:ascii="ITC Avant Garde" w:eastAsia="Calibri" w:hAnsi="ITC Avant Garde"/>
          <w:bCs/>
          <w:color w:val="000000"/>
          <w:sz w:val="22"/>
          <w:szCs w:val="22"/>
          <w:lang w:eastAsia="es-MX"/>
        </w:rPr>
        <w:t xml:space="preserve"> ante esa Dependencia </w:t>
      </w:r>
      <w:r w:rsidR="007D64EC" w:rsidRPr="00FD6CD5">
        <w:rPr>
          <w:rFonts w:ascii="ITC Avant Garde" w:eastAsia="Calibri" w:hAnsi="ITC Avant Garde"/>
          <w:bCs/>
          <w:color w:val="000000"/>
          <w:sz w:val="22"/>
          <w:szCs w:val="22"/>
          <w:lang w:eastAsia="es-MX"/>
        </w:rPr>
        <w:t xml:space="preserve">el </w:t>
      </w:r>
      <w:r w:rsidR="00922C15" w:rsidRPr="00FD6CD5">
        <w:rPr>
          <w:rFonts w:ascii="ITC Avant Garde" w:eastAsia="Calibri" w:hAnsi="ITC Avant Garde"/>
          <w:bCs/>
          <w:color w:val="000000"/>
          <w:sz w:val="22"/>
          <w:szCs w:val="22"/>
          <w:lang w:eastAsia="es-MX"/>
        </w:rPr>
        <w:t>1</w:t>
      </w:r>
      <w:r w:rsidR="00BD326F" w:rsidRPr="00FD6CD5">
        <w:rPr>
          <w:rFonts w:ascii="ITC Avant Garde" w:eastAsia="Calibri" w:hAnsi="ITC Avant Garde"/>
          <w:bCs/>
          <w:color w:val="000000"/>
          <w:sz w:val="22"/>
          <w:szCs w:val="22"/>
          <w:lang w:eastAsia="es-MX"/>
        </w:rPr>
        <w:t>7</w:t>
      </w:r>
      <w:r w:rsidR="00CB5914" w:rsidRPr="00FD6CD5">
        <w:rPr>
          <w:rFonts w:ascii="ITC Avant Garde" w:eastAsia="Calibri" w:hAnsi="ITC Avant Garde"/>
          <w:bCs/>
          <w:color w:val="000000"/>
          <w:sz w:val="22"/>
          <w:szCs w:val="22"/>
          <w:lang w:eastAsia="es-MX"/>
        </w:rPr>
        <w:t xml:space="preserve"> de </w:t>
      </w:r>
      <w:r w:rsidR="00B5799F" w:rsidRPr="00FD6CD5">
        <w:rPr>
          <w:rFonts w:ascii="ITC Avant Garde" w:eastAsia="Calibri" w:hAnsi="ITC Avant Garde"/>
          <w:bCs/>
          <w:color w:val="000000"/>
          <w:sz w:val="22"/>
          <w:szCs w:val="22"/>
          <w:lang w:eastAsia="es-MX"/>
        </w:rPr>
        <w:t xml:space="preserve">octubre </w:t>
      </w:r>
      <w:r w:rsidR="00CB5914" w:rsidRPr="00FD6CD5">
        <w:rPr>
          <w:rFonts w:ascii="ITC Avant Garde" w:eastAsia="Calibri" w:hAnsi="ITC Avant Garde"/>
          <w:bCs/>
          <w:color w:val="000000"/>
          <w:sz w:val="22"/>
          <w:szCs w:val="22"/>
          <w:lang w:eastAsia="es-MX"/>
        </w:rPr>
        <w:t>de 200</w:t>
      </w:r>
      <w:r w:rsidR="00922C15" w:rsidRPr="00FD6CD5">
        <w:rPr>
          <w:rFonts w:ascii="ITC Avant Garde" w:eastAsia="Calibri" w:hAnsi="ITC Avant Garde"/>
          <w:bCs/>
          <w:color w:val="000000"/>
          <w:sz w:val="22"/>
          <w:szCs w:val="22"/>
          <w:lang w:eastAsia="es-MX"/>
        </w:rPr>
        <w:t>3</w:t>
      </w:r>
    </w:p>
    <w:p w14:paraId="2C5D3E28" w14:textId="5F533F1A" w:rsidR="00332AFF" w:rsidRPr="0086558C" w:rsidRDefault="00332AFF" w:rsidP="0086558C">
      <w:pPr>
        <w:ind w:left="567"/>
        <w:jc w:val="both"/>
        <w:rPr>
          <w:rFonts w:ascii="ITC Avant Garde" w:hAnsi="ITC Avant Garde"/>
          <w:bCs/>
          <w:color w:val="000000"/>
          <w:sz w:val="22"/>
          <w:szCs w:val="22"/>
          <w:lang w:val="es-ES" w:eastAsia="es-MX"/>
        </w:rPr>
      </w:pPr>
    </w:p>
    <w:p w14:paraId="30D7B874" w14:textId="0676F4F2" w:rsidR="00415ED0" w:rsidRPr="00B24379" w:rsidRDefault="00415ED0" w:rsidP="00B24379">
      <w:pPr>
        <w:pStyle w:val="Prrafodelista"/>
        <w:numPr>
          <w:ilvl w:val="0"/>
          <w:numId w:val="1"/>
        </w:numPr>
        <w:jc w:val="both"/>
        <w:rPr>
          <w:rFonts w:ascii="ITC Avant Garde" w:eastAsia="Calibri" w:hAnsi="ITC Avant Garde"/>
          <w:bCs/>
          <w:color w:val="000000"/>
          <w:sz w:val="22"/>
          <w:szCs w:val="22"/>
          <w:lang w:eastAsia="es-MX"/>
        </w:rPr>
      </w:pPr>
      <w:r w:rsidRPr="00F4731D">
        <w:rPr>
          <w:rFonts w:ascii="ITC Avant Garde" w:eastAsia="Calibri" w:hAnsi="ITC Avant Garde"/>
          <w:b/>
          <w:bCs/>
          <w:color w:val="000000"/>
          <w:sz w:val="22"/>
          <w:szCs w:val="22"/>
          <w:lang w:eastAsia="es-MX"/>
        </w:rPr>
        <w:t>Cumplimiento de Obligaciones.</w:t>
      </w:r>
      <w:r w:rsidRPr="00B24379">
        <w:rPr>
          <w:rFonts w:ascii="ITC Avant Garde" w:eastAsia="Calibri" w:hAnsi="ITC Avant Garde"/>
          <w:b/>
          <w:bCs/>
          <w:color w:val="000000"/>
          <w:sz w:val="22"/>
          <w:szCs w:val="22"/>
          <w:lang w:eastAsia="es-MX"/>
        </w:rPr>
        <w:t xml:space="preserve"> </w:t>
      </w:r>
      <w:r w:rsidRPr="00B24379">
        <w:rPr>
          <w:rFonts w:ascii="ITC Avant Garde" w:eastAsia="Calibri" w:hAnsi="ITC Avant Garde"/>
          <w:bCs/>
          <w:color w:val="000000"/>
          <w:sz w:val="22"/>
          <w:szCs w:val="22"/>
          <w:lang w:eastAsia="es-MX"/>
        </w:rPr>
        <w:t>Con oficio</w:t>
      </w:r>
      <w:r w:rsidR="00B24379">
        <w:rPr>
          <w:rFonts w:ascii="ITC Avant Garde" w:eastAsia="Calibri" w:hAnsi="ITC Avant Garde"/>
          <w:bCs/>
          <w:color w:val="000000"/>
          <w:sz w:val="22"/>
          <w:szCs w:val="22"/>
          <w:lang w:eastAsia="es-MX"/>
        </w:rPr>
        <w:t>s</w:t>
      </w:r>
      <w:r w:rsidRPr="00B24379">
        <w:rPr>
          <w:rFonts w:ascii="ITC Avant Garde" w:eastAsia="Calibri" w:hAnsi="ITC Avant Garde"/>
          <w:bCs/>
          <w:color w:val="000000"/>
          <w:sz w:val="22"/>
          <w:szCs w:val="22"/>
          <w:lang w:eastAsia="es-MX"/>
        </w:rPr>
        <w:t xml:space="preserve"> CFT/D04/USV/DGS/05</w:t>
      </w:r>
      <w:r w:rsidR="00DD0FE2" w:rsidRPr="00B24379">
        <w:rPr>
          <w:rFonts w:ascii="ITC Avant Garde" w:eastAsia="Calibri" w:hAnsi="ITC Avant Garde"/>
          <w:bCs/>
          <w:color w:val="000000"/>
          <w:sz w:val="22"/>
          <w:szCs w:val="22"/>
          <w:lang w:eastAsia="es-MX"/>
        </w:rPr>
        <w:t>13</w:t>
      </w:r>
      <w:r w:rsidRPr="00B24379">
        <w:rPr>
          <w:rFonts w:ascii="ITC Avant Garde" w:eastAsia="Calibri" w:hAnsi="ITC Avant Garde"/>
          <w:bCs/>
          <w:color w:val="000000"/>
          <w:sz w:val="22"/>
          <w:szCs w:val="22"/>
          <w:lang w:eastAsia="es-MX"/>
        </w:rPr>
        <w:t xml:space="preserve">/2008 </w:t>
      </w:r>
      <w:r w:rsidR="00B24379">
        <w:rPr>
          <w:rFonts w:ascii="ITC Avant Garde" w:eastAsia="Calibri" w:hAnsi="ITC Avant Garde"/>
          <w:bCs/>
          <w:color w:val="000000"/>
          <w:sz w:val="22"/>
          <w:szCs w:val="22"/>
          <w:lang w:eastAsia="es-MX"/>
        </w:rPr>
        <w:t xml:space="preserve">y </w:t>
      </w:r>
      <w:r w:rsidR="00B24379" w:rsidRPr="00936EEE">
        <w:rPr>
          <w:rFonts w:ascii="ITC Avant Garde" w:eastAsia="Calibri" w:hAnsi="ITC Avant Garde"/>
          <w:bCs/>
          <w:color w:val="000000"/>
          <w:sz w:val="22"/>
          <w:szCs w:val="22"/>
          <w:lang w:eastAsia="es-MX"/>
        </w:rPr>
        <w:t>CFT/D04/USV/DGS/0514/2008</w:t>
      </w:r>
      <w:r w:rsidR="005D7F0D">
        <w:rPr>
          <w:rFonts w:ascii="ITC Avant Garde" w:eastAsia="Calibri" w:hAnsi="ITC Avant Garde"/>
          <w:bCs/>
          <w:color w:val="000000"/>
          <w:sz w:val="22"/>
          <w:szCs w:val="22"/>
          <w:lang w:eastAsia="es-MX"/>
        </w:rPr>
        <w:t>, ambos</w:t>
      </w:r>
      <w:r w:rsidR="00B24379" w:rsidRPr="00936EEE">
        <w:rPr>
          <w:rFonts w:ascii="ITC Avant Garde" w:eastAsia="Calibri" w:hAnsi="ITC Avant Garde"/>
          <w:bCs/>
          <w:color w:val="000000"/>
          <w:sz w:val="22"/>
          <w:szCs w:val="22"/>
          <w:lang w:eastAsia="es-MX"/>
        </w:rPr>
        <w:t xml:space="preserve"> </w:t>
      </w:r>
      <w:r w:rsidR="005D7F0D">
        <w:rPr>
          <w:rFonts w:ascii="ITC Avant Garde" w:eastAsia="Calibri" w:hAnsi="ITC Avant Garde"/>
          <w:bCs/>
          <w:color w:val="000000"/>
          <w:sz w:val="22"/>
          <w:szCs w:val="22"/>
          <w:lang w:eastAsia="es-MX"/>
        </w:rPr>
        <w:t>de</w:t>
      </w:r>
      <w:r w:rsidRPr="00B24379">
        <w:rPr>
          <w:rFonts w:ascii="ITC Avant Garde" w:eastAsia="Calibri" w:hAnsi="ITC Avant Garde"/>
          <w:bCs/>
          <w:color w:val="000000"/>
          <w:sz w:val="22"/>
          <w:szCs w:val="22"/>
          <w:lang w:eastAsia="es-MX"/>
        </w:rPr>
        <w:t xml:space="preserve"> fecha </w:t>
      </w:r>
      <w:r w:rsidR="00DD0FE2" w:rsidRPr="00B24379">
        <w:rPr>
          <w:rFonts w:ascii="ITC Avant Garde" w:eastAsia="Calibri" w:hAnsi="ITC Avant Garde"/>
          <w:bCs/>
          <w:color w:val="000000"/>
          <w:sz w:val="22"/>
          <w:szCs w:val="22"/>
          <w:lang w:eastAsia="es-MX"/>
        </w:rPr>
        <w:t>1</w:t>
      </w:r>
      <w:r w:rsidRPr="00B24379">
        <w:rPr>
          <w:rFonts w:ascii="ITC Avant Garde" w:eastAsia="Calibri" w:hAnsi="ITC Avant Garde"/>
          <w:bCs/>
          <w:color w:val="000000"/>
          <w:sz w:val="22"/>
          <w:szCs w:val="22"/>
          <w:lang w:eastAsia="es-MX"/>
        </w:rPr>
        <w:t>2 de mayo de 2008</w:t>
      </w:r>
      <w:r w:rsidR="004D5872" w:rsidRPr="00B24379">
        <w:rPr>
          <w:rFonts w:ascii="ITC Avant Garde" w:eastAsia="Calibri" w:hAnsi="ITC Avant Garde"/>
          <w:bCs/>
          <w:color w:val="000000"/>
          <w:sz w:val="22"/>
          <w:szCs w:val="22"/>
          <w:lang w:eastAsia="es-MX"/>
        </w:rPr>
        <w:t>, la entonces Dirección General de Supervisión</w:t>
      </w:r>
      <w:r w:rsidR="00793209">
        <w:rPr>
          <w:rFonts w:ascii="ITC Avant Garde" w:eastAsia="Calibri" w:hAnsi="ITC Avant Garde"/>
          <w:bCs/>
          <w:color w:val="000000"/>
          <w:sz w:val="22"/>
          <w:szCs w:val="22"/>
          <w:lang w:eastAsia="es-MX"/>
        </w:rPr>
        <w:t>,</w:t>
      </w:r>
      <w:r w:rsidR="004D5872" w:rsidRPr="00B24379">
        <w:rPr>
          <w:rFonts w:ascii="ITC Avant Garde" w:eastAsia="Calibri" w:hAnsi="ITC Avant Garde"/>
          <w:bCs/>
          <w:color w:val="000000"/>
          <w:sz w:val="22"/>
          <w:szCs w:val="22"/>
          <w:lang w:eastAsia="es-MX"/>
        </w:rPr>
        <w:t xml:space="preserve"> adscrita a la Unidad de Supervisión y Verificación de la Comisión, señaló que a esa fecha</w:t>
      </w:r>
      <w:r w:rsidR="00A551FF">
        <w:rPr>
          <w:rFonts w:ascii="ITC Avant Garde" w:eastAsia="Calibri" w:hAnsi="ITC Avant Garde"/>
          <w:bCs/>
          <w:color w:val="000000"/>
          <w:sz w:val="22"/>
          <w:szCs w:val="22"/>
          <w:lang w:eastAsia="es-MX"/>
        </w:rPr>
        <w:t>,</w:t>
      </w:r>
      <w:r w:rsidR="004D5872" w:rsidRPr="00B24379">
        <w:rPr>
          <w:rFonts w:ascii="ITC Avant Garde" w:eastAsia="Calibri" w:hAnsi="ITC Avant Garde"/>
          <w:bCs/>
          <w:color w:val="000000"/>
          <w:sz w:val="22"/>
          <w:szCs w:val="22"/>
          <w:lang w:eastAsia="es-MX"/>
        </w:rPr>
        <w:t xml:space="preserve"> </w:t>
      </w:r>
      <w:r w:rsidR="005A4BB1" w:rsidRPr="00B24379">
        <w:rPr>
          <w:rFonts w:ascii="ITC Avant Garde" w:eastAsia="Calibri" w:hAnsi="ITC Avant Garde"/>
          <w:bCs/>
          <w:color w:val="000000"/>
          <w:sz w:val="22"/>
          <w:szCs w:val="22"/>
          <w:lang w:eastAsia="es-MX"/>
        </w:rPr>
        <w:t xml:space="preserve">Comunicaciones Digitales del Norte, S.A. de C.V., </w:t>
      </w:r>
      <w:r w:rsidR="004D5872" w:rsidRPr="00B24379">
        <w:rPr>
          <w:rFonts w:ascii="ITC Avant Garde" w:eastAsia="Calibri" w:hAnsi="ITC Avant Garde"/>
          <w:bCs/>
          <w:color w:val="000000"/>
          <w:sz w:val="22"/>
          <w:szCs w:val="22"/>
          <w:lang w:eastAsia="es-MX"/>
        </w:rPr>
        <w:t>se encontraba al corriente en el cumplimiento de las obligaciones a su cargo derivadas de la</w:t>
      </w:r>
      <w:r w:rsidR="005D7F0D">
        <w:rPr>
          <w:rFonts w:ascii="ITC Avant Garde" w:eastAsia="Calibri" w:hAnsi="ITC Avant Garde"/>
          <w:bCs/>
          <w:color w:val="000000"/>
          <w:sz w:val="22"/>
          <w:szCs w:val="22"/>
          <w:lang w:eastAsia="es-MX"/>
        </w:rPr>
        <w:t>s Concesiones</w:t>
      </w:r>
      <w:r w:rsidR="007C1189" w:rsidRPr="00B24379">
        <w:rPr>
          <w:rFonts w:ascii="ITC Avant Garde" w:eastAsia="Calibri" w:hAnsi="ITC Avant Garde"/>
          <w:bCs/>
          <w:color w:val="000000"/>
          <w:sz w:val="22"/>
          <w:szCs w:val="22"/>
          <w:lang w:eastAsia="es-MX"/>
        </w:rPr>
        <w:t>.</w:t>
      </w:r>
    </w:p>
    <w:p w14:paraId="6FA46EEC" w14:textId="77777777" w:rsidR="00B24379" w:rsidRPr="00B24379" w:rsidRDefault="00B24379" w:rsidP="00B24379">
      <w:pPr>
        <w:pStyle w:val="Prrafodelista"/>
        <w:ind w:left="567"/>
        <w:jc w:val="both"/>
        <w:rPr>
          <w:rFonts w:ascii="ITC Avant Garde" w:eastAsia="Calibri" w:hAnsi="ITC Avant Garde"/>
          <w:bCs/>
          <w:color w:val="000000"/>
          <w:sz w:val="22"/>
          <w:szCs w:val="22"/>
          <w:lang w:eastAsia="es-MX"/>
        </w:rPr>
      </w:pPr>
    </w:p>
    <w:p w14:paraId="014E4BDA" w14:textId="65000D94" w:rsidR="003D744E" w:rsidRPr="00B24379" w:rsidRDefault="003D744E" w:rsidP="00B24379">
      <w:pPr>
        <w:pStyle w:val="Prrafodelista"/>
        <w:ind w:left="567"/>
        <w:jc w:val="both"/>
        <w:rPr>
          <w:rFonts w:ascii="ITC Avant Garde" w:eastAsia="Calibri" w:hAnsi="ITC Avant Garde"/>
          <w:bCs/>
          <w:color w:val="000000"/>
          <w:sz w:val="22"/>
          <w:szCs w:val="22"/>
          <w:lang w:eastAsia="es-MX"/>
        </w:rPr>
      </w:pPr>
      <w:r w:rsidRPr="00B24379">
        <w:rPr>
          <w:rFonts w:ascii="ITC Avant Garde" w:eastAsia="Calibri" w:hAnsi="ITC Avant Garde"/>
          <w:bCs/>
          <w:color w:val="000000"/>
          <w:sz w:val="22"/>
          <w:szCs w:val="22"/>
          <w:lang w:eastAsia="es-MX"/>
        </w:rPr>
        <w:t>Por su parte, la Dirección General de Verificación “B”</w:t>
      </w:r>
      <w:r w:rsidR="00793209">
        <w:rPr>
          <w:rFonts w:ascii="ITC Avant Garde" w:eastAsia="Calibri" w:hAnsi="ITC Avant Garde"/>
          <w:bCs/>
          <w:color w:val="000000"/>
          <w:sz w:val="22"/>
          <w:szCs w:val="22"/>
          <w:lang w:eastAsia="es-MX"/>
        </w:rPr>
        <w:t>,</w:t>
      </w:r>
      <w:r w:rsidRPr="00B24379">
        <w:rPr>
          <w:rFonts w:ascii="ITC Avant Garde" w:eastAsia="Calibri" w:hAnsi="ITC Avant Garde"/>
          <w:bCs/>
          <w:color w:val="000000"/>
          <w:sz w:val="22"/>
          <w:szCs w:val="22"/>
          <w:lang w:eastAsia="es-MX"/>
        </w:rPr>
        <w:t xml:space="preserve"> adscrita a la Unidad de Supervisión y Verificación de la Comisión, emitió el oficio CFT/D04/USV/DGVB/400/08 de fecha 2</w:t>
      </w:r>
      <w:r w:rsidR="00922204" w:rsidRPr="00B24379">
        <w:rPr>
          <w:rFonts w:ascii="ITC Avant Garde" w:eastAsia="Calibri" w:hAnsi="ITC Avant Garde"/>
          <w:bCs/>
          <w:color w:val="000000"/>
          <w:sz w:val="22"/>
          <w:szCs w:val="22"/>
          <w:lang w:eastAsia="es-MX"/>
        </w:rPr>
        <w:t>8</w:t>
      </w:r>
      <w:r w:rsidRPr="00B24379">
        <w:rPr>
          <w:rFonts w:ascii="ITC Avant Garde" w:eastAsia="Calibri" w:hAnsi="ITC Avant Garde"/>
          <w:bCs/>
          <w:color w:val="000000"/>
          <w:sz w:val="22"/>
          <w:szCs w:val="22"/>
          <w:lang w:eastAsia="es-MX"/>
        </w:rPr>
        <w:t xml:space="preserve"> de agosto de 2008, con el que informó que derivado de la</w:t>
      </w:r>
      <w:r w:rsidR="00046C88">
        <w:rPr>
          <w:rFonts w:ascii="ITC Avant Garde" w:eastAsia="Calibri" w:hAnsi="ITC Avant Garde"/>
          <w:bCs/>
          <w:color w:val="000000"/>
          <w:sz w:val="22"/>
          <w:szCs w:val="22"/>
          <w:lang w:eastAsia="es-MX"/>
        </w:rPr>
        <w:t>s</w:t>
      </w:r>
      <w:r w:rsidRPr="00B24379">
        <w:rPr>
          <w:rFonts w:ascii="ITC Avant Garde" w:eastAsia="Calibri" w:hAnsi="ITC Avant Garde"/>
          <w:bCs/>
          <w:color w:val="000000"/>
          <w:sz w:val="22"/>
          <w:szCs w:val="22"/>
          <w:lang w:eastAsia="es-MX"/>
        </w:rPr>
        <w:t xml:space="preserve"> visita</w:t>
      </w:r>
      <w:r w:rsidR="00046C88">
        <w:rPr>
          <w:rFonts w:ascii="ITC Avant Garde" w:eastAsia="Calibri" w:hAnsi="ITC Avant Garde"/>
          <w:bCs/>
          <w:color w:val="000000"/>
          <w:sz w:val="22"/>
          <w:szCs w:val="22"/>
          <w:lang w:eastAsia="es-MX"/>
        </w:rPr>
        <w:t>s</w:t>
      </w:r>
      <w:r w:rsidRPr="00B24379">
        <w:rPr>
          <w:rFonts w:ascii="ITC Avant Garde" w:eastAsia="Calibri" w:hAnsi="ITC Avant Garde"/>
          <w:bCs/>
          <w:color w:val="000000"/>
          <w:sz w:val="22"/>
          <w:szCs w:val="22"/>
          <w:lang w:eastAsia="es-MX"/>
        </w:rPr>
        <w:t xml:space="preserve"> de verificación</w:t>
      </w:r>
      <w:r w:rsidR="00046C88">
        <w:rPr>
          <w:rFonts w:ascii="ITC Avant Garde" w:eastAsia="Calibri" w:hAnsi="ITC Avant Garde"/>
          <w:bCs/>
          <w:color w:val="000000"/>
          <w:sz w:val="22"/>
          <w:szCs w:val="22"/>
          <w:lang w:eastAsia="es-MX"/>
        </w:rPr>
        <w:t xml:space="preserve"> </w:t>
      </w:r>
      <w:r w:rsidR="00046C88">
        <w:rPr>
          <w:rFonts w:ascii="ITC Avant Garde" w:eastAsia="Calibri" w:hAnsi="ITC Avant Garde"/>
          <w:bCs/>
          <w:color w:val="000000"/>
          <w:sz w:val="22"/>
          <w:szCs w:val="22"/>
          <w:lang w:eastAsia="es-MX"/>
        </w:rPr>
        <w:lastRenderedPageBreak/>
        <w:t>practicadas a diversas empresas, se concluía que en caso de Comunicaciones Digitales del Norte, S.A. de C.V. no se presentaban irregularidades respecto de las condiciones técnico operativas verificadas establecidas en las Concesiones.</w:t>
      </w:r>
    </w:p>
    <w:p w14:paraId="2F3E5EE9" w14:textId="77777777" w:rsidR="00332AFF" w:rsidRDefault="00332AFF" w:rsidP="0086558C">
      <w:pPr>
        <w:ind w:left="567"/>
        <w:jc w:val="both"/>
        <w:rPr>
          <w:rFonts w:ascii="ITC Avant Garde" w:eastAsia="Calibri" w:hAnsi="ITC Avant Garde"/>
          <w:bCs/>
          <w:color w:val="000000"/>
          <w:sz w:val="22"/>
          <w:szCs w:val="22"/>
          <w:lang w:eastAsia="es-MX"/>
        </w:rPr>
      </w:pPr>
    </w:p>
    <w:p w14:paraId="01636636" w14:textId="6E4C074C" w:rsidR="00F4731D" w:rsidRPr="0062138B" w:rsidRDefault="005F4709" w:rsidP="0062138B">
      <w:pPr>
        <w:pStyle w:val="Prrafodelista"/>
        <w:numPr>
          <w:ilvl w:val="0"/>
          <w:numId w:val="1"/>
        </w:numPr>
        <w:jc w:val="both"/>
        <w:rPr>
          <w:rFonts w:ascii="ITC Avant Garde" w:eastAsia="Calibri" w:hAnsi="ITC Avant Garde"/>
          <w:b/>
          <w:bCs/>
          <w:color w:val="000000"/>
          <w:sz w:val="22"/>
          <w:szCs w:val="22"/>
          <w:lang w:eastAsia="es-MX"/>
        </w:rPr>
      </w:pPr>
      <w:r w:rsidRPr="006F3383">
        <w:rPr>
          <w:rFonts w:ascii="ITC Avant Garde" w:eastAsia="Calibri" w:hAnsi="ITC Avant Garde"/>
          <w:b/>
          <w:bCs/>
          <w:color w:val="000000"/>
          <w:sz w:val="22"/>
          <w:szCs w:val="22"/>
          <w:lang w:eastAsia="es-MX"/>
        </w:rPr>
        <w:t>Decreto de Reforma Constitucional.</w:t>
      </w:r>
      <w:r w:rsidRPr="0062138B">
        <w:rPr>
          <w:rFonts w:ascii="ITC Avant Garde" w:eastAsia="Calibri" w:hAnsi="ITC Avant Garde"/>
          <w:b/>
          <w:bCs/>
          <w:color w:val="000000"/>
          <w:sz w:val="22"/>
          <w:szCs w:val="22"/>
          <w:lang w:eastAsia="es-MX"/>
        </w:rPr>
        <w:t xml:space="preserve"> </w:t>
      </w:r>
      <w:r w:rsidR="0062138B" w:rsidRPr="0018506E">
        <w:rPr>
          <w:rFonts w:ascii="ITC Avant Garde" w:eastAsia="Calibri" w:hAnsi="ITC Avant Garde"/>
          <w:bCs/>
          <w:color w:val="000000"/>
          <w:sz w:val="22"/>
          <w:szCs w:val="22"/>
          <w:lang w:eastAsia="es-MX"/>
        </w:rPr>
        <w:t xml:space="preserve">Con fecha 11 de junio de 2013, se publicó en el Diario Oficial de la Federación el </w:t>
      </w:r>
      <w:r w:rsidR="0062138B" w:rsidRPr="0018506E">
        <w:rPr>
          <w:rFonts w:ascii="ITC Avant Garde" w:eastAsia="Calibri" w:hAnsi="ITC Avant Garde"/>
          <w:bCs/>
          <w:i/>
          <w:color w:val="000000"/>
          <w:sz w:val="22"/>
          <w:szCs w:val="22"/>
          <w:lang w:eastAsia="es-MX"/>
        </w:rPr>
        <w:t>“Decreto por el que se reforman y adicionan diversas disposiciones de los artículos 6o., 7o., 27, 28, 73, 78, 94 y 105 de la Constitución Política de los Estados Unidos Mexicanos, en materia de telecomunicaciones”</w:t>
      </w:r>
      <w:r w:rsidR="0062138B" w:rsidRPr="0018506E">
        <w:rPr>
          <w:rFonts w:ascii="ITC Avant Garde" w:eastAsia="Calibri" w:hAnsi="ITC Avant Garde"/>
          <w:bCs/>
          <w:color w:val="000000"/>
          <w:sz w:val="22"/>
          <w:szCs w:val="22"/>
          <w:lang w:eastAsia="es-MX"/>
        </w:rPr>
        <w:t xml:space="preserve"> (el “Decreto de Reforma Constitucional”), mediante el cual se creó el Instituto Federal de Telecomunicaciones como un órgano autónomo encargado del desarrollo eficiente de la radiodifusión y las telecomunicaciones (el “Instituto”).</w:t>
      </w:r>
    </w:p>
    <w:p w14:paraId="4BD743EC" w14:textId="77777777" w:rsidR="006C6B96" w:rsidRPr="0062138B" w:rsidRDefault="006C6B96" w:rsidP="0062138B">
      <w:pPr>
        <w:pStyle w:val="Prrafodelista"/>
        <w:ind w:left="567"/>
        <w:jc w:val="both"/>
        <w:rPr>
          <w:rFonts w:ascii="ITC Avant Garde" w:eastAsia="Calibri" w:hAnsi="ITC Avant Garde"/>
          <w:b/>
          <w:bCs/>
          <w:color w:val="000000"/>
          <w:sz w:val="22"/>
          <w:szCs w:val="22"/>
          <w:lang w:eastAsia="es-MX"/>
        </w:rPr>
      </w:pPr>
    </w:p>
    <w:p w14:paraId="2DE91DBE" w14:textId="2F41A8FF" w:rsidR="0062138B" w:rsidRDefault="00AE7A73" w:rsidP="0062138B">
      <w:pPr>
        <w:numPr>
          <w:ilvl w:val="0"/>
          <w:numId w:val="1"/>
        </w:numPr>
        <w:jc w:val="both"/>
        <w:rPr>
          <w:rFonts w:ascii="ITC Avant Garde" w:eastAsia="Calibri" w:hAnsi="ITC Avant Garde"/>
          <w:bCs/>
          <w:color w:val="000000"/>
          <w:sz w:val="22"/>
          <w:szCs w:val="22"/>
          <w:lang w:eastAsia="es-MX"/>
        </w:rPr>
      </w:pPr>
      <w:r w:rsidRPr="0062138B">
        <w:rPr>
          <w:rFonts w:ascii="ITC Avant Garde" w:eastAsia="Calibri" w:hAnsi="ITC Avant Garde"/>
          <w:b/>
          <w:bCs/>
          <w:color w:val="000000"/>
          <w:sz w:val="22"/>
          <w:szCs w:val="22"/>
          <w:lang w:eastAsia="es-MX"/>
        </w:rPr>
        <w:t xml:space="preserve">Opinión </w:t>
      </w:r>
      <w:r w:rsidR="00745589">
        <w:rPr>
          <w:rFonts w:ascii="ITC Avant Garde" w:eastAsia="Calibri" w:hAnsi="ITC Avant Garde"/>
          <w:b/>
          <w:bCs/>
          <w:color w:val="000000"/>
          <w:sz w:val="22"/>
          <w:szCs w:val="22"/>
          <w:lang w:eastAsia="es-MX"/>
        </w:rPr>
        <w:t>Técnica - Regulatoria</w:t>
      </w:r>
      <w:r w:rsidRPr="0062138B">
        <w:rPr>
          <w:rFonts w:ascii="ITC Avant Garde" w:eastAsia="Calibri" w:hAnsi="ITC Avant Garde"/>
          <w:b/>
          <w:bCs/>
          <w:color w:val="000000"/>
          <w:sz w:val="22"/>
          <w:szCs w:val="22"/>
          <w:lang w:eastAsia="es-MX"/>
        </w:rPr>
        <w:t xml:space="preserve">. </w:t>
      </w:r>
      <w:r w:rsidR="00DE031C" w:rsidRPr="0018506E">
        <w:rPr>
          <w:rFonts w:ascii="ITC Avant Garde" w:eastAsia="Calibri" w:hAnsi="ITC Avant Garde"/>
          <w:bCs/>
          <w:color w:val="000000"/>
          <w:sz w:val="22"/>
          <w:szCs w:val="22"/>
          <w:lang w:eastAsia="es-MX"/>
        </w:rPr>
        <w:t>Con oficio CFT/D05/UPR/DGRA/109/2013 de fecha 13 de junio de 2013, la entonces Dirección General de Regulación “A”</w:t>
      </w:r>
      <w:r w:rsidR="00DE031C">
        <w:rPr>
          <w:rFonts w:ascii="ITC Avant Garde" w:eastAsia="Calibri" w:hAnsi="ITC Avant Garde"/>
          <w:bCs/>
          <w:color w:val="000000"/>
          <w:sz w:val="22"/>
          <w:szCs w:val="22"/>
          <w:lang w:eastAsia="es-MX"/>
        </w:rPr>
        <w:t>,</w:t>
      </w:r>
      <w:r w:rsidR="00DE031C" w:rsidRPr="0018506E">
        <w:rPr>
          <w:rFonts w:ascii="ITC Avant Garde" w:eastAsia="Calibri" w:hAnsi="ITC Avant Garde"/>
          <w:bCs/>
          <w:color w:val="000000"/>
          <w:sz w:val="22"/>
          <w:szCs w:val="22"/>
          <w:lang w:eastAsia="es-MX"/>
        </w:rPr>
        <w:t xml:space="preserve"> adscrita a la Unidad de Prospectiva y Regulación de la Comisión, opinó </w:t>
      </w:r>
      <w:r w:rsidR="00DE031C">
        <w:rPr>
          <w:rFonts w:ascii="ITC Avant Garde" w:eastAsia="Calibri" w:hAnsi="ITC Avant Garde"/>
          <w:bCs/>
          <w:color w:val="000000"/>
          <w:sz w:val="22"/>
          <w:szCs w:val="22"/>
          <w:lang w:eastAsia="es-MX"/>
        </w:rPr>
        <w:t xml:space="preserve">diversas solicitudes de prórroga de vigencia de títulos de concesión para la prestación del servicio móvil de radiocomunicación especializada de flotillas, entre las que se encontraban las Solicitudes de Prórroga. Al respecto, dicha Dirección General señaló que </w:t>
      </w:r>
      <w:r w:rsidR="00DE031C" w:rsidRPr="00206089">
        <w:rPr>
          <w:rFonts w:ascii="ITC Avant Garde" w:eastAsia="Calibri" w:hAnsi="ITC Avant Garde"/>
          <w:bCs/>
          <w:color w:val="000000"/>
          <w:sz w:val="22"/>
          <w:szCs w:val="22"/>
          <w:lang w:eastAsia="es-MX"/>
        </w:rPr>
        <w:t>la</w:t>
      </w:r>
      <w:r w:rsidR="00DE031C">
        <w:rPr>
          <w:rFonts w:ascii="ITC Avant Garde" w:eastAsia="Calibri" w:hAnsi="ITC Avant Garde"/>
          <w:bCs/>
          <w:color w:val="000000"/>
          <w:sz w:val="22"/>
          <w:szCs w:val="22"/>
          <w:lang w:eastAsia="es-MX"/>
        </w:rPr>
        <w:t>s</w:t>
      </w:r>
      <w:r w:rsidR="00DE031C" w:rsidRPr="00206089">
        <w:rPr>
          <w:rFonts w:ascii="ITC Avant Garde" w:eastAsia="Calibri" w:hAnsi="ITC Avant Garde"/>
          <w:bCs/>
          <w:color w:val="000000"/>
          <w:sz w:val="22"/>
          <w:szCs w:val="22"/>
          <w:lang w:eastAsia="es-MX"/>
        </w:rPr>
        <w:t xml:space="preserve"> Solicitud</w:t>
      </w:r>
      <w:r w:rsidR="00DE031C">
        <w:rPr>
          <w:rFonts w:ascii="ITC Avant Garde" w:eastAsia="Calibri" w:hAnsi="ITC Avant Garde"/>
          <w:bCs/>
          <w:color w:val="000000"/>
          <w:sz w:val="22"/>
          <w:szCs w:val="22"/>
          <w:lang w:eastAsia="es-MX"/>
        </w:rPr>
        <w:t>es</w:t>
      </w:r>
      <w:r w:rsidR="00DE031C" w:rsidRPr="00206089">
        <w:rPr>
          <w:rFonts w:ascii="ITC Avant Garde" w:eastAsia="Calibri" w:hAnsi="ITC Avant Garde"/>
          <w:bCs/>
          <w:color w:val="000000"/>
          <w:sz w:val="22"/>
          <w:szCs w:val="22"/>
          <w:lang w:eastAsia="es-MX"/>
        </w:rPr>
        <w:t xml:space="preserve"> de Prórroga resultaba</w:t>
      </w:r>
      <w:r w:rsidR="00DE031C">
        <w:rPr>
          <w:rFonts w:ascii="ITC Avant Garde" w:eastAsia="Calibri" w:hAnsi="ITC Avant Garde"/>
          <w:bCs/>
          <w:color w:val="000000"/>
          <w:sz w:val="22"/>
          <w:szCs w:val="22"/>
          <w:lang w:eastAsia="es-MX"/>
        </w:rPr>
        <w:t>n</w:t>
      </w:r>
      <w:r w:rsidR="00DE031C" w:rsidRPr="00206089">
        <w:rPr>
          <w:rFonts w:ascii="ITC Avant Garde" w:eastAsia="Calibri" w:hAnsi="ITC Avant Garde"/>
          <w:bCs/>
          <w:color w:val="000000"/>
          <w:sz w:val="22"/>
          <w:szCs w:val="22"/>
          <w:lang w:eastAsia="es-MX"/>
        </w:rPr>
        <w:t xml:space="preserve"> procedente</w:t>
      </w:r>
      <w:r w:rsidR="00DE031C">
        <w:rPr>
          <w:rFonts w:ascii="ITC Avant Garde" w:eastAsia="Calibri" w:hAnsi="ITC Avant Garde"/>
          <w:bCs/>
          <w:color w:val="000000"/>
          <w:sz w:val="22"/>
          <w:szCs w:val="22"/>
          <w:lang w:eastAsia="es-MX"/>
        </w:rPr>
        <w:t>s</w:t>
      </w:r>
      <w:r w:rsidR="00DE031C" w:rsidRPr="00206089">
        <w:rPr>
          <w:rFonts w:ascii="ITC Avant Garde" w:eastAsia="Calibri" w:hAnsi="ITC Avant Garde"/>
          <w:bCs/>
          <w:color w:val="000000"/>
          <w:sz w:val="22"/>
          <w:szCs w:val="22"/>
          <w:lang w:eastAsia="es-MX"/>
        </w:rPr>
        <w:t xml:space="preserve"> desde el punto de vista regulatorio y de planificación del espectro, sujeto al cumplimiento de diversas condiciones y reservas entre las que se señaló que la</w:t>
      </w:r>
      <w:r w:rsidR="00DE031C">
        <w:rPr>
          <w:rFonts w:ascii="ITC Avant Garde" w:eastAsia="Calibri" w:hAnsi="ITC Avant Garde"/>
          <w:bCs/>
          <w:color w:val="000000"/>
          <w:sz w:val="22"/>
          <w:szCs w:val="22"/>
          <w:lang w:eastAsia="es-MX"/>
        </w:rPr>
        <w:t>s</w:t>
      </w:r>
      <w:r w:rsidR="00DE031C" w:rsidRPr="00206089">
        <w:rPr>
          <w:rFonts w:ascii="ITC Avant Garde" w:eastAsia="Calibri" w:hAnsi="ITC Avant Garde"/>
          <w:bCs/>
          <w:color w:val="000000"/>
          <w:sz w:val="22"/>
          <w:szCs w:val="22"/>
          <w:lang w:eastAsia="es-MX"/>
        </w:rPr>
        <w:t xml:space="preserve"> prórroga</w:t>
      </w:r>
      <w:r w:rsidR="00DE031C">
        <w:rPr>
          <w:rFonts w:ascii="ITC Avant Garde" w:eastAsia="Calibri" w:hAnsi="ITC Avant Garde"/>
          <w:bCs/>
          <w:color w:val="000000"/>
          <w:sz w:val="22"/>
          <w:szCs w:val="22"/>
          <w:lang w:eastAsia="es-MX"/>
        </w:rPr>
        <w:t>s</w:t>
      </w:r>
      <w:r w:rsidR="00DE031C" w:rsidRPr="00206089">
        <w:rPr>
          <w:rFonts w:ascii="ITC Avant Garde" w:eastAsia="Calibri" w:hAnsi="ITC Avant Garde"/>
          <w:bCs/>
          <w:color w:val="000000"/>
          <w:sz w:val="22"/>
          <w:szCs w:val="22"/>
          <w:lang w:eastAsia="es-MX"/>
        </w:rPr>
        <w:t xml:space="preserve"> que se concediera</w:t>
      </w:r>
      <w:r w:rsidR="00DE031C">
        <w:rPr>
          <w:rFonts w:ascii="ITC Avant Garde" w:eastAsia="Calibri" w:hAnsi="ITC Avant Garde"/>
          <w:bCs/>
          <w:color w:val="000000"/>
          <w:sz w:val="22"/>
          <w:szCs w:val="22"/>
          <w:lang w:eastAsia="es-MX"/>
        </w:rPr>
        <w:t>n</w:t>
      </w:r>
      <w:r w:rsidR="00DE031C" w:rsidRPr="00206089">
        <w:rPr>
          <w:rFonts w:ascii="ITC Avant Garde" w:eastAsia="Calibri" w:hAnsi="ITC Avant Garde"/>
          <w:bCs/>
          <w:color w:val="000000"/>
          <w:sz w:val="22"/>
          <w:szCs w:val="22"/>
          <w:lang w:eastAsia="es-MX"/>
        </w:rPr>
        <w:t xml:space="preserve"> debería</w:t>
      </w:r>
      <w:r w:rsidR="00DE031C">
        <w:rPr>
          <w:rFonts w:ascii="ITC Avant Garde" w:eastAsia="Calibri" w:hAnsi="ITC Avant Garde"/>
          <w:bCs/>
          <w:color w:val="000000"/>
          <w:sz w:val="22"/>
          <w:szCs w:val="22"/>
          <w:lang w:eastAsia="es-MX"/>
        </w:rPr>
        <w:t>n</w:t>
      </w:r>
      <w:r w:rsidR="00DE031C" w:rsidRPr="00206089">
        <w:rPr>
          <w:rFonts w:ascii="ITC Avant Garde" w:eastAsia="Calibri" w:hAnsi="ITC Avant Garde"/>
          <w:bCs/>
          <w:color w:val="000000"/>
          <w:sz w:val="22"/>
          <w:szCs w:val="22"/>
          <w:lang w:eastAsia="es-MX"/>
        </w:rPr>
        <w:t xml:space="preserve"> otorgarse dentro de la banda de frecuencias de 410-430 MHz.</w:t>
      </w:r>
    </w:p>
    <w:p w14:paraId="13E29A90" w14:textId="77777777" w:rsidR="005C05BF" w:rsidRDefault="005C05BF" w:rsidP="005C05BF">
      <w:pPr>
        <w:jc w:val="both"/>
        <w:rPr>
          <w:rFonts w:ascii="ITC Avant Garde" w:eastAsia="Calibri" w:hAnsi="ITC Avant Garde"/>
          <w:bCs/>
          <w:color w:val="000000"/>
          <w:sz w:val="22"/>
          <w:szCs w:val="22"/>
          <w:lang w:eastAsia="es-MX"/>
        </w:rPr>
      </w:pPr>
    </w:p>
    <w:p w14:paraId="7B58962A" w14:textId="77777777" w:rsidR="00DE031C" w:rsidRPr="00206089" w:rsidRDefault="00DE031C" w:rsidP="00DE031C">
      <w:pPr>
        <w:numPr>
          <w:ilvl w:val="0"/>
          <w:numId w:val="1"/>
        </w:numPr>
        <w:jc w:val="both"/>
        <w:rPr>
          <w:rFonts w:ascii="ITC Avant Garde" w:eastAsia="Calibri" w:hAnsi="ITC Avant Garde"/>
          <w:bCs/>
          <w:color w:val="000000"/>
          <w:sz w:val="22"/>
          <w:szCs w:val="22"/>
          <w:lang w:eastAsia="es-MX"/>
        </w:rPr>
      </w:pPr>
      <w:r w:rsidRPr="00FD17A4">
        <w:rPr>
          <w:rFonts w:ascii="ITC Avant Garde" w:eastAsia="Calibri" w:hAnsi="ITC Avant Garde"/>
          <w:b/>
          <w:bCs/>
          <w:color w:val="000000"/>
          <w:sz w:val="22"/>
          <w:szCs w:val="22"/>
          <w:lang w:eastAsia="es-MX"/>
        </w:rPr>
        <w:t>Integración del Instituto.</w:t>
      </w:r>
      <w:r>
        <w:rPr>
          <w:rFonts w:ascii="ITC Avant Garde" w:eastAsia="Calibri" w:hAnsi="ITC Avant Garde"/>
          <w:bCs/>
          <w:color w:val="000000"/>
          <w:sz w:val="22"/>
          <w:szCs w:val="22"/>
          <w:lang w:eastAsia="es-MX"/>
        </w:rPr>
        <w:t xml:space="preserve"> El 10 de septiembre de 2013 quedó debidamente integrado el Instituto, en términos de lo dispuesto por el artículo Sexto Transitorio del Decreto de Reforma Constitucional, mediante la ratificación, por parte del Senado de la República, de los nombramientos de los Comisionados que integran su órgano de gobierno y la designación de su Presidente.</w:t>
      </w:r>
    </w:p>
    <w:p w14:paraId="39CB2D3E" w14:textId="0E98FB78" w:rsidR="0086558C" w:rsidRDefault="0086558C" w:rsidP="0062138B">
      <w:pPr>
        <w:pStyle w:val="Prrafodelista"/>
        <w:ind w:left="567"/>
        <w:jc w:val="both"/>
        <w:rPr>
          <w:rFonts w:ascii="ITC Avant Garde" w:eastAsia="Calibri" w:hAnsi="ITC Avant Garde"/>
          <w:bCs/>
          <w:color w:val="000000"/>
          <w:sz w:val="22"/>
          <w:szCs w:val="22"/>
          <w:lang w:eastAsia="es-MX"/>
        </w:rPr>
      </w:pPr>
    </w:p>
    <w:p w14:paraId="667EF07F" w14:textId="13C00218" w:rsidR="001F60A7" w:rsidRPr="0062138B" w:rsidRDefault="00C67180" w:rsidP="0062138B">
      <w:pPr>
        <w:numPr>
          <w:ilvl w:val="0"/>
          <w:numId w:val="1"/>
        </w:numPr>
        <w:jc w:val="both"/>
        <w:rPr>
          <w:rFonts w:ascii="ITC Avant Garde" w:eastAsia="Calibri" w:hAnsi="ITC Avant Garde"/>
          <w:bCs/>
          <w:color w:val="000000"/>
          <w:sz w:val="22"/>
          <w:szCs w:val="22"/>
          <w:lang w:eastAsia="es-MX"/>
        </w:rPr>
      </w:pPr>
      <w:r w:rsidRPr="00AE7A73">
        <w:rPr>
          <w:rFonts w:ascii="ITC Avant Garde" w:eastAsia="Calibri" w:hAnsi="ITC Avant Garde"/>
          <w:b/>
          <w:bCs/>
          <w:color w:val="000000"/>
          <w:sz w:val="22"/>
          <w:szCs w:val="22"/>
          <w:lang w:eastAsia="es-MX"/>
        </w:rPr>
        <w:t xml:space="preserve">Decreto de </w:t>
      </w:r>
      <w:r w:rsidR="002F65B4" w:rsidRPr="00AE7A73">
        <w:rPr>
          <w:rFonts w:ascii="ITC Avant Garde" w:eastAsia="Calibri" w:hAnsi="ITC Avant Garde"/>
          <w:b/>
          <w:bCs/>
          <w:color w:val="000000"/>
          <w:sz w:val="22"/>
          <w:szCs w:val="22"/>
          <w:lang w:eastAsia="es-MX"/>
        </w:rPr>
        <w:t>Ley</w:t>
      </w:r>
      <w:r w:rsidR="001C3587" w:rsidRPr="00AE7A73">
        <w:rPr>
          <w:rFonts w:ascii="ITC Avant Garde" w:eastAsia="Calibri" w:hAnsi="ITC Avant Garde"/>
          <w:b/>
          <w:bCs/>
          <w:color w:val="000000"/>
          <w:sz w:val="22"/>
          <w:szCs w:val="22"/>
          <w:lang w:eastAsia="es-MX"/>
        </w:rPr>
        <w:t>.</w:t>
      </w:r>
      <w:r w:rsidR="001C3587" w:rsidRPr="0062138B">
        <w:rPr>
          <w:rFonts w:ascii="ITC Avant Garde" w:eastAsia="Calibri" w:hAnsi="ITC Avant Garde"/>
          <w:b/>
          <w:bCs/>
          <w:color w:val="000000"/>
          <w:sz w:val="22"/>
          <w:szCs w:val="22"/>
          <w:lang w:eastAsia="es-MX"/>
        </w:rPr>
        <w:t xml:space="preserve"> </w:t>
      </w:r>
      <w:r w:rsidR="0062138B" w:rsidRPr="0018506E">
        <w:rPr>
          <w:rFonts w:ascii="ITC Avant Garde" w:eastAsia="Calibri" w:hAnsi="ITC Avant Garde"/>
          <w:bCs/>
          <w:color w:val="000000"/>
          <w:sz w:val="22"/>
          <w:szCs w:val="22"/>
          <w:lang w:eastAsia="es-MX"/>
        </w:rPr>
        <w:t xml:space="preserve">El 14 de julio de 2014, se publicó en el Diario Oficial de la Federación el </w:t>
      </w:r>
      <w:r w:rsidR="0062138B" w:rsidRPr="0018506E">
        <w:rPr>
          <w:rFonts w:ascii="ITC Avant Garde" w:eastAsia="Calibri" w:hAnsi="ITC Avant Garde"/>
          <w:bCs/>
          <w:i/>
          <w:color w:val="000000"/>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62138B" w:rsidRPr="0018506E">
        <w:rPr>
          <w:rFonts w:ascii="ITC Avant Garde" w:eastAsia="Calibri" w:hAnsi="ITC Avant Garde"/>
          <w:bCs/>
          <w:color w:val="000000"/>
          <w:sz w:val="22"/>
          <w:szCs w:val="22"/>
          <w:lang w:eastAsia="es-MX"/>
        </w:rPr>
        <w:t xml:space="preserve"> (el “Decreto de Ley”)</w:t>
      </w:r>
      <w:r w:rsidR="0062138B" w:rsidRPr="0018506E">
        <w:rPr>
          <w:rFonts w:ascii="ITC Avant Garde" w:hAnsi="ITC Avant Garde"/>
          <w:bCs/>
          <w:color w:val="000000" w:themeColor="text1"/>
          <w:sz w:val="22"/>
          <w:szCs w:val="22"/>
          <w:lang w:eastAsia="es-MX"/>
        </w:rPr>
        <w:t>, mismo que entró en vigor el 13 de agosto de 2014</w:t>
      </w:r>
      <w:r w:rsidR="0062138B" w:rsidRPr="0018506E">
        <w:rPr>
          <w:rFonts w:ascii="ITC Avant Garde" w:eastAsia="Calibri" w:hAnsi="ITC Avant Garde"/>
          <w:bCs/>
          <w:color w:val="000000"/>
          <w:sz w:val="22"/>
          <w:szCs w:val="22"/>
          <w:lang w:eastAsia="es-MX"/>
        </w:rPr>
        <w:t>.</w:t>
      </w:r>
    </w:p>
    <w:p w14:paraId="41B9BB11" w14:textId="77777777" w:rsidR="00E84D64" w:rsidRPr="0062138B" w:rsidRDefault="00E84D64" w:rsidP="0062138B">
      <w:pPr>
        <w:ind w:left="567"/>
        <w:jc w:val="both"/>
        <w:rPr>
          <w:rFonts w:ascii="ITC Avant Garde" w:eastAsia="Calibri" w:hAnsi="ITC Avant Garde"/>
          <w:b/>
          <w:bCs/>
          <w:color w:val="000000"/>
          <w:sz w:val="22"/>
          <w:szCs w:val="22"/>
          <w:lang w:eastAsia="es-MX"/>
        </w:rPr>
      </w:pPr>
    </w:p>
    <w:p w14:paraId="35F57002" w14:textId="505AACA0" w:rsidR="00E84D64" w:rsidRPr="0062138B" w:rsidRDefault="005F4709" w:rsidP="003A2D1A">
      <w:pPr>
        <w:numPr>
          <w:ilvl w:val="0"/>
          <w:numId w:val="1"/>
        </w:numPr>
        <w:jc w:val="both"/>
        <w:rPr>
          <w:rFonts w:ascii="ITC Avant Garde" w:eastAsia="Calibri" w:hAnsi="ITC Avant Garde"/>
          <w:b/>
          <w:bCs/>
          <w:color w:val="000000"/>
          <w:sz w:val="22"/>
          <w:szCs w:val="22"/>
          <w:lang w:eastAsia="es-MX"/>
        </w:rPr>
      </w:pPr>
      <w:r w:rsidRPr="0062138B">
        <w:rPr>
          <w:rFonts w:ascii="ITC Avant Garde" w:eastAsia="Calibri" w:hAnsi="ITC Avant Garde"/>
          <w:b/>
          <w:bCs/>
          <w:color w:val="000000"/>
          <w:sz w:val="22"/>
          <w:szCs w:val="22"/>
          <w:lang w:eastAsia="es-MX"/>
        </w:rPr>
        <w:t xml:space="preserve">Estatuto Orgánico. </w:t>
      </w:r>
      <w:r w:rsidR="0062138B" w:rsidRPr="0018506E">
        <w:rPr>
          <w:rFonts w:ascii="ITC Avant Garde" w:eastAsia="Calibri" w:hAnsi="ITC Avant Garde"/>
          <w:bCs/>
          <w:color w:val="000000"/>
          <w:sz w:val="22"/>
          <w:szCs w:val="22"/>
          <w:lang w:eastAsia="es-MX"/>
        </w:rPr>
        <w:t>El 4 de septiembre de 2014, se publicó en el Diario Oficial de la Federación el “</w:t>
      </w:r>
      <w:r w:rsidR="0062138B" w:rsidRPr="0018506E">
        <w:rPr>
          <w:rFonts w:ascii="ITC Avant Garde" w:eastAsia="Calibri" w:hAnsi="ITC Avant Garde"/>
          <w:bCs/>
          <w:i/>
          <w:color w:val="000000"/>
          <w:sz w:val="22"/>
          <w:szCs w:val="22"/>
          <w:lang w:eastAsia="es-MX"/>
        </w:rPr>
        <w:t>Estatuto Orgánico del Instituto Federal de Telecomunicaciones</w:t>
      </w:r>
      <w:r w:rsidR="0062138B" w:rsidRPr="0018506E">
        <w:rPr>
          <w:rFonts w:ascii="ITC Avant Garde" w:eastAsia="Calibri" w:hAnsi="ITC Avant Garde"/>
          <w:bCs/>
          <w:color w:val="000000"/>
          <w:sz w:val="22"/>
          <w:szCs w:val="22"/>
          <w:lang w:eastAsia="es-MX"/>
        </w:rPr>
        <w:t>” (el “Estatuto Orgánico”), mismo que entró en vigor el 26 de septiembre de 2014 y fue modificado el 17 de octubre de</w:t>
      </w:r>
      <w:r w:rsidR="00D246E8">
        <w:rPr>
          <w:rFonts w:ascii="ITC Avant Garde" w:eastAsia="Calibri" w:hAnsi="ITC Avant Garde"/>
          <w:bCs/>
          <w:color w:val="000000"/>
          <w:sz w:val="22"/>
          <w:szCs w:val="22"/>
          <w:lang w:eastAsia="es-MX"/>
        </w:rPr>
        <w:t>l mismo año</w:t>
      </w:r>
      <w:r w:rsidR="0062138B" w:rsidRPr="0018506E">
        <w:rPr>
          <w:rFonts w:ascii="ITC Avant Garde" w:eastAsia="Calibri" w:hAnsi="ITC Avant Garde"/>
          <w:bCs/>
          <w:color w:val="000000"/>
          <w:sz w:val="22"/>
          <w:szCs w:val="22"/>
          <w:lang w:eastAsia="es-MX"/>
        </w:rPr>
        <w:t>.</w:t>
      </w:r>
    </w:p>
    <w:p w14:paraId="714235BF" w14:textId="77777777" w:rsidR="00D246E8" w:rsidRPr="0062138B" w:rsidRDefault="00D246E8" w:rsidP="0062138B">
      <w:pPr>
        <w:ind w:left="567"/>
        <w:jc w:val="both"/>
        <w:rPr>
          <w:rFonts w:ascii="ITC Avant Garde" w:eastAsia="Calibri" w:hAnsi="ITC Avant Garde"/>
          <w:b/>
          <w:bCs/>
          <w:color w:val="000000"/>
          <w:sz w:val="22"/>
          <w:szCs w:val="22"/>
          <w:lang w:eastAsia="es-MX"/>
        </w:rPr>
      </w:pPr>
    </w:p>
    <w:p w14:paraId="1D52C20C" w14:textId="3BED1C63" w:rsidR="0062138B" w:rsidRPr="00874C9E" w:rsidRDefault="00E84D64" w:rsidP="0062138B">
      <w:pPr>
        <w:numPr>
          <w:ilvl w:val="0"/>
          <w:numId w:val="1"/>
        </w:numPr>
        <w:jc w:val="both"/>
        <w:rPr>
          <w:rFonts w:ascii="ITC Avant Garde" w:eastAsia="Calibri" w:hAnsi="ITC Avant Garde"/>
          <w:bCs/>
          <w:color w:val="000000"/>
          <w:sz w:val="22"/>
          <w:szCs w:val="22"/>
          <w:lang w:eastAsia="es-MX"/>
        </w:rPr>
      </w:pPr>
      <w:r w:rsidRPr="0062138B">
        <w:rPr>
          <w:rFonts w:ascii="ITC Avant Garde" w:eastAsia="Calibri" w:hAnsi="ITC Avant Garde"/>
          <w:b/>
          <w:bCs/>
          <w:color w:val="000000"/>
          <w:sz w:val="22"/>
          <w:szCs w:val="22"/>
          <w:lang w:eastAsia="es-MX"/>
        </w:rPr>
        <w:t>Opinión de la Dirección General de Ingeniería del Espectro y Estudios Técnicos</w:t>
      </w:r>
      <w:r w:rsidR="00D246E8">
        <w:rPr>
          <w:rFonts w:ascii="ITC Avant Garde" w:eastAsia="Calibri" w:hAnsi="ITC Avant Garde"/>
          <w:b/>
          <w:bCs/>
          <w:color w:val="000000"/>
          <w:sz w:val="22"/>
          <w:szCs w:val="22"/>
          <w:lang w:eastAsia="es-MX"/>
        </w:rPr>
        <w:t xml:space="preserve"> respecto de las Solicitudes de Prórroga</w:t>
      </w:r>
      <w:r w:rsidRPr="0062138B">
        <w:rPr>
          <w:rFonts w:ascii="ITC Avant Garde" w:eastAsia="Calibri" w:hAnsi="ITC Avant Garde"/>
          <w:b/>
          <w:bCs/>
          <w:color w:val="000000"/>
          <w:sz w:val="22"/>
          <w:szCs w:val="22"/>
          <w:lang w:eastAsia="es-MX"/>
        </w:rPr>
        <w:t xml:space="preserve">. </w:t>
      </w:r>
      <w:r w:rsidR="0062138B" w:rsidRPr="0018506E">
        <w:rPr>
          <w:rFonts w:ascii="ITC Avant Garde" w:hAnsi="ITC Avant Garde"/>
          <w:bCs/>
          <w:color w:val="000000"/>
          <w:sz w:val="22"/>
          <w:szCs w:val="22"/>
          <w:lang w:val="es-ES" w:eastAsia="es-MX"/>
        </w:rPr>
        <w:t>Con oficio IFT/222/UER/DG-IEET/625/2015 de fecha 19 de junio de 2015, la Dirección General de Ingeniería del Espectro y Estudios Técnicos</w:t>
      </w:r>
      <w:r w:rsidR="00DE031C">
        <w:rPr>
          <w:rFonts w:ascii="ITC Avant Garde" w:hAnsi="ITC Avant Garde"/>
          <w:bCs/>
          <w:color w:val="000000"/>
          <w:sz w:val="22"/>
          <w:szCs w:val="22"/>
          <w:lang w:val="es-ES" w:eastAsia="es-MX"/>
        </w:rPr>
        <w:t>, adscrita a la Unidad de Espectro Radioeléctrico</w:t>
      </w:r>
      <w:r w:rsidR="0062138B" w:rsidRPr="0018506E">
        <w:rPr>
          <w:rFonts w:ascii="ITC Avant Garde" w:hAnsi="ITC Avant Garde"/>
          <w:bCs/>
          <w:color w:val="000000"/>
          <w:sz w:val="22"/>
          <w:szCs w:val="22"/>
          <w:lang w:val="es-ES" w:eastAsia="es-MX"/>
        </w:rPr>
        <w:t xml:space="preserve"> del Instituto</w:t>
      </w:r>
      <w:r w:rsidR="00DE031C">
        <w:rPr>
          <w:rFonts w:ascii="ITC Avant Garde" w:hAnsi="ITC Avant Garde"/>
          <w:bCs/>
          <w:color w:val="000000"/>
          <w:sz w:val="22"/>
          <w:szCs w:val="22"/>
          <w:lang w:val="es-ES" w:eastAsia="es-MX"/>
        </w:rPr>
        <w:t>,</w:t>
      </w:r>
      <w:r w:rsidR="0062138B" w:rsidRPr="0018506E">
        <w:rPr>
          <w:rFonts w:ascii="ITC Avant Garde" w:hAnsi="ITC Avant Garde"/>
          <w:bCs/>
          <w:color w:val="000000"/>
          <w:sz w:val="22"/>
          <w:szCs w:val="22"/>
          <w:lang w:val="es-ES" w:eastAsia="es-MX"/>
        </w:rPr>
        <w:t xml:space="preserve"> propuso la canalización del segmento 410-430 MHz, así como las frecuencias de operación, área de cobertura y las </w:t>
      </w:r>
      <w:r w:rsidR="0062138B" w:rsidRPr="0018506E">
        <w:rPr>
          <w:rFonts w:ascii="ITC Avant Garde" w:hAnsi="ITC Avant Garde"/>
          <w:bCs/>
          <w:color w:val="000000"/>
          <w:sz w:val="22"/>
          <w:szCs w:val="22"/>
          <w:lang w:val="es-ES" w:eastAsia="es-MX"/>
        </w:rPr>
        <w:lastRenderedPageBreak/>
        <w:t>características técnico-operativas que busquen evitar o minimizar riesgos de interferencias perjudiciales para diversas empresas que solicitan prórroga de vigencia de títulos de concesión para la prestación del servicio móvil de radiocomunicación especializada de flotillas</w:t>
      </w:r>
      <w:r w:rsidR="00DE031C">
        <w:rPr>
          <w:rFonts w:ascii="ITC Avant Garde" w:hAnsi="ITC Avant Garde"/>
          <w:bCs/>
          <w:color w:val="000000"/>
          <w:sz w:val="22"/>
          <w:szCs w:val="22"/>
          <w:lang w:val="es-ES" w:eastAsia="es-MX"/>
        </w:rPr>
        <w:t>, entre las que se encontraban las Solicitudes de Prórroga</w:t>
      </w:r>
      <w:r w:rsidR="0062138B" w:rsidRPr="0018506E">
        <w:rPr>
          <w:rFonts w:ascii="ITC Avant Garde" w:hAnsi="ITC Avant Garde"/>
          <w:bCs/>
          <w:color w:val="000000"/>
          <w:sz w:val="22"/>
          <w:szCs w:val="22"/>
          <w:lang w:val="es-ES" w:eastAsia="es-MX"/>
        </w:rPr>
        <w:t>.</w:t>
      </w:r>
    </w:p>
    <w:p w14:paraId="162A39B8" w14:textId="77777777" w:rsidR="00E84D64" w:rsidRPr="0062138B" w:rsidRDefault="00E84D64" w:rsidP="0062138B">
      <w:pPr>
        <w:ind w:left="567"/>
        <w:jc w:val="both"/>
        <w:rPr>
          <w:rFonts w:ascii="ITC Avant Garde" w:eastAsia="Calibri" w:hAnsi="ITC Avant Garde"/>
          <w:b/>
          <w:bCs/>
          <w:color w:val="000000"/>
          <w:sz w:val="22"/>
          <w:szCs w:val="22"/>
          <w:lang w:eastAsia="es-MX"/>
        </w:rPr>
      </w:pPr>
    </w:p>
    <w:p w14:paraId="27B2D4E4" w14:textId="66A1CA62" w:rsidR="00E84D64" w:rsidRPr="0062138B" w:rsidRDefault="00E83E02" w:rsidP="0062138B">
      <w:pPr>
        <w:numPr>
          <w:ilvl w:val="0"/>
          <w:numId w:val="1"/>
        </w:numPr>
        <w:jc w:val="both"/>
        <w:rPr>
          <w:rFonts w:ascii="ITC Avant Garde" w:eastAsia="Calibri" w:hAnsi="ITC Avant Garde"/>
          <w:bCs/>
          <w:color w:val="000000"/>
          <w:sz w:val="22"/>
          <w:szCs w:val="22"/>
          <w:lang w:eastAsia="es-MX"/>
        </w:rPr>
      </w:pPr>
      <w:r>
        <w:rPr>
          <w:rFonts w:ascii="ITC Avant Garde" w:eastAsia="Calibri" w:hAnsi="ITC Avant Garde"/>
          <w:b/>
          <w:bCs/>
          <w:color w:val="000000"/>
          <w:sz w:val="22"/>
          <w:szCs w:val="22"/>
          <w:lang w:eastAsia="es-MX"/>
        </w:rPr>
        <w:t>Opinión</w:t>
      </w:r>
      <w:r w:rsidR="00E4706A" w:rsidRPr="00E84D64">
        <w:rPr>
          <w:rFonts w:ascii="ITC Avant Garde" w:eastAsia="Calibri" w:hAnsi="ITC Avant Garde"/>
          <w:b/>
          <w:bCs/>
          <w:color w:val="000000"/>
          <w:sz w:val="22"/>
          <w:szCs w:val="22"/>
          <w:lang w:eastAsia="es-MX"/>
        </w:rPr>
        <w:t xml:space="preserve"> en materia de competencia económica</w:t>
      </w:r>
      <w:r>
        <w:rPr>
          <w:rFonts w:ascii="ITC Avant Garde" w:eastAsia="Calibri" w:hAnsi="ITC Avant Garde"/>
          <w:b/>
          <w:bCs/>
          <w:color w:val="000000"/>
          <w:sz w:val="22"/>
          <w:szCs w:val="22"/>
          <w:lang w:eastAsia="es-MX"/>
        </w:rPr>
        <w:t xml:space="preserve"> respecto de las Solicitudes de Prórroga</w:t>
      </w:r>
      <w:r w:rsidR="00E4706A" w:rsidRPr="00E84D64">
        <w:rPr>
          <w:rFonts w:ascii="ITC Avant Garde" w:eastAsia="Calibri" w:hAnsi="ITC Avant Garde"/>
          <w:b/>
          <w:bCs/>
          <w:color w:val="000000"/>
          <w:sz w:val="22"/>
          <w:szCs w:val="22"/>
          <w:lang w:eastAsia="es-MX"/>
        </w:rPr>
        <w:t>.</w:t>
      </w:r>
      <w:r w:rsidR="00E4706A" w:rsidRPr="0062138B">
        <w:rPr>
          <w:rFonts w:ascii="ITC Avant Garde" w:eastAsia="Calibri" w:hAnsi="ITC Avant Garde"/>
          <w:b/>
          <w:bCs/>
          <w:color w:val="000000"/>
          <w:sz w:val="22"/>
          <w:szCs w:val="22"/>
          <w:lang w:eastAsia="es-MX"/>
        </w:rPr>
        <w:t xml:space="preserve"> </w:t>
      </w:r>
      <w:r w:rsidR="00E84D64" w:rsidRPr="0062138B">
        <w:rPr>
          <w:rFonts w:ascii="ITC Avant Garde" w:eastAsia="Calibri" w:hAnsi="ITC Avant Garde"/>
          <w:bCs/>
          <w:color w:val="000000"/>
          <w:sz w:val="22"/>
          <w:szCs w:val="22"/>
          <w:lang w:eastAsia="es-MX"/>
        </w:rPr>
        <w:t>Co</w:t>
      </w:r>
      <w:r w:rsidR="0086558C" w:rsidRPr="0062138B">
        <w:rPr>
          <w:rFonts w:ascii="ITC Avant Garde" w:eastAsia="Calibri" w:hAnsi="ITC Avant Garde"/>
          <w:bCs/>
          <w:color w:val="000000"/>
          <w:sz w:val="22"/>
          <w:szCs w:val="22"/>
          <w:lang w:eastAsia="es-MX"/>
        </w:rPr>
        <w:t>n oficio IFT/226/UCE/DG-CCON/138</w:t>
      </w:r>
      <w:r w:rsidR="00E84D64" w:rsidRPr="0062138B">
        <w:rPr>
          <w:rFonts w:ascii="ITC Avant Garde" w:eastAsia="Calibri" w:hAnsi="ITC Avant Garde"/>
          <w:bCs/>
          <w:color w:val="000000"/>
          <w:sz w:val="22"/>
          <w:szCs w:val="22"/>
          <w:lang w:eastAsia="es-MX"/>
        </w:rPr>
        <w:t>/2015 de fecha 30 junio de 2015, la Dirección General de Concentraciones y Concesiones</w:t>
      </w:r>
      <w:r w:rsidR="003C1578">
        <w:rPr>
          <w:rFonts w:ascii="ITC Avant Garde" w:eastAsia="Calibri" w:hAnsi="ITC Avant Garde"/>
          <w:bCs/>
          <w:color w:val="000000"/>
          <w:sz w:val="22"/>
          <w:szCs w:val="22"/>
          <w:lang w:eastAsia="es-MX"/>
        </w:rPr>
        <w:t>,</w:t>
      </w:r>
      <w:r w:rsidR="00E84D64" w:rsidRPr="0062138B">
        <w:rPr>
          <w:rFonts w:ascii="ITC Avant Garde" w:eastAsia="Calibri" w:hAnsi="ITC Avant Garde"/>
          <w:bCs/>
          <w:color w:val="000000"/>
          <w:sz w:val="22"/>
          <w:szCs w:val="22"/>
          <w:lang w:eastAsia="es-MX"/>
        </w:rPr>
        <w:t xml:space="preserve"> adscrita a la Unidad de Competencia Económica del Instituto, emitió opinión respecto a la</w:t>
      </w:r>
      <w:r>
        <w:rPr>
          <w:rFonts w:ascii="ITC Avant Garde" w:eastAsia="Calibri" w:hAnsi="ITC Avant Garde"/>
          <w:bCs/>
          <w:color w:val="000000"/>
          <w:sz w:val="22"/>
          <w:szCs w:val="22"/>
          <w:lang w:eastAsia="es-MX"/>
        </w:rPr>
        <w:t>s</w:t>
      </w:r>
      <w:r w:rsidR="00E84D64" w:rsidRPr="0062138B">
        <w:rPr>
          <w:rFonts w:ascii="ITC Avant Garde" w:eastAsia="Calibri" w:hAnsi="ITC Avant Garde"/>
          <w:bCs/>
          <w:color w:val="000000"/>
          <w:sz w:val="22"/>
          <w:szCs w:val="22"/>
          <w:lang w:eastAsia="es-MX"/>
        </w:rPr>
        <w:t xml:space="preserve"> Solicitud</w:t>
      </w:r>
      <w:r>
        <w:rPr>
          <w:rFonts w:ascii="ITC Avant Garde" w:eastAsia="Calibri" w:hAnsi="ITC Avant Garde"/>
          <w:bCs/>
          <w:color w:val="000000"/>
          <w:sz w:val="22"/>
          <w:szCs w:val="22"/>
          <w:lang w:eastAsia="es-MX"/>
        </w:rPr>
        <w:t>es</w:t>
      </w:r>
      <w:r w:rsidR="00E84D64" w:rsidRPr="0062138B">
        <w:rPr>
          <w:rFonts w:ascii="ITC Avant Garde" w:eastAsia="Calibri" w:hAnsi="ITC Avant Garde"/>
          <w:bCs/>
          <w:color w:val="000000"/>
          <w:sz w:val="22"/>
          <w:szCs w:val="22"/>
          <w:lang w:eastAsia="es-MX"/>
        </w:rPr>
        <w:t xml:space="preserve"> de Prórroga señalando</w:t>
      </w:r>
      <w:r w:rsidR="00DE031C">
        <w:rPr>
          <w:rFonts w:ascii="ITC Avant Garde" w:eastAsia="Calibri" w:hAnsi="ITC Avant Garde"/>
          <w:bCs/>
          <w:color w:val="000000"/>
          <w:sz w:val="22"/>
          <w:szCs w:val="22"/>
          <w:lang w:eastAsia="es-MX"/>
        </w:rPr>
        <w:t xml:space="preserve">, entre otros aspectos, </w:t>
      </w:r>
      <w:r w:rsidR="00E84D64" w:rsidRPr="0062138B">
        <w:rPr>
          <w:rFonts w:ascii="ITC Avant Garde" w:eastAsia="Calibri" w:hAnsi="ITC Avant Garde"/>
          <w:bCs/>
          <w:color w:val="000000"/>
          <w:sz w:val="22"/>
          <w:szCs w:val="22"/>
          <w:lang w:eastAsia="es-MX"/>
        </w:rPr>
        <w:t xml:space="preserve">que </w:t>
      </w:r>
      <w:r w:rsidR="00DE031C">
        <w:rPr>
          <w:rFonts w:ascii="ITC Avant Garde" w:eastAsia="Calibri" w:hAnsi="ITC Avant Garde"/>
          <w:bCs/>
          <w:color w:val="000000"/>
          <w:sz w:val="22"/>
          <w:szCs w:val="22"/>
          <w:lang w:eastAsia="es-MX"/>
        </w:rPr>
        <w:t xml:space="preserve">con base en la información disponible, </w:t>
      </w:r>
      <w:r w:rsidR="00E84D64" w:rsidRPr="0062138B">
        <w:rPr>
          <w:rFonts w:ascii="ITC Avant Garde" w:eastAsia="Calibri" w:hAnsi="ITC Avant Garde"/>
          <w:bCs/>
          <w:color w:val="000000"/>
          <w:sz w:val="22"/>
          <w:szCs w:val="22"/>
          <w:lang w:eastAsia="es-MX"/>
        </w:rPr>
        <w:t>no se identificaban elementos ni indicios de que la autorización de la</w:t>
      </w:r>
      <w:r w:rsidR="003C1578">
        <w:rPr>
          <w:rFonts w:ascii="ITC Avant Garde" w:eastAsia="Calibri" w:hAnsi="ITC Avant Garde"/>
          <w:bCs/>
          <w:color w:val="000000"/>
          <w:sz w:val="22"/>
          <w:szCs w:val="22"/>
          <w:lang w:eastAsia="es-MX"/>
        </w:rPr>
        <w:t>s</w:t>
      </w:r>
      <w:r w:rsidR="00E84D64" w:rsidRPr="0062138B">
        <w:rPr>
          <w:rFonts w:ascii="ITC Avant Garde" w:eastAsia="Calibri" w:hAnsi="ITC Avant Garde"/>
          <w:bCs/>
          <w:color w:val="000000"/>
          <w:sz w:val="22"/>
          <w:szCs w:val="22"/>
          <w:lang w:eastAsia="es-MX"/>
        </w:rPr>
        <w:t xml:space="preserve"> prórroga</w:t>
      </w:r>
      <w:r w:rsidR="003C1578">
        <w:rPr>
          <w:rFonts w:ascii="ITC Avant Garde" w:eastAsia="Calibri" w:hAnsi="ITC Avant Garde"/>
          <w:bCs/>
          <w:color w:val="000000"/>
          <w:sz w:val="22"/>
          <w:szCs w:val="22"/>
          <w:lang w:eastAsia="es-MX"/>
        </w:rPr>
        <w:t>s</w:t>
      </w:r>
      <w:r w:rsidR="00E84D64" w:rsidRPr="0062138B">
        <w:rPr>
          <w:rFonts w:ascii="ITC Avant Garde" w:eastAsia="Calibri" w:hAnsi="ITC Avant Garde"/>
          <w:bCs/>
          <w:color w:val="000000"/>
          <w:sz w:val="22"/>
          <w:szCs w:val="22"/>
          <w:lang w:eastAsia="es-MX"/>
        </w:rPr>
        <w:t xml:space="preserve"> solicitada</w:t>
      </w:r>
      <w:r w:rsidR="003C1578">
        <w:rPr>
          <w:rFonts w:ascii="ITC Avant Garde" w:eastAsia="Calibri" w:hAnsi="ITC Avant Garde"/>
          <w:bCs/>
          <w:color w:val="000000"/>
          <w:sz w:val="22"/>
          <w:szCs w:val="22"/>
          <w:lang w:eastAsia="es-MX"/>
        </w:rPr>
        <w:t>s</w:t>
      </w:r>
      <w:r w:rsidR="00E84D64" w:rsidRPr="0062138B">
        <w:rPr>
          <w:rFonts w:ascii="ITC Avant Garde" w:eastAsia="Calibri" w:hAnsi="ITC Avant Garde"/>
          <w:bCs/>
          <w:color w:val="000000"/>
          <w:sz w:val="22"/>
          <w:szCs w:val="22"/>
          <w:lang w:eastAsia="es-MX"/>
        </w:rPr>
        <w:t xml:space="preserve"> por </w:t>
      </w:r>
      <w:r w:rsidR="0086558C" w:rsidRPr="0062138B">
        <w:rPr>
          <w:rFonts w:ascii="ITC Avant Garde" w:eastAsia="Calibri" w:hAnsi="ITC Avant Garde"/>
          <w:bCs/>
          <w:color w:val="000000"/>
          <w:sz w:val="22"/>
          <w:szCs w:val="22"/>
          <w:lang w:eastAsia="es-MX"/>
        </w:rPr>
        <w:t>Comunicaciones Digitales del Norte, S.A. de C.V.</w:t>
      </w:r>
      <w:r w:rsidR="00E84D64" w:rsidRPr="0062138B">
        <w:rPr>
          <w:rFonts w:ascii="ITC Avant Garde" w:eastAsia="Calibri" w:hAnsi="ITC Avant Garde"/>
          <w:bCs/>
          <w:color w:val="000000"/>
          <w:sz w:val="22"/>
          <w:szCs w:val="22"/>
          <w:lang w:eastAsia="es-MX"/>
        </w:rPr>
        <w:t>, pudiera</w:t>
      </w:r>
      <w:r w:rsidR="003C1578">
        <w:rPr>
          <w:rFonts w:ascii="ITC Avant Garde" w:eastAsia="Calibri" w:hAnsi="ITC Avant Garde"/>
          <w:bCs/>
          <w:color w:val="000000"/>
          <w:sz w:val="22"/>
          <w:szCs w:val="22"/>
          <w:lang w:eastAsia="es-MX"/>
        </w:rPr>
        <w:t>n</w:t>
      </w:r>
      <w:r w:rsidR="00E84D64" w:rsidRPr="0062138B">
        <w:rPr>
          <w:rFonts w:ascii="ITC Avant Garde" w:eastAsia="Calibri" w:hAnsi="ITC Avant Garde"/>
          <w:bCs/>
          <w:color w:val="000000"/>
          <w:sz w:val="22"/>
          <w:szCs w:val="22"/>
          <w:lang w:eastAsia="es-MX"/>
        </w:rPr>
        <w:t xml:space="preserve"> tener efectos contrarios en el proceso de competencia y libre concurrencia en los mercados.</w:t>
      </w:r>
    </w:p>
    <w:p w14:paraId="6620F74F" w14:textId="0C79432A" w:rsidR="00E84D64" w:rsidRPr="00E84D64" w:rsidRDefault="00E84D64" w:rsidP="0062138B">
      <w:pPr>
        <w:ind w:left="567"/>
        <w:jc w:val="both"/>
        <w:rPr>
          <w:rFonts w:ascii="ITC Avant Garde" w:eastAsia="Calibri" w:hAnsi="ITC Avant Garde"/>
          <w:b/>
          <w:bCs/>
          <w:color w:val="000000"/>
          <w:sz w:val="22"/>
          <w:szCs w:val="22"/>
          <w:lang w:eastAsia="es-MX"/>
        </w:rPr>
      </w:pPr>
    </w:p>
    <w:p w14:paraId="0A6919C9" w14:textId="379AFF79" w:rsidR="0062138B" w:rsidRPr="0062138B" w:rsidRDefault="00A16019" w:rsidP="0062138B">
      <w:pPr>
        <w:numPr>
          <w:ilvl w:val="0"/>
          <w:numId w:val="1"/>
        </w:numPr>
        <w:jc w:val="both"/>
        <w:rPr>
          <w:rFonts w:ascii="ITC Avant Garde" w:eastAsia="Calibri" w:hAnsi="ITC Avant Garde"/>
          <w:bCs/>
          <w:color w:val="000000"/>
          <w:sz w:val="22"/>
          <w:szCs w:val="22"/>
          <w:lang w:eastAsia="es-MX"/>
        </w:rPr>
      </w:pPr>
      <w:r w:rsidRPr="00E84D64">
        <w:rPr>
          <w:rFonts w:ascii="ITC Avant Garde" w:eastAsia="Calibri" w:hAnsi="ITC Avant Garde"/>
          <w:b/>
          <w:bCs/>
          <w:color w:val="000000"/>
          <w:sz w:val="22"/>
          <w:szCs w:val="22"/>
          <w:lang w:eastAsia="es-MX"/>
        </w:rPr>
        <w:t>Aprovechamiento</w:t>
      </w:r>
      <w:r w:rsidR="00E83E02">
        <w:rPr>
          <w:rFonts w:ascii="ITC Avant Garde" w:eastAsia="Calibri" w:hAnsi="ITC Avant Garde"/>
          <w:b/>
          <w:bCs/>
          <w:color w:val="000000"/>
          <w:sz w:val="22"/>
          <w:szCs w:val="22"/>
          <w:lang w:eastAsia="es-MX"/>
        </w:rPr>
        <w:t>s</w:t>
      </w:r>
      <w:r w:rsidRPr="00E84D64">
        <w:rPr>
          <w:rFonts w:ascii="ITC Avant Garde" w:eastAsia="Calibri" w:hAnsi="ITC Avant Garde"/>
          <w:b/>
          <w:bCs/>
          <w:color w:val="000000"/>
          <w:sz w:val="22"/>
          <w:szCs w:val="22"/>
          <w:lang w:eastAsia="es-MX"/>
        </w:rPr>
        <w:t xml:space="preserve"> autorizado</w:t>
      </w:r>
      <w:r w:rsidR="00E83E02">
        <w:rPr>
          <w:rFonts w:ascii="ITC Avant Garde" w:eastAsia="Calibri" w:hAnsi="ITC Avant Garde"/>
          <w:b/>
          <w:bCs/>
          <w:color w:val="000000"/>
          <w:sz w:val="22"/>
          <w:szCs w:val="22"/>
          <w:lang w:eastAsia="es-MX"/>
        </w:rPr>
        <w:t>s</w:t>
      </w:r>
      <w:r w:rsidRPr="00E84D64">
        <w:rPr>
          <w:rFonts w:ascii="ITC Avant Garde" w:eastAsia="Calibri" w:hAnsi="ITC Avant Garde"/>
          <w:b/>
          <w:bCs/>
          <w:color w:val="000000"/>
          <w:sz w:val="22"/>
          <w:szCs w:val="22"/>
          <w:lang w:eastAsia="es-MX"/>
        </w:rPr>
        <w:t xml:space="preserve"> por la Secretaría de Hacienda y Crédito Público.</w:t>
      </w:r>
      <w:r w:rsidRPr="0062138B">
        <w:rPr>
          <w:rFonts w:ascii="ITC Avant Garde" w:eastAsia="Calibri" w:hAnsi="ITC Avant Garde"/>
          <w:b/>
          <w:bCs/>
          <w:color w:val="000000"/>
          <w:sz w:val="22"/>
          <w:szCs w:val="22"/>
          <w:lang w:eastAsia="es-MX"/>
        </w:rPr>
        <w:t xml:space="preserve"> </w:t>
      </w:r>
      <w:r w:rsidR="00E84D64" w:rsidRPr="0062138B">
        <w:rPr>
          <w:rFonts w:ascii="ITC Avant Garde" w:eastAsia="Calibri" w:hAnsi="ITC Avant Garde"/>
          <w:bCs/>
          <w:color w:val="000000"/>
          <w:sz w:val="22"/>
          <w:szCs w:val="22"/>
          <w:lang w:eastAsia="es-MX"/>
        </w:rPr>
        <w:t>Con oficios IFT/222/UER/010/2014 e IFT/222/UER/154/2015 de fechas 6 de octubre de 2014 y 24 de junio de 2015, respectivamente, la Unidad de Espectro Radioeléctrico solicitó a la Unidad de Política de Ingresos No Tributarios de la Secretaría de Hacienda y Crédito Público, autorizar el aprovechamiento que debería</w:t>
      </w:r>
      <w:r w:rsidR="00DE031C">
        <w:rPr>
          <w:rFonts w:ascii="ITC Avant Garde" w:eastAsia="Calibri" w:hAnsi="ITC Avant Garde"/>
          <w:bCs/>
          <w:color w:val="000000"/>
          <w:sz w:val="22"/>
          <w:szCs w:val="22"/>
          <w:lang w:eastAsia="es-MX"/>
        </w:rPr>
        <w:t>n</w:t>
      </w:r>
      <w:r w:rsidR="00E84D64" w:rsidRPr="0062138B">
        <w:rPr>
          <w:rFonts w:ascii="ITC Avant Garde" w:eastAsia="Calibri" w:hAnsi="ITC Avant Garde"/>
          <w:bCs/>
          <w:color w:val="000000"/>
          <w:sz w:val="22"/>
          <w:szCs w:val="22"/>
          <w:lang w:eastAsia="es-MX"/>
        </w:rPr>
        <w:t xml:space="preserve"> pagar </w:t>
      </w:r>
      <w:r w:rsidR="00DE031C">
        <w:rPr>
          <w:rFonts w:ascii="ITC Avant Garde" w:hAnsi="ITC Avant Garde"/>
          <w:bCs/>
          <w:color w:val="000000"/>
          <w:sz w:val="22"/>
          <w:szCs w:val="22"/>
          <w:lang w:val="es-ES" w:eastAsia="es-MX"/>
        </w:rPr>
        <w:t xml:space="preserve">diversos concesionarios que habían presentado solicitudes de prórroga de títulos de concesión para prestar el servicio móvil de radiocomunicación especializada de flotillas, entre los que se encontraba </w:t>
      </w:r>
      <w:r w:rsidR="00E84D64" w:rsidRPr="0062138B">
        <w:rPr>
          <w:rFonts w:ascii="ITC Avant Garde" w:eastAsia="Calibri" w:hAnsi="ITC Avant Garde"/>
          <w:bCs/>
          <w:color w:val="000000"/>
          <w:sz w:val="22"/>
          <w:szCs w:val="22"/>
          <w:lang w:eastAsia="es-MX"/>
        </w:rPr>
        <w:t>Comunicaci</w:t>
      </w:r>
      <w:r w:rsidR="00821C06" w:rsidRPr="0062138B">
        <w:rPr>
          <w:rFonts w:ascii="ITC Avant Garde" w:eastAsia="Calibri" w:hAnsi="ITC Avant Garde"/>
          <w:bCs/>
          <w:color w:val="000000"/>
          <w:sz w:val="22"/>
          <w:szCs w:val="22"/>
          <w:lang w:eastAsia="es-MX"/>
        </w:rPr>
        <w:t>ones del Norte</w:t>
      </w:r>
      <w:r w:rsidR="00E83E02">
        <w:rPr>
          <w:rFonts w:ascii="ITC Avant Garde" w:eastAsia="Calibri" w:hAnsi="ITC Avant Garde"/>
          <w:bCs/>
          <w:color w:val="000000"/>
          <w:sz w:val="22"/>
          <w:szCs w:val="22"/>
          <w:lang w:eastAsia="es-MX"/>
        </w:rPr>
        <w:t>, S.A. de C.V., por cada una de las</w:t>
      </w:r>
      <w:r w:rsidR="00E84D64" w:rsidRPr="0062138B">
        <w:rPr>
          <w:rFonts w:ascii="ITC Avant Garde" w:eastAsia="Calibri" w:hAnsi="ITC Avant Garde"/>
          <w:bCs/>
          <w:color w:val="000000"/>
          <w:sz w:val="22"/>
          <w:szCs w:val="22"/>
          <w:lang w:eastAsia="es-MX"/>
        </w:rPr>
        <w:t xml:space="preserve"> Solicitud</w:t>
      </w:r>
      <w:r w:rsidR="00E83E02">
        <w:rPr>
          <w:rFonts w:ascii="ITC Avant Garde" w:eastAsia="Calibri" w:hAnsi="ITC Avant Garde"/>
          <w:bCs/>
          <w:color w:val="000000"/>
          <w:sz w:val="22"/>
          <w:szCs w:val="22"/>
          <w:lang w:eastAsia="es-MX"/>
        </w:rPr>
        <w:t>es</w:t>
      </w:r>
      <w:r w:rsidR="00E84D64" w:rsidRPr="0062138B">
        <w:rPr>
          <w:rFonts w:ascii="ITC Avant Garde" w:eastAsia="Calibri" w:hAnsi="ITC Avant Garde"/>
          <w:bCs/>
          <w:color w:val="000000"/>
          <w:sz w:val="22"/>
          <w:szCs w:val="22"/>
          <w:lang w:eastAsia="es-MX"/>
        </w:rPr>
        <w:t xml:space="preserve"> de Prórroga, considerando, entre otras, las nuevas condiciones técnico-operativas que al efecto se estable</w:t>
      </w:r>
      <w:r w:rsidR="00D246E8">
        <w:rPr>
          <w:rFonts w:ascii="ITC Avant Garde" w:eastAsia="Calibri" w:hAnsi="ITC Avant Garde"/>
          <w:bCs/>
          <w:color w:val="000000"/>
          <w:sz w:val="22"/>
          <w:szCs w:val="22"/>
          <w:lang w:eastAsia="es-MX"/>
        </w:rPr>
        <w:t>cerían</w:t>
      </w:r>
      <w:r w:rsidR="00E84D64" w:rsidRPr="0062138B">
        <w:rPr>
          <w:rFonts w:ascii="ITC Avant Garde" w:eastAsia="Calibri" w:hAnsi="ITC Avant Garde"/>
          <w:bCs/>
          <w:color w:val="000000"/>
          <w:sz w:val="22"/>
          <w:szCs w:val="22"/>
          <w:lang w:eastAsia="es-MX"/>
        </w:rPr>
        <w:t>.</w:t>
      </w:r>
    </w:p>
    <w:p w14:paraId="3513D06A" w14:textId="77777777" w:rsidR="0062138B" w:rsidRDefault="0062138B" w:rsidP="0062138B">
      <w:pPr>
        <w:ind w:left="567"/>
        <w:jc w:val="both"/>
        <w:rPr>
          <w:rFonts w:ascii="ITC Avant Garde" w:eastAsia="Calibri" w:hAnsi="ITC Avant Garde"/>
          <w:bCs/>
          <w:color w:val="000000"/>
          <w:sz w:val="22"/>
          <w:szCs w:val="22"/>
          <w:lang w:eastAsia="es-MX"/>
        </w:rPr>
      </w:pPr>
    </w:p>
    <w:p w14:paraId="6EEFE7E8" w14:textId="7B64520A" w:rsidR="00E84D64" w:rsidRDefault="00E84D64" w:rsidP="0062138B">
      <w:pPr>
        <w:ind w:left="567"/>
        <w:jc w:val="both"/>
        <w:rPr>
          <w:rFonts w:ascii="ITC Avant Garde" w:eastAsia="Calibri" w:hAnsi="ITC Avant Garde"/>
          <w:bCs/>
          <w:color w:val="000000"/>
          <w:sz w:val="22"/>
          <w:szCs w:val="22"/>
          <w:lang w:eastAsia="es-MX"/>
        </w:rPr>
      </w:pPr>
      <w:r w:rsidRPr="0062138B">
        <w:rPr>
          <w:rFonts w:ascii="ITC Avant Garde" w:eastAsia="Calibri" w:hAnsi="ITC Avant Garde"/>
          <w:bCs/>
          <w:color w:val="000000"/>
          <w:sz w:val="22"/>
          <w:szCs w:val="22"/>
          <w:lang w:eastAsia="es-MX"/>
        </w:rPr>
        <w:t>Con oficios 349-B-367 y 349-B-264 de fechas 28 de octubre de 2014 y 1 de julio de 2015, respectivamente, la Unidad de Política de Ingresos No Tributarios de la Secretaría de Hacienda y Crédito Público autoriz</w:t>
      </w:r>
      <w:r w:rsidR="00D246E8">
        <w:rPr>
          <w:rFonts w:ascii="ITC Avant Garde" w:eastAsia="Calibri" w:hAnsi="ITC Avant Garde"/>
          <w:bCs/>
          <w:color w:val="000000"/>
          <w:sz w:val="22"/>
          <w:szCs w:val="22"/>
          <w:lang w:eastAsia="es-MX"/>
        </w:rPr>
        <w:t>ó</w:t>
      </w:r>
      <w:r w:rsidRPr="0062138B">
        <w:rPr>
          <w:rFonts w:ascii="ITC Avant Garde" w:eastAsia="Calibri" w:hAnsi="ITC Avant Garde"/>
          <w:bCs/>
          <w:color w:val="000000"/>
          <w:sz w:val="22"/>
          <w:szCs w:val="22"/>
          <w:lang w:eastAsia="es-MX"/>
        </w:rPr>
        <w:t xml:space="preserve"> el cobro de</w:t>
      </w:r>
      <w:r w:rsidR="00E83E02">
        <w:rPr>
          <w:rFonts w:ascii="ITC Avant Garde" w:eastAsia="Calibri" w:hAnsi="ITC Avant Garde"/>
          <w:bCs/>
          <w:color w:val="000000"/>
          <w:sz w:val="22"/>
          <w:szCs w:val="22"/>
          <w:lang w:eastAsia="es-MX"/>
        </w:rPr>
        <w:t xml:space="preserve"> </w:t>
      </w:r>
      <w:r w:rsidRPr="0062138B">
        <w:rPr>
          <w:rFonts w:ascii="ITC Avant Garde" w:eastAsia="Calibri" w:hAnsi="ITC Avant Garde"/>
          <w:bCs/>
          <w:color w:val="000000"/>
          <w:sz w:val="22"/>
          <w:szCs w:val="22"/>
          <w:lang w:eastAsia="es-MX"/>
        </w:rPr>
        <w:t>l</w:t>
      </w:r>
      <w:r w:rsidR="00E83E02">
        <w:rPr>
          <w:rFonts w:ascii="ITC Avant Garde" w:eastAsia="Calibri" w:hAnsi="ITC Avant Garde"/>
          <w:bCs/>
          <w:color w:val="000000"/>
          <w:sz w:val="22"/>
          <w:szCs w:val="22"/>
          <w:lang w:eastAsia="es-MX"/>
        </w:rPr>
        <w:t>os</w:t>
      </w:r>
      <w:r w:rsidRPr="0062138B">
        <w:rPr>
          <w:rFonts w:ascii="ITC Avant Garde" w:eastAsia="Calibri" w:hAnsi="ITC Avant Garde"/>
          <w:bCs/>
          <w:color w:val="000000"/>
          <w:sz w:val="22"/>
          <w:szCs w:val="22"/>
          <w:lang w:eastAsia="es-MX"/>
        </w:rPr>
        <w:t xml:space="preserve"> aprovechamiento</w:t>
      </w:r>
      <w:r w:rsidR="00E83E02">
        <w:rPr>
          <w:rFonts w:ascii="ITC Avant Garde" w:eastAsia="Calibri" w:hAnsi="ITC Avant Garde"/>
          <w:bCs/>
          <w:color w:val="000000"/>
          <w:sz w:val="22"/>
          <w:szCs w:val="22"/>
          <w:lang w:eastAsia="es-MX"/>
        </w:rPr>
        <w:t>s</w:t>
      </w:r>
      <w:r w:rsidRPr="0062138B">
        <w:rPr>
          <w:rFonts w:ascii="ITC Avant Garde" w:eastAsia="Calibri" w:hAnsi="ITC Avant Garde"/>
          <w:bCs/>
          <w:color w:val="000000"/>
          <w:sz w:val="22"/>
          <w:szCs w:val="22"/>
          <w:lang w:eastAsia="es-MX"/>
        </w:rPr>
        <w:t xml:space="preserve"> </w:t>
      </w:r>
      <w:r w:rsidR="00DE031C">
        <w:rPr>
          <w:rFonts w:ascii="ITC Avant Garde" w:eastAsia="Calibri" w:hAnsi="ITC Avant Garde"/>
          <w:bCs/>
          <w:color w:val="000000"/>
          <w:sz w:val="22"/>
          <w:szCs w:val="22"/>
          <w:lang w:eastAsia="es-MX"/>
        </w:rPr>
        <w:t xml:space="preserve">que </w:t>
      </w:r>
      <w:r w:rsidR="00DE031C" w:rsidRPr="0018506E">
        <w:rPr>
          <w:rFonts w:ascii="ITC Avant Garde" w:eastAsia="Calibri" w:hAnsi="ITC Avant Garde"/>
          <w:bCs/>
          <w:color w:val="000000"/>
          <w:sz w:val="22"/>
          <w:szCs w:val="22"/>
          <w:lang w:eastAsia="es-MX"/>
        </w:rPr>
        <w:t>deber</w:t>
      </w:r>
      <w:r w:rsidR="00DE031C">
        <w:rPr>
          <w:rFonts w:ascii="ITC Avant Garde" w:eastAsia="Calibri" w:hAnsi="ITC Avant Garde"/>
          <w:bCs/>
          <w:color w:val="000000"/>
          <w:sz w:val="22"/>
          <w:szCs w:val="22"/>
          <w:lang w:eastAsia="es-MX"/>
        </w:rPr>
        <w:t>ían</w:t>
      </w:r>
      <w:r w:rsidR="00DE031C" w:rsidRPr="0018506E">
        <w:rPr>
          <w:rFonts w:ascii="ITC Avant Garde" w:eastAsia="Calibri" w:hAnsi="ITC Avant Garde"/>
          <w:bCs/>
          <w:color w:val="000000"/>
          <w:sz w:val="22"/>
          <w:szCs w:val="22"/>
          <w:lang w:eastAsia="es-MX"/>
        </w:rPr>
        <w:t xml:space="preserve"> pagar </w:t>
      </w:r>
      <w:r w:rsidR="00DE031C">
        <w:rPr>
          <w:rFonts w:ascii="ITC Avant Garde" w:eastAsia="Calibri" w:hAnsi="ITC Avant Garde"/>
          <w:bCs/>
          <w:color w:val="000000"/>
          <w:sz w:val="22"/>
          <w:szCs w:val="22"/>
          <w:lang w:eastAsia="es-MX"/>
        </w:rPr>
        <w:t>diversos concesionarios por las solicitudes de prórroga relacionadas con la prestación del servicio móvil de radiocomunicación especializada de flotillas, entre los que se encontraba</w:t>
      </w:r>
      <w:r w:rsidRPr="0062138B">
        <w:rPr>
          <w:rFonts w:ascii="ITC Avant Garde" w:eastAsia="Calibri" w:hAnsi="ITC Avant Garde"/>
          <w:bCs/>
          <w:color w:val="000000"/>
          <w:sz w:val="22"/>
          <w:szCs w:val="22"/>
          <w:lang w:eastAsia="es-MX"/>
        </w:rPr>
        <w:t xml:space="preserve"> Comun</w:t>
      </w:r>
      <w:r w:rsidR="006F3383" w:rsidRPr="0062138B">
        <w:rPr>
          <w:rFonts w:ascii="ITC Avant Garde" w:eastAsia="Calibri" w:hAnsi="ITC Avant Garde"/>
          <w:bCs/>
          <w:color w:val="000000"/>
          <w:sz w:val="22"/>
          <w:szCs w:val="22"/>
          <w:lang w:eastAsia="es-MX"/>
        </w:rPr>
        <w:t>icaciones Digitales del Norte</w:t>
      </w:r>
      <w:r w:rsidRPr="0062138B">
        <w:rPr>
          <w:rFonts w:ascii="ITC Avant Garde" w:eastAsia="Calibri" w:hAnsi="ITC Avant Garde"/>
          <w:bCs/>
          <w:color w:val="000000"/>
          <w:sz w:val="22"/>
          <w:szCs w:val="22"/>
          <w:lang w:eastAsia="es-MX"/>
        </w:rPr>
        <w:t>, S.A.</w:t>
      </w:r>
      <w:r w:rsidRPr="0062138B">
        <w:rPr>
          <w:rFonts w:ascii="ITC Avant Garde" w:eastAsia="Calibri" w:hAnsi="ITC Avant Garde"/>
          <w:b/>
          <w:bCs/>
          <w:color w:val="000000"/>
          <w:sz w:val="22"/>
          <w:szCs w:val="22"/>
          <w:lang w:eastAsia="es-MX"/>
        </w:rPr>
        <w:t xml:space="preserve"> </w:t>
      </w:r>
      <w:r w:rsidR="00DE031C">
        <w:rPr>
          <w:rFonts w:ascii="ITC Avant Garde" w:eastAsia="Calibri" w:hAnsi="ITC Avant Garde"/>
          <w:bCs/>
          <w:color w:val="000000"/>
          <w:sz w:val="22"/>
          <w:szCs w:val="22"/>
          <w:lang w:eastAsia="es-MX"/>
        </w:rPr>
        <w:t>de C.V.</w:t>
      </w:r>
    </w:p>
    <w:p w14:paraId="50455D61" w14:textId="77777777" w:rsidR="00DE031C" w:rsidRDefault="00DE031C" w:rsidP="0062138B">
      <w:pPr>
        <w:ind w:left="567"/>
        <w:jc w:val="both"/>
        <w:rPr>
          <w:rFonts w:ascii="ITC Avant Garde" w:eastAsia="Calibri" w:hAnsi="ITC Avant Garde"/>
          <w:bCs/>
          <w:color w:val="000000"/>
          <w:sz w:val="22"/>
          <w:szCs w:val="22"/>
          <w:lang w:eastAsia="es-MX"/>
        </w:rPr>
      </w:pPr>
    </w:p>
    <w:p w14:paraId="25EA74E3" w14:textId="77777777" w:rsidR="00DE031C" w:rsidRDefault="00DE031C" w:rsidP="00DE031C">
      <w:pPr>
        <w:jc w:val="both"/>
        <w:rPr>
          <w:rFonts w:ascii="ITC Avant Garde" w:eastAsia="Calibri" w:hAnsi="ITC Avant Garde"/>
          <w:bCs/>
          <w:color w:val="000000"/>
          <w:sz w:val="22"/>
          <w:szCs w:val="22"/>
          <w:lang w:eastAsia="es-MX"/>
        </w:rPr>
      </w:pPr>
    </w:p>
    <w:p w14:paraId="101C3A04" w14:textId="6CCF420C" w:rsidR="00DE031C" w:rsidRPr="00991DEE" w:rsidRDefault="00DE031C" w:rsidP="00BA0E65">
      <w:pPr>
        <w:pStyle w:val="Prrafodelista"/>
        <w:numPr>
          <w:ilvl w:val="0"/>
          <w:numId w:val="1"/>
        </w:numPr>
        <w:jc w:val="both"/>
        <w:rPr>
          <w:rFonts w:ascii="ITC Avant Garde" w:eastAsia="Calibri" w:hAnsi="ITC Avant Garde"/>
          <w:bCs/>
          <w:color w:val="000000"/>
          <w:sz w:val="22"/>
          <w:szCs w:val="22"/>
          <w:lang w:eastAsia="es-MX"/>
        </w:rPr>
      </w:pPr>
      <w:r w:rsidRPr="00991DEE">
        <w:rPr>
          <w:rFonts w:ascii="ITC Avant Garde" w:eastAsia="Calibri" w:hAnsi="ITC Avant Garde"/>
          <w:b/>
          <w:bCs/>
          <w:color w:val="000000"/>
          <w:sz w:val="22"/>
          <w:szCs w:val="22"/>
          <w:lang w:eastAsia="es-MX"/>
        </w:rPr>
        <w:t>Actualización del monto del aprovechamiento autorizado por la Secretaría de Hacienda y Crédito Público.</w:t>
      </w:r>
      <w:r w:rsidRPr="00991DEE">
        <w:rPr>
          <w:rFonts w:ascii="ITC Avant Garde" w:eastAsia="Calibri" w:hAnsi="ITC Avant Garde"/>
          <w:bCs/>
          <w:color w:val="000000"/>
          <w:sz w:val="22"/>
          <w:szCs w:val="22"/>
          <w:lang w:eastAsia="es-MX"/>
        </w:rPr>
        <w:t xml:space="preserve"> Mediante oficio IFT/222/DG-EERO/008/2016 de fecha 11 de enero de 2016, la Dirección General de Economía del Espectro y Recursos Orbitales, adscrita a la Unidad de Espectro Radioeléctrico, actualizó al mes de enero de 2016, el monto de los aprovechamientos autorizados en su momento por la Secretaría de Hacienda y Crédito Público y que se señalan en el Antecedente XIV de la presente Resolución. </w:t>
      </w:r>
    </w:p>
    <w:p w14:paraId="7D7BED0B" w14:textId="77777777" w:rsidR="00A16019" w:rsidRPr="0062138B" w:rsidRDefault="00A16019" w:rsidP="0062138B">
      <w:pPr>
        <w:ind w:left="567"/>
        <w:jc w:val="both"/>
        <w:rPr>
          <w:rFonts w:ascii="ITC Avant Garde" w:eastAsia="Calibri" w:hAnsi="ITC Avant Garde"/>
          <w:b/>
          <w:bCs/>
          <w:color w:val="000000"/>
          <w:sz w:val="22"/>
          <w:szCs w:val="22"/>
          <w:lang w:eastAsia="es-MX"/>
        </w:rPr>
      </w:pPr>
    </w:p>
    <w:p w14:paraId="794B030A" w14:textId="6625B181" w:rsidR="00E84D64" w:rsidRDefault="00A248D7" w:rsidP="0086558C">
      <w:pPr>
        <w:ind w:right="99"/>
        <w:jc w:val="both"/>
        <w:rPr>
          <w:rFonts w:ascii="ITC Avant Garde" w:eastAsia="Calibri" w:hAnsi="ITC Avant Garde"/>
          <w:bCs/>
          <w:color w:val="000000"/>
          <w:sz w:val="22"/>
          <w:szCs w:val="22"/>
          <w:lang w:eastAsia="es-MX"/>
        </w:rPr>
      </w:pPr>
      <w:r w:rsidRPr="00E84D64">
        <w:rPr>
          <w:rFonts w:ascii="ITC Avant Garde" w:eastAsia="Calibri" w:hAnsi="ITC Avant Garde"/>
          <w:bCs/>
          <w:color w:val="000000"/>
          <w:sz w:val="22"/>
          <w:szCs w:val="22"/>
          <w:lang w:eastAsia="es-MX"/>
        </w:rPr>
        <w:t xml:space="preserve">En virtud de los antecedentes referidos, y </w:t>
      </w:r>
    </w:p>
    <w:p w14:paraId="4DC09B9F" w14:textId="77777777" w:rsidR="00E84D64" w:rsidRPr="00E84D64" w:rsidRDefault="00E84D64" w:rsidP="0086558C">
      <w:pPr>
        <w:ind w:right="99"/>
        <w:jc w:val="both"/>
        <w:rPr>
          <w:rFonts w:ascii="ITC Avant Garde" w:eastAsia="Calibri" w:hAnsi="ITC Avant Garde"/>
          <w:bCs/>
          <w:color w:val="000000"/>
          <w:sz w:val="22"/>
          <w:szCs w:val="22"/>
          <w:lang w:eastAsia="es-MX"/>
        </w:rPr>
      </w:pPr>
    </w:p>
    <w:p w14:paraId="6D19EBF4" w14:textId="77777777" w:rsidR="005131CB" w:rsidRDefault="00A248D7" w:rsidP="00FF7051">
      <w:pPr>
        <w:pStyle w:val="Ttulo2"/>
        <w:jc w:val="center"/>
        <w:rPr>
          <w:rFonts w:ascii="ITC Avant Garde" w:eastAsia="Calibri" w:hAnsi="ITC Avant Garde"/>
          <w:bCs/>
          <w:color w:val="000000"/>
          <w:sz w:val="22"/>
          <w:szCs w:val="22"/>
          <w:lang w:eastAsia="es-MX"/>
        </w:rPr>
      </w:pPr>
      <w:r w:rsidRPr="00FF7051">
        <w:rPr>
          <w:rFonts w:ascii="ITC Avant Garde" w:eastAsia="Calibri" w:hAnsi="ITC Avant Garde"/>
          <w:b/>
          <w:bCs/>
          <w:color w:val="000000"/>
          <w:sz w:val="22"/>
          <w:szCs w:val="22"/>
          <w:lang w:eastAsia="es-MX"/>
        </w:rPr>
        <w:t>CONSIDERANDO</w:t>
      </w:r>
    </w:p>
    <w:p w14:paraId="711EFD33" w14:textId="77777777" w:rsidR="00E84D64" w:rsidRDefault="00E84D64" w:rsidP="0086558C">
      <w:pPr>
        <w:rPr>
          <w:rFonts w:eastAsia="Calibri"/>
          <w:lang w:eastAsia="es-MX"/>
        </w:rPr>
      </w:pPr>
    </w:p>
    <w:p w14:paraId="4CE47095" w14:textId="77777777" w:rsidR="00E84D64" w:rsidRPr="0086558C" w:rsidRDefault="00E84D64" w:rsidP="0086558C">
      <w:pPr>
        <w:rPr>
          <w:rFonts w:eastAsia="Calibri"/>
          <w:lang w:eastAsia="es-MX"/>
        </w:rPr>
      </w:pPr>
    </w:p>
    <w:p w14:paraId="5493E7FD" w14:textId="77777777" w:rsidR="00E83E02" w:rsidRDefault="005131CB" w:rsidP="00E83E02">
      <w:pPr>
        <w:autoSpaceDE w:val="0"/>
        <w:autoSpaceDN w:val="0"/>
        <w:adjustRightInd w:val="0"/>
        <w:jc w:val="both"/>
        <w:rPr>
          <w:rFonts w:ascii="ITC Avant Garde" w:eastAsia="Calibri" w:hAnsi="ITC Avant Garde"/>
          <w:bCs/>
          <w:color w:val="000000"/>
          <w:sz w:val="22"/>
          <w:szCs w:val="22"/>
          <w:lang w:eastAsia="es-MX"/>
        </w:rPr>
      </w:pPr>
      <w:r w:rsidRPr="00E84D64">
        <w:rPr>
          <w:rFonts w:ascii="ITC Avant Garde" w:eastAsia="Calibri" w:hAnsi="ITC Avant Garde"/>
          <w:b/>
          <w:bCs/>
          <w:color w:val="000000"/>
          <w:sz w:val="22"/>
          <w:szCs w:val="22"/>
          <w:lang w:eastAsia="es-MX"/>
        </w:rPr>
        <w:t>Primero.- Competencia.</w:t>
      </w:r>
      <w:r w:rsidRPr="0086558C">
        <w:rPr>
          <w:rFonts w:ascii="ITC Avant Garde" w:hAnsi="ITC Avant Garde" w:cstheme="minorHAnsi"/>
          <w:bCs/>
          <w:sz w:val="22"/>
          <w:szCs w:val="22"/>
        </w:rPr>
        <w:t xml:space="preserve"> </w:t>
      </w:r>
      <w:r w:rsidR="00E83E02" w:rsidRPr="000048C9">
        <w:rPr>
          <w:rFonts w:ascii="ITC Avant Garde" w:eastAsia="Calibri" w:hAnsi="ITC Avant Garde"/>
          <w:bCs/>
          <w:color w:val="000000"/>
          <w:sz w:val="22"/>
          <w:szCs w:val="22"/>
          <w:lang w:eastAsia="es-MX"/>
        </w:rPr>
        <w:t>Conforme lo dispone el artículo 28 párrafo décimo quinto de la Constitución Política de los Estados Unidos Mexicanos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4937A60F" w14:textId="77777777" w:rsidR="00E83E02" w:rsidRPr="000048C9" w:rsidRDefault="00E83E02" w:rsidP="00E83E02">
      <w:pPr>
        <w:autoSpaceDE w:val="0"/>
        <w:autoSpaceDN w:val="0"/>
        <w:adjustRightInd w:val="0"/>
        <w:jc w:val="both"/>
        <w:rPr>
          <w:rFonts w:ascii="ITC Avant Garde" w:eastAsia="Calibri" w:hAnsi="ITC Avant Garde"/>
          <w:bCs/>
          <w:color w:val="000000"/>
          <w:sz w:val="22"/>
          <w:szCs w:val="22"/>
          <w:lang w:eastAsia="es-MX"/>
        </w:rPr>
      </w:pPr>
    </w:p>
    <w:p w14:paraId="76EA5C6C" w14:textId="77777777" w:rsidR="00E83E02" w:rsidRDefault="00E83E02" w:rsidP="00E83E02">
      <w:pPr>
        <w:autoSpaceDE w:val="0"/>
        <w:autoSpaceDN w:val="0"/>
        <w:adjustRightInd w:val="0"/>
        <w:jc w:val="both"/>
        <w:rPr>
          <w:rFonts w:ascii="ITC Avant Garde" w:eastAsia="Calibri" w:hAnsi="ITC Avant Garde"/>
          <w:bCs/>
          <w:color w:val="000000"/>
          <w:sz w:val="22"/>
          <w:szCs w:val="22"/>
          <w:lang w:eastAsia="es-MX"/>
        </w:rPr>
      </w:pPr>
      <w:r w:rsidRPr="000048C9">
        <w:rPr>
          <w:rFonts w:ascii="ITC Avant Garde" w:eastAsia="Calibri" w:hAnsi="ITC Avant Garde"/>
          <w:bCs/>
          <w:color w:val="000000"/>
          <w:sz w:val="22"/>
          <w:szCs w:val="22"/>
          <w:lang w:eastAsia="es-MX"/>
        </w:rPr>
        <w:t xml:space="preserve">Asimismo, en términos del párrafo décimo sexto del artículo constitucional antes mencionado,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0048C9">
        <w:rPr>
          <w:rFonts w:ascii="ITC Avant Garde" w:eastAsia="Calibri" w:hAnsi="ITC Avant Garde"/>
          <w:bCs/>
          <w:color w:val="000000"/>
          <w:sz w:val="22"/>
          <w:szCs w:val="22"/>
          <w:lang w:eastAsia="es-MX"/>
        </w:rPr>
        <w:t>concesionamiento</w:t>
      </w:r>
      <w:proofErr w:type="spellEnd"/>
      <w:r w:rsidRPr="000048C9">
        <w:rPr>
          <w:rFonts w:ascii="ITC Avant Garde" w:eastAsia="Calibri" w:hAnsi="ITC Avant Garde"/>
          <w:bCs/>
          <w:color w:val="000000"/>
          <w:sz w:val="22"/>
          <w:szCs w:val="22"/>
          <w:lang w:eastAsia="es-MX"/>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17E8864F" w14:textId="77777777" w:rsidR="00E83E02" w:rsidRPr="000048C9" w:rsidRDefault="00E83E02" w:rsidP="00E83E02">
      <w:pPr>
        <w:autoSpaceDE w:val="0"/>
        <w:autoSpaceDN w:val="0"/>
        <w:adjustRightInd w:val="0"/>
        <w:jc w:val="both"/>
        <w:rPr>
          <w:rFonts w:ascii="ITC Avant Garde" w:eastAsia="Calibri" w:hAnsi="ITC Avant Garde"/>
          <w:bCs/>
          <w:color w:val="000000"/>
          <w:sz w:val="22"/>
          <w:szCs w:val="22"/>
          <w:lang w:eastAsia="es-MX"/>
        </w:rPr>
      </w:pPr>
    </w:p>
    <w:p w14:paraId="4E754DE7" w14:textId="5A6CD1A8" w:rsidR="00E83E02" w:rsidRDefault="00E83E02" w:rsidP="00E83E02">
      <w:pPr>
        <w:autoSpaceDE w:val="0"/>
        <w:autoSpaceDN w:val="0"/>
        <w:adjustRightInd w:val="0"/>
        <w:jc w:val="both"/>
        <w:rPr>
          <w:rFonts w:ascii="ITC Avant Garde" w:eastAsia="Calibri" w:hAnsi="ITC Avant Garde"/>
          <w:bCs/>
          <w:color w:val="000000"/>
          <w:sz w:val="22"/>
          <w:szCs w:val="22"/>
          <w:lang w:eastAsia="es-MX"/>
        </w:rPr>
      </w:pPr>
      <w:r w:rsidRPr="000048C9">
        <w:rPr>
          <w:rFonts w:ascii="ITC Avant Garde" w:eastAsia="Calibri" w:hAnsi="ITC Avant Garde"/>
          <w:bCs/>
          <w:color w:val="000000"/>
          <w:sz w:val="22"/>
          <w:szCs w:val="22"/>
          <w:lang w:eastAsia="es-MX"/>
        </w:rPr>
        <w:t xml:space="preserve">Por su parte, el artículo Sexto Transitorio del Decreto de Ley establece que la atención, trámite y resolución de los asuntos y procedimientos iniciados con anterioridad a la entrada en vigor del mismo, como es el caso en particular, se realizará en los términos establecidos </w:t>
      </w:r>
      <w:r w:rsidR="00DE031C">
        <w:rPr>
          <w:rFonts w:ascii="ITC Avant Garde" w:eastAsia="Calibri" w:hAnsi="ITC Avant Garde"/>
          <w:bCs/>
          <w:color w:val="000000"/>
          <w:sz w:val="22"/>
          <w:szCs w:val="22"/>
          <w:lang w:eastAsia="es-MX"/>
        </w:rPr>
        <w:t>por</w:t>
      </w:r>
      <w:r w:rsidRPr="000048C9">
        <w:rPr>
          <w:rFonts w:ascii="ITC Avant Garde" w:eastAsia="Calibri" w:hAnsi="ITC Avant Garde"/>
          <w:bCs/>
          <w:color w:val="000000"/>
          <w:sz w:val="22"/>
          <w:szCs w:val="22"/>
          <w:lang w:eastAsia="es-MX"/>
        </w:rPr>
        <w:t xml:space="preserve"> el artículo Séptimo Transitorio del Decreto de Reforma Constitucional.</w:t>
      </w:r>
    </w:p>
    <w:p w14:paraId="053A8285" w14:textId="77777777" w:rsidR="00E83E02" w:rsidRPr="000048C9" w:rsidRDefault="00E83E02" w:rsidP="00E83E02">
      <w:pPr>
        <w:autoSpaceDE w:val="0"/>
        <w:autoSpaceDN w:val="0"/>
        <w:adjustRightInd w:val="0"/>
        <w:jc w:val="both"/>
        <w:rPr>
          <w:rFonts w:ascii="ITC Avant Garde" w:eastAsia="Calibri" w:hAnsi="ITC Avant Garde"/>
          <w:bCs/>
          <w:color w:val="000000"/>
          <w:sz w:val="22"/>
          <w:szCs w:val="22"/>
          <w:lang w:eastAsia="es-MX"/>
        </w:rPr>
      </w:pPr>
    </w:p>
    <w:p w14:paraId="30ADD580" w14:textId="77777777" w:rsidR="00E83E02" w:rsidRDefault="00E83E02" w:rsidP="00E83E02">
      <w:pPr>
        <w:autoSpaceDE w:val="0"/>
        <w:autoSpaceDN w:val="0"/>
        <w:adjustRightInd w:val="0"/>
        <w:jc w:val="both"/>
        <w:rPr>
          <w:rFonts w:ascii="ITC Avant Garde" w:eastAsia="Calibri" w:hAnsi="ITC Avant Garde"/>
          <w:bCs/>
          <w:color w:val="000000"/>
          <w:sz w:val="22"/>
          <w:szCs w:val="22"/>
          <w:lang w:eastAsia="es-MX"/>
        </w:rPr>
      </w:pPr>
      <w:r w:rsidRPr="000048C9">
        <w:rPr>
          <w:rFonts w:ascii="ITC Avant Garde" w:eastAsia="Calibri" w:hAnsi="ITC Avant Garde"/>
          <w:bCs/>
          <w:color w:val="000000"/>
          <w:sz w:val="22"/>
          <w:szCs w:val="22"/>
          <w:lang w:eastAsia="es-MX"/>
        </w:rPr>
        <w:t>Al respecto, el Decreto de Reforma Constitucional establece en el segundo párrafo</w:t>
      </w:r>
      <w:r w:rsidRPr="000048C9" w:rsidDel="002E62CB">
        <w:rPr>
          <w:rFonts w:ascii="ITC Avant Garde" w:eastAsia="Calibri" w:hAnsi="ITC Avant Garde"/>
          <w:bCs/>
          <w:color w:val="000000"/>
          <w:sz w:val="22"/>
          <w:szCs w:val="22"/>
          <w:lang w:eastAsia="es-MX"/>
        </w:rPr>
        <w:t xml:space="preserve"> </w:t>
      </w:r>
      <w:r w:rsidRPr="000048C9">
        <w:rPr>
          <w:rFonts w:ascii="ITC Avant Garde" w:eastAsia="Calibri" w:hAnsi="ITC Avant Garde"/>
          <w:bCs/>
          <w:color w:val="000000"/>
          <w:sz w:val="22"/>
          <w:szCs w:val="22"/>
          <w:lang w:eastAsia="es-MX"/>
        </w:rPr>
        <w:t>del artículo Séptimo Transitorio que los procedimientos iniciados con anterioridad a la integración del Instituto, siendo el caso del asunto que nos ocupa, continuarán su trámite ante dicho órgano, en los términos de la legislación aplicable al momento de su inicio.</w:t>
      </w:r>
    </w:p>
    <w:p w14:paraId="17E45749" w14:textId="77777777" w:rsidR="00E83E02" w:rsidRPr="000048C9" w:rsidRDefault="00E83E02" w:rsidP="00E83E02">
      <w:pPr>
        <w:autoSpaceDE w:val="0"/>
        <w:autoSpaceDN w:val="0"/>
        <w:adjustRightInd w:val="0"/>
        <w:jc w:val="both"/>
        <w:rPr>
          <w:rFonts w:ascii="ITC Avant Garde" w:eastAsia="Calibri" w:hAnsi="ITC Avant Garde"/>
          <w:bCs/>
          <w:color w:val="000000"/>
          <w:sz w:val="22"/>
          <w:szCs w:val="22"/>
          <w:lang w:eastAsia="es-MX"/>
        </w:rPr>
      </w:pPr>
    </w:p>
    <w:p w14:paraId="2DF53F72" w14:textId="77777777" w:rsidR="00E83E02" w:rsidRDefault="00E83E02" w:rsidP="00E83E02">
      <w:pPr>
        <w:autoSpaceDE w:val="0"/>
        <w:autoSpaceDN w:val="0"/>
        <w:adjustRightInd w:val="0"/>
        <w:jc w:val="both"/>
        <w:rPr>
          <w:rFonts w:ascii="ITC Avant Garde" w:eastAsia="Calibri" w:hAnsi="ITC Avant Garde"/>
          <w:bCs/>
          <w:color w:val="000000"/>
          <w:sz w:val="22"/>
          <w:szCs w:val="22"/>
          <w:lang w:eastAsia="es-MX"/>
        </w:rPr>
      </w:pPr>
      <w:r w:rsidRPr="000048C9">
        <w:rPr>
          <w:rFonts w:ascii="ITC Avant Garde" w:eastAsia="Calibri" w:hAnsi="ITC Avant Garde"/>
          <w:bCs/>
          <w:color w:val="000000"/>
          <w:sz w:val="22"/>
          <w:szCs w:val="22"/>
          <w:lang w:eastAsia="es-MX"/>
        </w:rPr>
        <w:t>Ahora bien, corresponde al Pleno del Instituto, conforme a lo establecido en los artículos 15 fracción IV y 17 fracción I de la Ley Federal de Telecomunicaciones y Radiodifusión (la “Ley”), el otorgamiento de concesiones, así como resolver respecto de las prórrogas, modificación o terminación de las mismas.</w:t>
      </w:r>
    </w:p>
    <w:p w14:paraId="348FCD89" w14:textId="77777777" w:rsidR="00E83E02" w:rsidRPr="000048C9" w:rsidRDefault="00E83E02" w:rsidP="00E83E02">
      <w:pPr>
        <w:autoSpaceDE w:val="0"/>
        <w:autoSpaceDN w:val="0"/>
        <w:adjustRightInd w:val="0"/>
        <w:jc w:val="both"/>
        <w:rPr>
          <w:rFonts w:ascii="ITC Avant Garde" w:eastAsia="Calibri" w:hAnsi="ITC Avant Garde"/>
          <w:bCs/>
          <w:color w:val="000000"/>
          <w:sz w:val="22"/>
          <w:szCs w:val="22"/>
          <w:lang w:eastAsia="es-MX"/>
        </w:rPr>
      </w:pPr>
    </w:p>
    <w:p w14:paraId="0BCCC170" w14:textId="1BB4101F" w:rsidR="00E83E02" w:rsidRDefault="00E83E02" w:rsidP="00E83E02">
      <w:pPr>
        <w:autoSpaceDE w:val="0"/>
        <w:autoSpaceDN w:val="0"/>
        <w:adjustRightInd w:val="0"/>
        <w:jc w:val="both"/>
        <w:rPr>
          <w:rFonts w:ascii="ITC Avant Garde" w:eastAsia="Calibri" w:hAnsi="ITC Avant Garde"/>
          <w:bCs/>
          <w:color w:val="000000"/>
          <w:sz w:val="22"/>
          <w:szCs w:val="22"/>
          <w:lang w:eastAsia="es-MX"/>
        </w:rPr>
      </w:pPr>
      <w:r w:rsidRPr="000048C9">
        <w:rPr>
          <w:rFonts w:ascii="ITC Avant Garde" w:eastAsia="Calibri" w:hAnsi="ITC Avant Garde"/>
          <w:bCs/>
          <w:color w:val="000000"/>
          <w:sz w:val="22"/>
          <w:szCs w:val="22"/>
          <w:lang w:eastAsia="es-MX"/>
        </w:rPr>
        <w:t>Por otra parte, en términos del artículo 6 fracci</w:t>
      </w:r>
      <w:r>
        <w:rPr>
          <w:rFonts w:ascii="ITC Avant Garde" w:eastAsia="Calibri" w:hAnsi="ITC Avant Garde"/>
          <w:bCs/>
          <w:color w:val="000000"/>
          <w:sz w:val="22"/>
          <w:szCs w:val="22"/>
          <w:lang w:eastAsia="es-MX"/>
        </w:rPr>
        <w:t>ón</w:t>
      </w:r>
      <w:r w:rsidRPr="000048C9">
        <w:rPr>
          <w:rFonts w:ascii="ITC Avant Garde" w:eastAsia="Calibri" w:hAnsi="ITC Avant Garde"/>
          <w:bCs/>
          <w:color w:val="000000"/>
          <w:sz w:val="22"/>
          <w:szCs w:val="22"/>
          <w:lang w:eastAsia="es-MX"/>
        </w:rPr>
        <w:t xml:space="preserve"> I del Estatuto Orgánico, corresponde al Pleno del Instituto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49258FCC" w14:textId="77777777" w:rsidR="00E83E02" w:rsidRDefault="00E83E02" w:rsidP="00E83E02">
      <w:pPr>
        <w:autoSpaceDE w:val="0"/>
        <w:autoSpaceDN w:val="0"/>
        <w:adjustRightInd w:val="0"/>
        <w:jc w:val="both"/>
        <w:rPr>
          <w:rFonts w:ascii="ITC Avant Garde" w:eastAsia="Calibri" w:hAnsi="ITC Avant Garde"/>
          <w:bCs/>
          <w:color w:val="000000"/>
          <w:sz w:val="22"/>
          <w:szCs w:val="22"/>
          <w:lang w:eastAsia="es-MX"/>
        </w:rPr>
      </w:pPr>
    </w:p>
    <w:p w14:paraId="3CECE013" w14:textId="77777777" w:rsidR="00E83E02" w:rsidRPr="0018506E" w:rsidRDefault="00E83E02" w:rsidP="00E83E02">
      <w:pPr>
        <w:autoSpaceDE w:val="0"/>
        <w:autoSpaceDN w:val="0"/>
        <w:adjustRightInd w:val="0"/>
        <w:jc w:val="both"/>
        <w:rPr>
          <w:rFonts w:ascii="ITC Avant Garde" w:eastAsia="Calibri" w:hAnsi="ITC Avant Garde"/>
          <w:bCs/>
          <w:color w:val="000000"/>
          <w:sz w:val="22"/>
          <w:szCs w:val="22"/>
          <w:lang w:eastAsia="es-MX"/>
        </w:rPr>
      </w:pPr>
      <w:r w:rsidRPr="0018506E">
        <w:rPr>
          <w:rFonts w:ascii="ITC Avant Garde" w:eastAsia="Calibri" w:hAnsi="ITC Avant Garde"/>
          <w:bCs/>
          <w:color w:val="000000"/>
          <w:sz w:val="22"/>
          <w:szCs w:val="22"/>
          <w:lang w:eastAsia="es-MX"/>
        </w:rPr>
        <w:t xml:space="preserve">Finalmente, conforme al artículo 33 fracción II del Estatuto Orgánico corresponde a la Dirección General de Concesiones de Telecomunicaciones, adscrita a la Unidad de Concesiones y Servicios, tramitar y evaluar, entre otras, las solicitudes de prórroga de las </w:t>
      </w:r>
      <w:r w:rsidRPr="0018506E">
        <w:rPr>
          <w:rFonts w:ascii="ITC Avant Garde" w:eastAsia="Calibri" w:hAnsi="ITC Avant Garde"/>
          <w:bCs/>
          <w:color w:val="000000"/>
          <w:sz w:val="22"/>
          <w:szCs w:val="22"/>
          <w:lang w:eastAsia="es-MX"/>
        </w:rPr>
        <w:lastRenderedPageBreak/>
        <w:t>concesiones en materia de telecomunicaciones para someterlas a consideración del Pleno, previa opinión de la Unidad de Competencia Económica.</w:t>
      </w:r>
    </w:p>
    <w:p w14:paraId="665D16DC" w14:textId="77777777" w:rsidR="00E83E02" w:rsidRPr="000048C9" w:rsidRDefault="00E83E02" w:rsidP="00E83E02">
      <w:pPr>
        <w:autoSpaceDE w:val="0"/>
        <w:autoSpaceDN w:val="0"/>
        <w:adjustRightInd w:val="0"/>
        <w:jc w:val="both"/>
        <w:rPr>
          <w:rFonts w:ascii="ITC Avant Garde" w:eastAsia="Calibri" w:hAnsi="ITC Avant Garde"/>
          <w:bCs/>
          <w:color w:val="000000"/>
          <w:sz w:val="22"/>
          <w:szCs w:val="22"/>
          <w:lang w:eastAsia="es-MX"/>
        </w:rPr>
      </w:pPr>
    </w:p>
    <w:p w14:paraId="1C42ED96" w14:textId="77777777" w:rsidR="00E83E02" w:rsidRDefault="00E83E02" w:rsidP="00E83E02">
      <w:pPr>
        <w:pStyle w:val="Textoindependiente"/>
        <w:rPr>
          <w:rFonts w:ascii="ITC Avant Garde" w:eastAsia="Calibri" w:hAnsi="ITC Avant Garde"/>
          <w:bCs/>
          <w:color w:val="000000"/>
          <w:sz w:val="22"/>
          <w:szCs w:val="22"/>
          <w:lang w:eastAsia="es-MX"/>
        </w:rPr>
      </w:pPr>
      <w:r w:rsidRPr="000048C9">
        <w:rPr>
          <w:rFonts w:ascii="ITC Avant Garde" w:eastAsia="Calibri" w:hAnsi="ITC Avant Garde"/>
          <w:bCs/>
          <w:color w:val="000000"/>
          <w:sz w:val="22"/>
          <w:szCs w:val="22"/>
          <w:lang w:eastAsia="es-MX"/>
        </w:rPr>
        <w:t>En este orden de ideas, resulta conveniente considerar que el Instituto está facultado para otorgar concesiones en materia de telecomunicaciones, así como resolver respecto de su prórroga, modificación o terminación, además de tener a su cargo la regulación, promoción y supervisión de las telecomunicaciones. En relación con lo anterior, el Pleno, como órgano máximo de gobierno y decisión del Instituto, se encuentra plenamente facultado para resolver la Solicitud de Prórroga de mérito.</w:t>
      </w:r>
    </w:p>
    <w:p w14:paraId="4EA14A0A" w14:textId="77777777" w:rsidR="00E83E02" w:rsidRDefault="00E83E02" w:rsidP="00E83E02">
      <w:pPr>
        <w:pStyle w:val="Textoindependiente"/>
        <w:rPr>
          <w:rFonts w:ascii="ITC Avant Garde" w:eastAsia="Calibri" w:hAnsi="ITC Avant Garde"/>
          <w:bCs/>
          <w:color w:val="000000"/>
          <w:sz w:val="22"/>
          <w:szCs w:val="22"/>
          <w:lang w:eastAsia="es-MX"/>
        </w:rPr>
      </w:pPr>
    </w:p>
    <w:p w14:paraId="046636C3" w14:textId="2932205E" w:rsidR="00E83E02" w:rsidRDefault="005131CB" w:rsidP="00E83E02">
      <w:pPr>
        <w:pStyle w:val="Textoindependiente"/>
        <w:rPr>
          <w:rFonts w:ascii="ITC Avant Garde" w:eastAsia="Calibri" w:hAnsi="ITC Avant Garde"/>
          <w:bCs/>
          <w:color w:val="000000"/>
          <w:sz w:val="22"/>
          <w:szCs w:val="22"/>
          <w:lang w:eastAsia="es-MX"/>
        </w:rPr>
      </w:pPr>
      <w:r w:rsidRPr="00E84D64">
        <w:rPr>
          <w:rFonts w:ascii="ITC Avant Garde" w:eastAsia="Calibri" w:hAnsi="ITC Avant Garde"/>
          <w:b/>
          <w:bCs/>
          <w:color w:val="000000"/>
          <w:sz w:val="22"/>
          <w:szCs w:val="22"/>
          <w:lang w:eastAsia="es-MX"/>
        </w:rPr>
        <w:t xml:space="preserve">Segundo.- </w:t>
      </w:r>
      <w:r w:rsidR="001F3658" w:rsidRPr="00E84D64">
        <w:rPr>
          <w:rFonts w:ascii="ITC Avant Garde" w:eastAsia="Calibri" w:hAnsi="ITC Avant Garde"/>
          <w:b/>
          <w:bCs/>
          <w:color w:val="000000"/>
          <w:sz w:val="22"/>
          <w:szCs w:val="22"/>
          <w:lang w:eastAsia="es-MX"/>
        </w:rPr>
        <w:t xml:space="preserve">Marco legal aplicable </w:t>
      </w:r>
      <w:r w:rsidR="006779A6" w:rsidRPr="00E84D64">
        <w:rPr>
          <w:rFonts w:ascii="ITC Avant Garde" w:eastAsia="Calibri" w:hAnsi="ITC Avant Garde"/>
          <w:b/>
          <w:bCs/>
          <w:color w:val="000000"/>
          <w:sz w:val="22"/>
          <w:szCs w:val="22"/>
          <w:lang w:eastAsia="es-MX"/>
        </w:rPr>
        <w:t>a la</w:t>
      </w:r>
      <w:r w:rsidR="00E83E02">
        <w:rPr>
          <w:rFonts w:ascii="ITC Avant Garde" w:eastAsia="Calibri" w:hAnsi="ITC Avant Garde"/>
          <w:b/>
          <w:bCs/>
          <w:color w:val="000000"/>
          <w:sz w:val="22"/>
          <w:szCs w:val="22"/>
          <w:lang w:eastAsia="es-MX"/>
        </w:rPr>
        <w:t>s</w:t>
      </w:r>
      <w:r w:rsidR="006779A6" w:rsidRPr="00E84D64">
        <w:rPr>
          <w:rFonts w:ascii="ITC Avant Garde" w:eastAsia="Calibri" w:hAnsi="ITC Avant Garde"/>
          <w:b/>
          <w:bCs/>
          <w:color w:val="000000"/>
          <w:sz w:val="22"/>
          <w:szCs w:val="22"/>
          <w:lang w:eastAsia="es-MX"/>
        </w:rPr>
        <w:t xml:space="preserve"> </w:t>
      </w:r>
      <w:r w:rsidR="00B4078F" w:rsidRPr="00E84D64">
        <w:rPr>
          <w:rFonts w:ascii="ITC Avant Garde" w:eastAsia="Calibri" w:hAnsi="ITC Avant Garde"/>
          <w:b/>
          <w:bCs/>
          <w:color w:val="000000"/>
          <w:sz w:val="22"/>
          <w:szCs w:val="22"/>
          <w:lang w:eastAsia="es-MX"/>
        </w:rPr>
        <w:t>Solicitud</w:t>
      </w:r>
      <w:r w:rsidR="00E83E02">
        <w:rPr>
          <w:rFonts w:ascii="ITC Avant Garde" w:eastAsia="Calibri" w:hAnsi="ITC Avant Garde"/>
          <w:b/>
          <w:bCs/>
          <w:color w:val="000000"/>
          <w:sz w:val="22"/>
          <w:szCs w:val="22"/>
          <w:lang w:eastAsia="es-MX"/>
        </w:rPr>
        <w:t>es</w:t>
      </w:r>
      <w:r w:rsidR="00B4078F" w:rsidRPr="00E84D64">
        <w:rPr>
          <w:rFonts w:ascii="ITC Avant Garde" w:eastAsia="Calibri" w:hAnsi="ITC Avant Garde"/>
          <w:b/>
          <w:bCs/>
          <w:color w:val="000000"/>
          <w:sz w:val="22"/>
          <w:szCs w:val="22"/>
          <w:lang w:eastAsia="es-MX"/>
        </w:rPr>
        <w:t xml:space="preserve"> de P</w:t>
      </w:r>
      <w:r w:rsidR="006779A6" w:rsidRPr="00E84D64">
        <w:rPr>
          <w:rFonts w:ascii="ITC Avant Garde" w:eastAsia="Calibri" w:hAnsi="ITC Avant Garde"/>
          <w:b/>
          <w:bCs/>
          <w:color w:val="000000"/>
          <w:sz w:val="22"/>
          <w:szCs w:val="22"/>
          <w:lang w:eastAsia="es-MX"/>
        </w:rPr>
        <w:t>rórroga</w:t>
      </w:r>
      <w:r w:rsidR="001F3658" w:rsidRPr="00E84D64">
        <w:rPr>
          <w:rFonts w:ascii="ITC Avant Garde" w:eastAsia="Calibri" w:hAnsi="ITC Avant Garde"/>
          <w:b/>
          <w:bCs/>
          <w:color w:val="000000"/>
          <w:sz w:val="22"/>
          <w:szCs w:val="22"/>
          <w:lang w:eastAsia="es-MX"/>
        </w:rPr>
        <w:t>.</w:t>
      </w:r>
      <w:r w:rsidR="001F3658" w:rsidRPr="0086558C">
        <w:rPr>
          <w:rFonts w:ascii="ITC Avant Garde" w:hAnsi="ITC Avant Garde"/>
          <w:bCs/>
          <w:sz w:val="22"/>
          <w:szCs w:val="22"/>
        </w:rPr>
        <w:t xml:space="preserve"> </w:t>
      </w:r>
      <w:r w:rsidR="00E83E02" w:rsidRPr="000048C9">
        <w:rPr>
          <w:rFonts w:ascii="ITC Avant Garde" w:eastAsia="Calibri" w:hAnsi="ITC Avant Garde"/>
          <w:bCs/>
          <w:color w:val="000000"/>
          <w:sz w:val="22"/>
          <w:szCs w:val="22"/>
          <w:lang w:eastAsia="es-MX"/>
        </w:rPr>
        <w:t>Como quedó señalado en el Considerando Primero, la atención, trámite y resolución de los asuntos y procedimientos iniciados con anterioridad a la entrada en vigor de la Ley, serán resueltos en los términos establecidos en el artículo Séptimo Transitorio del Decreto de Reforma Constitucional, por lo que la normatividad aplicable que establece los requisitos de procedencia para el análisis de la</w:t>
      </w:r>
      <w:r w:rsidR="00E83E02">
        <w:rPr>
          <w:rFonts w:ascii="ITC Avant Garde" w:eastAsia="Calibri" w:hAnsi="ITC Avant Garde"/>
          <w:bCs/>
          <w:color w:val="000000"/>
          <w:sz w:val="22"/>
          <w:szCs w:val="22"/>
          <w:lang w:eastAsia="es-MX"/>
        </w:rPr>
        <w:t xml:space="preserve">s Solicitudes </w:t>
      </w:r>
      <w:r w:rsidR="00E83E02" w:rsidRPr="000048C9">
        <w:rPr>
          <w:rFonts w:ascii="ITC Avant Garde" w:eastAsia="Calibri" w:hAnsi="ITC Avant Garde"/>
          <w:bCs/>
          <w:color w:val="000000"/>
          <w:sz w:val="22"/>
          <w:szCs w:val="22"/>
          <w:lang w:eastAsia="es-MX"/>
        </w:rPr>
        <w:t>de Prórroga se encuentra contenida en la Ley Federal de Telecomunicaciones (la “LFT)”.</w:t>
      </w:r>
    </w:p>
    <w:p w14:paraId="6856996D" w14:textId="1829531D" w:rsidR="006F3383" w:rsidRDefault="006F3383" w:rsidP="00E83E02">
      <w:pPr>
        <w:autoSpaceDE w:val="0"/>
        <w:autoSpaceDN w:val="0"/>
        <w:adjustRightInd w:val="0"/>
        <w:jc w:val="both"/>
        <w:rPr>
          <w:rFonts w:ascii="ITC Avant Garde" w:eastAsia="Calibri" w:hAnsi="ITC Avant Garde"/>
          <w:bCs/>
          <w:color w:val="000000"/>
          <w:sz w:val="22"/>
          <w:szCs w:val="22"/>
          <w:lang w:eastAsia="es-MX"/>
        </w:rPr>
      </w:pPr>
    </w:p>
    <w:p w14:paraId="5D547AB1" w14:textId="39845180" w:rsidR="00E83E02" w:rsidRPr="0018506E" w:rsidRDefault="00E83E02" w:rsidP="00E83E02">
      <w:pPr>
        <w:pStyle w:val="Textoindependiente"/>
        <w:rPr>
          <w:rFonts w:ascii="ITC Avant Garde" w:eastAsia="Calibri" w:hAnsi="ITC Avant Garde"/>
          <w:bCs/>
          <w:color w:val="000000"/>
          <w:sz w:val="22"/>
          <w:szCs w:val="22"/>
          <w:lang w:eastAsia="es-MX"/>
        </w:rPr>
      </w:pPr>
      <w:r w:rsidRPr="0018506E">
        <w:rPr>
          <w:rFonts w:ascii="ITC Avant Garde" w:eastAsia="Calibri" w:hAnsi="ITC Avant Garde"/>
          <w:bCs/>
          <w:color w:val="000000"/>
          <w:sz w:val="22"/>
          <w:szCs w:val="22"/>
          <w:lang w:eastAsia="es-MX"/>
        </w:rPr>
        <w:t>En virtud de que la</w:t>
      </w:r>
      <w:r>
        <w:rPr>
          <w:rFonts w:ascii="ITC Avant Garde" w:eastAsia="Calibri" w:hAnsi="ITC Avant Garde"/>
          <w:bCs/>
          <w:color w:val="000000"/>
          <w:sz w:val="22"/>
          <w:szCs w:val="22"/>
          <w:lang w:eastAsia="es-MX"/>
        </w:rPr>
        <w:t>s</w:t>
      </w:r>
      <w:r w:rsidRPr="0018506E">
        <w:rPr>
          <w:rFonts w:ascii="ITC Avant Garde" w:eastAsia="Calibri" w:hAnsi="ITC Avant Garde"/>
          <w:bCs/>
          <w:color w:val="000000"/>
          <w:sz w:val="22"/>
          <w:szCs w:val="22"/>
          <w:lang w:eastAsia="es-MX"/>
        </w:rPr>
        <w:t xml:space="preserve"> Solicitud</w:t>
      </w:r>
      <w:r>
        <w:rPr>
          <w:rFonts w:ascii="ITC Avant Garde" w:eastAsia="Calibri" w:hAnsi="ITC Avant Garde"/>
          <w:bCs/>
          <w:color w:val="000000"/>
          <w:sz w:val="22"/>
          <w:szCs w:val="22"/>
          <w:lang w:eastAsia="es-MX"/>
        </w:rPr>
        <w:t>es de Prórroga se presentaron</w:t>
      </w:r>
      <w:r w:rsidRPr="0018506E">
        <w:rPr>
          <w:rFonts w:ascii="ITC Avant Garde" w:eastAsia="Calibri" w:hAnsi="ITC Avant Garde"/>
          <w:bCs/>
          <w:color w:val="000000"/>
          <w:sz w:val="22"/>
          <w:szCs w:val="22"/>
          <w:lang w:eastAsia="es-MX"/>
        </w:rPr>
        <w:t xml:space="preserve"> durante la vigencia de la LFT, es aplicable lo señalado en los artículos 19 y 27 del citado ordenamiento, los cuales disponen lo siguiente:</w:t>
      </w:r>
    </w:p>
    <w:p w14:paraId="0CF3D1EA" w14:textId="77777777" w:rsidR="00E83E02" w:rsidRDefault="00E83E02" w:rsidP="00E83E02">
      <w:pPr>
        <w:pStyle w:val="Textoindependiente"/>
        <w:rPr>
          <w:rFonts w:ascii="ITC Avant Garde" w:eastAsia="Calibri" w:hAnsi="ITC Avant Garde"/>
          <w:bCs/>
          <w:color w:val="000000"/>
          <w:sz w:val="22"/>
          <w:szCs w:val="22"/>
          <w:lang w:eastAsia="es-MX"/>
        </w:rPr>
      </w:pPr>
    </w:p>
    <w:p w14:paraId="00C8A9EC" w14:textId="77777777" w:rsidR="00E83E02" w:rsidRPr="0018506E" w:rsidRDefault="00E83E02" w:rsidP="00E83E02">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18506E">
        <w:rPr>
          <w:rFonts w:ascii="ITC Avant Garde" w:eastAsia="Calibri" w:hAnsi="ITC Avant Garde" w:cs="Times New Roman"/>
          <w:bCs/>
          <w:i/>
          <w:color w:val="000000"/>
          <w:sz w:val="16"/>
          <w:szCs w:val="16"/>
          <w:lang w:val="es-MX"/>
        </w:rPr>
        <w:t>“</w:t>
      </w:r>
      <w:r w:rsidRPr="0018506E">
        <w:rPr>
          <w:rFonts w:ascii="ITC Avant Garde" w:eastAsia="Calibri" w:hAnsi="ITC Avant Garde" w:cs="Times New Roman"/>
          <w:b/>
          <w:bCs/>
          <w:i/>
          <w:color w:val="000000"/>
          <w:sz w:val="16"/>
          <w:szCs w:val="16"/>
          <w:lang w:val="es-MX"/>
        </w:rPr>
        <w:t>Artículo 19.</w:t>
      </w:r>
      <w:r w:rsidRPr="0018506E">
        <w:rPr>
          <w:rFonts w:ascii="ITC Avant Garde" w:hAnsi="ITC Avant Garde" w:cs="Times New Roman"/>
          <w:b/>
          <w:bCs/>
          <w:i/>
          <w:color w:val="000000"/>
          <w:sz w:val="16"/>
          <w:szCs w:val="16"/>
          <w:lang w:val="es-ES"/>
        </w:rPr>
        <w:t xml:space="preserve"> </w:t>
      </w:r>
      <w:r w:rsidRPr="0018506E">
        <w:rPr>
          <w:rFonts w:ascii="ITC Avant Garde" w:eastAsia="Calibri" w:hAnsi="ITC Avant Garde" w:cs="Times New Roman"/>
          <w:bCs/>
          <w:i/>
          <w:color w:val="000000"/>
          <w:sz w:val="16"/>
          <w:szCs w:val="16"/>
          <w:lang w:val="es-MX"/>
        </w:rPr>
        <w:t>Las concesiones sobre bandas de frecuencias se otorgarán por un plazo hasta de 20 años y podrán ser prorrogadas hasta por plazos iguales a los originalmente establecidos, a juicio de la Secretaría.</w:t>
      </w:r>
    </w:p>
    <w:p w14:paraId="2D2B60C8" w14:textId="77777777" w:rsidR="00E83E02" w:rsidRPr="0018506E" w:rsidRDefault="00E83E02" w:rsidP="00E83E02">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70D9FA0B" w14:textId="4F179879" w:rsidR="00E83E02" w:rsidRPr="0018506E" w:rsidRDefault="00E83E02" w:rsidP="00E83E02">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18506E">
        <w:rPr>
          <w:rFonts w:ascii="ITC Avant Garde" w:eastAsia="Calibri" w:hAnsi="ITC Avant Garde" w:cs="Times New Roman"/>
          <w:bCs/>
          <w:i/>
          <w:color w:val="000000"/>
          <w:sz w:val="16"/>
          <w:szCs w:val="16"/>
          <w:lang w:val="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755A5CEC" w14:textId="77777777" w:rsidR="00E83E02" w:rsidRDefault="00E83E02" w:rsidP="00E83E02">
      <w:pPr>
        <w:autoSpaceDE w:val="0"/>
        <w:autoSpaceDN w:val="0"/>
        <w:adjustRightInd w:val="0"/>
        <w:jc w:val="both"/>
        <w:rPr>
          <w:rFonts w:ascii="ITC Avant Garde" w:eastAsia="Calibri" w:hAnsi="ITC Avant Garde"/>
          <w:bCs/>
          <w:color w:val="000000"/>
          <w:sz w:val="16"/>
          <w:szCs w:val="16"/>
          <w:lang w:eastAsia="es-MX"/>
        </w:rPr>
      </w:pPr>
    </w:p>
    <w:p w14:paraId="26ABBD5A" w14:textId="77777777" w:rsidR="00E83E02" w:rsidRPr="0018506E" w:rsidRDefault="00E83E02" w:rsidP="00E83E02">
      <w:pPr>
        <w:pStyle w:val="texto"/>
        <w:spacing w:after="0" w:line="240" w:lineRule="auto"/>
        <w:ind w:left="567" w:right="670" w:firstLine="4"/>
        <w:rPr>
          <w:rFonts w:ascii="ITC Avant Garde" w:eastAsia="Calibri" w:hAnsi="ITC Avant Garde" w:cs="Times New Roman"/>
          <w:bCs/>
          <w:i/>
          <w:color w:val="000000"/>
          <w:sz w:val="16"/>
          <w:szCs w:val="16"/>
          <w:lang w:val="es-MX"/>
        </w:rPr>
      </w:pPr>
      <w:r w:rsidRPr="0018506E">
        <w:rPr>
          <w:rFonts w:ascii="ITC Avant Garde" w:eastAsia="Calibri" w:hAnsi="ITC Avant Garde" w:cs="Times New Roman"/>
          <w:bCs/>
          <w:i/>
          <w:color w:val="000000"/>
          <w:sz w:val="16"/>
          <w:szCs w:val="16"/>
          <w:lang w:val="es-MX"/>
        </w:rPr>
        <w:t>“</w:t>
      </w:r>
      <w:r w:rsidRPr="0018506E">
        <w:rPr>
          <w:rFonts w:ascii="ITC Avant Garde" w:eastAsia="Calibri" w:hAnsi="ITC Avant Garde" w:cs="Times New Roman"/>
          <w:b/>
          <w:bCs/>
          <w:i/>
          <w:color w:val="000000"/>
          <w:sz w:val="16"/>
          <w:szCs w:val="16"/>
          <w:lang w:val="es-MX"/>
        </w:rPr>
        <w:t>Artículo 27.</w:t>
      </w:r>
      <w:r w:rsidRPr="0018506E">
        <w:rPr>
          <w:rFonts w:ascii="ITC Avant Garde" w:hAnsi="ITC Avant Garde" w:cs="Times New Roman"/>
          <w:b/>
          <w:bCs/>
          <w:i/>
          <w:color w:val="000000"/>
          <w:sz w:val="16"/>
          <w:szCs w:val="16"/>
          <w:lang w:val="es-ES"/>
        </w:rPr>
        <w:t xml:space="preserve"> </w:t>
      </w:r>
      <w:r w:rsidRPr="0018506E">
        <w:rPr>
          <w:rFonts w:ascii="ITC Avant Garde" w:eastAsia="Calibri" w:hAnsi="ITC Avant Garde" w:cs="Times New Roman"/>
          <w:bCs/>
          <w:i/>
          <w:color w:val="000000"/>
          <w:sz w:val="16"/>
          <w:szCs w:val="16"/>
          <w:lang w:val="es-MX"/>
        </w:rPr>
        <w:t>Las concesiones sobre redes públicas de telecomunicaciones se otorgarán por un plazo hasta de 30 años y podrán ser prorrogadas hasta por plazos iguales a los originalmente establecidos.</w:t>
      </w:r>
    </w:p>
    <w:p w14:paraId="258BE3AA" w14:textId="77777777" w:rsidR="00E83E02" w:rsidRPr="0018506E" w:rsidRDefault="00E83E02" w:rsidP="00E83E02">
      <w:pPr>
        <w:pStyle w:val="texto"/>
        <w:spacing w:after="0" w:line="240" w:lineRule="auto"/>
        <w:ind w:left="567" w:right="670" w:firstLine="4"/>
        <w:rPr>
          <w:rFonts w:ascii="ITC Avant Garde" w:eastAsia="Calibri" w:hAnsi="ITC Avant Garde" w:cs="Times New Roman"/>
          <w:bCs/>
          <w:i/>
          <w:color w:val="000000"/>
          <w:sz w:val="16"/>
          <w:szCs w:val="16"/>
          <w:lang w:val="es-MX"/>
        </w:rPr>
      </w:pPr>
    </w:p>
    <w:p w14:paraId="02A9AC8E" w14:textId="77777777" w:rsidR="00E83E02" w:rsidRPr="000048C9" w:rsidRDefault="00E83E02" w:rsidP="00E83E02">
      <w:pPr>
        <w:pStyle w:val="texto"/>
        <w:spacing w:after="0" w:line="240" w:lineRule="auto"/>
        <w:ind w:left="567" w:right="670" w:firstLine="4"/>
        <w:rPr>
          <w:rFonts w:ascii="ITC Avant Garde" w:eastAsia="Calibri" w:hAnsi="ITC Avant Garde" w:cs="Times New Roman"/>
          <w:bCs/>
          <w:i/>
          <w:color w:val="000000"/>
          <w:sz w:val="22"/>
          <w:szCs w:val="22"/>
          <w:lang w:val="es-MX"/>
        </w:rPr>
      </w:pPr>
      <w:r w:rsidRPr="0018506E">
        <w:rPr>
          <w:rFonts w:ascii="ITC Avant Garde" w:eastAsia="Calibri" w:hAnsi="ITC Avant Garde" w:cs="Times New Roman"/>
          <w:bCs/>
          <w:i/>
          <w:color w:val="000000"/>
          <w:sz w:val="16"/>
          <w:szCs w:val="16"/>
          <w:lang w:val="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29BBD3C1" w14:textId="77777777" w:rsidR="000D66F3" w:rsidRDefault="000D66F3" w:rsidP="00E83E02">
      <w:pPr>
        <w:autoSpaceDE w:val="0"/>
        <w:autoSpaceDN w:val="0"/>
        <w:adjustRightInd w:val="0"/>
        <w:jc w:val="both"/>
        <w:rPr>
          <w:rFonts w:ascii="ITC Avant Garde" w:eastAsia="Calibri" w:hAnsi="ITC Avant Garde"/>
          <w:bCs/>
          <w:color w:val="000000"/>
          <w:sz w:val="22"/>
          <w:szCs w:val="22"/>
          <w:lang w:eastAsia="es-MX"/>
        </w:rPr>
      </w:pPr>
    </w:p>
    <w:p w14:paraId="5A21E854" w14:textId="588AA7B5" w:rsidR="00C82270" w:rsidRPr="00024754" w:rsidRDefault="00E83E02" w:rsidP="00C82270">
      <w:pPr>
        <w:autoSpaceDE w:val="0"/>
        <w:autoSpaceDN w:val="0"/>
        <w:adjustRightInd w:val="0"/>
        <w:jc w:val="both"/>
        <w:rPr>
          <w:rFonts w:ascii="ITC Avant Garde" w:hAnsi="ITC Avant Garde"/>
          <w:bCs/>
          <w:sz w:val="22"/>
          <w:szCs w:val="22"/>
        </w:rPr>
      </w:pPr>
      <w:r w:rsidRPr="0018506E">
        <w:rPr>
          <w:rFonts w:ascii="ITC Avant Garde" w:eastAsia="Calibri" w:hAnsi="ITC Avant Garde"/>
          <w:bCs/>
          <w:color w:val="000000"/>
          <w:sz w:val="22"/>
          <w:szCs w:val="22"/>
          <w:lang w:eastAsia="es-MX"/>
        </w:rPr>
        <w:t>Por otra parte, si bien es cierto que el análisis que realice el Instituto respecto de la</w:t>
      </w:r>
      <w:r>
        <w:rPr>
          <w:rFonts w:ascii="ITC Avant Garde" w:eastAsia="Calibri" w:hAnsi="ITC Avant Garde"/>
          <w:bCs/>
          <w:color w:val="000000"/>
          <w:sz w:val="22"/>
          <w:szCs w:val="22"/>
          <w:lang w:eastAsia="es-MX"/>
        </w:rPr>
        <w:t>s</w:t>
      </w:r>
      <w:r w:rsidRPr="0018506E">
        <w:rPr>
          <w:rFonts w:ascii="ITC Avant Garde" w:eastAsia="Calibri" w:hAnsi="ITC Avant Garde"/>
          <w:bCs/>
          <w:color w:val="000000"/>
          <w:sz w:val="22"/>
          <w:szCs w:val="22"/>
          <w:lang w:eastAsia="es-MX"/>
        </w:rPr>
        <w:t xml:space="preserve"> Solicitud</w:t>
      </w:r>
      <w:r>
        <w:rPr>
          <w:rFonts w:ascii="ITC Avant Garde" w:eastAsia="Calibri" w:hAnsi="ITC Avant Garde"/>
          <w:bCs/>
          <w:color w:val="000000"/>
          <w:sz w:val="22"/>
          <w:szCs w:val="22"/>
          <w:lang w:eastAsia="es-MX"/>
        </w:rPr>
        <w:t>es</w:t>
      </w:r>
      <w:r w:rsidRPr="0018506E">
        <w:rPr>
          <w:rFonts w:ascii="ITC Avant Garde" w:eastAsia="Calibri" w:hAnsi="ITC Avant Garde"/>
          <w:bCs/>
          <w:color w:val="000000"/>
          <w:sz w:val="22"/>
          <w:szCs w:val="22"/>
          <w:lang w:eastAsia="es-MX"/>
        </w:rPr>
        <w:t xml:space="preserve"> de Prórroga </w:t>
      </w:r>
      <w:r w:rsidR="00DE031C">
        <w:rPr>
          <w:rFonts w:ascii="ITC Avant Garde" w:eastAsia="Calibri" w:hAnsi="ITC Avant Garde"/>
          <w:bCs/>
          <w:color w:val="000000"/>
          <w:sz w:val="22"/>
          <w:szCs w:val="22"/>
          <w:lang w:eastAsia="es-MX"/>
        </w:rPr>
        <w:t xml:space="preserve">de las Concesiones </w:t>
      </w:r>
      <w:r w:rsidR="00C82270" w:rsidRPr="00024754">
        <w:rPr>
          <w:rFonts w:ascii="ITC Avant Garde" w:eastAsia="Calibri" w:hAnsi="ITC Avant Garde"/>
          <w:bCs/>
          <w:color w:val="000000"/>
          <w:sz w:val="22"/>
          <w:szCs w:val="22"/>
          <w:lang w:eastAsia="es-MX"/>
        </w:rPr>
        <w:t xml:space="preserve">debe llevarse a cabo en estricto apego a los términos y requisitos previstos en la LFT, </w:t>
      </w:r>
      <w:r w:rsidR="00C82270" w:rsidRPr="00024754">
        <w:rPr>
          <w:rFonts w:ascii="ITC Avant Garde" w:hAnsi="ITC Avant Garde"/>
          <w:bCs/>
          <w:color w:val="000000"/>
          <w:sz w:val="22"/>
          <w:szCs w:val="22"/>
          <w:lang w:eastAsia="es-MX"/>
        </w:rPr>
        <w:t xml:space="preserve">disposición legal vigente al momento de iniciar el trámite </w:t>
      </w:r>
      <w:r w:rsidR="00DE031C">
        <w:rPr>
          <w:rFonts w:ascii="ITC Avant Garde" w:hAnsi="ITC Avant Garde"/>
          <w:bCs/>
          <w:color w:val="000000"/>
          <w:sz w:val="22"/>
          <w:szCs w:val="22"/>
          <w:lang w:eastAsia="es-MX"/>
        </w:rPr>
        <w:t>que nos ocupa</w:t>
      </w:r>
      <w:r w:rsidR="00C82270" w:rsidRPr="00024754">
        <w:rPr>
          <w:rFonts w:ascii="ITC Avant Garde" w:hAnsi="ITC Avant Garde"/>
          <w:bCs/>
          <w:color w:val="000000"/>
          <w:sz w:val="22"/>
          <w:szCs w:val="22"/>
          <w:lang w:eastAsia="es-MX"/>
        </w:rPr>
        <w:t xml:space="preserve">, también lo es que el Instituto, al resolver en definitiva </w:t>
      </w:r>
      <w:r w:rsidR="00DE031C">
        <w:rPr>
          <w:rFonts w:ascii="ITC Avant Garde" w:hAnsi="ITC Avant Garde"/>
          <w:bCs/>
          <w:color w:val="000000"/>
          <w:sz w:val="22"/>
          <w:szCs w:val="22"/>
          <w:lang w:eastAsia="es-MX"/>
        </w:rPr>
        <w:t>las</w:t>
      </w:r>
      <w:r w:rsidR="00C82270" w:rsidRPr="00024754">
        <w:rPr>
          <w:rFonts w:ascii="ITC Avant Garde" w:hAnsi="ITC Avant Garde"/>
          <w:bCs/>
          <w:color w:val="000000"/>
          <w:sz w:val="22"/>
          <w:szCs w:val="22"/>
          <w:lang w:eastAsia="es-MX"/>
        </w:rPr>
        <w:t xml:space="preserve"> Solicitud</w:t>
      </w:r>
      <w:r w:rsidR="00C82270">
        <w:rPr>
          <w:rFonts w:ascii="ITC Avant Garde" w:hAnsi="ITC Avant Garde"/>
          <w:bCs/>
          <w:color w:val="000000"/>
          <w:sz w:val="22"/>
          <w:szCs w:val="22"/>
          <w:lang w:eastAsia="es-MX"/>
        </w:rPr>
        <w:t>es de Prórroga</w:t>
      </w:r>
      <w:r w:rsidR="00DE031C">
        <w:rPr>
          <w:rFonts w:ascii="ITC Avant Garde" w:hAnsi="ITC Avant Garde"/>
          <w:bCs/>
          <w:color w:val="000000"/>
          <w:sz w:val="22"/>
          <w:szCs w:val="22"/>
          <w:lang w:eastAsia="es-MX"/>
        </w:rPr>
        <w:t xml:space="preserve"> de las Concesiones</w:t>
      </w:r>
      <w:r w:rsidR="00C82270" w:rsidRPr="00024754">
        <w:rPr>
          <w:rFonts w:ascii="ITC Avant Garde" w:hAnsi="ITC Avant Garde"/>
          <w:bCs/>
          <w:color w:val="000000"/>
          <w:sz w:val="22"/>
          <w:szCs w:val="22"/>
          <w:lang w:eastAsia="es-MX"/>
        </w:rPr>
        <w:t xml:space="preserve">, debe apegarse al procedimiento de </w:t>
      </w:r>
      <w:proofErr w:type="spellStart"/>
      <w:r w:rsidR="00C82270" w:rsidRPr="00024754">
        <w:rPr>
          <w:rFonts w:ascii="ITC Avant Garde" w:hAnsi="ITC Avant Garde"/>
          <w:bCs/>
          <w:color w:val="000000"/>
          <w:sz w:val="22"/>
          <w:szCs w:val="22"/>
          <w:lang w:eastAsia="es-MX"/>
        </w:rPr>
        <w:t>concesionamiento</w:t>
      </w:r>
      <w:proofErr w:type="spellEnd"/>
      <w:r w:rsidR="00C82270" w:rsidRPr="00024754">
        <w:rPr>
          <w:rFonts w:ascii="ITC Avant Garde" w:hAnsi="ITC Avant Garde"/>
          <w:bCs/>
          <w:color w:val="000000"/>
          <w:sz w:val="22"/>
          <w:szCs w:val="22"/>
          <w:lang w:eastAsia="es-MX"/>
        </w:rPr>
        <w:t xml:space="preserve"> que se encuentra previsto en la Ley. Es por ello que en la resolución del trámite de la</w:t>
      </w:r>
      <w:r w:rsidR="00C82270">
        <w:rPr>
          <w:rFonts w:ascii="ITC Avant Garde" w:hAnsi="ITC Avant Garde"/>
          <w:bCs/>
          <w:color w:val="000000"/>
          <w:sz w:val="22"/>
          <w:szCs w:val="22"/>
          <w:lang w:eastAsia="es-MX"/>
        </w:rPr>
        <w:t>s</w:t>
      </w:r>
      <w:r w:rsidR="00C82270" w:rsidRPr="00024754">
        <w:rPr>
          <w:rFonts w:ascii="ITC Avant Garde" w:hAnsi="ITC Avant Garde"/>
          <w:bCs/>
          <w:color w:val="000000"/>
          <w:sz w:val="22"/>
          <w:szCs w:val="22"/>
          <w:lang w:eastAsia="es-MX"/>
        </w:rPr>
        <w:t xml:space="preserve"> Solicitud</w:t>
      </w:r>
      <w:r w:rsidR="00C82270">
        <w:rPr>
          <w:rFonts w:ascii="ITC Avant Garde" w:hAnsi="ITC Avant Garde"/>
          <w:bCs/>
          <w:color w:val="000000"/>
          <w:sz w:val="22"/>
          <w:szCs w:val="22"/>
          <w:lang w:eastAsia="es-MX"/>
        </w:rPr>
        <w:t>es</w:t>
      </w:r>
      <w:r w:rsidR="00C82270" w:rsidRPr="00024754">
        <w:rPr>
          <w:rFonts w:ascii="ITC Avant Garde" w:hAnsi="ITC Avant Garde"/>
          <w:bCs/>
          <w:color w:val="000000"/>
          <w:sz w:val="22"/>
          <w:szCs w:val="22"/>
          <w:lang w:eastAsia="es-MX"/>
        </w:rPr>
        <w:t xml:space="preserve"> de Prórroga</w:t>
      </w:r>
      <w:r w:rsidR="00DE031C">
        <w:rPr>
          <w:rFonts w:ascii="ITC Avant Garde" w:hAnsi="ITC Avant Garde"/>
          <w:bCs/>
          <w:color w:val="000000"/>
          <w:sz w:val="22"/>
          <w:szCs w:val="22"/>
          <w:lang w:eastAsia="es-MX"/>
        </w:rPr>
        <w:t xml:space="preserve"> de las Concesiones</w:t>
      </w:r>
      <w:r w:rsidR="00C82270" w:rsidRPr="00024754">
        <w:rPr>
          <w:rFonts w:ascii="ITC Avant Garde" w:hAnsi="ITC Avant Garde"/>
          <w:bCs/>
          <w:color w:val="000000"/>
          <w:sz w:val="22"/>
          <w:szCs w:val="22"/>
          <w:lang w:eastAsia="es-MX"/>
        </w:rPr>
        <w:t xml:space="preserve">, debe observarse el actual régimen de </w:t>
      </w:r>
      <w:proofErr w:type="spellStart"/>
      <w:r w:rsidR="00C82270" w:rsidRPr="00024754">
        <w:rPr>
          <w:rFonts w:ascii="ITC Avant Garde" w:hAnsi="ITC Avant Garde"/>
          <w:bCs/>
          <w:color w:val="000000"/>
          <w:sz w:val="22"/>
          <w:szCs w:val="22"/>
          <w:lang w:eastAsia="es-MX"/>
        </w:rPr>
        <w:t>concesionamiento</w:t>
      </w:r>
      <w:proofErr w:type="spellEnd"/>
      <w:r w:rsidR="00C82270" w:rsidRPr="00024754">
        <w:rPr>
          <w:rFonts w:ascii="ITC Avant Garde" w:hAnsi="ITC Avant Garde"/>
          <w:bCs/>
          <w:color w:val="000000"/>
          <w:sz w:val="22"/>
          <w:szCs w:val="22"/>
          <w:lang w:eastAsia="es-MX"/>
        </w:rPr>
        <w:t xml:space="preserve"> previsto en los </w:t>
      </w:r>
      <w:r w:rsidR="00C82270">
        <w:rPr>
          <w:rFonts w:ascii="ITC Avant Garde" w:hAnsi="ITC Avant Garde"/>
          <w:bCs/>
          <w:sz w:val="22"/>
          <w:szCs w:val="22"/>
        </w:rPr>
        <w:t xml:space="preserve">artículos 66 y 67 </w:t>
      </w:r>
      <w:proofErr w:type="gramStart"/>
      <w:r w:rsidR="00C82270">
        <w:rPr>
          <w:rFonts w:ascii="ITC Avant Garde" w:hAnsi="ITC Avant Garde"/>
          <w:bCs/>
          <w:sz w:val="22"/>
          <w:szCs w:val="22"/>
        </w:rPr>
        <w:t>fracción</w:t>
      </w:r>
      <w:proofErr w:type="gramEnd"/>
      <w:r w:rsidR="00C82270">
        <w:rPr>
          <w:rFonts w:ascii="ITC Avant Garde" w:hAnsi="ITC Avant Garde"/>
          <w:bCs/>
          <w:sz w:val="22"/>
          <w:szCs w:val="22"/>
        </w:rPr>
        <w:t xml:space="preserve"> I</w:t>
      </w:r>
      <w:r w:rsidR="00C82270" w:rsidRPr="00024754">
        <w:rPr>
          <w:rFonts w:ascii="ITC Avant Garde" w:hAnsi="ITC Avant Garde"/>
          <w:bCs/>
          <w:sz w:val="22"/>
          <w:szCs w:val="22"/>
        </w:rPr>
        <w:t>,</w:t>
      </w:r>
      <w:r w:rsidR="00C82270">
        <w:rPr>
          <w:rFonts w:ascii="ITC Avant Garde" w:hAnsi="ITC Avant Garde"/>
          <w:bCs/>
          <w:sz w:val="22"/>
          <w:szCs w:val="22"/>
        </w:rPr>
        <w:t xml:space="preserve"> así como 75 y 76 de la Ley</w:t>
      </w:r>
      <w:r w:rsidR="00C82270" w:rsidRPr="00024754">
        <w:rPr>
          <w:rFonts w:ascii="ITC Avant Garde" w:hAnsi="ITC Avant Garde"/>
          <w:bCs/>
          <w:sz w:val="22"/>
          <w:szCs w:val="22"/>
        </w:rPr>
        <w:t>.</w:t>
      </w:r>
    </w:p>
    <w:p w14:paraId="4BA63C32" w14:textId="388ED22D" w:rsidR="00E83E02" w:rsidRPr="0018506E" w:rsidRDefault="00E83E02" w:rsidP="00C82270">
      <w:pPr>
        <w:autoSpaceDE w:val="0"/>
        <w:autoSpaceDN w:val="0"/>
        <w:adjustRightInd w:val="0"/>
        <w:jc w:val="both"/>
        <w:rPr>
          <w:rFonts w:ascii="ITC Avant Garde" w:hAnsi="ITC Avant Garde"/>
          <w:bCs/>
          <w:sz w:val="22"/>
          <w:szCs w:val="22"/>
        </w:rPr>
      </w:pPr>
    </w:p>
    <w:p w14:paraId="0FAFBA11" w14:textId="2E9DE9D1" w:rsidR="001C2208" w:rsidRDefault="001C2208" w:rsidP="001C2208">
      <w:pPr>
        <w:tabs>
          <w:tab w:val="num" w:pos="540"/>
        </w:tabs>
        <w:jc w:val="both"/>
        <w:rPr>
          <w:rFonts w:ascii="ITC Avant Garde" w:hAnsi="ITC Avant Garde"/>
          <w:bCs/>
          <w:sz w:val="22"/>
          <w:szCs w:val="22"/>
        </w:rPr>
      </w:pPr>
      <w:r w:rsidRPr="001C2208">
        <w:rPr>
          <w:rFonts w:ascii="ITC Avant Garde" w:hAnsi="ITC Avant Garde"/>
          <w:bCs/>
          <w:sz w:val="22"/>
          <w:szCs w:val="22"/>
        </w:rPr>
        <w:lastRenderedPageBreak/>
        <w:t>Finalmente, en seguimiento a otras disposiciones legales aplicables, y atendiendo al tipo de título sobre el cual se solicitó la prórroga que nos ocupa originalmente, debe acatarse el requisito de procedencia señalado por el artículo 93 fracción III de la Ley Federal de Derechos, vigente al momento de presentar las Solicitudes de Prórroga.</w:t>
      </w:r>
    </w:p>
    <w:p w14:paraId="5A074F65" w14:textId="77777777" w:rsidR="00E83E02" w:rsidRDefault="00E83E02" w:rsidP="00E83E02">
      <w:pPr>
        <w:tabs>
          <w:tab w:val="num" w:pos="540"/>
        </w:tabs>
        <w:jc w:val="both"/>
        <w:rPr>
          <w:rFonts w:ascii="ITC Avant Garde" w:eastAsia="Calibri" w:hAnsi="ITC Avant Garde"/>
          <w:b/>
          <w:bCs/>
          <w:color w:val="000000"/>
          <w:sz w:val="22"/>
          <w:szCs w:val="22"/>
          <w:lang w:eastAsia="es-MX"/>
        </w:rPr>
      </w:pPr>
    </w:p>
    <w:p w14:paraId="1674BB13" w14:textId="77777777" w:rsidR="00745589" w:rsidRPr="00063033" w:rsidRDefault="00745589" w:rsidP="00745589">
      <w:pPr>
        <w:autoSpaceDE w:val="0"/>
        <w:autoSpaceDN w:val="0"/>
        <w:adjustRightInd w:val="0"/>
        <w:contextualSpacing/>
        <w:jc w:val="both"/>
        <w:rPr>
          <w:rFonts w:ascii="ITC Avant Garde" w:hAnsi="ITC Avant Garde"/>
          <w:bCs/>
          <w:sz w:val="22"/>
          <w:szCs w:val="22"/>
        </w:rPr>
      </w:pPr>
      <w:r w:rsidRPr="00063033">
        <w:rPr>
          <w:rFonts w:ascii="ITC Avant Garde" w:hAnsi="ITC Avant Garde"/>
          <w:b/>
          <w:bCs/>
          <w:sz w:val="22"/>
          <w:szCs w:val="22"/>
        </w:rPr>
        <w:t xml:space="preserve">Tercero.- </w:t>
      </w:r>
      <w:r>
        <w:rPr>
          <w:rFonts w:ascii="ITC Avant Garde" w:hAnsi="ITC Avant Garde"/>
          <w:b/>
          <w:bCs/>
          <w:sz w:val="22"/>
          <w:szCs w:val="22"/>
        </w:rPr>
        <w:t>Otorgamiento de Concesión Única para uso Comercial</w:t>
      </w:r>
      <w:r w:rsidRPr="00063033">
        <w:rPr>
          <w:rFonts w:ascii="ITC Avant Garde" w:hAnsi="ITC Avant Garde"/>
          <w:b/>
          <w:bCs/>
          <w:sz w:val="22"/>
          <w:szCs w:val="22"/>
        </w:rPr>
        <w:t>.</w:t>
      </w:r>
      <w:r w:rsidRPr="00063033">
        <w:rPr>
          <w:rFonts w:ascii="ITC Avant Garde" w:hAnsi="ITC Avant Garde"/>
          <w:bCs/>
          <w:sz w:val="22"/>
          <w:szCs w:val="22"/>
        </w:rPr>
        <w:t xml:space="preserve"> </w:t>
      </w:r>
      <w:r>
        <w:rPr>
          <w:rFonts w:ascii="ITC Avant Garde" w:hAnsi="ITC Avant Garde"/>
          <w:bCs/>
          <w:sz w:val="22"/>
          <w:szCs w:val="22"/>
        </w:rPr>
        <w:t>S</w:t>
      </w:r>
      <w:r w:rsidRPr="00063033">
        <w:rPr>
          <w:rFonts w:ascii="ITC Avant Garde" w:hAnsi="ITC Avant Garde"/>
          <w:bCs/>
          <w:sz w:val="22"/>
          <w:szCs w:val="22"/>
        </w:rPr>
        <w:t>i bien es cierto que el artículo 72 de la Ley únicamente señala a las concesiones únicas como susceptibles de prórroga de su vigencia,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a la interpretación de que los mismos no se encuentran regulados por el actual marco normativo.</w:t>
      </w:r>
    </w:p>
    <w:p w14:paraId="17398858" w14:textId="77777777" w:rsidR="00745589" w:rsidRPr="00063033" w:rsidRDefault="00745589" w:rsidP="00745589">
      <w:pPr>
        <w:autoSpaceDE w:val="0"/>
        <w:autoSpaceDN w:val="0"/>
        <w:adjustRightInd w:val="0"/>
        <w:jc w:val="both"/>
        <w:rPr>
          <w:rFonts w:ascii="ITC Avant Garde" w:hAnsi="ITC Avant Garde"/>
          <w:bCs/>
          <w:sz w:val="22"/>
          <w:szCs w:val="22"/>
        </w:rPr>
      </w:pPr>
    </w:p>
    <w:p w14:paraId="1530538A" w14:textId="5CFF023B" w:rsidR="00745589" w:rsidRPr="00063033" w:rsidRDefault="00745589" w:rsidP="00745589">
      <w:pPr>
        <w:autoSpaceDE w:val="0"/>
        <w:autoSpaceDN w:val="0"/>
        <w:adjustRightInd w:val="0"/>
        <w:jc w:val="both"/>
        <w:rPr>
          <w:rFonts w:ascii="ITC Avant Garde" w:hAnsi="ITC Avant Garde"/>
          <w:bCs/>
          <w:sz w:val="22"/>
          <w:szCs w:val="22"/>
        </w:rPr>
      </w:pPr>
      <w:r w:rsidRPr="00063033">
        <w:rPr>
          <w:rFonts w:ascii="ITC Avant Garde" w:hAnsi="ITC Avant Garde"/>
          <w:bCs/>
          <w:sz w:val="22"/>
          <w:szCs w:val="22"/>
        </w:rPr>
        <w:t>Así, no debe pasarse por alto que los servicios de telecomunicaciones que se prestan al amparo de la</w:t>
      </w:r>
      <w:r>
        <w:rPr>
          <w:rFonts w:ascii="ITC Avant Garde" w:hAnsi="ITC Avant Garde"/>
          <w:bCs/>
          <w:sz w:val="22"/>
          <w:szCs w:val="22"/>
        </w:rPr>
        <w:t>s Concesiones</w:t>
      </w:r>
      <w:r w:rsidRPr="00063033">
        <w:rPr>
          <w:rFonts w:ascii="ITC Avant Garde" w:hAnsi="ITC Avant Garde"/>
          <w:bCs/>
          <w:sz w:val="22"/>
          <w:szCs w:val="22"/>
        </w:rPr>
        <w:t xml:space="preserve">, devienen en servicios públicos de interés general en virtud de lo señalado por el artículo 6o. Apartado B fracción II de la Constitución, por lo que el Estado debe garantizar que los mismos sean prestados en condiciones de competencia y continuidad, entre otras. </w:t>
      </w:r>
    </w:p>
    <w:p w14:paraId="7A01981E" w14:textId="77777777" w:rsidR="00745589" w:rsidRPr="00063033" w:rsidRDefault="00745589" w:rsidP="00745589">
      <w:pPr>
        <w:autoSpaceDE w:val="0"/>
        <w:autoSpaceDN w:val="0"/>
        <w:adjustRightInd w:val="0"/>
        <w:jc w:val="both"/>
        <w:rPr>
          <w:rFonts w:ascii="ITC Avant Garde" w:hAnsi="ITC Avant Garde"/>
          <w:bCs/>
          <w:sz w:val="22"/>
          <w:szCs w:val="22"/>
        </w:rPr>
      </w:pPr>
    </w:p>
    <w:p w14:paraId="2A359F93" w14:textId="77777777" w:rsidR="00745589" w:rsidRPr="00063033" w:rsidRDefault="00745589" w:rsidP="00745589">
      <w:pPr>
        <w:autoSpaceDE w:val="0"/>
        <w:autoSpaceDN w:val="0"/>
        <w:adjustRightInd w:val="0"/>
        <w:jc w:val="both"/>
        <w:rPr>
          <w:rFonts w:ascii="ITC Avant Garde" w:hAnsi="ITC Avant Garde"/>
          <w:bCs/>
          <w:sz w:val="22"/>
          <w:szCs w:val="22"/>
        </w:rPr>
      </w:pPr>
      <w:r w:rsidRPr="00063033">
        <w:rPr>
          <w:rFonts w:ascii="ITC Avant Garde" w:hAnsi="ITC Avant Garde"/>
          <w:bCs/>
          <w:sz w:val="22"/>
          <w:szCs w:val="22"/>
        </w:rPr>
        <w:t xml:space="preserve">En ese sentido, el artículo 3 </w:t>
      </w:r>
      <w:proofErr w:type="gramStart"/>
      <w:r w:rsidRPr="00063033">
        <w:rPr>
          <w:rFonts w:ascii="ITC Avant Garde" w:hAnsi="ITC Avant Garde"/>
          <w:bCs/>
          <w:sz w:val="22"/>
          <w:szCs w:val="22"/>
        </w:rPr>
        <w:t>fracción</w:t>
      </w:r>
      <w:proofErr w:type="gramEnd"/>
      <w:r w:rsidRPr="00063033">
        <w:rPr>
          <w:rFonts w:ascii="ITC Avant Garde" w:hAnsi="ITC Avant Garde"/>
          <w:bCs/>
          <w:sz w:val="22"/>
          <w:szCs w:val="22"/>
        </w:rPr>
        <w:t xml:space="preserve"> XII de la Ley define a la concesión única como el acto administrativo mediante el cual el Instituto confiere el derecho para prestar de manera convergente todo tipo de servicios públicos de telecomunicaciones o radiodifusión.</w:t>
      </w:r>
    </w:p>
    <w:p w14:paraId="66379ACC" w14:textId="77777777" w:rsidR="00745589" w:rsidRPr="00063033" w:rsidRDefault="00745589" w:rsidP="00745589">
      <w:pPr>
        <w:autoSpaceDE w:val="0"/>
        <w:autoSpaceDN w:val="0"/>
        <w:adjustRightInd w:val="0"/>
        <w:jc w:val="both"/>
        <w:rPr>
          <w:rFonts w:ascii="ITC Avant Garde" w:hAnsi="ITC Avant Garde"/>
          <w:bCs/>
          <w:sz w:val="22"/>
          <w:szCs w:val="22"/>
        </w:rPr>
      </w:pPr>
    </w:p>
    <w:p w14:paraId="7E3A807D" w14:textId="77777777" w:rsidR="00745589" w:rsidRPr="00063033" w:rsidRDefault="00745589" w:rsidP="00745589">
      <w:pPr>
        <w:autoSpaceDE w:val="0"/>
        <w:autoSpaceDN w:val="0"/>
        <w:adjustRightInd w:val="0"/>
        <w:jc w:val="both"/>
        <w:rPr>
          <w:rFonts w:ascii="ITC Avant Garde" w:hAnsi="ITC Avant Garde"/>
          <w:bCs/>
          <w:sz w:val="22"/>
          <w:szCs w:val="22"/>
        </w:rPr>
      </w:pPr>
      <w:r w:rsidRPr="00063033">
        <w:rPr>
          <w:rFonts w:ascii="ITC Avant Garde" w:hAnsi="ITC Avant Garde"/>
          <w:bCs/>
          <w:sz w:val="22"/>
          <w:szCs w:val="22"/>
        </w:rPr>
        <w:t>Derivado de lo anterior y como ya ha sido resuelto previamente por el Instituto, para el caso de solicitudes de prórroga de vigencia de concesiones de redes públicas de telecomunicaciones que el Instituto resuelva de manera favorable, la regla general implica, como consecuencia, el otorgamiento de una concesión única.</w:t>
      </w:r>
    </w:p>
    <w:p w14:paraId="25602955" w14:textId="77777777" w:rsidR="00745589" w:rsidRPr="00063033" w:rsidRDefault="00745589" w:rsidP="00745589">
      <w:pPr>
        <w:autoSpaceDE w:val="0"/>
        <w:autoSpaceDN w:val="0"/>
        <w:adjustRightInd w:val="0"/>
        <w:jc w:val="both"/>
        <w:rPr>
          <w:rFonts w:ascii="ITC Avant Garde" w:hAnsi="ITC Avant Garde"/>
          <w:bCs/>
          <w:sz w:val="22"/>
          <w:szCs w:val="22"/>
        </w:rPr>
      </w:pPr>
    </w:p>
    <w:p w14:paraId="751E6756" w14:textId="136463E3" w:rsidR="00745589" w:rsidRPr="00063033" w:rsidRDefault="00745589" w:rsidP="00745589">
      <w:pPr>
        <w:autoSpaceDE w:val="0"/>
        <w:autoSpaceDN w:val="0"/>
        <w:adjustRightInd w:val="0"/>
        <w:jc w:val="both"/>
        <w:rPr>
          <w:rFonts w:ascii="ITC Avant Garde" w:hAnsi="ITC Avant Garde"/>
          <w:bCs/>
          <w:sz w:val="22"/>
          <w:szCs w:val="22"/>
        </w:rPr>
      </w:pPr>
      <w:r w:rsidRPr="00063033">
        <w:rPr>
          <w:rFonts w:ascii="ITC Avant Garde" w:hAnsi="ITC Avant Garde"/>
          <w:bCs/>
          <w:sz w:val="22"/>
          <w:szCs w:val="22"/>
        </w:rPr>
        <w:t>Es por ello que, en la resolución que emita el Instituto respecto de la</w:t>
      </w:r>
      <w:r>
        <w:rPr>
          <w:rFonts w:ascii="ITC Avant Garde" w:hAnsi="ITC Avant Garde"/>
          <w:bCs/>
          <w:sz w:val="22"/>
          <w:szCs w:val="22"/>
        </w:rPr>
        <w:t>s</w:t>
      </w:r>
      <w:r w:rsidRPr="00063033">
        <w:rPr>
          <w:rFonts w:ascii="ITC Avant Garde" w:hAnsi="ITC Avant Garde"/>
          <w:bCs/>
          <w:sz w:val="22"/>
          <w:szCs w:val="22"/>
        </w:rPr>
        <w:t xml:space="preserve"> Solicitud</w:t>
      </w:r>
      <w:r>
        <w:rPr>
          <w:rFonts w:ascii="ITC Avant Garde" w:hAnsi="ITC Avant Garde"/>
          <w:bCs/>
          <w:sz w:val="22"/>
          <w:szCs w:val="22"/>
        </w:rPr>
        <w:t>es</w:t>
      </w:r>
      <w:r w:rsidRPr="00063033">
        <w:rPr>
          <w:rFonts w:ascii="ITC Avant Garde" w:hAnsi="ITC Avant Garde"/>
          <w:bCs/>
          <w:sz w:val="22"/>
          <w:szCs w:val="22"/>
        </w:rPr>
        <w:t xml:space="preserve"> de Prórroga</w:t>
      </w:r>
      <w:r w:rsidR="001C2208">
        <w:rPr>
          <w:rFonts w:ascii="ITC Avant Garde" w:hAnsi="ITC Avant Garde"/>
          <w:bCs/>
          <w:sz w:val="22"/>
          <w:szCs w:val="22"/>
        </w:rPr>
        <w:t xml:space="preserve"> de las Concesiones</w:t>
      </w:r>
      <w:r w:rsidRPr="00063033">
        <w:rPr>
          <w:rFonts w:ascii="ITC Avant Garde" w:hAnsi="ITC Avant Garde"/>
          <w:bCs/>
          <w:sz w:val="22"/>
          <w:szCs w:val="22"/>
        </w:rPr>
        <w:t xml:space="preserve">, debe observarse el actual régimen de </w:t>
      </w:r>
      <w:proofErr w:type="spellStart"/>
      <w:r w:rsidRPr="00063033">
        <w:rPr>
          <w:rFonts w:ascii="ITC Avant Garde" w:hAnsi="ITC Avant Garde"/>
          <w:bCs/>
          <w:sz w:val="22"/>
          <w:szCs w:val="22"/>
        </w:rPr>
        <w:t>concesionamiento</w:t>
      </w:r>
      <w:proofErr w:type="spellEnd"/>
      <w:r w:rsidRPr="00063033">
        <w:rPr>
          <w:rFonts w:ascii="ITC Avant Garde" w:hAnsi="ITC Avant Garde"/>
          <w:bCs/>
          <w:sz w:val="22"/>
          <w:szCs w:val="22"/>
        </w:rPr>
        <w:t xml:space="preserve">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telecomunicaciones y de radiodifusión con fines de lucro, utilizando para ello una red pública de telecomunicaciones, como sucede en el caso que nos ocupa.</w:t>
      </w:r>
    </w:p>
    <w:p w14:paraId="2A6F36B2" w14:textId="77777777" w:rsidR="00745589" w:rsidRPr="00251355" w:rsidRDefault="00745589" w:rsidP="00745589">
      <w:pPr>
        <w:pStyle w:val="Textoindependiente"/>
        <w:spacing w:line="230" w:lineRule="auto"/>
        <w:rPr>
          <w:rFonts w:ascii="ITC Avant Garde" w:hAnsi="ITC Avant Garde"/>
          <w:b/>
          <w:bCs/>
          <w:color w:val="000000"/>
          <w:sz w:val="22"/>
          <w:szCs w:val="22"/>
          <w:lang w:val="es-ES" w:eastAsia="es-MX"/>
        </w:rPr>
      </w:pPr>
    </w:p>
    <w:p w14:paraId="0805EEC9" w14:textId="77777777" w:rsidR="00745589" w:rsidRPr="00063033" w:rsidRDefault="00745589" w:rsidP="00745589">
      <w:pPr>
        <w:ind w:right="-94"/>
        <w:jc w:val="both"/>
        <w:rPr>
          <w:rFonts w:ascii="ITC Avant Garde" w:hAnsi="ITC Avant Garde"/>
          <w:bCs/>
          <w:sz w:val="22"/>
          <w:szCs w:val="22"/>
        </w:rPr>
      </w:pPr>
      <w:r>
        <w:rPr>
          <w:rFonts w:ascii="ITC Avant Garde" w:hAnsi="ITC Avant Garde"/>
          <w:b/>
          <w:bCs/>
          <w:sz w:val="22"/>
          <w:szCs w:val="22"/>
        </w:rPr>
        <w:t>Cuarto</w:t>
      </w:r>
      <w:r w:rsidRPr="00063033">
        <w:rPr>
          <w:rFonts w:ascii="ITC Avant Garde" w:hAnsi="ITC Avant Garde"/>
          <w:b/>
          <w:bCs/>
          <w:sz w:val="22"/>
          <w:szCs w:val="22"/>
        </w:rPr>
        <w:t xml:space="preserve">.- </w:t>
      </w:r>
      <w:r>
        <w:rPr>
          <w:rFonts w:ascii="ITC Avant Garde" w:hAnsi="ITC Avant Garde"/>
          <w:b/>
          <w:bCs/>
          <w:sz w:val="22"/>
          <w:szCs w:val="22"/>
        </w:rPr>
        <w:t xml:space="preserve">Otorgamiento de Concesión </w:t>
      </w:r>
      <w:r w:rsidRPr="00063033">
        <w:rPr>
          <w:rFonts w:ascii="ITC Avant Garde" w:hAnsi="ITC Avant Garde"/>
          <w:b/>
          <w:bCs/>
          <w:sz w:val="22"/>
          <w:szCs w:val="22"/>
        </w:rPr>
        <w:t>de Bandas</w:t>
      </w:r>
      <w:r>
        <w:rPr>
          <w:rFonts w:ascii="ITC Avant Garde" w:hAnsi="ITC Avant Garde"/>
          <w:b/>
          <w:bCs/>
          <w:sz w:val="22"/>
          <w:szCs w:val="22"/>
        </w:rPr>
        <w:t xml:space="preserve"> de Frecuencias para uso Comercial</w:t>
      </w:r>
      <w:r w:rsidRPr="00063033">
        <w:rPr>
          <w:rFonts w:ascii="ITC Avant Garde" w:hAnsi="ITC Avant Garde"/>
          <w:b/>
          <w:bCs/>
          <w:sz w:val="22"/>
          <w:szCs w:val="22"/>
        </w:rPr>
        <w:t>.</w:t>
      </w:r>
      <w:r w:rsidRPr="00063033">
        <w:rPr>
          <w:rFonts w:ascii="ITC Avant Garde" w:hAnsi="ITC Avant Garde"/>
          <w:bCs/>
          <w:sz w:val="22"/>
          <w:szCs w:val="22"/>
        </w:rPr>
        <w:t xml:space="preserve"> El artículo 10 </w:t>
      </w:r>
      <w:proofErr w:type="gramStart"/>
      <w:r w:rsidRPr="00063033">
        <w:rPr>
          <w:rFonts w:ascii="ITC Avant Garde" w:hAnsi="ITC Avant Garde"/>
          <w:bCs/>
          <w:sz w:val="22"/>
          <w:szCs w:val="22"/>
        </w:rPr>
        <w:t>fracción</w:t>
      </w:r>
      <w:proofErr w:type="gramEnd"/>
      <w:r w:rsidRPr="00063033">
        <w:rPr>
          <w:rFonts w:ascii="ITC Avant Garde" w:hAnsi="ITC Avant Garde"/>
          <w:bCs/>
          <w:sz w:val="22"/>
          <w:szCs w:val="22"/>
        </w:rPr>
        <w:t xml:space="preserve"> II de la LFT señalaba que el espectro para usos determinados eran aquellas bandas de frecuencias otorgadas mediante concesión y que podían ser utilizadas para los servicios que autorizara la Secretaría en el título correspondiente. Por su parte, el artículo 11 </w:t>
      </w:r>
      <w:proofErr w:type="gramStart"/>
      <w:r w:rsidRPr="00063033">
        <w:rPr>
          <w:rFonts w:ascii="ITC Avant Garde" w:hAnsi="ITC Avant Garde"/>
          <w:bCs/>
          <w:sz w:val="22"/>
          <w:szCs w:val="22"/>
        </w:rPr>
        <w:t>fracción</w:t>
      </w:r>
      <w:proofErr w:type="gramEnd"/>
      <w:r w:rsidRPr="00063033">
        <w:rPr>
          <w:rFonts w:ascii="ITC Avant Garde" w:hAnsi="ITC Avant Garde"/>
          <w:bCs/>
          <w:sz w:val="22"/>
          <w:szCs w:val="22"/>
        </w:rPr>
        <w:t xml:space="preserve"> I del citado ordenamiento establecía que se requería concesión para usar, aprovechar o explotar una banda de frecuencias en el territorio nacional. </w:t>
      </w:r>
    </w:p>
    <w:p w14:paraId="66A65754" w14:textId="77777777" w:rsidR="00745589" w:rsidRPr="00063033" w:rsidRDefault="00745589" w:rsidP="00745589">
      <w:pPr>
        <w:ind w:right="-94"/>
        <w:jc w:val="both"/>
        <w:rPr>
          <w:rFonts w:ascii="ITC Avant Garde" w:hAnsi="ITC Avant Garde"/>
          <w:bCs/>
          <w:sz w:val="22"/>
          <w:szCs w:val="22"/>
        </w:rPr>
      </w:pPr>
    </w:p>
    <w:p w14:paraId="16712834" w14:textId="77777777" w:rsidR="00745589" w:rsidRPr="00063033" w:rsidRDefault="00745589" w:rsidP="00745589">
      <w:pPr>
        <w:ind w:right="-94"/>
        <w:jc w:val="both"/>
        <w:rPr>
          <w:rFonts w:ascii="ITC Avant Garde" w:hAnsi="ITC Avant Garde"/>
          <w:bCs/>
          <w:sz w:val="22"/>
          <w:szCs w:val="22"/>
        </w:rPr>
      </w:pPr>
      <w:r w:rsidRPr="00063033">
        <w:rPr>
          <w:rFonts w:ascii="ITC Avant Garde" w:hAnsi="ITC Avant Garde"/>
          <w:bCs/>
          <w:sz w:val="22"/>
          <w:szCs w:val="22"/>
        </w:rPr>
        <w:lastRenderedPageBreak/>
        <w:t xml:space="preserve">Por su parte, el artículo 3 fracción XIII de la Ley define a la concesión de espectro radioeléctrico como el acto administrativo mediante el cual el Instituto confiere el derecho para usar, aprovechar o explotar bandas de frecuencia del espectro radioeléctrico, en los términos y modalidades establecidos en dicha Ley. Al respecto, el artículo 76 de la Ley establece una nueva clasificación para este tipo de concesiones de acuerdo a sus fines, entre las que destaca la concesión para uso comercial, que de acuerdo al artículo 76 fracción I, confiere el derecho a personas físicas y morales para usar, aprovechar y explotar bandas de frecuencias del espectro radioeléctrico de uso determinado, con fines de lucro. </w:t>
      </w:r>
    </w:p>
    <w:p w14:paraId="0E2021F1" w14:textId="77777777" w:rsidR="00745589" w:rsidRPr="00063033" w:rsidRDefault="00745589" w:rsidP="00745589">
      <w:pPr>
        <w:ind w:right="-94"/>
        <w:jc w:val="both"/>
        <w:rPr>
          <w:rFonts w:ascii="ITC Avant Garde" w:hAnsi="ITC Avant Garde"/>
          <w:bCs/>
          <w:sz w:val="22"/>
          <w:szCs w:val="22"/>
        </w:rPr>
      </w:pPr>
    </w:p>
    <w:p w14:paraId="04ED2D20" w14:textId="57414866" w:rsidR="00745589" w:rsidRDefault="00745589" w:rsidP="00991DEE">
      <w:pPr>
        <w:ind w:right="-94"/>
        <w:jc w:val="both"/>
        <w:rPr>
          <w:rFonts w:ascii="ITC Avant Garde" w:eastAsia="Calibri" w:hAnsi="ITC Avant Garde"/>
          <w:b/>
          <w:bCs/>
          <w:color w:val="000000"/>
          <w:sz w:val="22"/>
          <w:szCs w:val="22"/>
          <w:lang w:eastAsia="es-MX"/>
        </w:rPr>
      </w:pPr>
      <w:r w:rsidRPr="00063033">
        <w:rPr>
          <w:rFonts w:ascii="ITC Avant Garde" w:hAnsi="ITC Avant Garde"/>
          <w:bCs/>
          <w:sz w:val="22"/>
          <w:szCs w:val="22"/>
        </w:rPr>
        <w:t>Atendiendo a lo anterior, la prórroga de vigencia de la</w:t>
      </w:r>
      <w:r>
        <w:rPr>
          <w:rFonts w:ascii="ITC Avant Garde" w:hAnsi="ITC Avant Garde"/>
          <w:bCs/>
          <w:sz w:val="22"/>
          <w:szCs w:val="22"/>
        </w:rPr>
        <w:t>s Concesiones</w:t>
      </w:r>
      <w:r w:rsidRPr="00063033">
        <w:rPr>
          <w:rFonts w:ascii="ITC Avant Garde" w:hAnsi="ITC Avant Garde"/>
          <w:bCs/>
          <w:sz w:val="22"/>
          <w:szCs w:val="22"/>
        </w:rPr>
        <w:t xml:space="preserve"> debe otorgarse atendiendo a lo dispuesto por el nuevo régime</w:t>
      </w:r>
      <w:r w:rsidRPr="008425EB">
        <w:rPr>
          <w:rFonts w:ascii="ITC Avant Garde" w:hAnsi="ITC Avant Garde"/>
          <w:bCs/>
          <w:sz w:val="22"/>
          <w:szCs w:val="22"/>
        </w:rPr>
        <w:t xml:space="preserve">n de </w:t>
      </w:r>
      <w:proofErr w:type="spellStart"/>
      <w:r w:rsidRPr="008425EB">
        <w:rPr>
          <w:rFonts w:ascii="ITC Avant Garde" w:hAnsi="ITC Avant Garde"/>
          <w:bCs/>
          <w:sz w:val="22"/>
          <w:szCs w:val="22"/>
        </w:rPr>
        <w:t>concesionamiento</w:t>
      </w:r>
      <w:proofErr w:type="spellEnd"/>
      <w:r w:rsidRPr="008425EB">
        <w:rPr>
          <w:rFonts w:ascii="ITC Avant Garde" w:hAnsi="ITC Avant Garde"/>
          <w:bCs/>
          <w:sz w:val="22"/>
          <w:szCs w:val="22"/>
        </w:rPr>
        <w:t xml:space="preserve"> previsto en la Ley, es decir, de concederse la</w:t>
      </w:r>
      <w:r w:rsidR="00BA1975" w:rsidRPr="008425EB">
        <w:rPr>
          <w:rFonts w:ascii="ITC Avant Garde" w:hAnsi="ITC Avant Garde"/>
          <w:bCs/>
          <w:sz w:val="22"/>
          <w:szCs w:val="22"/>
        </w:rPr>
        <w:t>s</w:t>
      </w:r>
      <w:r w:rsidRPr="008425EB">
        <w:rPr>
          <w:rFonts w:ascii="ITC Avant Garde" w:hAnsi="ITC Avant Garde"/>
          <w:bCs/>
          <w:sz w:val="22"/>
          <w:szCs w:val="22"/>
        </w:rPr>
        <w:t xml:space="preserve"> misma</w:t>
      </w:r>
      <w:r w:rsidR="00BA1975" w:rsidRPr="00E54890">
        <w:rPr>
          <w:rFonts w:ascii="ITC Avant Garde" w:hAnsi="ITC Avant Garde"/>
          <w:bCs/>
          <w:sz w:val="22"/>
          <w:szCs w:val="22"/>
        </w:rPr>
        <w:t>s</w:t>
      </w:r>
      <w:r w:rsidRPr="00E54890">
        <w:rPr>
          <w:rFonts w:ascii="ITC Avant Garde" w:hAnsi="ITC Avant Garde"/>
          <w:bCs/>
          <w:sz w:val="22"/>
          <w:szCs w:val="22"/>
        </w:rPr>
        <w:t xml:space="preserve">, se otorgaría a </w:t>
      </w:r>
      <w:r w:rsidR="00BA1975" w:rsidRPr="00E54890">
        <w:rPr>
          <w:rFonts w:ascii="ITC Avant Garde" w:eastAsia="Calibri" w:hAnsi="ITC Avant Garde"/>
          <w:bCs/>
          <w:color w:val="000000"/>
          <w:sz w:val="22"/>
          <w:szCs w:val="22"/>
          <w:lang w:eastAsia="es-MX"/>
        </w:rPr>
        <w:t>Comunicaciones Digitales del Norte, S.A. de C.V</w:t>
      </w:r>
      <w:r w:rsidR="00BA1975" w:rsidRPr="008425EB">
        <w:rPr>
          <w:rFonts w:ascii="ITC Avant Garde" w:eastAsia="Calibri" w:hAnsi="ITC Avant Garde"/>
          <w:bCs/>
          <w:color w:val="000000"/>
          <w:sz w:val="22"/>
          <w:szCs w:val="22"/>
          <w:lang w:eastAsia="es-MX"/>
        </w:rPr>
        <w:t xml:space="preserve">. </w:t>
      </w:r>
      <w:r w:rsidR="00BA1975" w:rsidRPr="008425EB">
        <w:rPr>
          <w:rFonts w:ascii="ITC Avant Garde" w:hAnsi="ITC Avant Garde"/>
          <w:bCs/>
          <w:sz w:val="22"/>
          <w:szCs w:val="22"/>
        </w:rPr>
        <w:t>dos</w:t>
      </w:r>
      <w:r w:rsidR="00BA1975" w:rsidRPr="00E54890">
        <w:rPr>
          <w:rFonts w:ascii="ITC Avant Garde" w:hAnsi="ITC Avant Garde"/>
          <w:bCs/>
          <w:sz w:val="22"/>
          <w:szCs w:val="22"/>
        </w:rPr>
        <w:t xml:space="preserve"> concesiones</w:t>
      </w:r>
      <w:r w:rsidRPr="00E54890">
        <w:rPr>
          <w:rFonts w:ascii="ITC Avant Garde" w:hAnsi="ITC Avant Garde"/>
          <w:bCs/>
          <w:sz w:val="22"/>
          <w:szCs w:val="22"/>
        </w:rPr>
        <w:t xml:space="preserve"> para usar, aprovechar y explotar bandas de frecuencias del espectro radioeléctrico para uso comercial.</w:t>
      </w:r>
      <w:r w:rsidRPr="00063033">
        <w:rPr>
          <w:rFonts w:ascii="ITC Avant Garde" w:hAnsi="ITC Avant Garde"/>
          <w:bCs/>
          <w:sz w:val="22"/>
          <w:szCs w:val="22"/>
        </w:rPr>
        <w:t xml:space="preserve"> </w:t>
      </w:r>
    </w:p>
    <w:p w14:paraId="19E8E3B8" w14:textId="77777777" w:rsidR="00745589" w:rsidRDefault="00745589" w:rsidP="00E83E02">
      <w:pPr>
        <w:tabs>
          <w:tab w:val="num" w:pos="540"/>
        </w:tabs>
        <w:jc w:val="both"/>
        <w:rPr>
          <w:rFonts w:ascii="ITC Avant Garde" w:eastAsia="Calibri" w:hAnsi="ITC Avant Garde"/>
          <w:b/>
          <w:bCs/>
          <w:color w:val="000000"/>
          <w:sz w:val="22"/>
          <w:szCs w:val="22"/>
          <w:lang w:eastAsia="es-MX"/>
        </w:rPr>
      </w:pPr>
    </w:p>
    <w:p w14:paraId="4ADE30DB" w14:textId="0BFD8895" w:rsidR="00E83E02" w:rsidRPr="0018506E" w:rsidRDefault="00BA1975" w:rsidP="00E83E02">
      <w:pPr>
        <w:ind w:right="99"/>
        <w:jc w:val="both"/>
        <w:rPr>
          <w:rFonts w:ascii="ITC Avant Garde" w:eastAsia="Calibri" w:hAnsi="ITC Avant Garde"/>
          <w:bCs/>
          <w:color w:val="000000"/>
          <w:sz w:val="22"/>
          <w:szCs w:val="22"/>
          <w:lang w:eastAsia="es-MX"/>
        </w:rPr>
      </w:pPr>
      <w:r>
        <w:rPr>
          <w:rFonts w:ascii="ITC Avant Garde" w:eastAsia="Calibri" w:hAnsi="ITC Avant Garde"/>
          <w:b/>
          <w:bCs/>
          <w:color w:val="000000"/>
          <w:sz w:val="22"/>
          <w:szCs w:val="22"/>
          <w:lang w:eastAsia="es-MX"/>
        </w:rPr>
        <w:t>Quinto</w:t>
      </w:r>
      <w:r w:rsidR="004254B1" w:rsidRPr="0086558C">
        <w:rPr>
          <w:rFonts w:ascii="ITC Avant Garde" w:eastAsia="Calibri" w:hAnsi="ITC Avant Garde"/>
          <w:b/>
          <w:bCs/>
          <w:color w:val="000000"/>
          <w:sz w:val="22"/>
          <w:szCs w:val="22"/>
          <w:lang w:eastAsia="es-MX"/>
        </w:rPr>
        <w:t>.-</w:t>
      </w:r>
      <w:r w:rsidR="006F3383" w:rsidRPr="006F3383">
        <w:rPr>
          <w:rFonts w:ascii="ITC Avant Garde" w:eastAsia="Calibri" w:hAnsi="ITC Avant Garde"/>
          <w:b/>
          <w:bCs/>
          <w:color w:val="000000"/>
          <w:sz w:val="22"/>
          <w:szCs w:val="22"/>
          <w:lang w:eastAsia="es-MX"/>
        </w:rPr>
        <w:t xml:space="preserve"> </w:t>
      </w:r>
      <w:r w:rsidR="006F3383" w:rsidRPr="0018506E">
        <w:rPr>
          <w:rFonts w:ascii="ITC Avant Garde" w:eastAsia="Calibri" w:hAnsi="ITC Avant Garde"/>
          <w:b/>
          <w:bCs/>
          <w:color w:val="000000"/>
          <w:sz w:val="22"/>
          <w:szCs w:val="22"/>
          <w:lang w:eastAsia="es-MX"/>
        </w:rPr>
        <w:t>Análisis de la</w:t>
      </w:r>
      <w:r w:rsidR="00E83E02">
        <w:rPr>
          <w:rFonts w:ascii="ITC Avant Garde" w:eastAsia="Calibri" w:hAnsi="ITC Avant Garde"/>
          <w:b/>
          <w:bCs/>
          <w:color w:val="000000"/>
          <w:sz w:val="22"/>
          <w:szCs w:val="22"/>
          <w:lang w:eastAsia="es-MX"/>
        </w:rPr>
        <w:t>s</w:t>
      </w:r>
      <w:r w:rsidR="006F3383" w:rsidRPr="0018506E">
        <w:rPr>
          <w:rFonts w:ascii="ITC Avant Garde" w:eastAsia="Calibri" w:hAnsi="ITC Avant Garde"/>
          <w:b/>
          <w:bCs/>
          <w:color w:val="000000"/>
          <w:sz w:val="22"/>
          <w:szCs w:val="22"/>
          <w:lang w:eastAsia="es-MX"/>
        </w:rPr>
        <w:t xml:space="preserve"> Solicitud</w:t>
      </w:r>
      <w:r w:rsidR="00E83E02">
        <w:rPr>
          <w:rFonts w:ascii="ITC Avant Garde" w:eastAsia="Calibri" w:hAnsi="ITC Avant Garde"/>
          <w:b/>
          <w:bCs/>
          <w:color w:val="000000"/>
          <w:sz w:val="22"/>
          <w:szCs w:val="22"/>
          <w:lang w:eastAsia="es-MX"/>
        </w:rPr>
        <w:t>es</w:t>
      </w:r>
      <w:r w:rsidR="006F3383" w:rsidRPr="0018506E">
        <w:rPr>
          <w:rFonts w:ascii="ITC Avant Garde" w:eastAsia="Calibri" w:hAnsi="ITC Avant Garde"/>
          <w:b/>
          <w:bCs/>
          <w:color w:val="000000"/>
          <w:sz w:val="22"/>
          <w:szCs w:val="22"/>
          <w:lang w:eastAsia="es-MX"/>
        </w:rPr>
        <w:t xml:space="preserve"> de Prórroga.</w:t>
      </w:r>
      <w:r w:rsidR="004254B1" w:rsidRPr="0086558C">
        <w:rPr>
          <w:rFonts w:ascii="ITC Avant Garde" w:eastAsia="Calibri" w:hAnsi="ITC Avant Garde"/>
          <w:b/>
          <w:bCs/>
          <w:color w:val="000000"/>
          <w:sz w:val="22"/>
          <w:szCs w:val="22"/>
          <w:lang w:eastAsia="es-MX"/>
        </w:rPr>
        <w:t xml:space="preserve"> </w:t>
      </w:r>
      <w:r w:rsidR="00E83E02" w:rsidRPr="008425EB">
        <w:rPr>
          <w:rFonts w:ascii="ITC Avant Garde" w:eastAsia="Calibri" w:hAnsi="ITC Avant Garde"/>
          <w:bCs/>
          <w:color w:val="000000"/>
          <w:sz w:val="22"/>
          <w:szCs w:val="22"/>
          <w:lang w:eastAsia="es-MX"/>
        </w:rPr>
        <w:t>De conformidad con lo señalado por los artículos 19 y 27 de la LFT y la Ley Federal de Derechos</w:t>
      </w:r>
      <w:r w:rsidR="00647D21">
        <w:rPr>
          <w:rFonts w:ascii="ITC Avant Garde" w:eastAsia="Calibri" w:hAnsi="ITC Avant Garde"/>
          <w:bCs/>
          <w:color w:val="000000"/>
          <w:sz w:val="22"/>
          <w:szCs w:val="22"/>
          <w:lang w:eastAsia="es-MX"/>
        </w:rPr>
        <w:t xml:space="preserve"> vigente al momento de presentar las Solicitudes de Prórroga</w:t>
      </w:r>
      <w:r w:rsidR="00E83E02" w:rsidRPr="008425EB">
        <w:rPr>
          <w:rFonts w:ascii="ITC Avant Garde" w:eastAsia="Calibri" w:hAnsi="ITC Avant Garde"/>
          <w:bCs/>
          <w:color w:val="000000"/>
          <w:sz w:val="22"/>
          <w:szCs w:val="22"/>
          <w:lang w:eastAsia="es-MX"/>
        </w:rPr>
        <w:t xml:space="preserve">, los requisitos de procedencia que debe observar </w:t>
      </w:r>
      <w:r w:rsidR="00E83E02" w:rsidRPr="00E54890">
        <w:rPr>
          <w:rFonts w:ascii="ITC Avant Garde" w:eastAsia="Calibri" w:hAnsi="ITC Avant Garde"/>
          <w:bCs/>
          <w:color w:val="000000"/>
          <w:sz w:val="22"/>
          <w:szCs w:val="22"/>
          <w:lang w:eastAsia="es-MX"/>
        </w:rPr>
        <w:t>Comunicaciones Digitales del Norte, S.A. de C.V</w:t>
      </w:r>
      <w:r w:rsidR="00E83E02" w:rsidRPr="008425EB">
        <w:rPr>
          <w:rFonts w:ascii="ITC Avant Garde" w:eastAsia="Calibri" w:hAnsi="ITC Avant Garde"/>
          <w:bCs/>
          <w:color w:val="000000"/>
          <w:sz w:val="22"/>
          <w:szCs w:val="22"/>
          <w:lang w:eastAsia="es-MX"/>
        </w:rPr>
        <w:t>., y que se verifican durante el análisis de solicitudes de prórroga de vigencia de concesiones en materia de telecomunicaciones, son los siguientes:</w:t>
      </w:r>
    </w:p>
    <w:p w14:paraId="49052883" w14:textId="77777777" w:rsidR="00E83E02" w:rsidRPr="0018506E" w:rsidRDefault="00E83E02" w:rsidP="00E83E02">
      <w:pPr>
        <w:ind w:right="99"/>
        <w:jc w:val="both"/>
        <w:rPr>
          <w:rFonts w:ascii="ITC Avant Garde" w:eastAsia="Calibri" w:hAnsi="ITC Avant Garde"/>
          <w:bCs/>
          <w:color w:val="000000"/>
          <w:sz w:val="22"/>
          <w:szCs w:val="22"/>
          <w:lang w:eastAsia="es-MX"/>
        </w:rPr>
      </w:pPr>
    </w:p>
    <w:p w14:paraId="65EFF318" w14:textId="43873352" w:rsidR="00E83E02" w:rsidRDefault="00E83E02" w:rsidP="006D2E2F">
      <w:pPr>
        <w:pStyle w:val="Prrafodelista"/>
        <w:numPr>
          <w:ilvl w:val="0"/>
          <w:numId w:val="9"/>
        </w:numPr>
        <w:ind w:left="709" w:hanging="349"/>
        <w:jc w:val="both"/>
        <w:rPr>
          <w:rFonts w:ascii="ITC Avant Garde" w:eastAsia="Calibri" w:hAnsi="ITC Avant Garde"/>
          <w:bCs/>
          <w:color w:val="000000"/>
          <w:sz w:val="22"/>
          <w:szCs w:val="22"/>
          <w:lang w:eastAsia="es-MX"/>
        </w:rPr>
      </w:pPr>
      <w:r w:rsidRPr="0056304B">
        <w:rPr>
          <w:rFonts w:ascii="ITC Avant Garde" w:eastAsia="Calibri" w:hAnsi="ITC Avant Garde"/>
          <w:bCs/>
          <w:color w:val="000000"/>
          <w:sz w:val="22"/>
          <w:szCs w:val="22"/>
          <w:lang w:eastAsia="es-MX"/>
        </w:rPr>
        <w:t>Que la prórroga se haya solicitado antes del inicio de la últim</w:t>
      </w:r>
      <w:r>
        <w:rPr>
          <w:rFonts w:ascii="ITC Avant Garde" w:eastAsia="Calibri" w:hAnsi="ITC Avant Garde"/>
          <w:bCs/>
          <w:color w:val="000000"/>
          <w:sz w:val="22"/>
          <w:szCs w:val="22"/>
          <w:lang w:eastAsia="es-MX"/>
        </w:rPr>
        <w:t xml:space="preserve">a quinta parte del plazo de la </w:t>
      </w:r>
      <w:r w:rsidRPr="00176587">
        <w:rPr>
          <w:rFonts w:ascii="ITC Avant Garde" w:eastAsia="Calibri" w:hAnsi="ITC Avant Garde"/>
          <w:bCs/>
          <w:color w:val="000000"/>
          <w:sz w:val="22"/>
          <w:szCs w:val="22"/>
          <w:lang w:eastAsia="es-MX"/>
        </w:rPr>
        <w:t>concesión</w:t>
      </w:r>
      <w:r w:rsidRPr="0056304B">
        <w:rPr>
          <w:rFonts w:ascii="ITC Avant Garde" w:eastAsia="Calibri" w:hAnsi="ITC Avant Garde"/>
          <w:bCs/>
          <w:color w:val="000000"/>
          <w:sz w:val="22"/>
          <w:szCs w:val="22"/>
          <w:lang w:eastAsia="es-MX"/>
        </w:rPr>
        <w:t>;</w:t>
      </w:r>
    </w:p>
    <w:p w14:paraId="414DC0D3" w14:textId="56658094" w:rsidR="00E83E02" w:rsidRDefault="00E83E02" w:rsidP="006D2E2F">
      <w:pPr>
        <w:pStyle w:val="Prrafodelista"/>
        <w:numPr>
          <w:ilvl w:val="0"/>
          <w:numId w:val="9"/>
        </w:numPr>
        <w:ind w:left="709" w:hanging="349"/>
        <w:jc w:val="both"/>
        <w:rPr>
          <w:rFonts w:ascii="ITC Avant Garde" w:eastAsia="Calibri" w:hAnsi="ITC Avant Garde"/>
          <w:bCs/>
          <w:color w:val="000000"/>
          <w:sz w:val="22"/>
          <w:szCs w:val="22"/>
          <w:lang w:eastAsia="es-MX"/>
        </w:rPr>
      </w:pPr>
      <w:r w:rsidRPr="0056304B">
        <w:rPr>
          <w:rFonts w:ascii="ITC Avant Garde" w:eastAsia="Calibri" w:hAnsi="ITC Avant Garde"/>
          <w:bCs/>
          <w:color w:val="000000"/>
          <w:sz w:val="22"/>
          <w:szCs w:val="22"/>
          <w:lang w:eastAsia="es-MX"/>
        </w:rPr>
        <w:t>Que el concesionario haya cumplido con l</w:t>
      </w:r>
      <w:r>
        <w:rPr>
          <w:rFonts w:ascii="ITC Avant Garde" w:eastAsia="Calibri" w:hAnsi="ITC Avant Garde"/>
          <w:bCs/>
          <w:color w:val="000000"/>
          <w:sz w:val="22"/>
          <w:szCs w:val="22"/>
          <w:lang w:eastAsia="es-MX"/>
        </w:rPr>
        <w:t xml:space="preserve">as condiciones previstas en </w:t>
      </w:r>
      <w:r w:rsidRPr="00176587">
        <w:rPr>
          <w:rFonts w:ascii="ITC Avant Garde" w:eastAsia="Calibri" w:hAnsi="ITC Avant Garde"/>
          <w:bCs/>
          <w:color w:val="000000"/>
          <w:sz w:val="22"/>
          <w:szCs w:val="22"/>
          <w:lang w:eastAsia="es-MX"/>
        </w:rPr>
        <w:t>la concesión</w:t>
      </w:r>
      <w:r w:rsidRPr="0056304B">
        <w:rPr>
          <w:rFonts w:ascii="ITC Avant Garde" w:eastAsia="Calibri" w:hAnsi="ITC Avant Garde"/>
          <w:bCs/>
          <w:color w:val="000000"/>
          <w:sz w:val="22"/>
          <w:szCs w:val="22"/>
          <w:lang w:eastAsia="es-MX"/>
        </w:rPr>
        <w:t>;</w:t>
      </w:r>
    </w:p>
    <w:p w14:paraId="5EEB4813" w14:textId="77777777" w:rsidR="00E83E02" w:rsidRDefault="00E83E02" w:rsidP="006D2E2F">
      <w:pPr>
        <w:pStyle w:val="Prrafodelista"/>
        <w:numPr>
          <w:ilvl w:val="0"/>
          <w:numId w:val="9"/>
        </w:numPr>
        <w:ind w:left="709" w:hanging="349"/>
        <w:jc w:val="both"/>
        <w:rPr>
          <w:rFonts w:ascii="ITC Avant Garde" w:eastAsia="Calibri" w:hAnsi="ITC Avant Garde"/>
          <w:bCs/>
          <w:color w:val="000000"/>
          <w:sz w:val="22"/>
          <w:szCs w:val="22"/>
          <w:lang w:eastAsia="es-MX"/>
        </w:rPr>
      </w:pPr>
      <w:r w:rsidRPr="0056304B">
        <w:rPr>
          <w:rFonts w:ascii="ITC Avant Garde" w:eastAsia="Calibri" w:hAnsi="ITC Avant Garde"/>
          <w:bCs/>
          <w:color w:val="000000"/>
          <w:sz w:val="22"/>
          <w:szCs w:val="22"/>
          <w:lang w:eastAsia="es-MX"/>
        </w:rPr>
        <w:t xml:space="preserve">Que se exhiban los comprobantes del pago de los derechos establecidos en la Ley Federal de Derechos por el estudio de la solicitud; y </w:t>
      </w:r>
    </w:p>
    <w:p w14:paraId="0338F08D" w14:textId="77777777" w:rsidR="00E83E02" w:rsidRPr="0056304B" w:rsidRDefault="00E83E02" w:rsidP="006D2E2F">
      <w:pPr>
        <w:pStyle w:val="Prrafodelista"/>
        <w:numPr>
          <w:ilvl w:val="0"/>
          <w:numId w:val="9"/>
        </w:numPr>
        <w:ind w:left="709" w:hanging="349"/>
        <w:jc w:val="both"/>
        <w:rPr>
          <w:rFonts w:ascii="ITC Avant Garde" w:eastAsia="Calibri" w:hAnsi="ITC Avant Garde"/>
          <w:bCs/>
          <w:color w:val="000000"/>
          <w:sz w:val="22"/>
          <w:szCs w:val="22"/>
          <w:lang w:eastAsia="es-MX"/>
        </w:rPr>
      </w:pPr>
      <w:r w:rsidRPr="0056304B">
        <w:rPr>
          <w:rFonts w:ascii="ITC Avant Garde" w:eastAsia="Calibri" w:hAnsi="ITC Avant Garde"/>
          <w:bCs/>
          <w:color w:val="000000"/>
          <w:sz w:val="22"/>
          <w:szCs w:val="22"/>
          <w:lang w:eastAsia="es-MX"/>
        </w:rPr>
        <w:t>Que se acepten las nuevas condiciones que establezca el Instituto, entre las que se encuentra el pago de la contraprestación correspondiente.</w:t>
      </w:r>
    </w:p>
    <w:p w14:paraId="24A57787" w14:textId="30BDD94F" w:rsidR="006F3383" w:rsidRDefault="006F3383" w:rsidP="00E83E02">
      <w:pPr>
        <w:ind w:right="99"/>
        <w:jc w:val="both"/>
        <w:rPr>
          <w:rFonts w:ascii="ITC Avant Garde" w:eastAsia="Calibri" w:hAnsi="ITC Avant Garde"/>
          <w:b/>
          <w:bCs/>
          <w:color w:val="000000"/>
          <w:sz w:val="22"/>
          <w:szCs w:val="22"/>
          <w:lang w:eastAsia="es-MX"/>
        </w:rPr>
      </w:pPr>
    </w:p>
    <w:p w14:paraId="6619F5EA" w14:textId="77777777" w:rsidR="006A3D74" w:rsidRPr="00E54890" w:rsidRDefault="006F3383" w:rsidP="006F3383">
      <w:pPr>
        <w:autoSpaceDE w:val="0"/>
        <w:autoSpaceDN w:val="0"/>
        <w:adjustRightInd w:val="0"/>
        <w:jc w:val="both"/>
        <w:rPr>
          <w:rFonts w:ascii="ITC Avant Garde" w:eastAsia="Calibri" w:hAnsi="ITC Avant Garde"/>
          <w:bCs/>
          <w:color w:val="000000"/>
          <w:sz w:val="22"/>
          <w:szCs w:val="22"/>
          <w:lang w:eastAsia="es-MX"/>
        </w:rPr>
      </w:pPr>
      <w:r w:rsidRPr="008425EB">
        <w:rPr>
          <w:rFonts w:ascii="ITC Avant Garde" w:eastAsia="Calibri" w:hAnsi="ITC Avant Garde"/>
          <w:bCs/>
          <w:color w:val="000000"/>
          <w:sz w:val="22"/>
          <w:szCs w:val="22"/>
          <w:lang w:eastAsia="es-MX"/>
        </w:rPr>
        <w:t>Para verificar el primer requisito</w:t>
      </w:r>
      <w:r w:rsidR="00C03E05" w:rsidRPr="008425EB">
        <w:rPr>
          <w:rFonts w:ascii="ITC Avant Garde" w:eastAsia="Calibri" w:hAnsi="ITC Avant Garde"/>
          <w:bCs/>
          <w:color w:val="000000"/>
          <w:sz w:val="22"/>
          <w:szCs w:val="22"/>
          <w:lang w:eastAsia="es-MX"/>
        </w:rPr>
        <w:t>,</w:t>
      </w:r>
      <w:r w:rsidRPr="008425EB">
        <w:rPr>
          <w:rFonts w:ascii="ITC Avant Garde" w:eastAsia="Calibri" w:hAnsi="ITC Avant Garde"/>
          <w:bCs/>
          <w:color w:val="000000"/>
          <w:sz w:val="22"/>
          <w:szCs w:val="22"/>
          <w:lang w:eastAsia="es-MX"/>
        </w:rPr>
        <w:t xml:space="preserve"> se debe tomar en cuenta la vigencia de la</w:t>
      </w:r>
      <w:r w:rsidR="00C03E05" w:rsidRPr="00E54890">
        <w:rPr>
          <w:rFonts w:ascii="ITC Avant Garde" w:eastAsia="Calibri" w:hAnsi="ITC Avant Garde"/>
          <w:bCs/>
          <w:color w:val="000000"/>
          <w:sz w:val="22"/>
          <w:szCs w:val="22"/>
          <w:lang w:eastAsia="es-MX"/>
        </w:rPr>
        <w:t>s C</w:t>
      </w:r>
      <w:r w:rsidRPr="00E54890">
        <w:rPr>
          <w:rFonts w:ascii="ITC Avant Garde" w:eastAsia="Calibri" w:hAnsi="ITC Avant Garde"/>
          <w:bCs/>
          <w:color w:val="000000"/>
          <w:sz w:val="22"/>
          <w:szCs w:val="22"/>
          <w:lang w:eastAsia="es-MX"/>
        </w:rPr>
        <w:t>oncesi</w:t>
      </w:r>
      <w:r w:rsidR="00C03E05" w:rsidRPr="00E54890">
        <w:rPr>
          <w:rFonts w:ascii="ITC Avant Garde" w:eastAsia="Calibri" w:hAnsi="ITC Avant Garde"/>
          <w:bCs/>
          <w:color w:val="000000"/>
          <w:sz w:val="22"/>
          <w:szCs w:val="22"/>
          <w:lang w:eastAsia="es-MX"/>
        </w:rPr>
        <w:t>ones:</w:t>
      </w:r>
    </w:p>
    <w:p w14:paraId="3C1D0142" w14:textId="77777777" w:rsidR="006A3D74" w:rsidRPr="00E54890" w:rsidRDefault="006A3D74" w:rsidP="006F3383">
      <w:pPr>
        <w:autoSpaceDE w:val="0"/>
        <w:autoSpaceDN w:val="0"/>
        <w:adjustRightInd w:val="0"/>
        <w:jc w:val="both"/>
        <w:rPr>
          <w:rFonts w:ascii="ITC Avant Garde" w:eastAsia="Calibri" w:hAnsi="ITC Avant Garde"/>
          <w:bCs/>
          <w:color w:val="000000"/>
          <w:sz w:val="22"/>
          <w:szCs w:val="22"/>
          <w:lang w:eastAsia="es-MX"/>
        </w:rPr>
      </w:pPr>
    </w:p>
    <w:p w14:paraId="6F4295DA" w14:textId="13C2CFD1" w:rsidR="006A3D74" w:rsidRPr="00E54890" w:rsidRDefault="00022F4F" w:rsidP="006D2E2F">
      <w:pPr>
        <w:pStyle w:val="Prrafodelista"/>
        <w:numPr>
          <w:ilvl w:val="0"/>
          <w:numId w:val="10"/>
        </w:numPr>
        <w:autoSpaceDE w:val="0"/>
        <w:autoSpaceDN w:val="0"/>
        <w:adjustRightInd w:val="0"/>
        <w:ind w:hanging="436"/>
        <w:jc w:val="both"/>
        <w:rPr>
          <w:rFonts w:ascii="ITC Avant Garde" w:eastAsia="Calibri" w:hAnsi="ITC Avant Garde"/>
          <w:bCs/>
          <w:color w:val="000000"/>
          <w:sz w:val="22"/>
          <w:szCs w:val="22"/>
          <w:lang w:eastAsia="es-MX"/>
        </w:rPr>
      </w:pPr>
      <w:r w:rsidRPr="00E54890">
        <w:rPr>
          <w:rFonts w:ascii="ITC Avant Garde" w:eastAsia="Calibri" w:hAnsi="ITC Avant Garde"/>
          <w:bCs/>
          <w:color w:val="000000"/>
          <w:sz w:val="22"/>
          <w:szCs w:val="22"/>
          <w:u w:val="single"/>
          <w:lang w:eastAsia="es-MX"/>
        </w:rPr>
        <w:t>La</w:t>
      </w:r>
      <w:r w:rsidR="00E83E02" w:rsidRPr="00E54890">
        <w:rPr>
          <w:rFonts w:ascii="ITC Avant Garde" w:eastAsia="Calibri" w:hAnsi="ITC Avant Garde"/>
          <w:bCs/>
          <w:color w:val="000000"/>
          <w:sz w:val="22"/>
          <w:szCs w:val="22"/>
          <w:u w:val="single"/>
          <w:lang w:eastAsia="es-MX"/>
        </w:rPr>
        <w:t xml:space="preserve"> Concesión de 1993</w:t>
      </w:r>
      <w:r w:rsidR="00E83E02" w:rsidRPr="00E54890">
        <w:rPr>
          <w:rFonts w:ascii="ITC Avant Garde" w:eastAsia="Calibri" w:hAnsi="ITC Avant Garde"/>
          <w:bCs/>
          <w:color w:val="000000"/>
          <w:sz w:val="22"/>
          <w:szCs w:val="22"/>
          <w:lang w:eastAsia="es-MX"/>
        </w:rPr>
        <w:t xml:space="preserve"> </w:t>
      </w:r>
      <w:r w:rsidR="006F3383" w:rsidRPr="00E54890">
        <w:rPr>
          <w:rFonts w:ascii="ITC Avant Garde" w:eastAsia="Calibri" w:hAnsi="ITC Avant Garde"/>
          <w:bCs/>
          <w:color w:val="000000"/>
          <w:sz w:val="22"/>
          <w:szCs w:val="22"/>
          <w:lang w:eastAsia="es-MX"/>
        </w:rPr>
        <w:t>tenía una vigencia de 15 (quince) años, contados a partir de su otorgamiento. Es decir, su vencimiento tuvo verificativo el 25 de noviembre</w:t>
      </w:r>
      <w:r w:rsidR="00923FFE" w:rsidRPr="00E54890">
        <w:rPr>
          <w:rFonts w:ascii="ITC Avant Garde" w:eastAsia="Calibri" w:hAnsi="ITC Avant Garde"/>
          <w:bCs/>
          <w:color w:val="000000"/>
          <w:sz w:val="22"/>
          <w:szCs w:val="22"/>
          <w:lang w:eastAsia="es-MX"/>
        </w:rPr>
        <w:t xml:space="preserve"> de</w:t>
      </w:r>
      <w:r w:rsidR="006F3383" w:rsidRPr="00E54890">
        <w:rPr>
          <w:rFonts w:ascii="ITC Avant Garde" w:eastAsia="Calibri" w:hAnsi="ITC Avant Garde"/>
          <w:bCs/>
          <w:color w:val="000000"/>
          <w:sz w:val="22"/>
          <w:szCs w:val="22"/>
          <w:lang w:eastAsia="es-MX"/>
        </w:rPr>
        <w:t xml:space="preserve"> 2008, por lo que Comunicaciones Digitales del Norte, S.A. de C.V., debía presentar la Solicitud de Prórroga </w:t>
      </w:r>
      <w:r w:rsidR="00E83E02" w:rsidRPr="00E54890">
        <w:rPr>
          <w:rFonts w:ascii="ITC Avant Garde" w:eastAsia="Calibri" w:hAnsi="ITC Avant Garde"/>
          <w:bCs/>
          <w:color w:val="000000"/>
          <w:sz w:val="22"/>
          <w:szCs w:val="22"/>
          <w:lang w:eastAsia="es-MX"/>
        </w:rPr>
        <w:t xml:space="preserve">de la Concesión de 1993, </w:t>
      </w:r>
      <w:r w:rsidR="006F3383" w:rsidRPr="00E54890">
        <w:rPr>
          <w:rFonts w:ascii="ITC Avant Garde" w:eastAsia="Calibri" w:hAnsi="ITC Avant Garde"/>
          <w:bCs/>
          <w:color w:val="000000"/>
          <w:sz w:val="22"/>
          <w:szCs w:val="22"/>
          <w:lang w:eastAsia="es-MX"/>
        </w:rPr>
        <w:t>antes del 2</w:t>
      </w:r>
      <w:r w:rsidR="00923FFE" w:rsidRPr="00E54890">
        <w:rPr>
          <w:rFonts w:ascii="ITC Avant Garde" w:eastAsia="Calibri" w:hAnsi="ITC Avant Garde"/>
          <w:bCs/>
          <w:color w:val="000000"/>
          <w:sz w:val="22"/>
          <w:szCs w:val="22"/>
          <w:lang w:eastAsia="es-MX"/>
        </w:rPr>
        <w:t>5</w:t>
      </w:r>
      <w:r w:rsidR="006F3383" w:rsidRPr="00E54890">
        <w:rPr>
          <w:rFonts w:ascii="ITC Avant Garde" w:eastAsia="Calibri" w:hAnsi="ITC Avant Garde"/>
          <w:bCs/>
          <w:color w:val="000000"/>
          <w:sz w:val="22"/>
          <w:szCs w:val="22"/>
          <w:lang w:eastAsia="es-MX"/>
        </w:rPr>
        <w:t xml:space="preserve"> de </w:t>
      </w:r>
      <w:r w:rsidR="00923FFE" w:rsidRPr="00E54890">
        <w:rPr>
          <w:rFonts w:ascii="ITC Avant Garde" w:eastAsia="Calibri" w:hAnsi="ITC Avant Garde"/>
          <w:bCs/>
          <w:color w:val="000000"/>
          <w:sz w:val="22"/>
          <w:szCs w:val="22"/>
          <w:lang w:eastAsia="es-MX"/>
        </w:rPr>
        <w:t>noviembre de</w:t>
      </w:r>
      <w:r w:rsidR="006F3383" w:rsidRPr="00E54890">
        <w:rPr>
          <w:rFonts w:ascii="ITC Avant Garde" w:eastAsia="Calibri" w:hAnsi="ITC Avant Garde"/>
          <w:bCs/>
          <w:color w:val="000000"/>
          <w:sz w:val="22"/>
          <w:szCs w:val="22"/>
          <w:lang w:eastAsia="es-MX"/>
        </w:rPr>
        <w:t xml:space="preserve"> 200</w:t>
      </w:r>
      <w:r w:rsidR="00923FFE" w:rsidRPr="00E54890">
        <w:rPr>
          <w:rFonts w:ascii="ITC Avant Garde" w:eastAsia="Calibri" w:hAnsi="ITC Avant Garde"/>
          <w:bCs/>
          <w:color w:val="000000"/>
          <w:sz w:val="22"/>
          <w:szCs w:val="22"/>
          <w:lang w:eastAsia="es-MX"/>
        </w:rPr>
        <w:t>5</w:t>
      </w:r>
      <w:r w:rsidR="006F3383" w:rsidRPr="00E54890">
        <w:rPr>
          <w:rFonts w:ascii="ITC Avant Garde" w:eastAsia="Calibri" w:hAnsi="ITC Avant Garde"/>
          <w:bCs/>
          <w:color w:val="000000"/>
          <w:sz w:val="22"/>
          <w:szCs w:val="22"/>
          <w:lang w:eastAsia="es-MX"/>
        </w:rPr>
        <w:t xml:space="preserve">. </w:t>
      </w:r>
    </w:p>
    <w:p w14:paraId="4A578240" w14:textId="77777777" w:rsidR="006A3D74" w:rsidRPr="00E54890" w:rsidRDefault="006A3D74" w:rsidP="006A3D74">
      <w:pPr>
        <w:pStyle w:val="Prrafodelista"/>
        <w:autoSpaceDE w:val="0"/>
        <w:autoSpaceDN w:val="0"/>
        <w:adjustRightInd w:val="0"/>
        <w:ind w:left="284" w:hanging="436"/>
        <w:jc w:val="both"/>
        <w:rPr>
          <w:rFonts w:ascii="ITC Avant Garde" w:eastAsia="Calibri" w:hAnsi="ITC Avant Garde"/>
          <w:bCs/>
          <w:color w:val="000000"/>
          <w:sz w:val="22"/>
          <w:szCs w:val="22"/>
          <w:lang w:eastAsia="es-MX"/>
        </w:rPr>
      </w:pPr>
    </w:p>
    <w:p w14:paraId="4B580AEF" w14:textId="08F28664" w:rsidR="006A3D74" w:rsidRPr="00E54890" w:rsidRDefault="00022F4F" w:rsidP="006D2E2F">
      <w:pPr>
        <w:pStyle w:val="Prrafodelista"/>
        <w:numPr>
          <w:ilvl w:val="0"/>
          <w:numId w:val="10"/>
        </w:numPr>
        <w:autoSpaceDE w:val="0"/>
        <w:autoSpaceDN w:val="0"/>
        <w:adjustRightInd w:val="0"/>
        <w:ind w:hanging="436"/>
        <w:jc w:val="both"/>
        <w:rPr>
          <w:rFonts w:ascii="ITC Avant Garde" w:eastAsia="Calibri" w:hAnsi="ITC Avant Garde"/>
          <w:bCs/>
          <w:color w:val="000000"/>
          <w:sz w:val="22"/>
          <w:szCs w:val="22"/>
          <w:lang w:eastAsia="es-MX"/>
        </w:rPr>
      </w:pPr>
      <w:r w:rsidRPr="00E54890">
        <w:rPr>
          <w:rFonts w:ascii="ITC Avant Garde" w:eastAsia="Calibri" w:hAnsi="ITC Avant Garde"/>
          <w:bCs/>
          <w:color w:val="000000"/>
          <w:sz w:val="22"/>
          <w:szCs w:val="22"/>
          <w:u w:val="single"/>
          <w:lang w:eastAsia="es-MX"/>
        </w:rPr>
        <w:t>L</w:t>
      </w:r>
      <w:r w:rsidR="00C03E05" w:rsidRPr="00E54890">
        <w:rPr>
          <w:rFonts w:ascii="ITC Avant Garde" w:eastAsia="Calibri" w:hAnsi="ITC Avant Garde"/>
          <w:bCs/>
          <w:color w:val="000000"/>
          <w:sz w:val="22"/>
          <w:szCs w:val="22"/>
          <w:u w:val="single"/>
          <w:lang w:eastAsia="es-MX"/>
        </w:rPr>
        <w:t>a Concesión de 1994</w:t>
      </w:r>
      <w:r w:rsidR="00C03E05" w:rsidRPr="00E54890">
        <w:rPr>
          <w:rFonts w:ascii="ITC Avant Garde" w:eastAsia="Calibri" w:hAnsi="ITC Avant Garde"/>
          <w:bCs/>
          <w:color w:val="000000"/>
          <w:sz w:val="22"/>
          <w:szCs w:val="22"/>
          <w:lang w:eastAsia="es-MX"/>
        </w:rPr>
        <w:t xml:space="preserve"> tenía una vigencia de 15 (quince) años, contados a partir de su otorgamiento. Es decir, su vencimiento tuvo verificativo el </w:t>
      </w:r>
      <w:r w:rsidR="006A3D74" w:rsidRPr="00E54890">
        <w:rPr>
          <w:rFonts w:ascii="ITC Avant Garde" w:eastAsia="Calibri" w:hAnsi="ITC Avant Garde"/>
          <w:bCs/>
          <w:color w:val="000000"/>
          <w:sz w:val="22"/>
          <w:szCs w:val="22"/>
          <w:lang w:eastAsia="es-MX"/>
        </w:rPr>
        <w:t>3</w:t>
      </w:r>
      <w:r w:rsidR="00C03E05" w:rsidRPr="00E54890">
        <w:rPr>
          <w:rFonts w:ascii="ITC Avant Garde" w:eastAsia="Calibri" w:hAnsi="ITC Avant Garde"/>
          <w:bCs/>
          <w:color w:val="000000"/>
          <w:sz w:val="22"/>
          <w:szCs w:val="22"/>
          <w:lang w:eastAsia="es-MX"/>
        </w:rPr>
        <w:t xml:space="preserve"> de </w:t>
      </w:r>
      <w:r w:rsidR="006A3D74" w:rsidRPr="00E54890">
        <w:rPr>
          <w:rFonts w:ascii="ITC Avant Garde" w:eastAsia="Calibri" w:hAnsi="ITC Avant Garde"/>
          <w:bCs/>
          <w:color w:val="000000"/>
          <w:sz w:val="22"/>
          <w:szCs w:val="22"/>
          <w:lang w:eastAsia="es-MX"/>
        </w:rPr>
        <w:t>junio de</w:t>
      </w:r>
      <w:r w:rsidR="00C03E05" w:rsidRPr="00E54890">
        <w:rPr>
          <w:rFonts w:ascii="ITC Avant Garde" w:eastAsia="Calibri" w:hAnsi="ITC Avant Garde"/>
          <w:bCs/>
          <w:color w:val="000000"/>
          <w:sz w:val="22"/>
          <w:szCs w:val="22"/>
          <w:lang w:eastAsia="es-MX"/>
        </w:rPr>
        <w:t xml:space="preserve"> 200</w:t>
      </w:r>
      <w:r w:rsidR="006A3D74" w:rsidRPr="00E54890">
        <w:rPr>
          <w:rFonts w:ascii="ITC Avant Garde" w:eastAsia="Calibri" w:hAnsi="ITC Avant Garde"/>
          <w:bCs/>
          <w:color w:val="000000"/>
          <w:sz w:val="22"/>
          <w:szCs w:val="22"/>
          <w:lang w:eastAsia="es-MX"/>
        </w:rPr>
        <w:t>9</w:t>
      </w:r>
      <w:r w:rsidR="00C03E05" w:rsidRPr="00E54890">
        <w:rPr>
          <w:rFonts w:ascii="ITC Avant Garde" w:eastAsia="Calibri" w:hAnsi="ITC Avant Garde"/>
          <w:bCs/>
          <w:color w:val="000000"/>
          <w:sz w:val="22"/>
          <w:szCs w:val="22"/>
          <w:lang w:eastAsia="es-MX"/>
        </w:rPr>
        <w:t>, por lo que Comunicaciones Digitales del Norte, S.A. de C.V., debía presentar la Solicitud de Prórroga de la Concesión de 199</w:t>
      </w:r>
      <w:r w:rsidR="00176587" w:rsidRPr="00E54890">
        <w:rPr>
          <w:rFonts w:ascii="ITC Avant Garde" w:eastAsia="Calibri" w:hAnsi="ITC Avant Garde"/>
          <w:bCs/>
          <w:color w:val="000000"/>
          <w:sz w:val="22"/>
          <w:szCs w:val="22"/>
          <w:lang w:eastAsia="es-MX"/>
        </w:rPr>
        <w:t>4</w:t>
      </w:r>
      <w:r w:rsidR="00C03E05" w:rsidRPr="00E54890">
        <w:rPr>
          <w:rFonts w:ascii="ITC Avant Garde" w:eastAsia="Calibri" w:hAnsi="ITC Avant Garde"/>
          <w:bCs/>
          <w:color w:val="000000"/>
          <w:sz w:val="22"/>
          <w:szCs w:val="22"/>
          <w:lang w:eastAsia="es-MX"/>
        </w:rPr>
        <w:t xml:space="preserve">, </w:t>
      </w:r>
      <w:r w:rsidR="006A3D74" w:rsidRPr="00E54890">
        <w:rPr>
          <w:rFonts w:ascii="ITC Avant Garde" w:eastAsia="Calibri" w:hAnsi="ITC Avant Garde"/>
          <w:bCs/>
          <w:color w:val="000000"/>
          <w:sz w:val="22"/>
          <w:szCs w:val="22"/>
          <w:lang w:eastAsia="es-MX"/>
        </w:rPr>
        <w:t>antes del 3</w:t>
      </w:r>
      <w:r w:rsidR="00C03E05" w:rsidRPr="00E54890">
        <w:rPr>
          <w:rFonts w:ascii="ITC Avant Garde" w:eastAsia="Calibri" w:hAnsi="ITC Avant Garde"/>
          <w:bCs/>
          <w:color w:val="000000"/>
          <w:sz w:val="22"/>
          <w:szCs w:val="22"/>
          <w:lang w:eastAsia="es-MX"/>
        </w:rPr>
        <w:t xml:space="preserve"> de </w:t>
      </w:r>
      <w:r w:rsidR="006A3D74" w:rsidRPr="00E54890">
        <w:rPr>
          <w:rFonts w:ascii="ITC Avant Garde" w:eastAsia="Calibri" w:hAnsi="ITC Avant Garde"/>
          <w:bCs/>
          <w:color w:val="000000"/>
          <w:sz w:val="22"/>
          <w:szCs w:val="22"/>
          <w:lang w:eastAsia="es-MX"/>
        </w:rPr>
        <w:t>junio</w:t>
      </w:r>
      <w:r w:rsidR="00C03E05" w:rsidRPr="00E54890">
        <w:rPr>
          <w:rFonts w:ascii="ITC Avant Garde" w:eastAsia="Calibri" w:hAnsi="ITC Avant Garde"/>
          <w:bCs/>
          <w:color w:val="000000"/>
          <w:sz w:val="22"/>
          <w:szCs w:val="22"/>
          <w:lang w:eastAsia="es-MX"/>
        </w:rPr>
        <w:t xml:space="preserve"> de 200</w:t>
      </w:r>
      <w:r w:rsidR="006A3D74" w:rsidRPr="00E54890">
        <w:rPr>
          <w:rFonts w:ascii="ITC Avant Garde" w:eastAsia="Calibri" w:hAnsi="ITC Avant Garde"/>
          <w:bCs/>
          <w:color w:val="000000"/>
          <w:sz w:val="22"/>
          <w:szCs w:val="22"/>
          <w:lang w:eastAsia="es-MX"/>
        </w:rPr>
        <w:t>6</w:t>
      </w:r>
      <w:r w:rsidR="00C03E05" w:rsidRPr="00E54890">
        <w:rPr>
          <w:rFonts w:ascii="ITC Avant Garde" w:eastAsia="Calibri" w:hAnsi="ITC Avant Garde"/>
          <w:bCs/>
          <w:color w:val="000000"/>
          <w:sz w:val="22"/>
          <w:szCs w:val="22"/>
          <w:lang w:eastAsia="es-MX"/>
        </w:rPr>
        <w:t xml:space="preserve">. </w:t>
      </w:r>
    </w:p>
    <w:p w14:paraId="50899ED6" w14:textId="77777777" w:rsidR="006A3D74" w:rsidRDefault="006A3D74" w:rsidP="006F3383">
      <w:pPr>
        <w:autoSpaceDE w:val="0"/>
        <w:autoSpaceDN w:val="0"/>
        <w:adjustRightInd w:val="0"/>
        <w:jc w:val="both"/>
        <w:rPr>
          <w:rFonts w:ascii="ITC Avant Garde" w:eastAsia="Calibri" w:hAnsi="ITC Avant Garde"/>
          <w:bCs/>
          <w:color w:val="000000"/>
          <w:sz w:val="22"/>
          <w:szCs w:val="22"/>
          <w:lang w:eastAsia="es-MX"/>
        </w:rPr>
      </w:pPr>
    </w:p>
    <w:p w14:paraId="3587DCF0" w14:textId="4F0BEA58" w:rsidR="00C03E05" w:rsidRPr="0018506E" w:rsidRDefault="00C03E05" w:rsidP="006F3383">
      <w:pPr>
        <w:autoSpaceDE w:val="0"/>
        <w:autoSpaceDN w:val="0"/>
        <w:adjustRightInd w:val="0"/>
        <w:jc w:val="both"/>
        <w:rPr>
          <w:rFonts w:ascii="ITC Avant Garde" w:eastAsia="Calibri" w:hAnsi="ITC Avant Garde"/>
          <w:bCs/>
          <w:color w:val="000000"/>
          <w:sz w:val="22"/>
          <w:szCs w:val="22"/>
          <w:lang w:eastAsia="es-MX"/>
        </w:rPr>
      </w:pPr>
      <w:r w:rsidRPr="00923FFE">
        <w:rPr>
          <w:rFonts w:ascii="ITC Avant Garde" w:eastAsia="Calibri" w:hAnsi="ITC Avant Garde"/>
          <w:bCs/>
          <w:color w:val="000000"/>
          <w:sz w:val="22"/>
          <w:szCs w:val="22"/>
          <w:lang w:eastAsia="es-MX"/>
        </w:rPr>
        <w:t xml:space="preserve">Toda vez que Comunicaciones del Norte, S.A. de C.V., presentó </w:t>
      </w:r>
      <w:r w:rsidR="006A3D74">
        <w:rPr>
          <w:rFonts w:ascii="ITC Avant Garde" w:eastAsia="Calibri" w:hAnsi="ITC Avant Garde"/>
          <w:bCs/>
          <w:color w:val="000000"/>
          <w:sz w:val="22"/>
          <w:szCs w:val="22"/>
          <w:lang w:eastAsia="es-MX"/>
        </w:rPr>
        <w:t xml:space="preserve">ambas </w:t>
      </w:r>
      <w:r w:rsidRPr="00923FFE">
        <w:rPr>
          <w:rFonts w:ascii="ITC Avant Garde" w:eastAsia="Calibri" w:hAnsi="ITC Avant Garde"/>
          <w:bCs/>
          <w:color w:val="000000"/>
          <w:sz w:val="22"/>
          <w:szCs w:val="22"/>
          <w:lang w:eastAsia="es-MX"/>
        </w:rPr>
        <w:t>Solicitud</w:t>
      </w:r>
      <w:r w:rsidR="006A3D74">
        <w:rPr>
          <w:rFonts w:ascii="ITC Avant Garde" w:eastAsia="Calibri" w:hAnsi="ITC Avant Garde"/>
          <w:bCs/>
          <w:color w:val="000000"/>
          <w:sz w:val="22"/>
          <w:szCs w:val="22"/>
          <w:lang w:eastAsia="es-MX"/>
        </w:rPr>
        <w:t>es</w:t>
      </w:r>
      <w:r w:rsidRPr="00923FFE">
        <w:rPr>
          <w:rFonts w:ascii="ITC Avant Garde" w:eastAsia="Calibri" w:hAnsi="ITC Avant Garde"/>
          <w:bCs/>
          <w:color w:val="000000"/>
          <w:sz w:val="22"/>
          <w:szCs w:val="22"/>
          <w:lang w:eastAsia="es-MX"/>
        </w:rPr>
        <w:t xml:space="preserve"> de Prórroga el 17 de octubre de 2003, este </w:t>
      </w:r>
      <w:r>
        <w:rPr>
          <w:rFonts w:ascii="ITC Avant Garde" w:eastAsia="Calibri" w:hAnsi="ITC Avant Garde"/>
          <w:bCs/>
          <w:color w:val="000000"/>
          <w:sz w:val="22"/>
          <w:szCs w:val="22"/>
          <w:lang w:eastAsia="es-MX"/>
        </w:rPr>
        <w:t>requisito se tiene por cumplido</w:t>
      </w:r>
      <w:r w:rsidR="006A3D74">
        <w:rPr>
          <w:rFonts w:ascii="ITC Avant Garde" w:eastAsia="Calibri" w:hAnsi="ITC Avant Garde"/>
          <w:bCs/>
          <w:color w:val="000000"/>
          <w:sz w:val="22"/>
          <w:szCs w:val="22"/>
          <w:lang w:eastAsia="es-MX"/>
        </w:rPr>
        <w:t xml:space="preserve"> para ambas Concesiones.</w:t>
      </w:r>
    </w:p>
    <w:p w14:paraId="7AE73D85" w14:textId="77777777" w:rsidR="006F3383" w:rsidRDefault="006F3383" w:rsidP="0086558C">
      <w:pPr>
        <w:tabs>
          <w:tab w:val="num" w:pos="540"/>
        </w:tabs>
        <w:jc w:val="both"/>
        <w:rPr>
          <w:rFonts w:ascii="ITC Avant Garde" w:eastAsia="Calibri" w:hAnsi="ITC Avant Garde"/>
          <w:b/>
          <w:bCs/>
          <w:color w:val="000000"/>
          <w:sz w:val="22"/>
          <w:szCs w:val="22"/>
          <w:lang w:eastAsia="es-MX"/>
        </w:rPr>
      </w:pPr>
    </w:p>
    <w:p w14:paraId="19C49A7E" w14:textId="3739B25F" w:rsidR="00923FFE" w:rsidRPr="0018506E" w:rsidRDefault="00923FFE" w:rsidP="00923FFE">
      <w:pPr>
        <w:pStyle w:val="Textoindependiente"/>
        <w:rPr>
          <w:rFonts w:ascii="ITC Avant Garde" w:eastAsia="Calibri" w:hAnsi="ITC Avant Garde"/>
          <w:bCs/>
          <w:color w:val="000000"/>
          <w:sz w:val="22"/>
          <w:szCs w:val="22"/>
          <w:lang w:eastAsia="es-MX"/>
        </w:rPr>
      </w:pPr>
      <w:r w:rsidRPr="0018506E">
        <w:rPr>
          <w:rFonts w:ascii="ITC Avant Garde" w:eastAsia="Calibri" w:hAnsi="ITC Avant Garde"/>
          <w:bCs/>
          <w:color w:val="000000"/>
          <w:sz w:val="22"/>
          <w:szCs w:val="22"/>
          <w:lang w:eastAsia="es-MX"/>
        </w:rPr>
        <w:lastRenderedPageBreak/>
        <w:t xml:space="preserve">Por lo que respecta al </w:t>
      </w:r>
      <w:r w:rsidRPr="00994885">
        <w:rPr>
          <w:rFonts w:ascii="ITC Avant Garde" w:eastAsia="Calibri" w:hAnsi="ITC Avant Garde"/>
          <w:bCs/>
          <w:color w:val="000000"/>
          <w:sz w:val="22"/>
          <w:szCs w:val="22"/>
          <w:lang w:eastAsia="es-MX"/>
        </w:rPr>
        <w:t>segundo requisito, el mismo fue verificado por la entonces Unidad de Supervisión y Verificación de la Comisión la que, en el ámbito de sus atribuciones, emitió los oficios señalados en el Antecedente V</w:t>
      </w:r>
      <w:r w:rsidR="006A3D74" w:rsidRPr="00994885">
        <w:rPr>
          <w:rFonts w:ascii="ITC Avant Garde" w:eastAsia="Calibri" w:hAnsi="ITC Avant Garde"/>
          <w:bCs/>
          <w:color w:val="000000"/>
          <w:sz w:val="22"/>
          <w:szCs w:val="22"/>
          <w:lang w:eastAsia="es-MX"/>
        </w:rPr>
        <w:t>I</w:t>
      </w:r>
      <w:r w:rsidRPr="00994885">
        <w:rPr>
          <w:rFonts w:ascii="ITC Avant Garde" w:eastAsia="Calibri" w:hAnsi="ITC Avant Garde"/>
          <w:bCs/>
          <w:color w:val="000000"/>
          <w:sz w:val="22"/>
          <w:szCs w:val="22"/>
          <w:lang w:eastAsia="es-MX"/>
        </w:rPr>
        <w:t>,</w:t>
      </w:r>
      <w:r w:rsidRPr="0018506E">
        <w:rPr>
          <w:rFonts w:ascii="ITC Avant Garde" w:eastAsia="Calibri" w:hAnsi="ITC Avant Garde"/>
          <w:bCs/>
          <w:color w:val="000000"/>
          <w:sz w:val="22"/>
          <w:szCs w:val="22"/>
          <w:lang w:eastAsia="es-MX"/>
        </w:rPr>
        <w:t xml:space="preserve"> en donde manifestó que </w:t>
      </w:r>
      <w:r>
        <w:rPr>
          <w:rFonts w:ascii="ITC Avant Garde" w:eastAsia="Calibri" w:hAnsi="ITC Avant Garde"/>
          <w:bCs/>
          <w:color w:val="000000"/>
          <w:sz w:val="22"/>
          <w:szCs w:val="22"/>
          <w:lang w:eastAsia="es-MX"/>
        </w:rPr>
        <w:t xml:space="preserve">Comunicaciones Digitales del Norte, S.A. de C.V., </w:t>
      </w:r>
      <w:r w:rsidRPr="0018506E">
        <w:rPr>
          <w:rFonts w:ascii="ITC Avant Garde" w:eastAsia="Calibri" w:hAnsi="ITC Avant Garde"/>
          <w:bCs/>
          <w:color w:val="000000"/>
          <w:sz w:val="22"/>
          <w:szCs w:val="22"/>
          <w:lang w:eastAsia="es-MX"/>
        </w:rPr>
        <w:t>se encontraba al corriente en el cumplimiento de las obligaciones a su cargo derivadas de la</w:t>
      </w:r>
      <w:r w:rsidR="006A3D74">
        <w:rPr>
          <w:rFonts w:ascii="ITC Avant Garde" w:eastAsia="Calibri" w:hAnsi="ITC Avant Garde"/>
          <w:bCs/>
          <w:color w:val="000000"/>
          <w:sz w:val="22"/>
          <w:szCs w:val="22"/>
          <w:lang w:eastAsia="es-MX"/>
        </w:rPr>
        <w:t>s</w:t>
      </w:r>
      <w:r w:rsidRPr="0018506E">
        <w:rPr>
          <w:rFonts w:ascii="ITC Avant Garde" w:eastAsia="Calibri" w:hAnsi="ITC Avant Garde"/>
          <w:bCs/>
          <w:color w:val="000000"/>
          <w:sz w:val="22"/>
          <w:szCs w:val="22"/>
          <w:lang w:eastAsia="es-MX"/>
        </w:rPr>
        <w:t xml:space="preserve"> Concesi</w:t>
      </w:r>
      <w:r w:rsidR="006A3D74">
        <w:rPr>
          <w:rFonts w:ascii="ITC Avant Garde" w:eastAsia="Calibri" w:hAnsi="ITC Avant Garde"/>
          <w:bCs/>
          <w:color w:val="000000"/>
          <w:sz w:val="22"/>
          <w:szCs w:val="22"/>
          <w:lang w:eastAsia="es-MX"/>
        </w:rPr>
        <w:t>o</w:t>
      </w:r>
      <w:r w:rsidRPr="0018506E">
        <w:rPr>
          <w:rFonts w:ascii="ITC Avant Garde" w:eastAsia="Calibri" w:hAnsi="ITC Avant Garde"/>
          <w:bCs/>
          <w:color w:val="000000"/>
          <w:sz w:val="22"/>
          <w:szCs w:val="22"/>
          <w:lang w:eastAsia="es-MX"/>
        </w:rPr>
        <w:t>n</w:t>
      </w:r>
      <w:r w:rsidR="006A3D74">
        <w:rPr>
          <w:rFonts w:ascii="ITC Avant Garde" w:eastAsia="Calibri" w:hAnsi="ITC Avant Garde"/>
          <w:bCs/>
          <w:color w:val="000000"/>
          <w:sz w:val="22"/>
          <w:szCs w:val="22"/>
          <w:lang w:eastAsia="es-MX"/>
        </w:rPr>
        <w:t>es.</w:t>
      </w:r>
      <w:r w:rsidRPr="0018506E">
        <w:rPr>
          <w:rFonts w:ascii="ITC Avant Garde" w:eastAsia="Calibri" w:hAnsi="ITC Avant Garde"/>
          <w:bCs/>
          <w:color w:val="000000"/>
          <w:sz w:val="22"/>
          <w:szCs w:val="22"/>
          <w:lang w:eastAsia="es-MX"/>
        </w:rPr>
        <w:t xml:space="preserve"> </w:t>
      </w:r>
    </w:p>
    <w:p w14:paraId="26679EA1" w14:textId="77777777" w:rsidR="00923FFE" w:rsidRPr="0018506E" w:rsidRDefault="00923FFE" w:rsidP="00923FFE">
      <w:pPr>
        <w:jc w:val="both"/>
        <w:rPr>
          <w:rFonts w:ascii="ITC Avant Garde" w:eastAsia="Calibri" w:hAnsi="ITC Avant Garde"/>
          <w:bCs/>
          <w:color w:val="000000"/>
          <w:sz w:val="22"/>
          <w:szCs w:val="22"/>
          <w:lang w:eastAsia="es-MX"/>
        </w:rPr>
      </w:pPr>
    </w:p>
    <w:p w14:paraId="703D4B92" w14:textId="1D422807" w:rsidR="00923FFE" w:rsidRPr="0018506E" w:rsidRDefault="00923FFE" w:rsidP="00923FFE">
      <w:pPr>
        <w:jc w:val="both"/>
        <w:rPr>
          <w:rFonts w:ascii="ITC Avant Garde" w:eastAsia="Calibri" w:hAnsi="ITC Avant Garde"/>
          <w:bCs/>
          <w:color w:val="000000"/>
          <w:sz w:val="22"/>
          <w:szCs w:val="22"/>
          <w:lang w:eastAsia="es-MX"/>
        </w:rPr>
      </w:pPr>
      <w:r w:rsidRPr="008425EB">
        <w:rPr>
          <w:rFonts w:ascii="ITC Avant Garde" w:eastAsia="Calibri" w:hAnsi="ITC Avant Garde"/>
          <w:bCs/>
          <w:color w:val="000000"/>
          <w:sz w:val="22"/>
          <w:szCs w:val="22"/>
          <w:lang w:eastAsia="es-MX"/>
        </w:rPr>
        <w:t xml:space="preserve">Con relación al tercer requisito, se debe mencionar que al momento de presentar </w:t>
      </w:r>
      <w:r w:rsidR="00A768BA" w:rsidRPr="008425EB">
        <w:rPr>
          <w:rFonts w:ascii="ITC Avant Garde" w:eastAsia="Calibri" w:hAnsi="ITC Avant Garde"/>
          <w:bCs/>
          <w:color w:val="000000"/>
          <w:sz w:val="22"/>
          <w:szCs w:val="22"/>
          <w:lang w:eastAsia="es-MX"/>
        </w:rPr>
        <w:t xml:space="preserve">las </w:t>
      </w:r>
      <w:r w:rsidRPr="00E54890">
        <w:rPr>
          <w:rFonts w:ascii="ITC Avant Garde" w:eastAsia="Calibri" w:hAnsi="ITC Avant Garde"/>
          <w:bCs/>
          <w:color w:val="000000"/>
          <w:sz w:val="22"/>
          <w:szCs w:val="22"/>
          <w:lang w:eastAsia="es-MX"/>
        </w:rPr>
        <w:t>Solicitud</w:t>
      </w:r>
      <w:r w:rsidR="006A3D74" w:rsidRPr="00E54890">
        <w:rPr>
          <w:rFonts w:ascii="ITC Avant Garde" w:eastAsia="Calibri" w:hAnsi="ITC Avant Garde"/>
          <w:bCs/>
          <w:color w:val="000000"/>
          <w:sz w:val="22"/>
          <w:szCs w:val="22"/>
          <w:lang w:eastAsia="es-MX"/>
        </w:rPr>
        <w:t>es</w:t>
      </w:r>
      <w:r w:rsidRPr="00E54890">
        <w:rPr>
          <w:rFonts w:ascii="ITC Avant Garde" w:eastAsia="Calibri" w:hAnsi="ITC Avant Garde"/>
          <w:bCs/>
          <w:color w:val="000000"/>
          <w:sz w:val="22"/>
          <w:szCs w:val="22"/>
          <w:lang w:eastAsia="es-MX"/>
        </w:rPr>
        <w:t xml:space="preserve"> de Prórroga, Comunicaciones Digitales del Norte, S.A. de C.V.,</w:t>
      </w:r>
      <w:r w:rsidR="006A3D74" w:rsidRPr="00E54890">
        <w:rPr>
          <w:rFonts w:ascii="ITC Avant Garde" w:eastAsia="Calibri" w:hAnsi="ITC Avant Garde"/>
          <w:bCs/>
          <w:color w:val="000000"/>
          <w:sz w:val="22"/>
          <w:szCs w:val="22"/>
          <w:lang w:eastAsia="es-MX"/>
        </w:rPr>
        <w:t xml:space="preserve"> adjuntó</w:t>
      </w:r>
      <w:r w:rsidR="00A768BA" w:rsidRPr="00E54890">
        <w:rPr>
          <w:rFonts w:ascii="ITC Avant Garde" w:eastAsia="Calibri" w:hAnsi="ITC Avant Garde"/>
          <w:bCs/>
          <w:color w:val="000000"/>
          <w:sz w:val="22"/>
          <w:szCs w:val="22"/>
          <w:lang w:eastAsia="es-MX"/>
        </w:rPr>
        <w:t xml:space="preserve"> para cada una de ellas, el</w:t>
      </w:r>
      <w:r w:rsidRPr="00E54890">
        <w:rPr>
          <w:rFonts w:ascii="ITC Avant Garde" w:eastAsia="Calibri" w:hAnsi="ITC Avant Garde"/>
          <w:bCs/>
          <w:color w:val="000000"/>
          <w:sz w:val="22"/>
          <w:szCs w:val="22"/>
          <w:lang w:eastAsia="es-MX"/>
        </w:rPr>
        <w:t xml:space="preserve"> recibo de pago previsto en el artículo 93 fracción III de la Ley Federal de Derechos</w:t>
      </w:r>
      <w:r w:rsidR="00647D21">
        <w:rPr>
          <w:rFonts w:ascii="ITC Avant Garde" w:eastAsia="Calibri" w:hAnsi="ITC Avant Garde"/>
          <w:bCs/>
          <w:color w:val="000000"/>
          <w:sz w:val="22"/>
          <w:szCs w:val="22"/>
          <w:lang w:eastAsia="es-MX"/>
        </w:rPr>
        <w:t xml:space="preserve"> vigente al momento de la presentación de dichas solicitudes</w:t>
      </w:r>
      <w:r w:rsidRPr="00E54890">
        <w:rPr>
          <w:rFonts w:ascii="ITC Avant Garde" w:eastAsia="Calibri" w:hAnsi="ITC Avant Garde"/>
          <w:bCs/>
          <w:color w:val="000000"/>
          <w:sz w:val="22"/>
          <w:szCs w:val="22"/>
          <w:lang w:eastAsia="es-MX"/>
        </w:rPr>
        <w:t>, que ampara</w:t>
      </w:r>
      <w:r w:rsidR="00CD486F">
        <w:rPr>
          <w:rFonts w:ascii="ITC Avant Garde" w:eastAsia="Calibri" w:hAnsi="ITC Avant Garde"/>
          <w:bCs/>
          <w:color w:val="000000"/>
          <w:sz w:val="22"/>
          <w:szCs w:val="22"/>
          <w:lang w:eastAsia="es-MX"/>
        </w:rPr>
        <w:t>ba</w:t>
      </w:r>
      <w:r w:rsidRPr="00E54890">
        <w:rPr>
          <w:rFonts w:ascii="ITC Avant Garde" w:eastAsia="Calibri" w:hAnsi="ITC Avant Garde"/>
          <w:bCs/>
          <w:color w:val="000000"/>
          <w:sz w:val="22"/>
          <w:szCs w:val="22"/>
          <w:lang w:eastAsia="es-MX"/>
        </w:rPr>
        <w:t xml:space="preserve"> el estudio de solicitudes de prórroga de concesiones de </w:t>
      </w:r>
      <w:r w:rsidR="008A7972" w:rsidRPr="00E54890">
        <w:rPr>
          <w:rFonts w:ascii="ITC Avant Garde" w:eastAsia="Calibri" w:hAnsi="ITC Avant Garde"/>
          <w:bCs/>
          <w:color w:val="000000"/>
          <w:sz w:val="22"/>
          <w:szCs w:val="22"/>
          <w:lang w:eastAsia="es-MX"/>
        </w:rPr>
        <w:t>bandas de</w:t>
      </w:r>
      <w:r w:rsidR="004E0A37" w:rsidRPr="00E54890">
        <w:rPr>
          <w:rFonts w:ascii="ITC Avant Garde" w:eastAsia="Calibri" w:hAnsi="ITC Avant Garde"/>
          <w:bCs/>
          <w:color w:val="000000"/>
          <w:sz w:val="22"/>
          <w:szCs w:val="22"/>
          <w:lang w:eastAsia="es-MX"/>
        </w:rPr>
        <w:t xml:space="preserve"> frecuencias de</w:t>
      </w:r>
      <w:r w:rsidR="008A7972" w:rsidRPr="00E54890">
        <w:rPr>
          <w:rFonts w:ascii="ITC Avant Garde" w:eastAsia="Calibri" w:hAnsi="ITC Avant Garde"/>
          <w:bCs/>
          <w:color w:val="000000"/>
          <w:sz w:val="22"/>
          <w:szCs w:val="22"/>
          <w:lang w:eastAsia="es-MX"/>
        </w:rPr>
        <w:t>l espectro radioeléctrico</w:t>
      </w:r>
      <w:r w:rsidRPr="00E54890">
        <w:rPr>
          <w:rFonts w:ascii="ITC Avant Garde" w:eastAsia="Calibri" w:hAnsi="ITC Avant Garde"/>
          <w:bCs/>
          <w:color w:val="000000"/>
          <w:sz w:val="22"/>
          <w:szCs w:val="22"/>
          <w:lang w:eastAsia="es-MX"/>
        </w:rPr>
        <w:t>.</w:t>
      </w:r>
      <w:r w:rsidRPr="0018506E">
        <w:rPr>
          <w:rFonts w:ascii="ITC Avant Garde" w:eastAsia="Calibri" w:hAnsi="ITC Avant Garde"/>
          <w:bCs/>
          <w:color w:val="000000"/>
          <w:sz w:val="22"/>
          <w:szCs w:val="22"/>
          <w:lang w:eastAsia="es-MX"/>
        </w:rPr>
        <w:t xml:space="preserve"> </w:t>
      </w:r>
    </w:p>
    <w:p w14:paraId="3F95A53B" w14:textId="200326E6" w:rsidR="00C82270" w:rsidRPr="00664405" w:rsidRDefault="00923FFE" w:rsidP="00C82270">
      <w:pPr>
        <w:jc w:val="both"/>
        <w:rPr>
          <w:rFonts w:ascii="ITC Avant Garde" w:eastAsia="Calibri" w:hAnsi="ITC Avant Garde"/>
          <w:bCs/>
          <w:color w:val="000000"/>
          <w:sz w:val="22"/>
          <w:szCs w:val="22"/>
          <w:lang w:eastAsia="es-MX"/>
        </w:rPr>
      </w:pPr>
      <w:r w:rsidRPr="0018506E">
        <w:rPr>
          <w:rFonts w:ascii="ITC Avant Garde" w:hAnsi="ITC Avant Garde"/>
          <w:bCs/>
          <w:color w:val="000000"/>
          <w:sz w:val="22"/>
          <w:szCs w:val="22"/>
          <w:lang w:val="es-ES" w:eastAsia="es-MX"/>
        </w:rPr>
        <w:t>Con respecto al cuarto requisito</w:t>
      </w:r>
      <w:r w:rsidRPr="0018506E">
        <w:rPr>
          <w:rFonts w:ascii="ITC Avant Garde" w:eastAsia="Calibri" w:hAnsi="ITC Avant Garde"/>
          <w:bCs/>
          <w:color w:val="000000"/>
          <w:sz w:val="22"/>
          <w:szCs w:val="22"/>
          <w:lang w:eastAsia="es-MX"/>
        </w:rPr>
        <w:t xml:space="preserve">, éste se cumplirá una vez que </w:t>
      </w:r>
      <w:r>
        <w:rPr>
          <w:rFonts w:ascii="ITC Avant Garde" w:eastAsia="Calibri" w:hAnsi="ITC Avant Garde"/>
          <w:bCs/>
          <w:color w:val="000000"/>
          <w:sz w:val="22"/>
          <w:szCs w:val="22"/>
          <w:lang w:eastAsia="es-MX"/>
        </w:rPr>
        <w:t>Comunicaciones Digitales del Norte S.A. de C.V.,</w:t>
      </w:r>
      <w:r w:rsidRPr="0018506E">
        <w:rPr>
          <w:rFonts w:ascii="ITC Avant Garde" w:eastAsia="Calibri" w:hAnsi="ITC Avant Garde"/>
          <w:bCs/>
          <w:color w:val="000000"/>
          <w:sz w:val="22"/>
          <w:szCs w:val="22"/>
          <w:lang w:eastAsia="es-MX"/>
        </w:rPr>
        <w:t xml:space="preserve"> acepte de manera expresa e indubitable las nuevas condiciones que al efecto establezca el Instituto</w:t>
      </w:r>
      <w:r w:rsidR="00EF5427">
        <w:rPr>
          <w:rFonts w:ascii="ITC Avant Garde" w:eastAsia="Calibri" w:hAnsi="ITC Avant Garde"/>
          <w:bCs/>
          <w:color w:val="000000"/>
          <w:sz w:val="22"/>
          <w:szCs w:val="22"/>
          <w:lang w:eastAsia="es-MX"/>
        </w:rPr>
        <w:t xml:space="preserve"> para cada una de las Concesiones</w:t>
      </w:r>
      <w:r w:rsidRPr="0018506E">
        <w:rPr>
          <w:rFonts w:ascii="ITC Avant Garde" w:eastAsia="Calibri" w:hAnsi="ITC Avant Garde"/>
          <w:bCs/>
          <w:color w:val="000000"/>
          <w:sz w:val="22"/>
          <w:szCs w:val="22"/>
          <w:lang w:eastAsia="es-MX"/>
        </w:rPr>
        <w:t xml:space="preserve">. Entre las nuevas condiciones que deberá aceptar </w:t>
      </w:r>
      <w:r>
        <w:rPr>
          <w:rFonts w:ascii="ITC Avant Garde" w:eastAsia="Calibri" w:hAnsi="ITC Avant Garde"/>
          <w:bCs/>
          <w:color w:val="000000"/>
          <w:sz w:val="22"/>
          <w:szCs w:val="22"/>
          <w:lang w:eastAsia="es-MX"/>
        </w:rPr>
        <w:t>Comunicaciones Digitales del Norte, S.A. de C.V.,</w:t>
      </w:r>
      <w:r w:rsidRPr="0018506E">
        <w:rPr>
          <w:rFonts w:ascii="ITC Avant Garde" w:eastAsia="Calibri" w:hAnsi="ITC Avant Garde"/>
          <w:bCs/>
          <w:color w:val="000000"/>
          <w:sz w:val="22"/>
          <w:szCs w:val="22"/>
          <w:lang w:eastAsia="es-MX"/>
        </w:rPr>
        <w:t xml:space="preserve"> </w:t>
      </w:r>
      <w:r w:rsidR="00C82270" w:rsidRPr="00664405">
        <w:rPr>
          <w:rFonts w:ascii="ITC Avant Garde" w:eastAsia="Calibri" w:hAnsi="ITC Avant Garde"/>
          <w:bCs/>
          <w:color w:val="000000"/>
          <w:sz w:val="22"/>
          <w:szCs w:val="22"/>
          <w:lang w:eastAsia="es-MX"/>
        </w:rPr>
        <w:t>se encuentran los términos y las condiciones técnico-operativas de la</w:t>
      </w:r>
      <w:r w:rsidR="00C82270">
        <w:rPr>
          <w:rFonts w:ascii="ITC Avant Garde" w:eastAsia="Calibri" w:hAnsi="ITC Avant Garde"/>
          <w:bCs/>
          <w:color w:val="000000"/>
          <w:sz w:val="22"/>
          <w:szCs w:val="22"/>
          <w:lang w:eastAsia="es-MX"/>
        </w:rPr>
        <w:t>s</w:t>
      </w:r>
      <w:r w:rsidR="00C82270" w:rsidRPr="00664405">
        <w:rPr>
          <w:rFonts w:ascii="ITC Avant Garde" w:eastAsia="Calibri" w:hAnsi="ITC Avant Garde"/>
          <w:bCs/>
          <w:color w:val="000000"/>
          <w:sz w:val="22"/>
          <w:szCs w:val="22"/>
          <w:lang w:eastAsia="es-MX"/>
        </w:rPr>
        <w:t xml:space="preserve"> prórroga</w:t>
      </w:r>
      <w:r w:rsidR="00C82270">
        <w:rPr>
          <w:rFonts w:ascii="ITC Avant Garde" w:eastAsia="Calibri" w:hAnsi="ITC Avant Garde"/>
          <w:bCs/>
          <w:color w:val="000000"/>
          <w:sz w:val="22"/>
          <w:szCs w:val="22"/>
          <w:lang w:eastAsia="es-MX"/>
        </w:rPr>
        <w:t>s</w:t>
      </w:r>
      <w:r w:rsidR="00C82270" w:rsidRPr="00664405">
        <w:rPr>
          <w:rFonts w:ascii="ITC Avant Garde" w:eastAsia="Calibri" w:hAnsi="ITC Avant Garde"/>
          <w:bCs/>
          <w:color w:val="000000"/>
          <w:sz w:val="22"/>
          <w:szCs w:val="22"/>
          <w:lang w:eastAsia="es-MX"/>
        </w:rPr>
        <w:t xml:space="preserve"> de la</w:t>
      </w:r>
      <w:r w:rsidR="00C82270">
        <w:rPr>
          <w:rFonts w:ascii="ITC Avant Garde" w:eastAsia="Calibri" w:hAnsi="ITC Avant Garde"/>
          <w:bCs/>
          <w:color w:val="000000"/>
          <w:sz w:val="22"/>
          <w:szCs w:val="22"/>
          <w:lang w:eastAsia="es-MX"/>
        </w:rPr>
        <w:t>s</w:t>
      </w:r>
      <w:r w:rsidR="00C82270" w:rsidRPr="00664405">
        <w:rPr>
          <w:rFonts w:ascii="ITC Avant Garde" w:eastAsia="Calibri" w:hAnsi="ITC Avant Garde"/>
          <w:bCs/>
          <w:color w:val="000000"/>
          <w:sz w:val="22"/>
          <w:szCs w:val="22"/>
          <w:lang w:eastAsia="es-MX"/>
        </w:rPr>
        <w:t xml:space="preserve"> Co</w:t>
      </w:r>
      <w:r w:rsidR="00C82270">
        <w:rPr>
          <w:rFonts w:ascii="ITC Avant Garde" w:eastAsia="Calibri" w:hAnsi="ITC Avant Garde"/>
          <w:bCs/>
          <w:color w:val="000000"/>
          <w:sz w:val="22"/>
          <w:szCs w:val="22"/>
          <w:lang w:eastAsia="es-MX"/>
        </w:rPr>
        <w:t>ncesiones, el otorgamiento de la c</w:t>
      </w:r>
      <w:r w:rsidR="00C82270" w:rsidRPr="00664405">
        <w:rPr>
          <w:rFonts w:ascii="ITC Avant Garde" w:eastAsia="Calibri" w:hAnsi="ITC Avant Garde"/>
          <w:bCs/>
          <w:color w:val="000000"/>
          <w:sz w:val="22"/>
          <w:szCs w:val="22"/>
          <w:lang w:eastAsia="es-MX"/>
        </w:rPr>
        <w:t xml:space="preserve">oncesión </w:t>
      </w:r>
      <w:r w:rsidR="00C82270">
        <w:rPr>
          <w:rFonts w:ascii="ITC Avant Garde" w:eastAsia="Calibri" w:hAnsi="ITC Avant Garde"/>
          <w:bCs/>
          <w:color w:val="000000"/>
          <w:sz w:val="22"/>
          <w:szCs w:val="22"/>
          <w:lang w:eastAsia="es-MX"/>
        </w:rPr>
        <w:t>única para uso c</w:t>
      </w:r>
      <w:r w:rsidR="00C82270" w:rsidRPr="00664405">
        <w:rPr>
          <w:rFonts w:ascii="ITC Avant Garde" w:eastAsia="Calibri" w:hAnsi="ITC Avant Garde"/>
          <w:bCs/>
          <w:color w:val="000000"/>
          <w:sz w:val="22"/>
          <w:szCs w:val="22"/>
          <w:lang w:eastAsia="es-MX"/>
        </w:rPr>
        <w:t>omercial, y el pago de la contraprestación</w:t>
      </w:r>
      <w:r w:rsidR="00C82270">
        <w:rPr>
          <w:rFonts w:ascii="ITC Avant Garde" w:eastAsia="Calibri" w:hAnsi="ITC Avant Garde"/>
          <w:bCs/>
          <w:color w:val="000000"/>
          <w:sz w:val="22"/>
          <w:szCs w:val="22"/>
          <w:lang w:eastAsia="es-MX"/>
        </w:rPr>
        <w:t xml:space="preserve"> por el otorgamiento</w:t>
      </w:r>
      <w:r w:rsidR="00CD486F">
        <w:rPr>
          <w:rFonts w:ascii="ITC Avant Garde" w:eastAsia="Calibri" w:hAnsi="ITC Avant Garde"/>
          <w:bCs/>
          <w:color w:val="000000"/>
          <w:sz w:val="22"/>
          <w:szCs w:val="22"/>
          <w:lang w:eastAsia="es-MX"/>
        </w:rPr>
        <w:t xml:space="preserve"> de</w:t>
      </w:r>
      <w:r w:rsidR="00C82270">
        <w:rPr>
          <w:rFonts w:ascii="ITC Avant Garde" w:eastAsia="Calibri" w:hAnsi="ITC Avant Garde"/>
          <w:bCs/>
          <w:color w:val="000000"/>
          <w:sz w:val="22"/>
          <w:szCs w:val="22"/>
          <w:lang w:eastAsia="es-MX"/>
        </w:rPr>
        <w:t xml:space="preserve"> los títulos de concesión de bandas de frecuenc</w:t>
      </w:r>
      <w:r w:rsidR="00CD486F">
        <w:rPr>
          <w:rFonts w:ascii="ITC Avant Garde" w:eastAsia="Calibri" w:hAnsi="ITC Avant Garde"/>
          <w:bCs/>
          <w:color w:val="000000"/>
          <w:sz w:val="22"/>
          <w:szCs w:val="22"/>
          <w:lang w:eastAsia="es-MX"/>
        </w:rPr>
        <w:t>ias del espectro radioeléctrico para uso comercial</w:t>
      </w:r>
      <w:r w:rsidR="00C82270" w:rsidRPr="00664405">
        <w:rPr>
          <w:rFonts w:ascii="ITC Avant Garde" w:eastAsia="Calibri" w:hAnsi="ITC Avant Garde"/>
          <w:bCs/>
          <w:color w:val="000000"/>
          <w:sz w:val="22"/>
          <w:szCs w:val="22"/>
          <w:lang w:eastAsia="es-MX"/>
        </w:rPr>
        <w:t>.</w:t>
      </w:r>
    </w:p>
    <w:p w14:paraId="14302276" w14:textId="105FA04F" w:rsidR="006F3383" w:rsidRDefault="006F3383" w:rsidP="00C82270">
      <w:pPr>
        <w:jc w:val="both"/>
        <w:rPr>
          <w:rFonts w:ascii="ITC Avant Garde" w:eastAsia="Calibri" w:hAnsi="ITC Avant Garde"/>
          <w:b/>
          <w:bCs/>
          <w:color w:val="000000"/>
          <w:sz w:val="22"/>
          <w:szCs w:val="22"/>
          <w:lang w:eastAsia="es-MX"/>
        </w:rPr>
      </w:pPr>
    </w:p>
    <w:p w14:paraId="3D66F979" w14:textId="77777777" w:rsidR="00920AD8" w:rsidRPr="00C371F1" w:rsidRDefault="00920AD8" w:rsidP="00920AD8">
      <w:pPr>
        <w:jc w:val="both"/>
        <w:rPr>
          <w:rFonts w:ascii="ITC Avant Garde" w:hAnsi="ITC Avant Garde"/>
          <w:color w:val="000000"/>
          <w:sz w:val="22"/>
          <w:szCs w:val="22"/>
          <w:lang w:eastAsia="es-MX"/>
        </w:rPr>
      </w:pPr>
      <w:r w:rsidRPr="00C371F1">
        <w:rPr>
          <w:rFonts w:ascii="ITC Avant Garde" w:hAnsi="ITC Avant Garde"/>
          <w:b/>
          <w:bCs/>
          <w:color w:val="000000"/>
          <w:sz w:val="22"/>
          <w:szCs w:val="22"/>
          <w:lang w:eastAsia="es-MX"/>
        </w:rPr>
        <w:t xml:space="preserve">Sexto.- Cobro sobre el pago de derechos por diversos trámites ante la entrada en vigor de la Ley Federal de Derechos vigente para 2016. </w:t>
      </w:r>
      <w:r w:rsidRPr="00C371F1">
        <w:rPr>
          <w:rFonts w:ascii="ITC Avant Garde" w:hAnsi="ITC Avant Garde"/>
          <w:color w:val="000000"/>
          <w:sz w:val="22"/>
          <w:szCs w:val="22"/>
          <w:lang w:eastAsia="es-MX"/>
        </w:rPr>
        <w:t>El pasado 18 de noviembre de 2015 se publicó en el Diario Oficial de la Federación el “</w:t>
      </w:r>
      <w:r w:rsidRPr="00C371F1">
        <w:rPr>
          <w:rFonts w:ascii="ITC Avant Garde" w:hAnsi="ITC Avant Garde"/>
          <w:i/>
          <w:iCs/>
          <w:color w:val="000000"/>
          <w:sz w:val="22"/>
          <w:szCs w:val="22"/>
          <w:lang w:eastAsia="es-MX"/>
        </w:rPr>
        <w:t>Decreto por el que se reforman, adicionan y derogan diversas disposiciones de la Ley Federal de Derechos</w:t>
      </w:r>
      <w:r w:rsidRPr="00C371F1">
        <w:rPr>
          <w:rFonts w:ascii="ITC Avant Garde" w:hAnsi="ITC Avant Garde"/>
          <w:color w:val="000000"/>
          <w:sz w:val="22"/>
          <w:szCs w:val="22"/>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327D778A" w14:textId="77777777" w:rsidR="00920AD8" w:rsidRPr="00C371F1" w:rsidRDefault="00920AD8" w:rsidP="00920AD8">
      <w:pPr>
        <w:jc w:val="both"/>
        <w:rPr>
          <w:rFonts w:ascii="ITC Avant Garde" w:hAnsi="ITC Avant Garde"/>
          <w:color w:val="000000"/>
          <w:sz w:val="22"/>
          <w:szCs w:val="22"/>
          <w:lang w:eastAsia="es-MX"/>
        </w:rPr>
      </w:pPr>
    </w:p>
    <w:p w14:paraId="125FC825" w14:textId="77777777" w:rsidR="00920AD8" w:rsidRPr="00C371F1" w:rsidRDefault="00920AD8" w:rsidP="00920AD8">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Derivado de lo anterior, y en atención a lo establecido por el artículo 6o. del Código Fiscal de la Federación, se debe tener en cuenta que el hecho generador de los derechos derivados de la autorización de prórroga se actualizan al momento de la emisión y notificación de la presente resolución y que los artículos 93 y 94 de la Ley Federal de Derechos, al haber sido derogados, no pueden ser aplicados a los trámites de prórrogas de títulos de concesiones para el uso, aprovechamiento o explotación de bandas de frecuencias del espectro radioeléctrico, así como para la instalación, operación o explotación de redes públicas de telecomunicaciones.</w:t>
      </w:r>
    </w:p>
    <w:p w14:paraId="7F8DF334" w14:textId="77777777" w:rsidR="00920AD8" w:rsidRPr="00C371F1" w:rsidRDefault="00920AD8" w:rsidP="00920AD8">
      <w:pPr>
        <w:jc w:val="both"/>
        <w:rPr>
          <w:rFonts w:ascii="ITC Avant Garde" w:hAnsi="ITC Avant Garde"/>
          <w:color w:val="000000"/>
          <w:sz w:val="22"/>
          <w:szCs w:val="22"/>
          <w:lang w:eastAsia="es-MX"/>
        </w:rPr>
      </w:pPr>
    </w:p>
    <w:p w14:paraId="03B801D6" w14:textId="77777777" w:rsidR="00920AD8" w:rsidRPr="00C371F1" w:rsidRDefault="00920AD8" w:rsidP="00920AD8">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 xml:space="preserve">En este sentido, la Ley Federal de Derechos vigente a partir del 1º de enero de 2016 estableció en su artículo 173 un nuevo sistema de cobro de derechos para los trámites relativos a las prórrogas de concesiones en materia de telecomunicaciones o radiodifusión que hagan uso del espectro radioeléctrico, señalando que en un único cobro va integrado el estudio, y en su </w:t>
      </w:r>
      <w:r w:rsidRPr="00C371F1">
        <w:rPr>
          <w:rFonts w:ascii="ITC Avant Garde" w:hAnsi="ITC Avant Garde"/>
          <w:color w:val="000000"/>
          <w:sz w:val="22"/>
          <w:szCs w:val="22"/>
          <w:lang w:eastAsia="es-MX"/>
        </w:rPr>
        <w:lastRenderedPageBreak/>
        <w:t>caso la autorización de la misma, situación distinta a la prevista en la Ley Federal de Derechos vigente hasta 2015, que establecía de manera diferenciada los cobros para el estudio y, en su caso, autorización.</w:t>
      </w:r>
    </w:p>
    <w:p w14:paraId="452B309B" w14:textId="77777777" w:rsidR="00920AD8" w:rsidRPr="00C371F1" w:rsidRDefault="00920AD8" w:rsidP="00920AD8">
      <w:pPr>
        <w:jc w:val="both"/>
        <w:rPr>
          <w:rFonts w:ascii="ITC Avant Garde" w:hAnsi="ITC Avant Garde"/>
          <w:color w:val="000000"/>
          <w:sz w:val="22"/>
          <w:szCs w:val="22"/>
          <w:lang w:eastAsia="es-MX"/>
        </w:rPr>
      </w:pPr>
    </w:p>
    <w:p w14:paraId="24F47730" w14:textId="77777777" w:rsidR="00920AD8" w:rsidRPr="00C371F1" w:rsidRDefault="00920AD8" w:rsidP="00920AD8">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Al momento de iniciar el trámite que nos ocupa, únicamente se presentó el pago por el estudio del mismo. Sin embargo, si bien ahora procedería realizar el cobro por la autorización correspondiente, este Instituto se encuentra imposibilitado para diferenciar el cobro que debiera corresponder a la autorización de la prórroga de mérito, toda vez que como ya quedó señalado en el párrafo que antecede, actualmente se prevé un único pago por el estudio y en su caso la autorización respectiva. Finalmente, tratándose de disposiciones de carácter fiscal, se debe atender al principio de exacta aplicación de las mismas, por lo que no procede aplicar el cobro por la autorización de la prórroga que nos ocupa, toda vez que no puede ser diferenciado.</w:t>
      </w:r>
    </w:p>
    <w:p w14:paraId="518D2DD9" w14:textId="77777777" w:rsidR="00920AD8" w:rsidRPr="00C371F1" w:rsidRDefault="00920AD8" w:rsidP="00920AD8">
      <w:pPr>
        <w:jc w:val="both"/>
        <w:rPr>
          <w:rFonts w:ascii="ITC Avant Garde" w:hAnsi="ITC Avant Garde"/>
          <w:color w:val="000000"/>
          <w:sz w:val="22"/>
          <w:szCs w:val="22"/>
          <w:lang w:eastAsia="es-MX"/>
        </w:rPr>
      </w:pPr>
    </w:p>
    <w:p w14:paraId="3024CDA0" w14:textId="77777777" w:rsidR="00920AD8" w:rsidRPr="00C371F1" w:rsidRDefault="00920AD8" w:rsidP="00920AD8">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Finalmente, la Ley Federal de Derechos señala en el actual artículo 173 penúltimo párrafo, que cuando la explotación de los servicios objeto de la concesión de bandas de frecuencias a las que se refieren los apartado A, B, fracciones I y II y C, requiera el otorgamiento de un título de concesión única, en términos del artículo 75 de la Ley Federal de Telecomunicaciones y Radiodifusión, el pago de derechos correspondiente al de bandas de frecuencias, comprenderá la expedición de la concesión única respectiva.</w:t>
      </w:r>
    </w:p>
    <w:p w14:paraId="0EF14D44" w14:textId="77777777" w:rsidR="00920AD8" w:rsidRPr="00C371F1" w:rsidRDefault="00920AD8" w:rsidP="00920AD8">
      <w:pPr>
        <w:jc w:val="both"/>
        <w:rPr>
          <w:rFonts w:ascii="ITC Avant Garde" w:hAnsi="ITC Avant Garde"/>
          <w:color w:val="000000"/>
          <w:sz w:val="22"/>
          <w:szCs w:val="22"/>
          <w:lang w:eastAsia="es-MX"/>
        </w:rPr>
      </w:pPr>
    </w:p>
    <w:p w14:paraId="5A2DF0E2" w14:textId="77777777" w:rsidR="00920AD8" w:rsidRPr="00C371F1" w:rsidRDefault="00920AD8" w:rsidP="00920AD8">
      <w:pPr>
        <w:jc w:val="both"/>
        <w:rPr>
          <w:rFonts w:ascii="ITC Avant Garde" w:hAnsi="ITC Avant Garde"/>
          <w:color w:val="000000"/>
          <w:sz w:val="22"/>
          <w:szCs w:val="22"/>
          <w:lang w:eastAsia="es-MX"/>
        </w:rPr>
      </w:pPr>
      <w:r w:rsidRPr="00C371F1">
        <w:rPr>
          <w:rFonts w:ascii="ITC Avant Garde" w:hAnsi="ITC Avant Garde"/>
          <w:color w:val="000000"/>
          <w:sz w:val="22"/>
          <w:szCs w:val="22"/>
          <w:lang w:eastAsia="es-MX"/>
        </w:rPr>
        <w:t>En ese sentido, y considerando que ya no se otorgaría una concesión de red pública de telecomunicaciones, sino una concesión única para uso comercial, dado que para el caso que nos ocupa se actualiza lo señalado en el párrafo que antecede, tampoco se realizará el cobro por el otorg</w:t>
      </w:r>
      <w:r>
        <w:rPr>
          <w:rFonts w:ascii="ITC Avant Garde" w:hAnsi="ITC Avant Garde"/>
          <w:color w:val="000000"/>
          <w:sz w:val="22"/>
          <w:szCs w:val="22"/>
          <w:lang w:eastAsia="es-MX"/>
        </w:rPr>
        <w:t>amiento de la concesión única.</w:t>
      </w:r>
    </w:p>
    <w:p w14:paraId="487497F9" w14:textId="77777777" w:rsidR="00CE55AE" w:rsidRDefault="00CE55AE" w:rsidP="00EA56D9">
      <w:pPr>
        <w:jc w:val="both"/>
        <w:rPr>
          <w:rFonts w:ascii="ITC Avant Garde" w:eastAsia="Calibri" w:hAnsi="ITC Avant Garde"/>
          <w:b/>
          <w:bCs/>
          <w:color w:val="000000"/>
          <w:sz w:val="22"/>
          <w:szCs w:val="22"/>
          <w:lang w:eastAsia="es-MX"/>
        </w:rPr>
      </w:pPr>
    </w:p>
    <w:p w14:paraId="7811AE28" w14:textId="696AC642" w:rsidR="00EA56D9" w:rsidRDefault="00EA56D9" w:rsidP="00EA56D9">
      <w:pPr>
        <w:jc w:val="both"/>
        <w:rPr>
          <w:rFonts w:ascii="ITC Avant Garde" w:hAnsi="ITC Avant Garde"/>
          <w:bCs/>
          <w:color w:val="000000"/>
          <w:sz w:val="22"/>
          <w:szCs w:val="22"/>
          <w:lang w:val="es-ES" w:eastAsia="es-MX"/>
        </w:rPr>
      </w:pPr>
      <w:r>
        <w:rPr>
          <w:rFonts w:ascii="ITC Avant Garde" w:eastAsia="Calibri" w:hAnsi="ITC Avant Garde"/>
          <w:b/>
          <w:bCs/>
          <w:color w:val="000000"/>
          <w:sz w:val="22"/>
          <w:szCs w:val="22"/>
          <w:lang w:eastAsia="es-MX"/>
        </w:rPr>
        <w:t>S</w:t>
      </w:r>
      <w:r w:rsidR="00CE55AE">
        <w:rPr>
          <w:rFonts w:ascii="ITC Avant Garde" w:eastAsia="Calibri" w:hAnsi="ITC Avant Garde"/>
          <w:b/>
          <w:bCs/>
          <w:color w:val="000000"/>
          <w:sz w:val="22"/>
          <w:szCs w:val="22"/>
          <w:lang w:eastAsia="es-MX"/>
        </w:rPr>
        <w:t>éptim</w:t>
      </w:r>
      <w:r>
        <w:rPr>
          <w:rFonts w:ascii="ITC Avant Garde" w:eastAsia="Calibri" w:hAnsi="ITC Avant Garde"/>
          <w:b/>
          <w:bCs/>
          <w:color w:val="000000"/>
          <w:sz w:val="22"/>
          <w:szCs w:val="22"/>
          <w:lang w:eastAsia="es-MX"/>
        </w:rPr>
        <w:t xml:space="preserve">o.- Política de Planeación del Espectro Radioeléctrico para las bandas de frecuencias de </w:t>
      </w:r>
      <w:r w:rsidRPr="00CF5A20">
        <w:rPr>
          <w:rFonts w:ascii="ITC Avant Garde" w:eastAsia="Calibri" w:hAnsi="ITC Avant Garde"/>
          <w:b/>
          <w:bCs/>
          <w:color w:val="000000"/>
          <w:sz w:val="22"/>
          <w:szCs w:val="22"/>
          <w:lang w:eastAsia="es-MX"/>
        </w:rPr>
        <w:t xml:space="preserve">806-824/851-869 </w:t>
      </w:r>
      <w:r>
        <w:rPr>
          <w:rFonts w:ascii="ITC Avant Garde" w:eastAsia="Calibri" w:hAnsi="ITC Avant Garde"/>
          <w:b/>
          <w:bCs/>
          <w:color w:val="000000"/>
          <w:sz w:val="22"/>
          <w:szCs w:val="22"/>
          <w:lang w:eastAsia="es-MX"/>
        </w:rPr>
        <w:t>MHz y 410-430 MHz</w:t>
      </w:r>
      <w:r w:rsidRPr="00675A9E">
        <w:rPr>
          <w:rFonts w:ascii="ITC Avant Garde" w:hAnsi="ITC Avant Garde"/>
          <w:b/>
          <w:bCs/>
          <w:color w:val="000000"/>
          <w:sz w:val="22"/>
          <w:szCs w:val="22"/>
          <w:lang w:val="es-ES" w:eastAsia="es-MX"/>
        </w:rPr>
        <w:t>.</w:t>
      </w:r>
      <w:r w:rsidRPr="00675A9E">
        <w:rPr>
          <w:rFonts w:ascii="ITC Avant Garde" w:hAnsi="ITC Avant Garde"/>
          <w:bCs/>
          <w:color w:val="000000"/>
          <w:sz w:val="22"/>
          <w:szCs w:val="22"/>
          <w:lang w:val="es-ES" w:eastAsia="es-MX"/>
        </w:rPr>
        <w:t xml:space="preserve"> </w:t>
      </w:r>
      <w:r>
        <w:rPr>
          <w:rFonts w:ascii="ITC Avant Garde" w:hAnsi="ITC Avant Garde"/>
          <w:bCs/>
          <w:color w:val="000000"/>
          <w:sz w:val="22"/>
          <w:szCs w:val="22"/>
          <w:lang w:val="es-ES" w:eastAsia="es-MX"/>
        </w:rPr>
        <w:t xml:space="preserve">El espectro radioeléctrico constituye un recurso escaso y de gran valor estratégico en el contexto económico y tecnológico actual a nivel internacional, de tal forma que es primordial garantizar el uso eficiente de dicho recurso. Para tal efecto, el 20 de octubre de 2015 se publicó en el </w:t>
      </w:r>
      <w:r w:rsidRPr="009F74AC">
        <w:rPr>
          <w:rFonts w:ascii="ITC Avant Garde" w:hAnsi="ITC Avant Garde"/>
          <w:bCs/>
          <w:color w:val="000000"/>
          <w:sz w:val="22"/>
          <w:szCs w:val="22"/>
          <w:lang w:val="es-ES" w:eastAsia="es-MX"/>
        </w:rPr>
        <w:t>Diario Oficial de la Federación el Cuadro Nacional de Atribución de Frecuencias</w:t>
      </w:r>
      <w:r>
        <w:rPr>
          <w:rFonts w:ascii="ITC Avant Garde" w:hAnsi="ITC Avant Garde"/>
          <w:bCs/>
          <w:color w:val="000000"/>
          <w:sz w:val="22"/>
          <w:szCs w:val="22"/>
          <w:lang w:val="es-ES" w:eastAsia="es-MX"/>
        </w:rPr>
        <w:t xml:space="preserve">, </w:t>
      </w:r>
      <w:r w:rsidRPr="009F74AC">
        <w:rPr>
          <w:rFonts w:ascii="ITC Avant Garde" w:hAnsi="ITC Avant Garde"/>
          <w:bCs/>
          <w:color w:val="000000"/>
          <w:sz w:val="22"/>
          <w:szCs w:val="22"/>
          <w:lang w:val="es-ES" w:eastAsia="es-MX"/>
        </w:rPr>
        <w:t xml:space="preserve">disposición administrativa que </w:t>
      </w:r>
      <w:r>
        <w:rPr>
          <w:rFonts w:ascii="ITC Avant Garde" w:hAnsi="ITC Avant Garde"/>
          <w:bCs/>
          <w:color w:val="000000"/>
          <w:sz w:val="22"/>
          <w:szCs w:val="22"/>
          <w:lang w:val="es-ES" w:eastAsia="es-MX"/>
        </w:rPr>
        <w:t>indica el servicio o servicios de radiocomunicaciones a los que se encuentra atribuida una determinada banda de frecuencias del espectro radioeléctrico, así como información adicional sobre el uso y planificación de determinadas bandas de frecuencias</w:t>
      </w:r>
      <w:r w:rsidRPr="009F74AC">
        <w:rPr>
          <w:rFonts w:ascii="ITC Avant Garde" w:hAnsi="ITC Avant Garde"/>
          <w:bCs/>
          <w:color w:val="000000"/>
          <w:sz w:val="22"/>
          <w:szCs w:val="22"/>
          <w:lang w:val="es-ES" w:eastAsia="es-MX"/>
        </w:rPr>
        <w:t xml:space="preserve">. Con respecto a </w:t>
      </w:r>
      <w:r>
        <w:rPr>
          <w:rFonts w:ascii="ITC Avant Garde" w:hAnsi="ITC Avant Garde"/>
          <w:bCs/>
          <w:color w:val="000000"/>
          <w:sz w:val="22"/>
          <w:szCs w:val="22"/>
          <w:lang w:val="es-ES" w:eastAsia="es-MX"/>
        </w:rPr>
        <w:t>la</w:t>
      </w:r>
      <w:r w:rsidRPr="009F74AC">
        <w:rPr>
          <w:rFonts w:ascii="ITC Avant Garde" w:hAnsi="ITC Avant Garde"/>
          <w:bCs/>
          <w:color w:val="000000"/>
          <w:sz w:val="22"/>
          <w:szCs w:val="22"/>
          <w:lang w:val="es-ES" w:eastAsia="es-MX"/>
        </w:rPr>
        <w:t xml:space="preserve"> banda de frecuencias 806-824/851-869 MHz </w:t>
      </w:r>
      <w:r>
        <w:rPr>
          <w:rFonts w:ascii="ITC Avant Garde" w:hAnsi="ITC Avant Garde"/>
          <w:bCs/>
          <w:color w:val="000000"/>
          <w:sz w:val="22"/>
          <w:szCs w:val="22"/>
          <w:lang w:val="es-ES" w:eastAsia="es-MX"/>
        </w:rPr>
        <w:t>destaca la</w:t>
      </w:r>
      <w:r w:rsidRPr="009F74AC">
        <w:rPr>
          <w:rFonts w:ascii="ITC Avant Garde" w:hAnsi="ITC Avant Garde"/>
          <w:bCs/>
          <w:color w:val="000000"/>
          <w:sz w:val="22"/>
          <w:szCs w:val="22"/>
          <w:lang w:val="es-ES" w:eastAsia="es-MX"/>
        </w:rPr>
        <w:t xml:space="preserve"> siguiente</w:t>
      </w:r>
      <w:r>
        <w:rPr>
          <w:rFonts w:ascii="ITC Avant Garde" w:hAnsi="ITC Avant Garde"/>
          <w:bCs/>
          <w:color w:val="000000"/>
          <w:sz w:val="22"/>
          <w:szCs w:val="22"/>
          <w:lang w:val="es-ES" w:eastAsia="es-MX"/>
        </w:rPr>
        <w:t xml:space="preserve"> nota</w:t>
      </w:r>
      <w:r w:rsidRPr="009F74AC">
        <w:rPr>
          <w:rFonts w:ascii="ITC Avant Garde" w:hAnsi="ITC Avant Garde"/>
          <w:bCs/>
          <w:color w:val="000000"/>
          <w:sz w:val="22"/>
          <w:szCs w:val="22"/>
          <w:lang w:val="es-ES" w:eastAsia="es-MX"/>
        </w:rPr>
        <w:t xml:space="preserve"> </w:t>
      </w:r>
      <w:r>
        <w:rPr>
          <w:rFonts w:ascii="ITC Avant Garde" w:hAnsi="ITC Avant Garde"/>
          <w:bCs/>
          <w:color w:val="000000"/>
          <w:sz w:val="22"/>
          <w:szCs w:val="22"/>
          <w:lang w:val="es-ES" w:eastAsia="es-MX"/>
        </w:rPr>
        <w:t>nacional</w:t>
      </w:r>
      <w:r w:rsidRPr="009F74AC">
        <w:rPr>
          <w:rFonts w:ascii="ITC Avant Garde" w:hAnsi="ITC Avant Garde"/>
          <w:bCs/>
          <w:color w:val="000000"/>
          <w:sz w:val="22"/>
          <w:szCs w:val="22"/>
          <w:lang w:val="es-ES" w:eastAsia="es-MX"/>
        </w:rPr>
        <w:t>:</w:t>
      </w:r>
    </w:p>
    <w:p w14:paraId="59531E8E" w14:textId="77777777" w:rsidR="00EA56D9" w:rsidRDefault="00EA56D9" w:rsidP="00EA56D9">
      <w:pPr>
        <w:jc w:val="both"/>
        <w:rPr>
          <w:rFonts w:ascii="ITC Avant Garde" w:hAnsi="ITC Avant Garde"/>
          <w:bCs/>
          <w:color w:val="000000"/>
          <w:sz w:val="22"/>
          <w:szCs w:val="22"/>
          <w:lang w:val="es-ES" w:eastAsia="es-MX"/>
        </w:rPr>
      </w:pPr>
    </w:p>
    <w:p w14:paraId="64C80852" w14:textId="77777777" w:rsidR="00EA56D9" w:rsidRPr="00E431D5" w:rsidRDefault="00EA56D9" w:rsidP="00EA56D9">
      <w:pPr>
        <w:ind w:left="567" w:right="474"/>
        <w:jc w:val="both"/>
        <w:rPr>
          <w:rFonts w:ascii="ITC Avant Garde" w:hAnsi="ITC Avant Garde"/>
          <w:bCs/>
          <w:i/>
          <w:color w:val="000000"/>
          <w:sz w:val="18"/>
          <w:szCs w:val="22"/>
          <w:lang w:val="es-ES" w:eastAsia="es-MX"/>
        </w:rPr>
      </w:pPr>
      <w:r w:rsidRPr="00E431D5">
        <w:rPr>
          <w:rFonts w:ascii="ITC Avant Garde" w:hAnsi="ITC Avant Garde"/>
          <w:bCs/>
          <w:i/>
          <w:color w:val="000000"/>
          <w:sz w:val="18"/>
          <w:szCs w:val="22"/>
          <w:lang w:val="es-ES" w:eastAsia="es-MX"/>
        </w:rPr>
        <w:t>“</w:t>
      </w:r>
      <w:r w:rsidRPr="00E431D5">
        <w:rPr>
          <w:rFonts w:ascii="ITC Avant Garde" w:hAnsi="ITC Avant Garde"/>
          <w:b/>
          <w:bCs/>
          <w:i/>
          <w:color w:val="000000"/>
          <w:sz w:val="18"/>
          <w:szCs w:val="22"/>
          <w:lang w:val="es-ES" w:eastAsia="es-MX"/>
        </w:rPr>
        <w:t>MX150</w:t>
      </w:r>
      <w:r w:rsidRPr="00E431D5">
        <w:rPr>
          <w:rFonts w:ascii="ITC Avant Garde" w:hAnsi="ITC Avant Garde"/>
          <w:bCs/>
          <w:i/>
          <w:color w:val="000000"/>
          <w:sz w:val="18"/>
          <w:szCs w:val="22"/>
          <w:lang w:val="es-ES" w:eastAsia="es-MX"/>
        </w:rPr>
        <w:t xml:space="preserve"> La banda de frecuencias 806 – 824/851 – 869 MHz se encuentra bajo un proceso de revisión para su posible reordenamiento. Dicho reordenamiento contempla la determinación del segmento 806 – 814/851 – 859 MHz para la operación de sistemas de radio </w:t>
      </w:r>
      <w:proofErr w:type="spellStart"/>
      <w:r w:rsidRPr="00E431D5">
        <w:rPr>
          <w:rFonts w:ascii="ITC Avant Garde" w:hAnsi="ITC Avant Garde"/>
          <w:bCs/>
          <w:i/>
          <w:color w:val="000000"/>
          <w:sz w:val="18"/>
          <w:szCs w:val="22"/>
          <w:lang w:val="es-ES" w:eastAsia="es-MX"/>
        </w:rPr>
        <w:t>troncalizado</w:t>
      </w:r>
      <w:proofErr w:type="spellEnd"/>
      <w:r w:rsidRPr="00E431D5">
        <w:rPr>
          <w:rFonts w:ascii="ITC Avant Garde" w:hAnsi="ITC Avant Garde"/>
          <w:bCs/>
          <w:i/>
          <w:color w:val="000000"/>
          <w:sz w:val="18"/>
          <w:szCs w:val="22"/>
          <w:lang w:val="es-ES" w:eastAsia="es-MX"/>
        </w:rPr>
        <w:t xml:space="preserve"> de uso público para aplicaciones de misión crítica, así como la determinación del segmento 814 – 824/859 – 869 MHz para la provisión de servicios móviles de banda ancha</w:t>
      </w:r>
      <w:r>
        <w:rPr>
          <w:rFonts w:ascii="ITC Avant Garde" w:hAnsi="ITC Avant Garde"/>
          <w:bCs/>
          <w:i/>
          <w:color w:val="000000"/>
          <w:sz w:val="18"/>
          <w:szCs w:val="22"/>
          <w:lang w:val="es-ES" w:eastAsia="es-MX"/>
        </w:rPr>
        <w:t xml:space="preserve"> [</w:t>
      </w:r>
      <w:r w:rsidRPr="00E431D5">
        <w:rPr>
          <w:rFonts w:ascii="ITC Avant Garde" w:hAnsi="ITC Avant Garde"/>
          <w:bCs/>
          <w:i/>
          <w:color w:val="000000"/>
          <w:sz w:val="18"/>
          <w:szCs w:val="22"/>
          <w:lang w:val="es-ES" w:eastAsia="es-MX"/>
        </w:rPr>
        <w:t>…</w:t>
      </w:r>
      <w:r>
        <w:rPr>
          <w:rFonts w:ascii="ITC Avant Garde" w:hAnsi="ITC Avant Garde"/>
          <w:bCs/>
          <w:i/>
          <w:color w:val="000000"/>
          <w:sz w:val="18"/>
          <w:szCs w:val="22"/>
          <w:lang w:val="es-ES" w:eastAsia="es-MX"/>
        </w:rPr>
        <w:t>]</w:t>
      </w:r>
      <w:r w:rsidRPr="00E431D5">
        <w:rPr>
          <w:rFonts w:ascii="ITC Avant Garde" w:hAnsi="ITC Avant Garde"/>
          <w:bCs/>
          <w:i/>
          <w:color w:val="000000"/>
          <w:sz w:val="18"/>
          <w:szCs w:val="22"/>
          <w:lang w:val="es-ES" w:eastAsia="es-MX"/>
        </w:rPr>
        <w:t>”</w:t>
      </w:r>
    </w:p>
    <w:p w14:paraId="68F430B7" w14:textId="77777777" w:rsidR="00EA56D9" w:rsidRDefault="00EA56D9" w:rsidP="00EA56D9">
      <w:pPr>
        <w:jc w:val="both"/>
        <w:rPr>
          <w:rFonts w:ascii="ITC Avant Garde" w:hAnsi="ITC Avant Garde"/>
          <w:bCs/>
          <w:color w:val="000000"/>
          <w:sz w:val="22"/>
          <w:szCs w:val="22"/>
          <w:lang w:val="es-ES" w:eastAsia="es-MX"/>
        </w:rPr>
      </w:pPr>
    </w:p>
    <w:p w14:paraId="7AFDD124" w14:textId="77777777" w:rsidR="00EA56D9" w:rsidRDefault="00EA56D9" w:rsidP="00EA56D9">
      <w:pPr>
        <w:jc w:val="both"/>
        <w:rPr>
          <w:rFonts w:ascii="ITC Avant Garde" w:hAnsi="ITC Avant Garde"/>
          <w:bCs/>
          <w:color w:val="000000"/>
          <w:sz w:val="22"/>
          <w:szCs w:val="22"/>
          <w:lang w:val="es-ES" w:eastAsia="es-MX"/>
        </w:rPr>
      </w:pPr>
      <w:r>
        <w:rPr>
          <w:rFonts w:ascii="ITC Avant Garde" w:hAnsi="ITC Avant Garde"/>
          <w:bCs/>
          <w:color w:val="000000"/>
          <w:sz w:val="22"/>
          <w:szCs w:val="22"/>
          <w:lang w:val="es-ES" w:eastAsia="es-MX"/>
        </w:rPr>
        <w:t>De igual forma, en lo tocante a la banda de frecuencias 410-430 MHz, destaca la siguiente nota nacional:</w:t>
      </w:r>
    </w:p>
    <w:p w14:paraId="764D4B29" w14:textId="77777777" w:rsidR="00EA56D9" w:rsidRDefault="00EA56D9" w:rsidP="00EA56D9">
      <w:pPr>
        <w:jc w:val="both"/>
        <w:rPr>
          <w:rFonts w:ascii="ITC Avant Garde" w:hAnsi="ITC Avant Garde"/>
          <w:bCs/>
          <w:color w:val="000000"/>
          <w:sz w:val="22"/>
          <w:szCs w:val="22"/>
          <w:lang w:val="es-ES" w:eastAsia="es-MX"/>
        </w:rPr>
      </w:pPr>
    </w:p>
    <w:p w14:paraId="0E49521E" w14:textId="77777777" w:rsidR="00EA56D9" w:rsidRPr="00E431D5" w:rsidRDefault="00EA56D9" w:rsidP="00EA56D9">
      <w:pPr>
        <w:ind w:left="567" w:right="474"/>
        <w:jc w:val="both"/>
        <w:rPr>
          <w:rFonts w:ascii="ITC Avant Garde" w:hAnsi="ITC Avant Garde"/>
          <w:bCs/>
          <w:i/>
          <w:color w:val="000000"/>
          <w:sz w:val="18"/>
          <w:szCs w:val="22"/>
          <w:lang w:val="es-ES" w:eastAsia="es-MX"/>
        </w:rPr>
      </w:pPr>
      <w:r>
        <w:rPr>
          <w:rFonts w:ascii="ITC Avant Garde" w:hAnsi="ITC Avant Garde"/>
          <w:bCs/>
          <w:i/>
          <w:color w:val="000000"/>
          <w:sz w:val="18"/>
          <w:szCs w:val="22"/>
          <w:lang w:val="es-ES" w:eastAsia="es-MX"/>
        </w:rPr>
        <w:lastRenderedPageBreak/>
        <w:t>“</w:t>
      </w:r>
      <w:r w:rsidRPr="00E431D5">
        <w:rPr>
          <w:rFonts w:ascii="ITC Avant Garde" w:hAnsi="ITC Avant Garde"/>
          <w:b/>
          <w:bCs/>
          <w:i/>
          <w:color w:val="000000"/>
          <w:sz w:val="18"/>
          <w:szCs w:val="22"/>
          <w:lang w:val="es-ES" w:eastAsia="es-MX"/>
        </w:rPr>
        <w:t>MX134</w:t>
      </w:r>
      <w:r w:rsidRPr="00E431D5">
        <w:rPr>
          <w:rFonts w:ascii="ITC Avant Garde" w:hAnsi="ITC Avant Garde"/>
          <w:bCs/>
          <w:i/>
          <w:color w:val="000000"/>
          <w:sz w:val="18"/>
          <w:szCs w:val="22"/>
          <w:lang w:val="es-ES" w:eastAsia="es-MX"/>
        </w:rPr>
        <w:t xml:space="preserve"> La banda 410 – 430 MHz se tiene prevista para la provisión exclusiva del servicio móvil de radiocomunicación especializado de flotillas. La sub-banda 410 – 415/420 – 425 MHz se destina a operaciones de uso comercial, mientras que la sub-banda 415 – 420/425 – 430 MHz se destina para las operaciones de uso público.</w:t>
      </w:r>
      <w:r>
        <w:rPr>
          <w:rFonts w:ascii="ITC Avant Garde" w:hAnsi="ITC Avant Garde"/>
          <w:bCs/>
          <w:i/>
          <w:color w:val="000000"/>
          <w:sz w:val="18"/>
          <w:szCs w:val="22"/>
          <w:lang w:val="es-ES" w:eastAsia="es-MX"/>
        </w:rPr>
        <w:t>”</w:t>
      </w:r>
    </w:p>
    <w:p w14:paraId="2DE003DE" w14:textId="77777777" w:rsidR="00EA56D9" w:rsidRDefault="00EA56D9" w:rsidP="00EA56D9">
      <w:pPr>
        <w:jc w:val="both"/>
        <w:rPr>
          <w:rFonts w:ascii="ITC Avant Garde" w:hAnsi="ITC Avant Garde"/>
          <w:bCs/>
          <w:color w:val="000000"/>
          <w:sz w:val="22"/>
          <w:szCs w:val="22"/>
          <w:lang w:val="es-ES" w:eastAsia="es-MX"/>
        </w:rPr>
      </w:pPr>
    </w:p>
    <w:p w14:paraId="0601339E" w14:textId="77777777" w:rsidR="00EA56D9" w:rsidRPr="00E431D5" w:rsidRDefault="00EA56D9" w:rsidP="00EA56D9">
      <w:pPr>
        <w:autoSpaceDE w:val="0"/>
        <w:autoSpaceDN w:val="0"/>
        <w:adjustRightInd w:val="0"/>
        <w:jc w:val="both"/>
        <w:rPr>
          <w:rFonts w:ascii="ITC Avant Garde" w:hAnsi="ITC Avant Garde"/>
          <w:bCs/>
          <w:color w:val="000000"/>
          <w:sz w:val="22"/>
          <w:szCs w:val="22"/>
          <w:lang w:val="es-ES" w:eastAsia="es-MX"/>
        </w:rPr>
      </w:pPr>
      <w:r w:rsidRPr="00E431D5">
        <w:rPr>
          <w:rFonts w:ascii="ITC Avant Garde" w:hAnsi="ITC Avant Garde"/>
          <w:bCs/>
          <w:color w:val="000000"/>
          <w:sz w:val="22"/>
          <w:szCs w:val="22"/>
          <w:lang w:val="es-ES" w:eastAsia="es-MX"/>
        </w:rPr>
        <w:t>Por su parte, el Reglamento de Radiocomunicaciones de la Unión Internacional de Telecomunicaciones, instrumento administrativo que complementa y regula el uso de las telecomunicaciones y que es vinculante para nuestro país, como Estado Miembro de la Unión Internacional de Telecomunicaciones, señala en la Nota Internacional Relevante 5.</w:t>
      </w:r>
      <w:r>
        <w:rPr>
          <w:rFonts w:ascii="ITC Avant Garde" w:hAnsi="ITC Avant Garde"/>
          <w:bCs/>
          <w:color w:val="000000"/>
          <w:sz w:val="22"/>
          <w:szCs w:val="22"/>
          <w:lang w:val="es-ES" w:eastAsia="es-MX"/>
        </w:rPr>
        <w:t>317</w:t>
      </w:r>
      <w:r w:rsidRPr="00E431D5">
        <w:rPr>
          <w:rFonts w:ascii="ITC Avant Garde" w:hAnsi="ITC Avant Garde"/>
          <w:bCs/>
          <w:color w:val="000000"/>
          <w:sz w:val="22"/>
          <w:szCs w:val="22"/>
          <w:lang w:val="es-ES" w:eastAsia="es-MX"/>
        </w:rPr>
        <w:t>A lo siguiente:</w:t>
      </w:r>
    </w:p>
    <w:p w14:paraId="7725F150" w14:textId="77777777" w:rsidR="00EA56D9" w:rsidRDefault="00EA56D9" w:rsidP="00EA56D9">
      <w:pPr>
        <w:jc w:val="both"/>
        <w:rPr>
          <w:rFonts w:ascii="ITC Avant Garde" w:hAnsi="ITC Avant Garde"/>
          <w:bCs/>
          <w:color w:val="000000"/>
          <w:sz w:val="22"/>
          <w:szCs w:val="22"/>
          <w:lang w:val="es-ES" w:eastAsia="es-MX"/>
        </w:rPr>
      </w:pPr>
    </w:p>
    <w:p w14:paraId="05A77DC1" w14:textId="1ADD25B3" w:rsidR="00EA56D9" w:rsidRPr="000F0D8F" w:rsidRDefault="00EA56D9" w:rsidP="00EA56D9">
      <w:pPr>
        <w:ind w:left="567" w:right="474"/>
        <w:jc w:val="both"/>
        <w:rPr>
          <w:rFonts w:ascii="ITC Avant Garde" w:hAnsi="ITC Avant Garde"/>
          <w:bCs/>
          <w:i/>
          <w:color w:val="000000"/>
          <w:sz w:val="18"/>
          <w:szCs w:val="22"/>
          <w:lang w:val="es-ES" w:eastAsia="es-MX"/>
        </w:rPr>
      </w:pPr>
      <w:r>
        <w:rPr>
          <w:rFonts w:ascii="ITC Avant Garde" w:hAnsi="ITC Avant Garde"/>
          <w:bCs/>
          <w:i/>
          <w:color w:val="000000"/>
          <w:sz w:val="18"/>
          <w:szCs w:val="22"/>
          <w:lang w:val="es-ES" w:eastAsia="es-MX"/>
        </w:rPr>
        <w:t>“</w:t>
      </w:r>
      <w:r w:rsidRPr="000F0D8F">
        <w:rPr>
          <w:rFonts w:ascii="ITC Avant Garde" w:hAnsi="ITC Avant Garde"/>
          <w:b/>
          <w:bCs/>
          <w:i/>
          <w:color w:val="000000"/>
          <w:sz w:val="18"/>
          <w:szCs w:val="22"/>
          <w:lang w:val="es-ES" w:eastAsia="es-MX"/>
        </w:rPr>
        <w:t>5.317A</w:t>
      </w:r>
      <w:r w:rsidRPr="000F0D8F">
        <w:rPr>
          <w:rFonts w:ascii="ITC Avant Garde" w:hAnsi="ITC Avant Garde"/>
          <w:bCs/>
          <w:i/>
          <w:color w:val="000000"/>
          <w:sz w:val="18"/>
          <w:szCs w:val="22"/>
          <w:lang w:val="es-ES" w:eastAsia="es-MX"/>
        </w:rPr>
        <w:t xml:space="preserve"> Las partes de la banda 698-960 MHz en la Región 2 y de la banda 790-960 MHz en las Regiones 1 y 3 atribuidas al servicio móvil a titulo primario se han identificado para su utilización por las administraciones que deseen introducir las Telecomunicaciones Móviles Internacionales (IMT) </w:t>
      </w:r>
      <w:r w:rsidRPr="000F0D8F">
        <w:rPr>
          <w:rFonts w:ascii="ITC Avant Garde" w:hAnsi="ITC Avant Garde" w:hint="eastAsia"/>
          <w:bCs/>
          <w:i/>
          <w:color w:val="000000"/>
          <w:sz w:val="18"/>
          <w:szCs w:val="22"/>
          <w:lang w:val="es-ES" w:eastAsia="es-MX"/>
        </w:rPr>
        <w:t>–</w:t>
      </w:r>
      <w:r w:rsidRPr="000F0D8F">
        <w:rPr>
          <w:rFonts w:ascii="ITC Avant Garde" w:hAnsi="ITC Avant Garde"/>
          <w:bCs/>
          <w:i/>
          <w:color w:val="000000"/>
          <w:sz w:val="18"/>
          <w:szCs w:val="22"/>
          <w:lang w:val="es-ES" w:eastAsia="es-MX"/>
        </w:rPr>
        <w:t xml:space="preserve"> Véanse las Resoluciones </w:t>
      </w:r>
      <w:r w:rsidRPr="000F0D8F">
        <w:rPr>
          <w:rFonts w:ascii="ITC Avant Garde" w:hAnsi="ITC Avant Garde"/>
          <w:b/>
          <w:bCs/>
          <w:i/>
          <w:color w:val="000000"/>
          <w:sz w:val="18"/>
          <w:szCs w:val="22"/>
          <w:lang w:val="es-ES" w:eastAsia="es-MX"/>
        </w:rPr>
        <w:t>224 (Rev.CMR-12)</w:t>
      </w:r>
      <w:r w:rsidRPr="000F0D8F">
        <w:rPr>
          <w:rFonts w:ascii="ITC Avant Garde" w:hAnsi="ITC Avant Garde"/>
          <w:bCs/>
          <w:i/>
          <w:color w:val="000000"/>
          <w:sz w:val="18"/>
          <w:szCs w:val="22"/>
          <w:lang w:val="es-ES" w:eastAsia="es-MX"/>
        </w:rPr>
        <w:t xml:space="preserve"> y </w:t>
      </w:r>
      <w:r w:rsidRPr="000F0D8F">
        <w:rPr>
          <w:rFonts w:ascii="ITC Avant Garde" w:hAnsi="ITC Avant Garde"/>
          <w:b/>
          <w:bCs/>
          <w:i/>
          <w:color w:val="000000"/>
          <w:sz w:val="18"/>
          <w:szCs w:val="22"/>
          <w:lang w:val="es-ES" w:eastAsia="es-MX"/>
        </w:rPr>
        <w:t>749 (Rev.CMR-12)</w:t>
      </w:r>
      <w:r w:rsidR="00DB429D">
        <w:rPr>
          <w:rFonts w:ascii="ITC Avant Garde" w:hAnsi="ITC Avant Garde"/>
          <w:bCs/>
          <w:i/>
          <w:color w:val="000000"/>
          <w:sz w:val="18"/>
          <w:szCs w:val="22"/>
          <w:lang w:val="es-ES" w:eastAsia="es-MX"/>
        </w:rPr>
        <w:t>, segú</w:t>
      </w:r>
      <w:r w:rsidRPr="000F0D8F">
        <w:rPr>
          <w:rFonts w:ascii="ITC Avant Garde" w:hAnsi="ITC Avant Garde"/>
          <w:bCs/>
          <w:i/>
          <w:color w:val="000000"/>
          <w:sz w:val="18"/>
          <w:szCs w:val="22"/>
          <w:lang w:val="es-ES" w:eastAsia="es-MX"/>
        </w:rPr>
        <w:t>n proceda. La identificación de estas bandas no excluye que se utilicen para otras aplicaciones de los servicios a los que están atribuidas y no implica prioridad alguna en el Reglamento de Radiocomunicaciones. (CMR-12)</w:t>
      </w:r>
      <w:r>
        <w:rPr>
          <w:rFonts w:ascii="ITC Avant Garde" w:hAnsi="ITC Avant Garde"/>
          <w:bCs/>
          <w:i/>
          <w:color w:val="000000"/>
          <w:sz w:val="18"/>
          <w:szCs w:val="22"/>
          <w:lang w:val="es-ES" w:eastAsia="es-MX"/>
        </w:rPr>
        <w:t>”</w:t>
      </w:r>
    </w:p>
    <w:p w14:paraId="059019FA" w14:textId="77777777" w:rsidR="00EA56D9" w:rsidRDefault="00EA56D9" w:rsidP="00EA56D9">
      <w:pPr>
        <w:jc w:val="both"/>
        <w:rPr>
          <w:rFonts w:ascii="ITC Avant Garde" w:hAnsi="ITC Avant Garde"/>
          <w:bCs/>
          <w:color w:val="000000"/>
          <w:sz w:val="22"/>
          <w:szCs w:val="22"/>
          <w:lang w:val="es-ES" w:eastAsia="es-MX"/>
        </w:rPr>
      </w:pPr>
    </w:p>
    <w:p w14:paraId="04413C87" w14:textId="77777777" w:rsidR="00EA56D9" w:rsidRDefault="00EA56D9" w:rsidP="00EA56D9">
      <w:pPr>
        <w:jc w:val="both"/>
        <w:rPr>
          <w:rFonts w:ascii="ITC Avant Garde" w:eastAsia="Calibri" w:hAnsi="ITC Avant Garde"/>
          <w:bCs/>
          <w:color w:val="000000"/>
          <w:sz w:val="22"/>
          <w:szCs w:val="22"/>
          <w:lang w:eastAsia="es-MX"/>
        </w:rPr>
      </w:pPr>
      <w:r w:rsidRPr="000F0D8F">
        <w:rPr>
          <w:rFonts w:ascii="ITC Avant Garde" w:eastAsia="Calibri" w:hAnsi="ITC Avant Garde"/>
          <w:bCs/>
          <w:color w:val="000000"/>
          <w:sz w:val="22"/>
          <w:szCs w:val="22"/>
          <w:lang w:eastAsia="es-MX"/>
        </w:rPr>
        <w:t xml:space="preserve">Del análisis de las notas nacionales e internacionales relevantes antes transcritas y como parte de las medidas de prospectiva con respecto a la administración del espectro radioeléctrico en nuestro </w:t>
      </w:r>
      <w:r>
        <w:rPr>
          <w:rFonts w:ascii="ITC Avant Garde" w:eastAsia="Calibri" w:hAnsi="ITC Avant Garde"/>
          <w:bCs/>
          <w:color w:val="000000"/>
          <w:sz w:val="22"/>
          <w:szCs w:val="22"/>
          <w:lang w:eastAsia="es-MX"/>
        </w:rPr>
        <w:t xml:space="preserve">país, se desprende </w:t>
      </w:r>
      <w:r>
        <w:rPr>
          <w:rFonts w:ascii="ITC Avant Garde" w:hAnsi="ITC Avant Garde"/>
          <w:bCs/>
          <w:color w:val="000000"/>
          <w:sz w:val="22"/>
          <w:szCs w:val="22"/>
          <w:lang w:val="es-ES" w:eastAsia="es-MX"/>
        </w:rPr>
        <w:t xml:space="preserve">que la banda de frecuencias </w:t>
      </w:r>
      <w:r w:rsidRPr="008C463C">
        <w:rPr>
          <w:rFonts w:ascii="ITC Avant Garde" w:eastAsia="Calibri" w:hAnsi="ITC Avant Garde"/>
          <w:bCs/>
          <w:color w:val="000000"/>
          <w:sz w:val="22"/>
          <w:szCs w:val="22"/>
          <w:lang w:eastAsia="es-MX"/>
        </w:rPr>
        <w:t>806-824/851-869 MHz</w:t>
      </w:r>
      <w:r>
        <w:rPr>
          <w:rFonts w:ascii="ITC Avant Garde" w:eastAsia="Calibri" w:hAnsi="ITC Avant Garde"/>
          <w:bCs/>
          <w:color w:val="000000"/>
          <w:sz w:val="22"/>
          <w:szCs w:val="22"/>
          <w:lang w:eastAsia="es-MX"/>
        </w:rPr>
        <w:t>, se ha identificado a nivel mundial por la Unión Internacional de Telecomunicaciones como una banda de frecuencias propicia para su uso por sistemas de banda ancha móvil. En tal virtud, la utilización de dicha banda por tales sistemas, significa un uso más eficiente del espectro radioeléctrico en comparación con su utilización por sistemas de banda angosta como es el caso de los sistemas del servicio móvil de radiocomunicación especializada de flotillas.</w:t>
      </w:r>
    </w:p>
    <w:p w14:paraId="55BBBD11" w14:textId="77777777" w:rsidR="00EA56D9" w:rsidRDefault="00EA56D9" w:rsidP="00EA56D9">
      <w:pPr>
        <w:jc w:val="both"/>
        <w:rPr>
          <w:rFonts w:ascii="ITC Avant Garde" w:eastAsia="Calibri" w:hAnsi="ITC Avant Garde"/>
          <w:bCs/>
          <w:color w:val="000000"/>
          <w:sz w:val="22"/>
          <w:szCs w:val="22"/>
          <w:lang w:eastAsia="es-MX"/>
        </w:rPr>
      </w:pPr>
    </w:p>
    <w:p w14:paraId="1E510D98" w14:textId="77777777" w:rsidR="00EA56D9" w:rsidRDefault="00EA56D9" w:rsidP="00EA56D9">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 xml:space="preserve">En consistencia con lo anterior, la banda de frecuencias </w:t>
      </w:r>
      <w:r w:rsidRPr="008C463C">
        <w:rPr>
          <w:rFonts w:ascii="ITC Avant Garde" w:eastAsia="Calibri" w:hAnsi="ITC Avant Garde"/>
          <w:bCs/>
          <w:color w:val="000000"/>
          <w:sz w:val="22"/>
          <w:szCs w:val="22"/>
          <w:lang w:eastAsia="es-MX"/>
        </w:rPr>
        <w:t>806-824/851-869 MHz</w:t>
      </w:r>
      <w:r>
        <w:rPr>
          <w:rFonts w:ascii="ITC Avant Garde" w:eastAsia="Calibri" w:hAnsi="ITC Avant Garde"/>
          <w:bCs/>
          <w:color w:val="000000"/>
          <w:sz w:val="22"/>
          <w:szCs w:val="22"/>
          <w:lang w:eastAsia="es-MX"/>
        </w:rPr>
        <w:t xml:space="preserve"> es objeto del </w:t>
      </w:r>
      <w:r w:rsidRPr="006B76DA">
        <w:rPr>
          <w:rFonts w:ascii="ITC Avant Garde" w:eastAsia="Calibri" w:hAnsi="ITC Avant Garde"/>
          <w:bCs/>
          <w:i/>
          <w:color w:val="000000"/>
          <w:sz w:val="22"/>
          <w:szCs w:val="22"/>
          <w:lang w:eastAsia="es-MX"/>
        </w:rPr>
        <w:t>“Protocolo entre la Secretaría y el Departamento de Estado de los Estados Unidos de América relativo a la adjudicación, asignación y uso de las bandas de 806-824/851-869 MHz y 896-901/935-940 MHz para el servicios terrenales de radiocomunicación excepto radiodifusión, a lo largo de la frontera común en una franja de 110 km a cada lado de la misma”</w:t>
      </w:r>
      <w:r w:rsidRPr="007E5D65">
        <w:rPr>
          <w:rFonts w:ascii="ITC Avant Garde" w:eastAsia="Calibri" w:hAnsi="ITC Avant Garde"/>
          <w:bCs/>
          <w:color w:val="000000"/>
          <w:sz w:val="22"/>
          <w:szCs w:val="22"/>
          <w:lang w:eastAsia="es-MX"/>
        </w:rPr>
        <w:t xml:space="preserve"> (el “Protocolo”)</w:t>
      </w:r>
      <w:r>
        <w:rPr>
          <w:rFonts w:ascii="ITC Avant Garde" w:eastAsia="Calibri" w:hAnsi="ITC Avant Garde"/>
          <w:bCs/>
          <w:color w:val="000000"/>
          <w:sz w:val="22"/>
          <w:szCs w:val="22"/>
          <w:lang w:eastAsia="es-MX"/>
        </w:rPr>
        <w:t xml:space="preserve">, mismo fue suscrito el 8 de junio de 2012 por ambas administraciones. </w:t>
      </w:r>
    </w:p>
    <w:p w14:paraId="26834096" w14:textId="77777777" w:rsidR="00EA56D9" w:rsidRDefault="00EA56D9" w:rsidP="00EA56D9">
      <w:pPr>
        <w:contextualSpacing/>
        <w:jc w:val="both"/>
        <w:rPr>
          <w:rFonts w:ascii="ITC Avant Garde" w:eastAsia="Calibri" w:hAnsi="ITC Avant Garde"/>
          <w:bCs/>
          <w:color w:val="000000"/>
          <w:sz w:val="22"/>
          <w:szCs w:val="22"/>
          <w:lang w:eastAsia="es-MX"/>
        </w:rPr>
      </w:pPr>
    </w:p>
    <w:p w14:paraId="14516F18" w14:textId="77777777" w:rsidR="00EA56D9" w:rsidRDefault="00EA56D9" w:rsidP="00EA56D9">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Dicho Protocolo establece</w:t>
      </w:r>
      <w:r w:rsidRPr="007E5D65">
        <w:rPr>
          <w:rFonts w:ascii="ITC Avant Garde" w:eastAsia="Calibri" w:hAnsi="ITC Avant Garde"/>
          <w:bCs/>
          <w:color w:val="000000"/>
          <w:sz w:val="22"/>
          <w:szCs w:val="22"/>
          <w:lang w:eastAsia="es-MX"/>
        </w:rPr>
        <w:t xml:space="preserve"> un nuevo plan de adjudicación para el uso equitativo de las citadas bandas de frecuencias en la zona fronteriza</w:t>
      </w:r>
      <w:r>
        <w:rPr>
          <w:rFonts w:ascii="ITC Avant Garde" w:eastAsia="Calibri" w:hAnsi="ITC Avant Garde"/>
          <w:bCs/>
          <w:color w:val="000000"/>
          <w:sz w:val="22"/>
          <w:szCs w:val="22"/>
          <w:lang w:eastAsia="es-MX"/>
        </w:rPr>
        <w:t>, para ello, entre otros aspectos, y c</w:t>
      </w:r>
      <w:r w:rsidRPr="00100102">
        <w:rPr>
          <w:rFonts w:ascii="ITC Avant Garde" w:eastAsia="Calibri" w:hAnsi="ITC Avant Garde"/>
          <w:bCs/>
          <w:color w:val="000000"/>
          <w:sz w:val="22"/>
          <w:szCs w:val="22"/>
          <w:lang w:eastAsia="es-MX"/>
        </w:rPr>
        <w:t>on el objet</w:t>
      </w:r>
      <w:r>
        <w:rPr>
          <w:rFonts w:ascii="ITC Avant Garde" w:eastAsia="Calibri" w:hAnsi="ITC Avant Garde"/>
          <w:bCs/>
          <w:color w:val="000000"/>
          <w:sz w:val="22"/>
          <w:szCs w:val="22"/>
          <w:lang w:eastAsia="es-MX"/>
        </w:rPr>
        <w:t>ivo de</w:t>
      </w:r>
      <w:r w:rsidRPr="00100102">
        <w:rPr>
          <w:rFonts w:ascii="ITC Avant Garde" w:eastAsia="Calibri" w:hAnsi="ITC Avant Garde"/>
          <w:bCs/>
          <w:color w:val="000000"/>
          <w:sz w:val="22"/>
          <w:szCs w:val="22"/>
          <w:lang w:eastAsia="es-MX"/>
        </w:rPr>
        <w:t xml:space="preserve"> instrumentar </w:t>
      </w:r>
      <w:r>
        <w:rPr>
          <w:rFonts w:ascii="ITC Avant Garde" w:eastAsia="Calibri" w:hAnsi="ITC Avant Garde"/>
          <w:bCs/>
          <w:color w:val="000000"/>
          <w:sz w:val="22"/>
          <w:szCs w:val="22"/>
          <w:lang w:eastAsia="es-MX"/>
        </w:rPr>
        <w:t xml:space="preserve">el citado </w:t>
      </w:r>
      <w:r w:rsidRPr="00100102">
        <w:rPr>
          <w:rFonts w:ascii="ITC Avant Garde" w:eastAsia="Calibri" w:hAnsi="ITC Avant Garde"/>
          <w:bCs/>
          <w:color w:val="000000"/>
          <w:sz w:val="22"/>
          <w:szCs w:val="22"/>
          <w:lang w:eastAsia="es-MX"/>
        </w:rPr>
        <w:t xml:space="preserve">plan, el artículo V del </w:t>
      </w:r>
      <w:r>
        <w:rPr>
          <w:rFonts w:ascii="ITC Avant Garde" w:eastAsia="Calibri" w:hAnsi="ITC Avant Garde"/>
          <w:bCs/>
          <w:color w:val="000000"/>
          <w:sz w:val="22"/>
          <w:szCs w:val="22"/>
          <w:lang w:eastAsia="es-MX"/>
        </w:rPr>
        <w:t xml:space="preserve">Protocolo </w:t>
      </w:r>
      <w:r w:rsidRPr="00100102">
        <w:rPr>
          <w:rFonts w:ascii="ITC Avant Garde" w:eastAsia="Calibri" w:hAnsi="ITC Avant Garde"/>
          <w:bCs/>
          <w:color w:val="000000"/>
          <w:sz w:val="22"/>
          <w:szCs w:val="22"/>
          <w:lang w:eastAsia="es-MX"/>
        </w:rPr>
        <w:t xml:space="preserve">señala que las </w:t>
      </w:r>
      <w:r>
        <w:rPr>
          <w:rFonts w:ascii="ITC Avant Garde" w:eastAsia="Calibri" w:hAnsi="ITC Avant Garde"/>
          <w:bCs/>
          <w:color w:val="000000"/>
          <w:sz w:val="22"/>
          <w:szCs w:val="22"/>
          <w:lang w:eastAsia="es-MX"/>
        </w:rPr>
        <w:t>a</w:t>
      </w:r>
      <w:r w:rsidRPr="00100102">
        <w:rPr>
          <w:rFonts w:ascii="ITC Avant Garde" w:eastAsia="Calibri" w:hAnsi="ITC Avant Garde"/>
          <w:bCs/>
          <w:color w:val="000000"/>
          <w:sz w:val="22"/>
          <w:szCs w:val="22"/>
          <w:lang w:eastAsia="es-MX"/>
        </w:rPr>
        <w:t xml:space="preserve">dministraciones deberán implementar ciertas acciones para la migración de los concesionarios </w:t>
      </w:r>
      <w:r>
        <w:rPr>
          <w:rFonts w:ascii="ITC Avant Garde" w:eastAsia="Calibri" w:hAnsi="ITC Avant Garde"/>
          <w:bCs/>
          <w:color w:val="000000"/>
          <w:sz w:val="22"/>
          <w:szCs w:val="22"/>
          <w:lang w:eastAsia="es-MX"/>
        </w:rPr>
        <w:t>que operan actualmente en esta banda de frecuencias, para el caso de México, los concesionarios del servicio móvil de radiocomunicación especializada de flotillas,</w:t>
      </w:r>
      <w:r w:rsidRPr="00100102">
        <w:rPr>
          <w:rFonts w:ascii="ITC Avant Garde" w:eastAsia="Calibri" w:hAnsi="ITC Avant Garde"/>
          <w:bCs/>
          <w:color w:val="000000"/>
          <w:sz w:val="22"/>
          <w:szCs w:val="22"/>
          <w:lang w:eastAsia="es-MX"/>
        </w:rPr>
        <w:t xml:space="preserve"> </w:t>
      </w:r>
      <w:r>
        <w:rPr>
          <w:rFonts w:ascii="ITC Avant Garde" w:eastAsia="Calibri" w:hAnsi="ITC Avant Garde"/>
          <w:bCs/>
          <w:color w:val="000000"/>
          <w:sz w:val="22"/>
          <w:szCs w:val="22"/>
          <w:lang w:eastAsia="es-MX"/>
        </w:rPr>
        <w:t>deberán migrar a</w:t>
      </w:r>
      <w:r w:rsidRPr="00100102">
        <w:rPr>
          <w:rFonts w:ascii="ITC Avant Garde" w:eastAsia="Calibri" w:hAnsi="ITC Avant Garde"/>
          <w:bCs/>
          <w:color w:val="000000"/>
          <w:sz w:val="22"/>
          <w:szCs w:val="22"/>
          <w:lang w:eastAsia="es-MX"/>
        </w:rPr>
        <w:t xml:space="preserve"> canales de reemplazo dentro o fuera de la banda de frecuencias</w:t>
      </w:r>
      <w:r>
        <w:rPr>
          <w:rFonts w:ascii="ITC Avant Garde" w:eastAsia="Calibri" w:hAnsi="ITC Avant Garde"/>
          <w:bCs/>
          <w:color w:val="000000"/>
          <w:sz w:val="22"/>
          <w:szCs w:val="22"/>
          <w:lang w:eastAsia="es-MX"/>
        </w:rPr>
        <w:t xml:space="preserve"> en comento</w:t>
      </w:r>
      <w:r w:rsidRPr="00100102">
        <w:rPr>
          <w:rFonts w:ascii="ITC Avant Garde" w:eastAsia="Calibri" w:hAnsi="ITC Avant Garde"/>
          <w:bCs/>
          <w:color w:val="000000"/>
          <w:sz w:val="22"/>
          <w:szCs w:val="22"/>
          <w:lang w:eastAsia="es-MX"/>
        </w:rPr>
        <w:t>.</w:t>
      </w:r>
    </w:p>
    <w:p w14:paraId="131FB2D4" w14:textId="77777777" w:rsidR="00EA56D9" w:rsidRDefault="00EA56D9" w:rsidP="00EA56D9">
      <w:pPr>
        <w:contextualSpacing/>
        <w:jc w:val="both"/>
        <w:rPr>
          <w:rFonts w:ascii="ITC Avant Garde" w:eastAsia="Calibri" w:hAnsi="ITC Avant Garde"/>
          <w:bCs/>
          <w:color w:val="000000"/>
          <w:sz w:val="22"/>
          <w:szCs w:val="22"/>
          <w:lang w:eastAsia="es-MX"/>
        </w:rPr>
      </w:pPr>
    </w:p>
    <w:p w14:paraId="421C30F4" w14:textId="77777777" w:rsidR="00EA56D9" w:rsidRDefault="00EA56D9" w:rsidP="00EA56D9">
      <w:pPr>
        <w:contextualSpacing/>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t xml:space="preserve">Por otro lado, como ya se señaló, el Cuadro Nacional de Atribución de Frecuencias estable que la banda de frecuencias 410-430 MHz se ha previsto para la provisión exclusiva del servicio móvil de radiocomunicación especializada de flotillas, debido a que dicha banda cuenta con </w:t>
      </w:r>
      <w:r>
        <w:rPr>
          <w:rFonts w:ascii="ITC Avant Garde" w:eastAsia="Calibri" w:hAnsi="ITC Avant Garde"/>
          <w:bCs/>
          <w:color w:val="000000"/>
          <w:sz w:val="22"/>
          <w:szCs w:val="22"/>
          <w:lang w:eastAsia="es-MX"/>
        </w:rPr>
        <w:lastRenderedPageBreak/>
        <w:t xml:space="preserve">diversas soluciones tecnológicas para la prestación de tales servicios, además de que no se encuentra identificada por la Unión Internacional de Telecomunicaciones como una banda propicia para la prestación de servicios de banda ancha. </w:t>
      </w:r>
    </w:p>
    <w:p w14:paraId="4E8ED47C" w14:textId="77777777" w:rsidR="00EA56D9" w:rsidRDefault="00EA56D9" w:rsidP="00EA56D9">
      <w:pPr>
        <w:contextualSpacing/>
        <w:jc w:val="both"/>
        <w:rPr>
          <w:rFonts w:ascii="ITC Avant Garde" w:eastAsia="Calibri" w:hAnsi="ITC Avant Garde"/>
          <w:bCs/>
          <w:color w:val="000000"/>
          <w:sz w:val="22"/>
          <w:szCs w:val="22"/>
          <w:lang w:eastAsia="es-MX"/>
        </w:rPr>
      </w:pPr>
    </w:p>
    <w:p w14:paraId="587A7CB3" w14:textId="77777777" w:rsidR="00EA56D9" w:rsidRDefault="00EA56D9" w:rsidP="00EA56D9">
      <w:pPr>
        <w:contextualSpacing/>
        <w:jc w:val="both"/>
        <w:rPr>
          <w:rFonts w:ascii="ITC Avant Garde" w:eastAsia="Calibri" w:hAnsi="ITC Avant Garde"/>
          <w:bCs/>
          <w:color w:val="000000"/>
          <w:sz w:val="22"/>
          <w:szCs w:val="22"/>
          <w:lang w:eastAsia="es-MX"/>
        </w:rPr>
      </w:pPr>
      <w:r w:rsidRPr="000F0D8F">
        <w:rPr>
          <w:rFonts w:ascii="ITC Avant Garde" w:eastAsia="Calibri" w:hAnsi="ITC Avant Garde"/>
          <w:bCs/>
          <w:color w:val="000000"/>
          <w:sz w:val="22"/>
          <w:szCs w:val="22"/>
          <w:lang w:eastAsia="es-MX"/>
        </w:rPr>
        <w:t>En virtud de todo lo anterior, y con el objeto de propiciar un uso más eficiente del espectro radioeléctrico y al mismo tiempo dar cumplimiento a lo establecido por el Cuadro Nacional de Atribución de Frecuencias, el Reglamento de Radiocomunicaciones de la Unión Internacional de Telecomunicaciones, y el Protocolo, la banda de frecuencias 410-430 MHz se ha identificado como una alternativa para la reubicación de las operaciones de los concesionarios de sistemas de radiocomunicación</w:t>
      </w:r>
      <w:r w:rsidRPr="00E26E64">
        <w:rPr>
          <w:rFonts w:ascii="ITC Avant Garde" w:eastAsia="Calibri" w:hAnsi="ITC Avant Garde"/>
          <w:bCs/>
          <w:color w:val="000000"/>
          <w:sz w:val="22"/>
          <w:szCs w:val="22"/>
          <w:lang w:eastAsia="es-MX"/>
        </w:rPr>
        <w:t xml:space="preserve"> especializada de flotillas provenientes de</w:t>
      </w:r>
      <w:r>
        <w:rPr>
          <w:rFonts w:ascii="ITC Avant Garde" w:eastAsia="Calibri" w:hAnsi="ITC Avant Garde"/>
          <w:bCs/>
          <w:color w:val="000000"/>
          <w:sz w:val="22"/>
          <w:szCs w:val="22"/>
          <w:lang w:eastAsia="es-MX"/>
        </w:rPr>
        <w:t xml:space="preserve"> las bandas 806-821/851-866 MHz.</w:t>
      </w:r>
    </w:p>
    <w:p w14:paraId="09BE4D3E" w14:textId="2AB6262E" w:rsidR="00E24F55" w:rsidRDefault="00CE55AE" w:rsidP="00E24F55">
      <w:pPr>
        <w:jc w:val="both"/>
        <w:rPr>
          <w:rFonts w:ascii="ITC Avant Garde" w:hAnsi="ITC Avant Garde"/>
          <w:bCs/>
          <w:color w:val="000000"/>
          <w:sz w:val="22"/>
          <w:szCs w:val="22"/>
          <w:lang w:val="es-ES" w:eastAsia="es-MX"/>
        </w:rPr>
      </w:pPr>
      <w:r>
        <w:rPr>
          <w:rFonts w:ascii="ITC Avant Garde" w:eastAsia="Calibri" w:hAnsi="ITC Avant Garde"/>
          <w:b/>
          <w:bCs/>
          <w:color w:val="000000"/>
          <w:sz w:val="22"/>
          <w:szCs w:val="22"/>
          <w:lang w:eastAsia="es-MX"/>
        </w:rPr>
        <w:t>Octav</w:t>
      </w:r>
      <w:r w:rsidR="009C4982">
        <w:rPr>
          <w:rFonts w:ascii="ITC Avant Garde" w:eastAsia="Calibri" w:hAnsi="ITC Avant Garde"/>
          <w:b/>
          <w:bCs/>
          <w:color w:val="000000"/>
          <w:sz w:val="22"/>
          <w:szCs w:val="22"/>
          <w:lang w:eastAsia="es-MX"/>
        </w:rPr>
        <w:t>o</w:t>
      </w:r>
      <w:r w:rsidR="00E24F55" w:rsidRPr="0018506E">
        <w:rPr>
          <w:rFonts w:ascii="ITC Avant Garde" w:eastAsia="Calibri" w:hAnsi="ITC Avant Garde"/>
          <w:b/>
          <w:bCs/>
          <w:color w:val="000000"/>
          <w:sz w:val="22"/>
          <w:szCs w:val="22"/>
          <w:lang w:eastAsia="es-MX"/>
        </w:rPr>
        <w:t xml:space="preserve">.- </w:t>
      </w:r>
      <w:r w:rsidR="00CD486F">
        <w:rPr>
          <w:rFonts w:ascii="ITC Avant Garde" w:eastAsia="Calibri" w:hAnsi="ITC Avant Garde"/>
          <w:b/>
          <w:bCs/>
          <w:color w:val="000000"/>
          <w:sz w:val="22"/>
          <w:szCs w:val="22"/>
          <w:lang w:eastAsia="es-MX"/>
        </w:rPr>
        <w:t xml:space="preserve">Opiniones Técnicas respecto a las Solicitudes de </w:t>
      </w:r>
      <w:r w:rsidR="00E24F55" w:rsidRPr="0018506E">
        <w:rPr>
          <w:rFonts w:ascii="ITC Avant Garde" w:hAnsi="ITC Avant Garde"/>
          <w:b/>
          <w:bCs/>
          <w:color w:val="000000"/>
          <w:sz w:val="22"/>
          <w:szCs w:val="22"/>
          <w:lang w:val="es-ES" w:eastAsia="es-MX"/>
        </w:rPr>
        <w:t>Prórroga.</w:t>
      </w:r>
      <w:r w:rsidR="00E24F55" w:rsidRPr="0018506E">
        <w:rPr>
          <w:rFonts w:ascii="ITC Avant Garde" w:hAnsi="ITC Avant Garde"/>
          <w:bCs/>
          <w:color w:val="000000"/>
          <w:sz w:val="22"/>
          <w:szCs w:val="22"/>
          <w:lang w:val="es-ES" w:eastAsia="es-MX"/>
        </w:rPr>
        <w:t xml:space="preserve"> Con la finalidad de contar con los elementos necesarios para la atención de la</w:t>
      </w:r>
      <w:r w:rsidR="00EF5427">
        <w:rPr>
          <w:rFonts w:ascii="ITC Avant Garde" w:hAnsi="ITC Avant Garde"/>
          <w:bCs/>
          <w:color w:val="000000"/>
          <w:sz w:val="22"/>
          <w:szCs w:val="22"/>
          <w:lang w:val="es-ES" w:eastAsia="es-MX"/>
        </w:rPr>
        <w:t>s</w:t>
      </w:r>
      <w:r w:rsidR="00E24F55" w:rsidRPr="0018506E">
        <w:rPr>
          <w:rFonts w:ascii="ITC Avant Garde" w:hAnsi="ITC Avant Garde"/>
          <w:bCs/>
          <w:color w:val="000000"/>
          <w:sz w:val="22"/>
          <w:szCs w:val="22"/>
          <w:lang w:val="es-ES" w:eastAsia="es-MX"/>
        </w:rPr>
        <w:t xml:space="preserve"> Solicitud</w:t>
      </w:r>
      <w:r w:rsidR="00EF5427">
        <w:rPr>
          <w:rFonts w:ascii="ITC Avant Garde" w:hAnsi="ITC Avant Garde"/>
          <w:bCs/>
          <w:color w:val="000000"/>
          <w:sz w:val="22"/>
          <w:szCs w:val="22"/>
          <w:lang w:val="es-ES" w:eastAsia="es-MX"/>
        </w:rPr>
        <w:t>es</w:t>
      </w:r>
      <w:r w:rsidR="00E24F55" w:rsidRPr="0018506E">
        <w:rPr>
          <w:rFonts w:ascii="ITC Avant Garde" w:hAnsi="ITC Avant Garde"/>
          <w:bCs/>
          <w:color w:val="000000"/>
          <w:sz w:val="22"/>
          <w:szCs w:val="22"/>
          <w:lang w:val="es-ES" w:eastAsia="es-MX"/>
        </w:rPr>
        <w:t xml:space="preserve"> de Prórroga</w:t>
      </w:r>
      <w:r w:rsidR="00CD486F">
        <w:rPr>
          <w:rFonts w:ascii="ITC Avant Garde" w:hAnsi="ITC Avant Garde"/>
          <w:bCs/>
          <w:color w:val="000000"/>
          <w:sz w:val="22"/>
          <w:szCs w:val="22"/>
          <w:lang w:val="es-ES" w:eastAsia="es-MX"/>
        </w:rPr>
        <w:t xml:space="preserve"> de las Concesiones</w:t>
      </w:r>
      <w:r w:rsidR="00E24F55" w:rsidRPr="0018506E">
        <w:rPr>
          <w:rFonts w:ascii="ITC Avant Garde" w:hAnsi="ITC Avant Garde"/>
          <w:bCs/>
          <w:color w:val="000000"/>
          <w:sz w:val="22"/>
          <w:szCs w:val="22"/>
          <w:lang w:val="es-ES" w:eastAsia="es-MX"/>
        </w:rPr>
        <w:t>, se requirió la opinión a la enton</w:t>
      </w:r>
      <w:r w:rsidR="00E24F55">
        <w:rPr>
          <w:rFonts w:ascii="ITC Avant Garde" w:hAnsi="ITC Avant Garde"/>
          <w:bCs/>
          <w:color w:val="000000"/>
          <w:sz w:val="22"/>
          <w:szCs w:val="22"/>
          <w:lang w:val="es-ES" w:eastAsia="es-MX"/>
        </w:rPr>
        <w:t>c</w:t>
      </w:r>
      <w:r w:rsidR="00E24F55" w:rsidRPr="0018506E">
        <w:rPr>
          <w:rFonts w:ascii="ITC Avant Garde" w:hAnsi="ITC Avant Garde"/>
          <w:bCs/>
          <w:color w:val="000000"/>
          <w:sz w:val="22"/>
          <w:szCs w:val="22"/>
          <w:lang w:val="es-ES" w:eastAsia="es-MX"/>
        </w:rPr>
        <w:t xml:space="preserve">es Unidad de Prospectiva y Regulación de la Comisión que, conforme a lo </w:t>
      </w:r>
      <w:r w:rsidR="00EF5427">
        <w:rPr>
          <w:rFonts w:ascii="ITC Avant Garde" w:hAnsi="ITC Avant Garde"/>
          <w:bCs/>
          <w:color w:val="000000"/>
          <w:sz w:val="22"/>
          <w:szCs w:val="22"/>
          <w:lang w:val="es-ES" w:eastAsia="es-MX"/>
        </w:rPr>
        <w:t xml:space="preserve">señalado en el Antecedente </w:t>
      </w:r>
      <w:r w:rsidR="00AA300D">
        <w:rPr>
          <w:rFonts w:ascii="ITC Avant Garde" w:hAnsi="ITC Avant Garde"/>
          <w:bCs/>
          <w:color w:val="000000"/>
          <w:sz w:val="22"/>
          <w:szCs w:val="22"/>
          <w:lang w:val="es-ES" w:eastAsia="es-MX"/>
        </w:rPr>
        <w:t>VIII</w:t>
      </w:r>
      <w:r w:rsidR="00E24F55" w:rsidRPr="0018506E">
        <w:rPr>
          <w:rFonts w:ascii="ITC Avant Garde" w:hAnsi="ITC Avant Garde"/>
          <w:bCs/>
          <w:color w:val="000000"/>
          <w:sz w:val="22"/>
          <w:szCs w:val="22"/>
          <w:lang w:val="es-ES" w:eastAsia="es-MX"/>
        </w:rPr>
        <w:t>, informó entre otras cosas, lo siguiente:</w:t>
      </w:r>
    </w:p>
    <w:p w14:paraId="049D0F34" w14:textId="77777777" w:rsidR="000D66F3" w:rsidRPr="0018506E" w:rsidRDefault="000D66F3" w:rsidP="00E24F55">
      <w:pPr>
        <w:jc w:val="both"/>
        <w:rPr>
          <w:rFonts w:ascii="ITC Avant Garde" w:hAnsi="ITC Avant Garde"/>
          <w:bCs/>
          <w:color w:val="000000"/>
          <w:sz w:val="22"/>
          <w:szCs w:val="22"/>
          <w:lang w:val="es-ES" w:eastAsia="es-MX"/>
        </w:rPr>
      </w:pPr>
    </w:p>
    <w:p w14:paraId="6E1B9A12" w14:textId="77777777" w:rsidR="009C4982" w:rsidRPr="0018506E" w:rsidRDefault="009C4982" w:rsidP="009C4982">
      <w:pPr>
        <w:ind w:right="670" w:firstLine="708"/>
        <w:jc w:val="both"/>
        <w:rPr>
          <w:rFonts w:ascii="ITC Avant Garde" w:hAnsi="ITC Avant Garde"/>
          <w:bCs/>
          <w:i/>
          <w:color w:val="000000"/>
          <w:sz w:val="16"/>
          <w:szCs w:val="16"/>
          <w:lang w:val="es-ES" w:eastAsia="es-MX"/>
        </w:rPr>
      </w:pPr>
      <w:r w:rsidRPr="0018506E">
        <w:rPr>
          <w:rFonts w:ascii="ITC Avant Garde" w:hAnsi="ITC Avant Garde"/>
          <w:bCs/>
          <w:i/>
          <w:color w:val="000000"/>
          <w:sz w:val="16"/>
          <w:szCs w:val="16"/>
          <w:lang w:val="es-ES" w:eastAsia="es-MX"/>
        </w:rPr>
        <w:t>“[…]</w:t>
      </w:r>
    </w:p>
    <w:p w14:paraId="33F29D66" w14:textId="77777777" w:rsidR="009C4982" w:rsidRPr="0018506E" w:rsidRDefault="009C4982" w:rsidP="009C4982">
      <w:pPr>
        <w:ind w:right="670" w:firstLine="708"/>
        <w:jc w:val="both"/>
        <w:rPr>
          <w:rFonts w:ascii="ITC Avant Garde" w:hAnsi="ITC Avant Garde"/>
          <w:bCs/>
          <w:i/>
          <w:color w:val="000000"/>
          <w:sz w:val="16"/>
          <w:szCs w:val="16"/>
          <w:lang w:val="es-ES" w:eastAsia="es-MX"/>
        </w:rPr>
      </w:pPr>
    </w:p>
    <w:p w14:paraId="7D8D2B71" w14:textId="77777777" w:rsidR="009C4982" w:rsidRPr="0018506E" w:rsidRDefault="009C4982" w:rsidP="009C4982">
      <w:pPr>
        <w:ind w:right="670" w:firstLine="708"/>
        <w:jc w:val="both"/>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II. Planificación espectral para la banda 806-824/851-869 MHz</w:t>
      </w:r>
    </w:p>
    <w:p w14:paraId="2BC882A4" w14:textId="77777777" w:rsidR="009C4982" w:rsidRPr="0018506E" w:rsidRDefault="009C4982" w:rsidP="009C4982">
      <w:pPr>
        <w:ind w:right="670" w:firstLine="708"/>
        <w:jc w:val="both"/>
        <w:rPr>
          <w:rFonts w:ascii="ITC Avant Garde" w:hAnsi="ITC Avant Garde"/>
          <w:b/>
          <w:bCs/>
          <w:i/>
          <w:color w:val="000000"/>
          <w:sz w:val="16"/>
          <w:szCs w:val="16"/>
          <w:lang w:val="es-ES" w:eastAsia="es-MX"/>
        </w:rPr>
      </w:pPr>
    </w:p>
    <w:p w14:paraId="46489955" w14:textId="77777777" w:rsidR="009C4982" w:rsidRPr="0018506E" w:rsidRDefault="009C4982" w:rsidP="009C4982">
      <w:pPr>
        <w:ind w:right="670" w:firstLine="708"/>
        <w:jc w:val="both"/>
        <w:rPr>
          <w:rFonts w:ascii="ITC Avant Garde" w:hAnsi="ITC Avant Garde"/>
          <w:bCs/>
          <w:i/>
          <w:color w:val="000000"/>
          <w:sz w:val="16"/>
          <w:szCs w:val="16"/>
          <w:lang w:val="es-ES" w:eastAsia="es-MX"/>
        </w:rPr>
      </w:pPr>
      <w:r w:rsidRPr="0018506E">
        <w:rPr>
          <w:rFonts w:ascii="ITC Avant Garde" w:hAnsi="ITC Avant Garde"/>
          <w:bCs/>
          <w:i/>
          <w:color w:val="000000"/>
          <w:sz w:val="16"/>
          <w:szCs w:val="16"/>
          <w:lang w:val="es-ES" w:eastAsia="es-MX"/>
        </w:rPr>
        <w:t>[…]</w:t>
      </w:r>
    </w:p>
    <w:p w14:paraId="6A2F1DDB" w14:textId="77777777" w:rsidR="009C4982" w:rsidRPr="0018506E" w:rsidRDefault="009C4982" w:rsidP="009C4982">
      <w:pPr>
        <w:ind w:right="670" w:firstLine="708"/>
        <w:jc w:val="both"/>
        <w:rPr>
          <w:rFonts w:ascii="ITC Avant Garde" w:hAnsi="ITC Avant Garde"/>
          <w:bCs/>
          <w:i/>
          <w:color w:val="000000"/>
          <w:sz w:val="16"/>
          <w:szCs w:val="16"/>
          <w:lang w:val="es-ES" w:eastAsia="es-MX"/>
        </w:rPr>
      </w:pPr>
    </w:p>
    <w:p w14:paraId="2C993B71" w14:textId="77777777" w:rsidR="009C4982" w:rsidRPr="0018506E" w:rsidRDefault="009C4982" w:rsidP="009C4982">
      <w:pPr>
        <w:ind w:right="670" w:firstLine="708"/>
        <w:jc w:val="both"/>
        <w:rPr>
          <w:rFonts w:ascii="ITC Avant Garde" w:hAnsi="ITC Avant Garde"/>
          <w:bCs/>
          <w:i/>
          <w:color w:val="000000"/>
          <w:sz w:val="16"/>
          <w:szCs w:val="16"/>
          <w:u w:val="single"/>
          <w:lang w:val="es-ES" w:eastAsia="es-MX"/>
        </w:rPr>
      </w:pPr>
      <w:r w:rsidRPr="0018506E">
        <w:rPr>
          <w:rFonts w:ascii="ITC Avant Garde" w:hAnsi="ITC Avant Garde"/>
          <w:bCs/>
          <w:i/>
          <w:color w:val="000000"/>
          <w:sz w:val="16"/>
          <w:szCs w:val="16"/>
          <w:lang w:val="es-ES" w:eastAsia="es-MX"/>
        </w:rPr>
        <w:t xml:space="preserve">4. </w:t>
      </w:r>
      <w:r w:rsidRPr="0018506E">
        <w:rPr>
          <w:rFonts w:ascii="ITC Avant Garde" w:hAnsi="ITC Avant Garde"/>
          <w:bCs/>
          <w:i/>
          <w:color w:val="000000"/>
          <w:sz w:val="16"/>
          <w:szCs w:val="16"/>
          <w:u w:val="single"/>
          <w:lang w:val="es-ES" w:eastAsia="es-MX"/>
        </w:rPr>
        <w:t>Acciones de planificación.</w:t>
      </w:r>
    </w:p>
    <w:p w14:paraId="0D8A3293" w14:textId="77777777" w:rsidR="009C4982" w:rsidRPr="0018506E" w:rsidRDefault="009C4982" w:rsidP="009C4982">
      <w:pPr>
        <w:ind w:right="670" w:firstLine="708"/>
        <w:jc w:val="both"/>
        <w:rPr>
          <w:rFonts w:ascii="ITC Avant Garde" w:hAnsi="ITC Avant Garde"/>
          <w:bCs/>
          <w:i/>
          <w:color w:val="000000"/>
          <w:sz w:val="16"/>
          <w:szCs w:val="16"/>
          <w:u w:val="single"/>
          <w:lang w:val="es-ES" w:eastAsia="es-MX"/>
        </w:rPr>
      </w:pPr>
    </w:p>
    <w:p w14:paraId="09C2E0B0" w14:textId="77777777" w:rsidR="009C4982" w:rsidRPr="0018506E" w:rsidRDefault="009C4982" w:rsidP="009C4982">
      <w:pPr>
        <w:ind w:left="708" w:right="670"/>
        <w:jc w:val="both"/>
        <w:rPr>
          <w:rFonts w:ascii="ITC Avant Garde" w:hAnsi="ITC Avant Garde"/>
          <w:bCs/>
          <w:i/>
          <w:color w:val="000000"/>
          <w:sz w:val="16"/>
          <w:szCs w:val="16"/>
          <w:lang w:val="es-ES" w:eastAsia="es-MX"/>
        </w:rPr>
      </w:pPr>
      <w:r w:rsidRPr="0018506E">
        <w:rPr>
          <w:rFonts w:ascii="ITC Avant Garde" w:hAnsi="ITC Avant Garde"/>
          <w:bCs/>
          <w:i/>
          <w:color w:val="000000"/>
          <w:sz w:val="16"/>
          <w:szCs w:val="16"/>
          <w:u w:val="single"/>
          <w:lang w:val="es-ES" w:eastAsia="es-MX"/>
        </w:rPr>
        <w:t>La banda 698-960 MHz en la Región 2 ha sido identificada por la Unión Internacional Telecomunicaciones para su utilización por las Telecomunicaciones Móviles Internacionales (IMT)</w:t>
      </w:r>
      <w:r w:rsidRPr="0018506E">
        <w:rPr>
          <w:rFonts w:ascii="ITC Avant Garde" w:hAnsi="ITC Avant Garde"/>
          <w:bCs/>
          <w:i/>
          <w:color w:val="000000"/>
          <w:sz w:val="16"/>
          <w:szCs w:val="16"/>
          <w:lang w:val="es-ES" w:eastAsia="es-MX"/>
        </w:rPr>
        <w:t xml:space="preserve">, toda vez que los estudios de la UIT, la cantidad de espectro utilizable y las condiciones de propagación muestran que </w:t>
      </w:r>
      <w:r w:rsidRPr="0018506E">
        <w:rPr>
          <w:rFonts w:ascii="ITC Avant Garde" w:hAnsi="ITC Avant Garde"/>
          <w:bCs/>
          <w:i/>
          <w:color w:val="000000"/>
          <w:sz w:val="16"/>
          <w:szCs w:val="16"/>
          <w:u w:val="single"/>
          <w:lang w:val="es-ES" w:eastAsia="es-MX"/>
        </w:rPr>
        <w:t>estas banda es propicia para poder ofrecer servicios de comunicaciones móviles de banda ancha con cobertura y calidad que posibilite el eficiente uso de los dispositivos móviles en diferentes entornos y en distintas condiciones</w:t>
      </w:r>
      <w:r w:rsidRPr="0018506E">
        <w:rPr>
          <w:rFonts w:ascii="ITC Avant Garde" w:hAnsi="ITC Avant Garde"/>
          <w:bCs/>
          <w:i/>
          <w:color w:val="000000"/>
          <w:sz w:val="16"/>
          <w:szCs w:val="16"/>
          <w:lang w:val="es-ES" w:eastAsia="es-MX"/>
        </w:rPr>
        <w:t xml:space="preserve">. </w:t>
      </w:r>
    </w:p>
    <w:p w14:paraId="143264A8" w14:textId="77777777" w:rsidR="009C4982" w:rsidRPr="0018506E" w:rsidRDefault="009C4982" w:rsidP="009C4982">
      <w:pPr>
        <w:ind w:left="708" w:right="670"/>
        <w:jc w:val="both"/>
        <w:rPr>
          <w:rFonts w:ascii="ITC Avant Garde" w:hAnsi="ITC Avant Garde"/>
          <w:bCs/>
          <w:i/>
          <w:color w:val="000000"/>
          <w:sz w:val="16"/>
          <w:szCs w:val="16"/>
          <w:lang w:val="es-ES" w:eastAsia="es-MX"/>
        </w:rPr>
      </w:pPr>
    </w:p>
    <w:p w14:paraId="6C4C34A8" w14:textId="77777777" w:rsidR="009C4982" w:rsidRPr="0018506E" w:rsidRDefault="009C4982" w:rsidP="009C4982">
      <w:pPr>
        <w:ind w:left="708" w:right="670"/>
        <w:jc w:val="both"/>
        <w:rPr>
          <w:rFonts w:ascii="ITC Avant Garde" w:hAnsi="ITC Avant Garde"/>
          <w:bCs/>
          <w:i/>
          <w:color w:val="000000"/>
          <w:sz w:val="16"/>
          <w:szCs w:val="16"/>
          <w:lang w:val="es-ES" w:eastAsia="es-MX"/>
        </w:rPr>
      </w:pPr>
      <w:r w:rsidRPr="0018506E">
        <w:rPr>
          <w:rFonts w:ascii="ITC Avant Garde" w:hAnsi="ITC Avant Garde"/>
          <w:bCs/>
          <w:i/>
          <w:color w:val="000000"/>
          <w:sz w:val="16"/>
          <w:szCs w:val="16"/>
          <w:lang w:val="es-ES" w:eastAsia="es-MX"/>
        </w:rPr>
        <w:t xml:space="preserve">Por otra parte, el grupo de estandarización 3GPP (3rd </w:t>
      </w:r>
      <w:proofErr w:type="spellStart"/>
      <w:r w:rsidRPr="0018506E">
        <w:rPr>
          <w:rFonts w:ascii="ITC Avant Garde" w:hAnsi="ITC Avant Garde"/>
          <w:bCs/>
          <w:i/>
          <w:color w:val="000000"/>
          <w:sz w:val="16"/>
          <w:szCs w:val="16"/>
          <w:lang w:val="es-ES" w:eastAsia="es-MX"/>
        </w:rPr>
        <w:t>Generation</w:t>
      </w:r>
      <w:proofErr w:type="spellEnd"/>
      <w:r w:rsidRPr="0018506E">
        <w:rPr>
          <w:rFonts w:ascii="ITC Avant Garde" w:hAnsi="ITC Avant Garde"/>
          <w:bCs/>
          <w:i/>
          <w:color w:val="000000"/>
          <w:sz w:val="16"/>
          <w:szCs w:val="16"/>
          <w:lang w:val="es-ES" w:eastAsia="es-MX"/>
        </w:rPr>
        <w:t xml:space="preserve"> </w:t>
      </w:r>
      <w:proofErr w:type="spellStart"/>
      <w:r w:rsidRPr="0018506E">
        <w:rPr>
          <w:rFonts w:ascii="ITC Avant Garde" w:hAnsi="ITC Avant Garde"/>
          <w:bCs/>
          <w:i/>
          <w:color w:val="000000"/>
          <w:sz w:val="16"/>
          <w:szCs w:val="16"/>
          <w:lang w:val="es-ES" w:eastAsia="es-MX"/>
        </w:rPr>
        <w:t>Partnership</w:t>
      </w:r>
      <w:proofErr w:type="spellEnd"/>
      <w:r w:rsidRPr="0018506E">
        <w:rPr>
          <w:rFonts w:ascii="ITC Avant Garde" w:hAnsi="ITC Avant Garde"/>
          <w:bCs/>
          <w:i/>
          <w:color w:val="000000"/>
          <w:sz w:val="16"/>
          <w:szCs w:val="16"/>
          <w:lang w:val="es-ES" w:eastAsia="es-MX"/>
        </w:rPr>
        <w:t xml:space="preserve"> Project), ha desarrollado las especificaciones técnicas de la interfaz aérea de LTE para aprovechar partes de la banda 698-960MHz en el despliegue de redes de conectividad de banda ancha móvil para el caso particular de la banda 806-824/851-869 MHz el 3GPP ha desarrollado los perfiles estandarizados para las bandas clase 26 (814-849/859-894 MHz) y clase 27 (806-824/851-869 MHz).</w:t>
      </w:r>
    </w:p>
    <w:p w14:paraId="428CF0A4" w14:textId="77777777" w:rsidR="009C4982" w:rsidRPr="0018506E" w:rsidRDefault="009C4982" w:rsidP="009C4982">
      <w:pPr>
        <w:ind w:left="708" w:right="670"/>
        <w:jc w:val="both"/>
        <w:rPr>
          <w:rFonts w:ascii="ITC Avant Garde" w:hAnsi="ITC Avant Garde"/>
          <w:bCs/>
          <w:i/>
          <w:color w:val="000000"/>
          <w:sz w:val="16"/>
          <w:szCs w:val="16"/>
          <w:lang w:val="es-ES" w:eastAsia="es-MX"/>
        </w:rPr>
      </w:pPr>
    </w:p>
    <w:p w14:paraId="33F894BA" w14:textId="77777777" w:rsidR="009C4982" w:rsidRPr="0018506E" w:rsidRDefault="009C4982" w:rsidP="009C4982">
      <w:pPr>
        <w:ind w:left="708" w:right="670"/>
        <w:jc w:val="both"/>
        <w:rPr>
          <w:rFonts w:ascii="ITC Avant Garde" w:hAnsi="ITC Avant Garde"/>
          <w:bCs/>
          <w:i/>
          <w:color w:val="000000"/>
          <w:sz w:val="16"/>
          <w:szCs w:val="16"/>
          <w:u w:val="single"/>
          <w:lang w:val="es-ES" w:eastAsia="es-MX"/>
        </w:rPr>
      </w:pPr>
      <w:r w:rsidRPr="0018506E">
        <w:rPr>
          <w:rFonts w:ascii="ITC Avant Garde" w:hAnsi="ITC Avant Garde"/>
          <w:bCs/>
          <w:i/>
          <w:color w:val="000000"/>
          <w:sz w:val="16"/>
          <w:szCs w:val="16"/>
          <w:lang w:val="es-ES" w:eastAsia="es-MX"/>
        </w:rPr>
        <w:t xml:space="preserve">Por lo tanto, </w:t>
      </w:r>
      <w:r w:rsidRPr="0018506E">
        <w:rPr>
          <w:rFonts w:ascii="ITC Avant Garde" w:hAnsi="ITC Avant Garde"/>
          <w:bCs/>
          <w:i/>
          <w:color w:val="000000"/>
          <w:sz w:val="16"/>
          <w:szCs w:val="16"/>
          <w:u w:val="single"/>
          <w:lang w:val="es-ES" w:eastAsia="es-MX"/>
        </w:rPr>
        <w:t xml:space="preserve">se tiene previsto que la banda 806-824 / 851-869 MHz se sujete a un proceso de </w:t>
      </w:r>
      <w:proofErr w:type="spellStart"/>
      <w:r w:rsidRPr="0018506E">
        <w:rPr>
          <w:rFonts w:ascii="ITC Avant Garde" w:hAnsi="ITC Avant Garde"/>
          <w:bCs/>
          <w:i/>
          <w:color w:val="000000"/>
          <w:sz w:val="16"/>
          <w:szCs w:val="16"/>
          <w:u w:val="single"/>
          <w:lang w:val="es-ES" w:eastAsia="es-MX"/>
        </w:rPr>
        <w:t>replanificación</w:t>
      </w:r>
      <w:proofErr w:type="spellEnd"/>
      <w:r w:rsidRPr="0018506E">
        <w:rPr>
          <w:rFonts w:ascii="ITC Avant Garde" w:hAnsi="ITC Avant Garde"/>
          <w:bCs/>
          <w:i/>
          <w:color w:val="000000"/>
          <w:sz w:val="16"/>
          <w:szCs w:val="16"/>
          <w:u w:val="single"/>
          <w:lang w:val="es-ES" w:eastAsia="es-MX"/>
        </w:rPr>
        <w:t xml:space="preserve"> a fin de liberar bloques de espectro que posibiliten la introducción de servicios de banda ancha móvil a través a los estándares antes citados.</w:t>
      </w:r>
    </w:p>
    <w:p w14:paraId="626E728B" w14:textId="77777777" w:rsidR="009C4982" w:rsidRPr="0018506E" w:rsidRDefault="009C4982" w:rsidP="009C4982">
      <w:pPr>
        <w:ind w:left="708" w:right="670"/>
        <w:jc w:val="both"/>
        <w:rPr>
          <w:rFonts w:ascii="ITC Avant Garde" w:hAnsi="ITC Avant Garde"/>
          <w:bCs/>
          <w:i/>
          <w:color w:val="000000"/>
          <w:sz w:val="16"/>
          <w:szCs w:val="16"/>
          <w:lang w:val="es-ES" w:eastAsia="es-MX"/>
        </w:rPr>
      </w:pPr>
    </w:p>
    <w:p w14:paraId="422D2992" w14:textId="77777777" w:rsidR="009C4982" w:rsidRPr="0018506E" w:rsidRDefault="009C4982" w:rsidP="009C4982">
      <w:pPr>
        <w:ind w:left="708" w:right="670"/>
        <w:jc w:val="both"/>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III. Planificación espectral para la banda 410-430 MHz</w:t>
      </w:r>
    </w:p>
    <w:p w14:paraId="59A08F2B" w14:textId="77777777" w:rsidR="009C4982" w:rsidRPr="0018506E" w:rsidRDefault="009C4982" w:rsidP="009C4982">
      <w:pPr>
        <w:ind w:left="708" w:right="670"/>
        <w:jc w:val="both"/>
        <w:rPr>
          <w:rFonts w:ascii="ITC Avant Garde" w:hAnsi="ITC Avant Garde"/>
          <w:bCs/>
          <w:i/>
          <w:color w:val="000000"/>
          <w:sz w:val="16"/>
          <w:szCs w:val="16"/>
          <w:lang w:val="es-ES" w:eastAsia="es-MX"/>
        </w:rPr>
      </w:pPr>
    </w:p>
    <w:p w14:paraId="7FA1493F" w14:textId="77777777" w:rsidR="009C4982" w:rsidRPr="0018506E" w:rsidRDefault="009C4982" w:rsidP="009C4982">
      <w:pPr>
        <w:ind w:left="708" w:right="670"/>
        <w:jc w:val="both"/>
        <w:rPr>
          <w:rFonts w:ascii="ITC Avant Garde" w:hAnsi="ITC Avant Garde"/>
          <w:bCs/>
          <w:i/>
          <w:color w:val="000000"/>
          <w:sz w:val="16"/>
          <w:szCs w:val="16"/>
          <w:lang w:val="es-ES" w:eastAsia="es-MX"/>
        </w:rPr>
      </w:pPr>
      <w:r w:rsidRPr="0018506E">
        <w:rPr>
          <w:rFonts w:ascii="ITC Avant Garde" w:hAnsi="ITC Avant Garde"/>
          <w:bCs/>
          <w:i/>
          <w:color w:val="000000"/>
          <w:sz w:val="16"/>
          <w:szCs w:val="16"/>
          <w:lang w:val="es-ES" w:eastAsia="es-MX"/>
        </w:rPr>
        <w:t>[…]</w:t>
      </w:r>
    </w:p>
    <w:p w14:paraId="6983F3EA" w14:textId="77777777" w:rsidR="009C4982" w:rsidRPr="0018506E" w:rsidRDefault="009C4982" w:rsidP="009C4982">
      <w:pPr>
        <w:ind w:left="708" w:right="670"/>
        <w:jc w:val="both"/>
        <w:rPr>
          <w:rFonts w:ascii="ITC Avant Garde" w:hAnsi="ITC Avant Garde"/>
          <w:bCs/>
          <w:i/>
          <w:color w:val="000000"/>
          <w:sz w:val="16"/>
          <w:szCs w:val="16"/>
          <w:lang w:val="es-ES" w:eastAsia="es-MX"/>
        </w:rPr>
      </w:pPr>
    </w:p>
    <w:p w14:paraId="063145EE" w14:textId="77777777" w:rsidR="009C4982" w:rsidRPr="0018506E" w:rsidRDefault="009C4982" w:rsidP="009C4982">
      <w:pPr>
        <w:ind w:left="708" w:right="670"/>
        <w:jc w:val="both"/>
        <w:rPr>
          <w:rFonts w:ascii="ITC Avant Garde" w:hAnsi="ITC Avant Garde"/>
          <w:bCs/>
          <w:color w:val="000000"/>
          <w:sz w:val="16"/>
          <w:szCs w:val="16"/>
          <w:lang w:val="es-ES" w:eastAsia="es-MX"/>
        </w:rPr>
      </w:pPr>
      <w:r w:rsidRPr="0018506E">
        <w:rPr>
          <w:rFonts w:ascii="ITC Avant Garde" w:hAnsi="ITC Avant Garde"/>
          <w:bCs/>
          <w:i/>
          <w:color w:val="000000"/>
          <w:sz w:val="16"/>
          <w:szCs w:val="16"/>
          <w:lang w:val="es-ES" w:eastAsia="es-MX"/>
        </w:rPr>
        <w:t xml:space="preserve">5. </w:t>
      </w:r>
      <w:r w:rsidRPr="0018506E">
        <w:rPr>
          <w:rFonts w:ascii="ITC Avant Garde" w:hAnsi="ITC Avant Garde"/>
          <w:bCs/>
          <w:i/>
          <w:color w:val="000000"/>
          <w:sz w:val="16"/>
          <w:szCs w:val="16"/>
          <w:u w:val="single"/>
          <w:lang w:val="es-ES" w:eastAsia="es-MX"/>
        </w:rPr>
        <w:t xml:space="preserve">Acciones de planificación </w:t>
      </w:r>
    </w:p>
    <w:p w14:paraId="2B5480D9" w14:textId="77777777" w:rsidR="009C4982" w:rsidRPr="0018506E" w:rsidRDefault="009C4982" w:rsidP="009C4982">
      <w:pPr>
        <w:ind w:left="708" w:right="670"/>
        <w:jc w:val="both"/>
        <w:rPr>
          <w:rFonts w:ascii="ITC Avant Garde" w:hAnsi="ITC Avant Garde"/>
          <w:bCs/>
          <w:i/>
          <w:color w:val="000000"/>
          <w:sz w:val="16"/>
          <w:szCs w:val="16"/>
          <w:lang w:val="es-ES" w:eastAsia="es-MX"/>
        </w:rPr>
      </w:pPr>
    </w:p>
    <w:p w14:paraId="63DFBFF3" w14:textId="77777777" w:rsidR="009C4982" w:rsidRPr="0018506E" w:rsidRDefault="009C4982" w:rsidP="009C4982">
      <w:pPr>
        <w:ind w:left="708" w:right="670"/>
        <w:jc w:val="both"/>
        <w:rPr>
          <w:rFonts w:ascii="ITC Avant Garde" w:hAnsi="ITC Avant Garde"/>
          <w:bCs/>
          <w:i/>
          <w:color w:val="000000"/>
          <w:sz w:val="16"/>
          <w:szCs w:val="16"/>
          <w:lang w:val="es-ES" w:eastAsia="es-MX"/>
        </w:rPr>
      </w:pPr>
      <w:r w:rsidRPr="0018506E">
        <w:rPr>
          <w:rFonts w:ascii="ITC Avant Garde" w:hAnsi="ITC Avant Garde"/>
          <w:bCs/>
          <w:i/>
          <w:color w:val="000000"/>
          <w:sz w:val="16"/>
          <w:szCs w:val="16"/>
          <w:lang w:val="es-ES" w:eastAsia="es-MX"/>
        </w:rPr>
        <w:t xml:space="preserve">La banda de frecuencias 410-430 MHz está considerada en las acciones propuestas que están contenidas en el documento ‘El Espectro Radioeléctrico en México, Estudio y Acciones´. </w:t>
      </w:r>
      <w:r w:rsidRPr="0018506E">
        <w:rPr>
          <w:rFonts w:ascii="ITC Avant Garde" w:hAnsi="ITC Avant Garde"/>
          <w:bCs/>
          <w:i/>
          <w:color w:val="000000"/>
          <w:sz w:val="16"/>
          <w:szCs w:val="16"/>
          <w:u w:val="single"/>
          <w:lang w:val="es-ES" w:eastAsia="es-MX"/>
        </w:rPr>
        <w:t>La planificación para esta banda se orienta hacia su reconfiguración para albergar a los concesionarios y asignatarios del servicio de radiolocalización especializada de flotillas (</w:t>
      </w:r>
      <w:proofErr w:type="spellStart"/>
      <w:r w:rsidRPr="0018506E">
        <w:rPr>
          <w:rFonts w:ascii="ITC Avant Garde" w:hAnsi="ITC Avant Garde"/>
          <w:bCs/>
          <w:i/>
          <w:color w:val="000000"/>
          <w:sz w:val="16"/>
          <w:szCs w:val="16"/>
          <w:u w:val="single"/>
          <w:lang w:val="es-ES" w:eastAsia="es-MX"/>
        </w:rPr>
        <w:t>trunking</w:t>
      </w:r>
      <w:proofErr w:type="spellEnd"/>
      <w:r w:rsidRPr="0018506E">
        <w:rPr>
          <w:rFonts w:ascii="ITC Avant Garde" w:hAnsi="ITC Avant Garde"/>
          <w:bCs/>
          <w:i/>
          <w:color w:val="000000"/>
          <w:sz w:val="16"/>
          <w:szCs w:val="16"/>
          <w:u w:val="single"/>
          <w:lang w:val="es-ES" w:eastAsia="es-MX"/>
        </w:rPr>
        <w:t>) que operan mayoritariamente en la banda 806-824/851-869 MHz, para permitir la liberación de espectro en esta banda para su uso en sistemas de banda ancha móvil, conforme a lo contemplado en el numeral 4 de la sección II del presente oficio</w:t>
      </w:r>
      <w:r w:rsidRPr="0018506E">
        <w:rPr>
          <w:rFonts w:ascii="ITC Avant Garde" w:hAnsi="ITC Avant Garde"/>
          <w:bCs/>
          <w:i/>
          <w:color w:val="000000"/>
          <w:sz w:val="16"/>
          <w:szCs w:val="16"/>
          <w:lang w:val="es-ES" w:eastAsia="es-MX"/>
        </w:rPr>
        <w:t xml:space="preserve">. </w:t>
      </w:r>
    </w:p>
    <w:p w14:paraId="19D3B32F" w14:textId="77777777" w:rsidR="009C4982" w:rsidRPr="0018506E" w:rsidRDefault="009C4982" w:rsidP="009C4982">
      <w:pPr>
        <w:ind w:left="708" w:right="670"/>
        <w:jc w:val="both"/>
        <w:rPr>
          <w:rFonts w:ascii="ITC Avant Garde" w:hAnsi="ITC Avant Garde"/>
          <w:bCs/>
          <w:i/>
          <w:color w:val="000000"/>
          <w:sz w:val="16"/>
          <w:szCs w:val="16"/>
          <w:lang w:val="es-ES" w:eastAsia="es-MX"/>
        </w:rPr>
      </w:pPr>
    </w:p>
    <w:p w14:paraId="698DC6BF" w14:textId="77777777" w:rsidR="009C4982" w:rsidRPr="0018506E" w:rsidRDefault="009C4982" w:rsidP="009C4982">
      <w:pPr>
        <w:ind w:left="708" w:right="670"/>
        <w:jc w:val="both"/>
        <w:rPr>
          <w:rFonts w:ascii="ITC Avant Garde" w:hAnsi="ITC Avant Garde"/>
          <w:bCs/>
          <w:color w:val="000000"/>
          <w:sz w:val="16"/>
          <w:szCs w:val="16"/>
          <w:lang w:val="es-ES" w:eastAsia="es-MX"/>
        </w:rPr>
      </w:pPr>
      <w:r w:rsidRPr="0018506E">
        <w:rPr>
          <w:rFonts w:ascii="ITC Avant Garde" w:hAnsi="ITC Avant Garde"/>
          <w:bCs/>
          <w:i/>
          <w:color w:val="000000"/>
          <w:sz w:val="16"/>
          <w:szCs w:val="16"/>
          <w:lang w:val="es-ES" w:eastAsia="es-MX"/>
        </w:rPr>
        <w:t xml:space="preserve">[…].” </w:t>
      </w:r>
      <w:proofErr w:type="gramStart"/>
      <w:r>
        <w:rPr>
          <w:rFonts w:ascii="ITC Avant Garde" w:hAnsi="ITC Avant Garde"/>
          <w:bCs/>
          <w:color w:val="000000"/>
          <w:sz w:val="16"/>
          <w:szCs w:val="16"/>
          <w:lang w:val="es-ES" w:eastAsia="es-MX"/>
        </w:rPr>
        <w:t>s</w:t>
      </w:r>
      <w:r w:rsidRPr="0018506E">
        <w:rPr>
          <w:rFonts w:ascii="ITC Avant Garde" w:hAnsi="ITC Avant Garde"/>
          <w:bCs/>
          <w:color w:val="000000"/>
          <w:sz w:val="16"/>
          <w:szCs w:val="16"/>
          <w:lang w:val="es-ES" w:eastAsia="es-MX"/>
        </w:rPr>
        <w:t>ic</w:t>
      </w:r>
      <w:proofErr w:type="gramEnd"/>
      <w:r w:rsidRPr="0018506E">
        <w:rPr>
          <w:rFonts w:ascii="ITC Avant Garde" w:hAnsi="ITC Avant Garde"/>
          <w:bCs/>
          <w:color w:val="000000"/>
          <w:sz w:val="16"/>
          <w:szCs w:val="16"/>
          <w:lang w:val="es-ES" w:eastAsia="es-MX"/>
        </w:rPr>
        <w:t xml:space="preserve"> (énfasis añadido)</w:t>
      </w:r>
    </w:p>
    <w:p w14:paraId="7F0E81D2" w14:textId="77777777" w:rsidR="009C4982" w:rsidRPr="0018506E" w:rsidRDefault="009C4982" w:rsidP="009C4982">
      <w:pPr>
        <w:jc w:val="both"/>
        <w:rPr>
          <w:rFonts w:ascii="ITC Avant Garde" w:hAnsi="ITC Avant Garde"/>
          <w:bCs/>
          <w:color w:val="000000"/>
          <w:sz w:val="22"/>
          <w:szCs w:val="22"/>
          <w:lang w:val="es-ES" w:eastAsia="es-MX"/>
        </w:rPr>
      </w:pPr>
    </w:p>
    <w:p w14:paraId="6A975FD4" w14:textId="77777777" w:rsidR="009C4982" w:rsidRPr="0018506E" w:rsidRDefault="009C4982" w:rsidP="009C4982">
      <w:pPr>
        <w:jc w:val="both"/>
        <w:rPr>
          <w:rFonts w:ascii="ITC Avant Garde" w:hAnsi="ITC Avant Garde"/>
          <w:bCs/>
          <w:color w:val="000000"/>
          <w:sz w:val="22"/>
          <w:szCs w:val="22"/>
          <w:lang w:val="es-ES" w:eastAsia="es-MX"/>
        </w:rPr>
      </w:pPr>
      <w:r w:rsidRPr="0018506E">
        <w:rPr>
          <w:rFonts w:ascii="ITC Avant Garde" w:hAnsi="ITC Avant Garde"/>
          <w:bCs/>
          <w:color w:val="000000"/>
          <w:sz w:val="22"/>
          <w:szCs w:val="22"/>
          <w:lang w:val="es-ES" w:eastAsia="es-MX"/>
        </w:rPr>
        <w:t xml:space="preserve">Lo anterior es consistente con lo dispuesto por el Cuadro Nacional de Atribución de Frecuencias, publicado en el Diario Oficial de la Federación el 28 de febrero de 2012, </w:t>
      </w:r>
      <w:r>
        <w:rPr>
          <w:rFonts w:ascii="ITC Avant Garde" w:hAnsi="ITC Avant Garde"/>
          <w:bCs/>
          <w:color w:val="000000"/>
          <w:sz w:val="22"/>
          <w:szCs w:val="22"/>
          <w:lang w:val="es-ES" w:eastAsia="es-MX"/>
        </w:rPr>
        <w:t xml:space="preserve">vigente al momento de que dicha Dirección General emitió su opinión, mismo </w:t>
      </w:r>
      <w:r w:rsidRPr="0018506E">
        <w:rPr>
          <w:rFonts w:ascii="ITC Avant Garde" w:hAnsi="ITC Avant Garde"/>
          <w:bCs/>
          <w:color w:val="000000"/>
          <w:sz w:val="22"/>
          <w:szCs w:val="22"/>
          <w:lang w:val="es-ES" w:eastAsia="es-MX"/>
        </w:rPr>
        <w:t>que en su artículo 5, al identificar a las Notas Internacionales, señala</w:t>
      </w:r>
      <w:r>
        <w:rPr>
          <w:rFonts w:ascii="ITC Avant Garde" w:hAnsi="ITC Avant Garde"/>
          <w:bCs/>
          <w:color w:val="000000"/>
          <w:sz w:val="22"/>
          <w:szCs w:val="22"/>
          <w:lang w:val="es-ES" w:eastAsia="es-MX"/>
        </w:rPr>
        <w:t>ba</w:t>
      </w:r>
      <w:r w:rsidRPr="0018506E">
        <w:rPr>
          <w:rFonts w:ascii="ITC Avant Garde" w:hAnsi="ITC Avant Garde"/>
          <w:bCs/>
          <w:color w:val="000000"/>
          <w:sz w:val="22"/>
          <w:szCs w:val="22"/>
          <w:lang w:val="es-ES" w:eastAsia="es-MX"/>
        </w:rPr>
        <w:t xml:space="preserve"> lo siguiente:</w:t>
      </w:r>
    </w:p>
    <w:p w14:paraId="4C4442AC" w14:textId="77777777" w:rsidR="009C4982" w:rsidRPr="0018506E" w:rsidRDefault="009C4982" w:rsidP="009C4982">
      <w:pPr>
        <w:ind w:right="670"/>
        <w:jc w:val="both"/>
        <w:rPr>
          <w:rFonts w:ascii="ITC Avant Garde" w:hAnsi="ITC Avant Garde"/>
          <w:bCs/>
          <w:color w:val="000000"/>
          <w:sz w:val="22"/>
          <w:szCs w:val="22"/>
          <w:lang w:val="es-ES" w:eastAsia="es-MX"/>
        </w:rPr>
      </w:pPr>
    </w:p>
    <w:p w14:paraId="71BEA795" w14:textId="77777777" w:rsidR="009C4982" w:rsidRPr="0018506E" w:rsidRDefault="009C4982" w:rsidP="009C4982">
      <w:pPr>
        <w:ind w:left="708" w:right="670"/>
        <w:jc w:val="both"/>
        <w:rPr>
          <w:rFonts w:ascii="ITC Avant Garde" w:hAnsi="ITC Avant Garde"/>
          <w:bCs/>
          <w:i/>
          <w:color w:val="000000"/>
          <w:sz w:val="16"/>
          <w:szCs w:val="16"/>
          <w:lang w:val="es-ES" w:eastAsia="es-MX"/>
        </w:rPr>
      </w:pPr>
      <w:r w:rsidRPr="0018506E">
        <w:rPr>
          <w:rFonts w:ascii="ITC Avant Garde" w:hAnsi="ITC Avant Garde"/>
          <w:bCs/>
          <w:i/>
          <w:color w:val="000000"/>
          <w:sz w:val="16"/>
          <w:szCs w:val="16"/>
          <w:lang w:val="es-ES" w:eastAsia="es-MX"/>
        </w:rPr>
        <w:t>“</w:t>
      </w:r>
      <w:r w:rsidRPr="0018506E">
        <w:rPr>
          <w:rFonts w:ascii="ITC Avant Garde" w:hAnsi="ITC Avant Garde"/>
          <w:b/>
          <w:bCs/>
          <w:i/>
          <w:color w:val="000000"/>
          <w:sz w:val="16"/>
          <w:szCs w:val="16"/>
          <w:lang w:val="es-ES" w:eastAsia="es-MX"/>
        </w:rPr>
        <w:t xml:space="preserve">5.317A </w:t>
      </w:r>
      <w:r w:rsidRPr="0018506E">
        <w:rPr>
          <w:rFonts w:ascii="ITC Avant Garde" w:hAnsi="ITC Avant Garde"/>
          <w:bCs/>
          <w:i/>
          <w:color w:val="000000"/>
          <w:sz w:val="16"/>
          <w:szCs w:val="16"/>
          <w:lang w:val="es-ES" w:eastAsia="es-MX"/>
        </w:rPr>
        <w:t>Las partes de la banda 698-960 MHz en la Región 2 y de la banda 790-960 MHz en las Regiones 1 y 3 atribuidas al servicio móvil a título primario se han identificado para su utilización por las administraciones que deseen introducir las Telecomunicaciones Móviles Internacionales (IMT). Véanse las Resoluciones 224 (Rev. CMR-07) y 749 (CMR-07). La identificación de estas bandas no excluye que se utilicen para otras aplicaciones de los servicios a los que estén atribuidas y no implica prioridad alguna en el Reglamento de Radiocomunicaciones. (CMR07).</w:t>
      </w:r>
    </w:p>
    <w:p w14:paraId="3A2FFCEF" w14:textId="77777777" w:rsidR="009C4982" w:rsidRPr="0018506E" w:rsidRDefault="009C4982" w:rsidP="009C4982">
      <w:pPr>
        <w:jc w:val="both"/>
        <w:rPr>
          <w:rFonts w:ascii="ITC Avant Garde" w:hAnsi="ITC Avant Garde"/>
          <w:bCs/>
          <w:i/>
          <w:color w:val="000000"/>
          <w:sz w:val="16"/>
          <w:szCs w:val="16"/>
          <w:lang w:val="es-ES" w:eastAsia="es-MX"/>
        </w:rPr>
      </w:pPr>
    </w:p>
    <w:p w14:paraId="5E0735C3" w14:textId="77777777" w:rsidR="009C4982" w:rsidRPr="0018506E" w:rsidRDefault="009C4982" w:rsidP="009C4982">
      <w:pPr>
        <w:jc w:val="both"/>
        <w:rPr>
          <w:rFonts w:ascii="ITC Avant Garde" w:hAnsi="ITC Avant Garde"/>
          <w:bCs/>
          <w:color w:val="000000"/>
          <w:sz w:val="22"/>
          <w:szCs w:val="22"/>
          <w:lang w:val="es-ES" w:eastAsia="es-MX"/>
        </w:rPr>
      </w:pPr>
      <w:r w:rsidRPr="0018506E">
        <w:rPr>
          <w:rFonts w:ascii="ITC Avant Garde" w:hAnsi="ITC Avant Garde"/>
          <w:bCs/>
          <w:color w:val="000000"/>
          <w:sz w:val="22"/>
          <w:szCs w:val="22"/>
          <w:lang w:val="es-ES" w:eastAsia="es-MX"/>
        </w:rPr>
        <w:t>Asimismo, al identificar las Notas Nacionales, señala</w:t>
      </w:r>
      <w:r>
        <w:rPr>
          <w:rFonts w:ascii="ITC Avant Garde" w:hAnsi="ITC Avant Garde"/>
          <w:bCs/>
          <w:color w:val="000000"/>
          <w:sz w:val="22"/>
          <w:szCs w:val="22"/>
          <w:lang w:val="es-ES" w:eastAsia="es-MX"/>
        </w:rPr>
        <w:t>ba</w:t>
      </w:r>
      <w:r w:rsidRPr="0018506E">
        <w:rPr>
          <w:rFonts w:ascii="ITC Avant Garde" w:hAnsi="ITC Avant Garde"/>
          <w:bCs/>
          <w:color w:val="000000"/>
          <w:sz w:val="22"/>
          <w:szCs w:val="22"/>
          <w:lang w:val="es-ES" w:eastAsia="es-MX"/>
        </w:rPr>
        <w:t xml:space="preserve"> lo siguiente:</w:t>
      </w:r>
    </w:p>
    <w:p w14:paraId="55A66AFB" w14:textId="77777777" w:rsidR="009C4982" w:rsidRPr="0018506E" w:rsidRDefault="009C4982" w:rsidP="009C4982">
      <w:pPr>
        <w:jc w:val="both"/>
        <w:rPr>
          <w:rFonts w:ascii="ITC Avant Garde" w:hAnsi="ITC Avant Garde"/>
          <w:bCs/>
          <w:color w:val="000000"/>
          <w:sz w:val="22"/>
          <w:szCs w:val="22"/>
          <w:lang w:val="es-ES" w:eastAsia="es-MX"/>
        </w:rPr>
      </w:pPr>
    </w:p>
    <w:p w14:paraId="6C6303A9" w14:textId="77777777" w:rsidR="009C4982" w:rsidRPr="0018506E" w:rsidRDefault="009C4982" w:rsidP="009C4982">
      <w:pPr>
        <w:ind w:left="705"/>
        <w:jc w:val="both"/>
        <w:rPr>
          <w:rFonts w:ascii="ITC Avant Garde" w:hAnsi="ITC Avant Garde"/>
          <w:bCs/>
          <w:color w:val="000000"/>
          <w:sz w:val="16"/>
          <w:szCs w:val="16"/>
          <w:lang w:val="es-ES" w:eastAsia="es-MX"/>
        </w:rPr>
      </w:pPr>
      <w:r w:rsidRPr="0018506E">
        <w:rPr>
          <w:rFonts w:ascii="ITC Avant Garde" w:hAnsi="ITC Avant Garde"/>
          <w:bCs/>
          <w:color w:val="000000"/>
          <w:sz w:val="16"/>
          <w:szCs w:val="16"/>
          <w:lang w:val="es-ES" w:eastAsia="es-MX"/>
        </w:rPr>
        <w:t>“</w:t>
      </w:r>
      <w:r w:rsidRPr="0018506E">
        <w:rPr>
          <w:rFonts w:ascii="ITC Avant Garde" w:hAnsi="ITC Avant Garde"/>
          <w:b/>
          <w:bCs/>
          <w:color w:val="000000"/>
          <w:sz w:val="16"/>
          <w:szCs w:val="16"/>
          <w:lang w:val="es-ES" w:eastAsia="es-MX"/>
        </w:rPr>
        <w:t>MEX78A</w:t>
      </w:r>
      <w:r w:rsidRPr="0018506E">
        <w:rPr>
          <w:rFonts w:ascii="ITC Avant Garde" w:hAnsi="ITC Avant Garde"/>
          <w:bCs/>
          <w:color w:val="000000"/>
          <w:sz w:val="16"/>
          <w:szCs w:val="16"/>
          <w:lang w:val="es-ES" w:eastAsia="es-MX"/>
        </w:rPr>
        <w:t xml:space="preserve"> La banda 410 – 430 MHz es apropiada para la operación de sistemas móviles </w:t>
      </w:r>
      <w:proofErr w:type="spellStart"/>
      <w:r w:rsidRPr="0018506E">
        <w:rPr>
          <w:rFonts w:ascii="ITC Avant Garde" w:hAnsi="ITC Avant Garde"/>
          <w:bCs/>
          <w:color w:val="000000"/>
          <w:sz w:val="16"/>
          <w:szCs w:val="16"/>
          <w:lang w:val="es-ES" w:eastAsia="es-MX"/>
        </w:rPr>
        <w:t>troncalizados</w:t>
      </w:r>
      <w:proofErr w:type="spellEnd"/>
      <w:r w:rsidRPr="0018506E">
        <w:rPr>
          <w:rFonts w:ascii="ITC Avant Garde" w:hAnsi="ITC Avant Garde"/>
          <w:bCs/>
          <w:color w:val="000000"/>
          <w:sz w:val="16"/>
          <w:szCs w:val="16"/>
          <w:lang w:val="es-ES" w:eastAsia="es-MX"/>
        </w:rPr>
        <w:t xml:space="preserve"> digitales.”</w:t>
      </w:r>
    </w:p>
    <w:p w14:paraId="2D905A7D" w14:textId="77777777" w:rsidR="009C4982" w:rsidRPr="0018506E" w:rsidRDefault="009C4982" w:rsidP="00E24F55">
      <w:pPr>
        <w:jc w:val="both"/>
        <w:rPr>
          <w:rFonts w:ascii="ITC Avant Garde" w:hAnsi="ITC Avant Garde"/>
          <w:bCs/>
          <w:color w:val="000000"/>
          <w:sz w:val="22"/>
          <w:szCs w:val="22"/>
          <w:lang w:val="es-ES" w:eastAsia="es-MX"/>
        </w:rPr>
      </w:pPr>
    </w:p>
    <w:p w14:paraId="6290D0DC" w14:textId="6A2873D5" w:rsidR="00E24F55" w:rsidRPr="0018506E" w:rsidRDefault="00E24F55" w:rsidP="00E24F55">
      <w:pPr>
        <w:pStyle w:val="Prrafodelista"/>
        <w:ind w:left="0"/>
        <w:jc w:val="both"/>
        <w:rPr>
          <w:rFonts w:ascii="ITC Avant Garde" w:eastAsia="Calibri" w:hAnsi="ITC Avant Garde"/>
          <w:bCs/>
          <w:color w:val="000000"/>
          <w:sz w:val="22"/>
          <w:szCs w:val="22"/>
          <w:lang w:eastAsia="es-MX"/>
        </w:rPr>
      </w:pPr>
      <w:r w:rsidRPr="0018506E">
        <w:rPr>
          <w:rFonts w:ascii="ITC Avant Garde" w:eastAsia="Calibri" w:hAnsi="ITC Avant Garde"/>
          <w:bCs/>
          <w:color w:val="000000"/>
          <w:sz w:val="22"/>
          <w:szCs w:val="22"/>
          <w:lang w:eastAsia="es-MX"/>
        </w:rPr>
        <w:t>De la opinión anterior se desprende que la</w:t>
      </w:r>
      <w:r w:rsidR="00EF5427">
        <w:rPr>
          <w:rFonts w:ascii="ITC Avant Garde" w:eastAsia="Calibri" w:hAnsi="ITC Avant Garde"/>
          <w:bCs/>
          <w:color w:val="000000"/>
          <w:sz w:val="22"/>
          <w:szCs w:val="22"/>
          <w:lang w:eastAsia="es-MX"/>
        </w:rPr>
        <w:t>s</w:t>
      </w:r>
      <w:r w:rsidRPr="0018506E">
        <w:rPr>
          <w:rFonts w:ascii="ITC Avant Garde" w:eastAsia="Calibri" w:hAnsi="ITC Avant Garde"/>
          <w:bCs/>
          <w:color w:val="000000"/>
          <w:sz w:val="22"/>
          <w:szCs w:val="22"/>
          <w:lang w:eastAsia="es-MX"/>
        </w:rPr>
        <w:t xml:space="preserve"> Solicitud</w:t>
      </w:r>
      <w:r w:rsidR="00EF5427">
        <w:rPr>
          <w:rFonts w:ascii="ITC Avant Garde" w:eastAsia="Calibri" w:hAnsi="ITC Avant Garde"/>
          <w:bCs/>
          <w:color w:val="000000"/>
          <w:sz w:val="22"/>
          <w:szCs w:val="22"/>
          <w:lang w:eastAsia="es-MX"/>
        </w:rPr>
        <w:t>es</w:t>
      </w:r>
      <w:r w:rsidRPr="0018506E">
        <w:rPr>
          <w:rFonts w:ascii="ITC Avant Garde" w:eastAsia="Calibri" w:hAnsi="ITC Avant Garde"/>
          <w:bCs/>
          <w:color w:val="000000"/>
          <w:sz w:val="22"/>
          <w:szCs w:val="22"/>
          <w:lang w:eastAsia="es-MX"/>
        </w:rPr>
        <w:t xml:space="preserve"> de Prórroga resulta</w:t>
      </w:r>
      <w:r w:rsidR="00EF5427">
        <w:rPr>
          <w:rFonts w:ascii="ITC Avant Garde" w:eastAsia="Calibri" w:hAnsi="ITC Avant Garde"/>
          <w:bCs/>
          <w:color w:val="000000"/>
          <w:sz w:val="22"/>
          <w:szCs w:val="22"/>
          <w:lang w:eastAsia="es-MX"/>
        </w:rPr>
        <w:t>n</w:t>
      </w:r>
      <w:r w:rsidRPr="0018506E">
        <w:rPr>
          <w:rFonts w:ascii="ITC Avant Garde" w:eastAsia="Calibri" w:hAnsi="ITC Avant Garde"/>
          <w:bCs/>
          <w:color w:val="000000"/>
          <w:sz w:val="22"/>
          <w:szCs w:val="22"/>
          <w:lang w:eastAsia="es-MX"/>
        </w:rPr>
        <w:t xml:space="preserve"> procedente</w:t>
      </w:r>
      <w:r w:rsidR="00EF5427">
        <w:rPr>
          <w:rFonts w:ascii="ITC Avant Garde" w:eastAsia="Calibri" w:hAnsi="ITC Avant Garde"/>
          <w:bCs/>
          <w:color w:val="000000"/>
          <w:sz w:val="22"/>
          <w:szCs w:val="22"/>
          <w:lang w:eastAsia="es-MX"/>
        </w:rPr>
        <w:t>s</w:t>
      </w:r>
      <w:r w:rsidRPr="0018506E">
        <w:rPr>
          <w:rFonts w:ascii="ITC Avant Garde" w:eastAsia="Calibri" w:hAnsi="ITC Avant Garde"/>
          <w:bCs/>
          <w:color w:val="000000"/>
          <w:sz w:val="22"/>
          <w:szCs w:val="22"/>
          <w:lang w:eastAsia="es-MX"/>
        </w:rPr>
        <w:t xml:space="preserve"> desde el punto de vista de planificación espectral, siempre y cuando las prórrogas que se concedan para el servicio de radiocomunicación especializada de flotillas se otorguen dentro de la banda 410 – 430 MHz.</w:t>
      </w:r>
    </w:p>
    <w:p w14:paraId="68A975C4" w14:textId="77777777" w:rsidR="00E24F55" w:rsidRPr="0018506E" w:rsidRDefault="00E24F55" w:rsidP="00E24F55">
      <w:pPr>
        <w:pStyle w:val="Prrafodelista"/>
        <w:ind w:left="0"/>
        <w:jc w:val="both"/>
        <w:rPr>
          <w:rFonts w:ascii="ITC Avant Garde" w:hAnsi="ITC Avant Garde"/>
          <w:bCs/>
          <w:color w:val="000000"/>
          <w:sz w:val="22"/>
          <w:szCs w:val="22"/>
          <w:lang w:val="es-ES" w:eastAsia="es-MX"/>
        </w:rPr>
      </w:pPr>
    </w:p>
    <w:p w14:paraId="4817C4FB" w14:textId="4762F9E0" w:rsidR="00E24F55" w:rsidRPr="0018506E" w:rsidRDefault="00E24F55" w:rsidP="00E24F55">
      <w:pPr>
        <w:tabs>
          <w:tab w:val="left" w:pos="0"/>
        </w:tabs>
        <w:ind w:right="99"/>
        <w:jc w:val="both"/>
        <w:rPr>
          <w:rFonts w:ascii="ITC Avant Garde" w:hAnsi="ITC Avant Garde"/>
          <w:bCs/>
          <w:color w:val="000000"/>
          <w:sz w:val="22"/>
          <w:szCs w:val="22"/>
          <w:lang w:val="es-ES" w:eastAsia="es-MX"/>
        </w:rPr>
      </w:pPr>
      <w:r w:rsidRPr="0018506E">
        <w:rPr>
          <w:rFonts w:ascii="ITC Avant Garde" w:hAnsi="ITC Avant Garde"/>
          <w:bCs/>
          <w:color w:val="000000"/>
          <w:sz w:val="22"/>
          <w:szCs w:val="22"/>
          <w:lang w:val="es-ES" w:eastAsia="es-MX"/>
        </w:rPr>
        <w:t>En concordancia con lo anterior</w:t>
      </w:r>
      <w:r w:rsidR="00EF5427">
        <w:rPr>
          <w:rFonts w:ascii="ITC Avant Garde" w:hAnsi="ITC Avant Garde"/>
          <w:bCs/>
          <w:color w:val="000000"/>
          <w:sz w:val="22"/>
          <w:szCs w:val="22"/>
          <w:lang w:val="es-ES" w:eastAsia="es-MX"/>
        </w:rPr>
        <w:t>,</w:t>
      </w:r>
      <w:r w:rsidRPr="0018506E">
        <w:rPr>
          <w:rFonts w:ascii="ITC Avant Garde" w:hAnsi="ITC Avant Garde"/>
          <w:bCs/>
          <w:color w:val="000000"/>
          <w:sz w:val="22"/>
          <w:szCs w:val="22"/>
          <w:lang w:val="es-ES" w:eastAsia="es-MX"/>
        </w:rPr>
        <w:t xml:space="preserve"> como se mencionó en el Antecedente </w:t>
      </w:r>
      <w:r>
        <w:rPr>
          <w:rFonts w:ascii="ITC Avant Garde" w:hAnsi="ITC Avant Garde"/>
          <w:bCs/>
          <w:color w:val="000000"/>
          <w:sz w:val="22"/>
          <w:szCs w:val="22"/>
          <w:lang w:val="es-ES" w:eastAsia="es-MX"/>
        </w:rPr>
        <w:t>X</w:t>
      </w:r>
      <w:r w:rsidR="00171FA9">
        <w:rPr>
          <w:rFonts w:ascii="ITC Avant Garde" w:hAnsi="ITC Avant Garde"/>
          <w:bCs/>
          <w:color w:val="000000"/>
          <w:sz w:val="22"/>
          <w:szCs w:val="22"/>
          <w:lang w:val="es-ES" w:eastAsia="es-MX"/>
        </w:rPr>
        <w:t>II</w:t>
      </w:r>
      <w:r w:rsidRPr="0018506E">
        <w:rPr>
          <w:rFonts w:ascii="ITC Avant Garde" w:hAnsi="ITC Avant Garde"/>
          <w:bCs/>
          <w:color w:val="000000"/>
          <w:sz w:val="22"/>
          <w:szCs w:val="22"/>
          <w:lang w:val="es-ES" w:eastAsia="es-MX"/>
        </w:rPr>
        <w:t>, la Dirección General de Ingeniería del Espectro y Estudios Técnicos, adscrita a la Unidad de Espectro Radioeléctrico del Instituto, señaló lo siguiente respecto de la planificación espectral para la banda 410-430 MHz:</w:t>
      </w:r>
    </w:p>
    <w:p w14:paraId="52ECB6C9" w14:textId="77777777" w:rsidR="00E24F55" w:rsidRPr="0018506E" w:rsidRDefault="00E24F55" w:rsidP="00E24F55">
      <w:pPr>
        <w:tabs>
          <w:tab w:val="left" w:pos="0"/>
        </w:tabs>
        <w:ind w:right="99"/>
        <w:jc w:val="both"/>
        <w:rPr>
          <w:rFonts w:ascii="ITC Avant Garde" w:hAnsi="ITC Avant Garde"/>
          <w:bCs/>
          <w:color w:val="000000"/>
          <w:sz w:val="22"/>
          <w:szCs w:val="22"/>
          <w:lang w:val="es-ES" w:eastAsia="es-MX"/>
        </w:rPr>
      </w:pPr>
    </w:p>
    <w:p w14:paraId="0572EAAC" w14:textId="62B2CE4E" w:rsidR="00CD486F" w:rsidRDefault="009C4982" w:rsidP="009C4982">
      <w:pPr>
        <w:ind w:left="284" w:right="99"/>
        <w:jc w:val="both"/>
        <w:rPr>
          <w:rFonts w:ascii="ITC Avant Garde" w:hAnsi="ITC Avant Garde" w:cstheme="minorHAnsi"/>
          <w:b/>
          <w:i/>
          <w:sz w:val="16"/>
          <w:szCs w:val="16"/>
        </w:rPr>
      </w:pPr>
      <w:r w:rsidRPr="00063033">
        <w:rPr>
          <w:rFonts w:ascii="ITC Avant Garde" w:hAnsi="ITC Avant Garde" w:cstheme="minorHAnsi"/>
          <w:b/>
          <w:i/>
          <w:sz w:val="16"/>
          <w:szCs w:val="16"/>
        </w:rPr>
        <w:t>“</w:t>
      </w:r>
      <w:r w:rsidR="00CD486F">
        <w:rPr>
          <w:rFonts w:ascii="ITC Avant Garde" w:hAnsi="ITC Avant Garde" w:cstheme="minorHAnsi"/>
          <w:b/>
          <w:i/>
          <w:sz w:val="16"/>
          <w:szCs w:val="16"/>
        </w:rPr>
        <w:t>[…]</w:t>
      </w:r>
    </w:p>
    <w:p w14:paraId="63057051" w14:textId="77777777" w:rsidR="00CD486F" w:rsidRDefault="00CD486F" w:rsidP="009C4982">
      <w:pPr>
        <w:ind w:left="284" w:right="99"/>
        <w:jc w:val="both"/>
        <w:rPr>
          <w:rFonts w:ascii="ITC Avant Garde" w:hAnsi="ITC Avant Garde" w:cstheme="minorHAnsi"/>
          <w:b/>
          <w:i/>
          <w:sz w:val="16"/>
          <w:szCs w:val="16"/>
        </w:rPr>
      </w:pPr>
    </w:p>
    <w:p w14:paraId="078F6E93" w14:textId="24A17B83" w:rsidR="009C4982" w:rsidRPr="00063033" w:rsidRDefault="009C4982" w:rsidP="009C4982">
      <w:pPr>
        <w:ind w:left="284" w:right="99"/>
        <w:jc w:val="both"/>
        <w:rPr>
          <w:rFonts w:ascii="ITC Avant Garde" w:hAnsi="ITC Avant Garde" w:cstheme="minorHAnsi"/>
          <w:b/>
          <w:i/>
          <w:sz w:val="16"/>
          <w:szCs w:val="16"/>
        </w:rPr>
      </w:pPr>
      <w:r w:rsidRPr="00063033">
        <w:rPr>
          <w:rFonts w:ascii="ITC Avant Garde" w:hAnsi="ITC Avant Garde" w:cstheme="minorHAnsi"/>
          <w:b/>
          <w:i/>
          <w:sz w:val="16"/>
          <w:szCs w:val="16"/>
        </w:rPr>
        <w:t>II. Planificación espectral para la banda 410-430 MHz</w:t>
      </w:r>
    </w:p>
    <w:p w14:paraId="2491ACE9" w14:textId="77777777" w:rsidR="009C4982" w:rsidRPr="00063033" w:rsidRDefault="009C4982" w:rsidP="009C4982">
      <w:pPr>
        <w:ind w:left="284" w:right="528"/>
        <w:jc w:val="both"/>
        <w:rPr>
          <w:rFonts w:ascii="ITC Avant Garde" w:hAnsi="ITC Avant Garde" w:cstheme="minorHAnsi"/>
          <w:b/>
          <w:i/>
          <w:sz w:val="16"/>
          <w:szCs w:val="16"/>
        </w:rPr>
      </w:pPr>
    </w:p>
    <w:p w14:paraId="03A32045" w14:textId="77777777" w:rsidR="009C4982" w:rsidRPr="00063033" w:rsidRDefault="009C4982" w:rsidP="009C4982">
      <w:pPr>
        <w:pStyle w:val="Prrafodelista"/>
        <w:numPr>
          <w:ilvl w:val="0"/>
          <w:numId w:val="13"/>
        </w:numPr>
        <w:ind w:right="528"/>
        <w:jc w:val="both"/>
        <w:rPr>
          <w:rFonts w:ascii="ITC Avant Garde" w:hAnsi="ITC Avant Garde" w:cstheme="minorHAnsi"/>
          <w:i/>
          <w:sz w:val="16"/>
          <w:szCs w:val="16"/>
        </w:rPr>
      </w:pPr>
      <w:r w:rsidRPr="00063033">
        <w:rPr>
          <w:rFonts w:ascii="ITC Avant Garde" w:hAnsi="ITC Avant Garde" w:cstheme="minorHAnsi"/>
          <w:i/>
          <w:sz w:val="16"/>
          <w:szCs w:val="16"/>
        </w:rPr>
        <w:t>Reconfiguración de la banda 806-824 / 851-869 MHz</w:t>
      </w:r>
    </w:p>
    <w:p w14:paraId="24199E55" w14:textId="77777777" w:rsidR="009C4982" w:rsidRPr="00063033" w:rsidRDefault="009C4982" w:rsidP="009C4982">
      <w:pPr>
        <w:ind w:left="284" w:right="528"/>
        <w:jc w:val="both"/>
        <w:rPr>
          <w:rFonts w:ascii="ITC Avant Garde" w:hAnsi="ITC Avant Garde" w:cstheme="minorHAnsi"/>
          <w:i/>
          <w:sz w:val="16"/>
          <w:szCs w:val="16"/>
        </w:rPr>
      </w:pPr>
    </w:p>
    <w:p w14:paraId="05DBDD40" w14:textId="09EA8939" w:rsidR="009C4982" w:rsidRPr="00063033" w:rsidRDefault="009C4982" w:rsidP="009C4982">
      <w:pPr>
        <w:ind w:left="284" w:right="528"/>
        <w:jc w:val="both"/>
        <w:rPr>
          <w:rFonts w:ascii="ITC Avant Garde" w:hAnsi="ITC Avant Garde" w:cstheme="minorHAnsi"/>
          <w:i/>
          <w:sz w:val="16"/>
          <w:szCs w:val="16"/>
        </w:rPr>
      </w:pPr>
      <w:r w:rsidRPr="00063033">
        <w:rPr>
          <w:rFonts w:ascii="ITC Avant Garde" w:hAnsi="ITC Avant Garde" w:cstheme="minorHAnsi"/>
          <w:i/>
          <w:sz w:val="16"/>
          <w:szCs w:val="16"/>
        </w:rPr>
        <w:t xml:space="preserve">Las acciones de planificación respecto a la banda 806-824/851-869 MHz corresponden al proceso de reorganización de la citada banda conforme a lo indicado en el </w:t>
      </w:r>
      <w:r w:rsidR="00CD486F">
        <w:rPr>
          <w:rFonts w:ascii="ITC Avant Garde" w:hAnsi="ITC Avant Garde" w:cstheme="minorHAnsi"/>
          <w:i/>
          <w:sz w:val="16"/>
          <w:szCs w:val="16"/>
        </w:rPr>
        <w:t>‘</w:t>
      </w:r>
      <w:r w:rsidRPr="00063033">
        <w:rPr>
          <w:rFonts w:ascii="ITC Avant Garde" w:hAnsi="ITC Avant Garde" w:cstheme="minorHAnsi"/>
          <w:i/>
          <w:sz w:val="16"/>
          <w:szCs w:val="16"/>
        </w:rPr>
        <w:t>Acuerdo mediante el cual el Pleno del Instituto Federal de Telecomunicaciones modifica el Programa Anual de Uso y Aprovechamient</w:t>
      </w:r>
      <w:r w:rsidR="00CD486F">
        <w:rPr>
          <w:rFonts w:ascii="ITC Avant Garde" w:hAnsi="ITC Avant Garde" w:cstheme="minorHAnsi"/>
          <w:i/>
          <w:sz w:val="16"/>
          <w:szCs w:val="16"/>
        </w:rPr>
        <w:t>o de bandas de frecuencias 2015’</w:t>
      </w:r>
      <w:r w:rsidRPr="00063033">
        <w:rPr>
          <w:rFonts w:ascii="ITC Avant Garde" w:hAnsi="ITC Avant Garde" w:cstheme="minorHAnsi"/>
          <w:i/>
          <w:sz w:val="16"/>
          <w:szCs w:val="16"/>
        </w:rPr>
        <w:t>, publicado  en el Diario Oficial de la Federación el 6 de abril de 2015</w:t>
      </w:r>
      <w:r w:rsidRPr="00063033">
        <w:rPr>
          <w:rFonts w:ascii="ITC Avant Garde" w:hAnsi="ITC Avant Garde"/>
          <w:i/>
          <w:sz w:val="16"/>
          <w:szCs w:val="16"/>
        </w:rPr>
        <w:footnoteReference w:id="1"/>
      </w:r>
      <w:r w:rsidRPr="00063033">
        <w:rPr>
          <w:rFonts w:ascii="ITC Avant Garde" w:hAnsi="ITC Avant Garde" w:cstheme="minorHAnsi"/>
          <w:i/>
          <w:sz w:val="16"/>
          <w:szCs w:val="16"/>
        </w:rPr>
        <w:t xml:space="preserve">; con el fin de posibilitar la introducción de servicios de banda ancha móvil en el rango de frecuencias 814-824/859-869 MHz, de conformidad con la identificación de esta banda para las Telecomunicaciones Móviles Internacionales (IMT), para la introducción de tecnologías de banda ancha compatibles con el estándar tecnológico definido para la banda 26 especificado por el 3GPP (3rd </w:t>
      </w:r>
      <w:proofErr w:type="spellStart"/>
      <w:r w:rsidRPr="00063033">
        <w:rPr>
          <w:rFonts w:ascii="ITC Avant Garde" w:hAnsi="ITC Avant Garde" w:cstheme="minorHAnsi"/>
          <w:i/>
          <w:sz w:val="16"/>
          <w:szCs w:val="16"/>
        </w:rPr>
        <w:t>Generation</w:t>
      </w:r>
      <w:proofErr w:type="spellEnd"/>
      <w:r w:rsidRPr="00063033">
        <w:rPr>
          <w:rFonts w:ascii="ITC Avant Garde" w:hAnsi="ITC Avant Garde" w:cstheme="minorHAnsi"/>
          <w:i/>
          <w:sz w:val="16"/>
          <w:szCs w:val="16"/>
        </w:rPr>
        <w:t xml:space="preserve"> </w:t>
      </w:r>
      <w:proofErr w:type="spellStart"/>
      <w:r w:rsidRPr="00063033">
        <w:rPr>
          <w:rFonts w:ascii="ITC Avant Garde" w:hAnsi="ITC Avant Garde" w:cstheme="minorHAnsi"/>
          <w:i/>
          <w:sz w:val="16"/>
          <w:szCs w:val="16"/>
        </w:rPr>
        <w:t>Partnership</w:t>
      </w:r>
      <w:proofErr w:type="spellEnd"/>
      <w:r w:rsidRPr="00063033">
        <w:rPr>
          <w:rFonts w:ascii="ITC Avant Garde" w:hAnsi="ITC Avant Garde" w:cstheme="minorHAnsi"/>
          <w:i/>
          <w:sz w:val="16"/>
          <w:szCs w:val="16"/>
        </w:rPr>
        <w:t xml:space="preserve"> Project).</w:t>
      </w:r>
    </w:p>
    <w:p w14:paraId="5EC3A6D5" w14:textId="77777777" w:rsidR="009C4982" w:rsidRPr="00063033" w:rsidRDefault="009C4982" w:rsidP="009C4982">
      <w:pPr>
        <w:ind w:left="284" w:right="528"/>
        <w:jc w:val="both"/>
        <w:rPr>
          <w:rFonts w:ascii="ITC Avant Garde" w:hAnsi="ITC Avant Garde" w:cstheme="minorHAnsi"/>
          <w:i/>
          <w:sz w:val="16"/>
          <w:szCs w:val="16"/>
        </w:rPr>
      </w:pPr>
    </w:p>
    <w:p w14:paraId="12E41744" w14:textId="77777777" w:rsidR="009C4982" w:rsidRPr="00063033" w:rsidRDefault="009C4982" w:rsidP="009C4982">
      <w:pPr>
        <w:ind w:left="284" w:right="528"/>
        <w:jc w:val="both"/>
        <w:rPr>
          <w:rFonts w:ascii="ITC Avant Garde" w:hAnsi="ITC Avant Garde" w:cstheme="minorHAnsi"/>
          <w:i/>
          <w:sz w:val="16"/>
          <w:szCs w:val="16"/>
        </w:rPr>
      </w:pPr>
      <w:r w:rsidRPr="00063033">
        <w:rPr>
          <w:rFonts w:ascii="ITC Avant Garde" w:hAnsi="ITC Avant Garde" w:cstheme="minorHAnsi"/>
          <w:i/>
          <w:sz w:val="16"/>
          <w:szCs w:val="16"/>
        </w:rPr>
        <w:t>En este sentido, se ha identificado la banda 410-430 MHz como una de las alternativas para la reubicación de las operaciones de los concesionarios de sistemas de radiocomunicación especializada de flotillas (</w:t>
      </w:r>
      <w:proofErr w:type="spellStart"/>
      <w:r w:rsidRPr="00063033">
        <w:rPr>
          <w:rFonts w:ascii="ITC Avant Garde" w:hAnsi="ITC Avant Garde" w:cstheme="minorHAnsi"/>
          <w:i/>
          <w:sz w:val="16"/>
          <w:szCs w:val="16"/>
        </w:rPr>
        <w:t>trunking</w:t>
      </w:r>
      <w:proofErr w:type="spellEnd"/>
      <w:r w:rsidRPr="00063033">
        <w:rPr>
          <w:rFonts w:ascii="ITC Avant Garde" w:hAnsi="ITC Avant Garde" w:cstheme="minorHAnsi"/>
          <w:i/>
          <w:sz w:val="16"/>
          <w:szCs w:val="16"/>
        </w:rPr>
        <w:t>) provenientes de las bandas 806-821/851-866 MHz y 430-440 MHz. Lo anterior, debido a que el rango de frecuencias 410-430 MHz se considera propicio para la operación de sistemas de banda angosta, esto en virtud de que cuenta con soluciones tecnológicas disponibles, además de que no se encuentra identificada por la Unión Internacional de Telecomunicaciones (UIT) para el despliegue de las IMT por lo que actualmente no se tiene contemplada la introducción de tecnologías de banda ancha móvil.</w:t>
      </w:r>
    </w:p>
    <w:p w14:paraId="535D5608" w14:textId="77777777" w:rsidR="009C4982" w:rsidRPr="00063033" w:rsidRDefault="009C4982" w:rsidP="009C4982">
      <w:pPr>
        <w:ind w:left="284" w:right="528"/>
        <w:jc w:val="both"/>
        <w:rPr>
          <w:rFonts w:ascii="ITC Avant Garde" w:hAnsi="ITC Avant Garde" w:cstheme="minorHAnsi"/>
          <w:i/>
          <w:sz w:val="16"/>
          <w:szCs w:val="16"/>
        </w:rPr>
      </w:pPr>
    </w:p>
    <w:p w14:paraId="3EBA51F0" w14:textId="77777777" w:rsidR="009C4982" w:rsidRPr="00063033" w:rsidRDefault="009C4982" w:rsidP="009C4982">
      <w:pPr>
        <w:pStyle w:val="Prrafodelista"/>
        <w:numPr>
          <w:ilvl w:val="0"/>
          <w:numId w:val="13"/>
        </w:numPr>
        <w:ind w:right="528"/>
        <w:jc w:val="both"/>
        <w:rPr>
          <w:rFonts w:ascii="ITC Avant Garde" w:hAnsi="ITC Avant Garde" w:cstheme="minorHAnsi"/>
          <w:i/>
          <w:sz w:val="16"/>
          <w:szCs w:val="16"/>
        </w:rPr>
      </w:pPr>
      <w:r w:rsidRPr="00063033">
        <w:rPr>
          <w:rFonts w:ascii="ITC Avant Garde" w:hAnsi="ITC Avant Garde" w:cstheme="minorHAnsi"/>
          <w:i/>
          <w:sz w:val="16"/>
          <w:szCs w:val="16"/>
        </w:rPr>
        <w:t>Planificación de la banda 410-430 MHz</w:t>
      </w:r>
    </w:p>
    <w:p w14:paraId="0CE646A6" w14:textId="77777777" w:rsidR="009C4982" w:rsidRPr="00063033" w:rsidRDefault="009C4982" w:rsidP="009C4982">
      <w:pPr>
        <w:ind w:left="284" w:right="528"/>
        <w:jc w:val="both"/>
        <w:rPr>
          <w:rFonts w:ascii="ITC Avant Garde" w:hAnsi="ITC Avant Garde" w:cstheme="minorHAnsi"/>
          <w:i/>
          <w:sz w:val="16"/>
          <w:szCs w:val="16"/>
        </w:rPr>
      </w:pPr>
    </w:p>
    <w:p w14:paraId="7930F557" w14:textId="77777777" w:rsidR="009C4982" w:rsidRPr="00063033" w:rsidRDefault="009C4982" w:rsidP="009C4982">
      <w:pPr>
        <w:ind w:left="284" w:right="528"/>
        <w:jc w:val="both"/>
        <w:rPr>
          <w:rFonts w:ascii="ITC Avant Garde" w:hAnsi="ITC Avant Garde" w:cstheme="minorHAnsi"/>
          <w:i/>
          <w:sz w:val="16"/>
          <w:szCs w:val="16"/>
        </w:rPr>
      </w:pPr>
      <w:r w:rsidRPr="00063033">
        <w:rPr>
          <w:rFonts w:ascii="ITC Avant Garde" w:hAnsi="ITC Avant Garde" w:cstheme="minorHAnsi"/>
          <w:i/>
          <w:sz w:val="16"/>
          <w:szCs w:val="16"/>
        </w:rPr>
        <w:lastRenderedPageBreak/>
        <w:t>Una vez determinado que la banda de 410-430 MHz podrá alojar los servicios de radiocomunicación especializada de flotillas (</w:t>
      </w:r>
      <w:proofErr w:type="spellStart"/>
      <w:r w:rsidRPr="00063033">
        <w:rPr>
          <w:rFonts w:ascii="ITC Avant Garde" w:hAnsi="ITC Avant Garde" w:cstheme="minorHAnsi"/>
          <w:i/>
          <w:sz w:val="16"/>
          <w:szCs w:val="16"/>
        </w:rPr>
        <w:t>trunking</w:t>
      </w:r>
      <w:proofErr w:type="spellEnd"/>
      <w:r w:rsidRPr="00063033">
        <w:rPr>
          <w:rFonts w:ascii="ITC Avant Garde" w:hAnsi="ITC Avant Garde" w:cstheme="minorHAnsi"/>
          <w:i/>
          <w:sz w:val="16"/>
          <w:szCs w:val="16"/>
        </w:rPr>
        <w:t>), se tiene planeada la operación de los sistemas para uso comercial en la parte inferior de la banda, esto es, en el rango 410-415/420-425 MHz. Por otra parte, se prevé que las operaciones de los sistemas de concesiones de uso público sean alojadas en el en el rango 415-420/425-430 MHz. Todo ello acorde con la Planeación espectral para la banda 410-430 MHz determinada por la Dirección General de Planeación del Espectro de la Unidad de Espectro Radioeléctrico.</w:t>
      </w:r>
    </w:p>
    <w:p w14:paraId="6640FCCB" w14:textId="77777777" w:rsidR="009C4982" w:rsidRDefault="009C4982" w:rsidP="009C4982">
      <w:pPr>
        <w:ind w:left="284" w:right="528"/>
        <w:jc w:val="both"/>
        <w:rPr>
          <w:rFonts w:ascii="ITC Avant Garde" w:hAnsi="ITC Avant Garde" w:cstheme="minorHAnsi"/>
          <w:i/>
          <w:sz w:val="16"/>
          <w:szCs w:val="16"/>
          <w:highlight w:val="yellow"/>
        </w:rPr>
      </w:pPr>
    </w:p>
    <w:p w14:paraId="662EF10E" w14:textId="77777777" w:rsidR="009C4982" w:rsidRPr="00063033" w:rsidRDefault="009C4982" w:rsidP="009C4982">
      <w:pPr>
        <w:ind w:left="284" w:right="528"/>
        <w:jc w:val="both"/>
        <w:rPr>
          <w:rFonts w:ascii="ITC Avant Garde" w:hAnsi="ITC Avant Garde" w:cstheme="minorHAnsi"/>
          <w:i/>
          <w:sz w:val="16"/>
          <w:szCs w:val="16"/>
        </w:rPr>
      </w:pPr>
      <w:r w:rsidRPr="00063033">
        <w:rPr>
          <w:rFonts w:ascii="ITC Avant Garde" w:hAnsi="ITC Avant Garde" w:cstheme="minorHAnsi"/>
          <w:i/>
          <w:sz w:val="16"/>
          <w:szCs w:val="16"/>
        </w:rPr>
        <w:t>[…]</w:t>
      </w:r>
    </w:p>
    <w:p w14:paraId="31E282D9" w14:textId="77777777" w:rsidR="009C4982" w:rsidRPr="00F85FFD" w:rsidRDefault="009C4982" w:rsidP="009C4982">
      <w:pPr>
        <w:ind w:left="284" w:right="528"/>
        <w:jc w:val="both"/>
        <w:rPr>
          <w:rFonts w:ascii="ITC Avant Garde" w:hAnsi="ITC Avant Garde" w:cstheme="minorHAnsi"/>
          <w:i/>
          <w:sz w:val="16"/>
          <w:szCs w:val="16"/>
          <w:highlight w:val="yellow"/>
        </w:rPr>
      </w:pPr>
    </w:p>
    <w:p w14:paraId="59C293B9" w14:textId="77777777" w:rsidR="009C4982" w:rsidRPr="00063033" w:rsidRDefault="009C4982" w:rsidP="009C4982">
      <w:pPr>
        <w:ind w:right="528" w:firstLine="284"/>
        <w:contextualSpacing/>
        <w:rPr>
          <w:rFonts w:ascii="ITC Avant Garde" w:hAnsi="ITC Avant Garde" w:cstheme="minorHAnsi"/>
          <w:b/>
          <w:i/>
          <w:sz w:val="16"/>
          <w:szCs w:val="16"/>
        </w:rPr>
      </w:pPr>
      <w:r w:rsidRPr="00063033">
        <w:rPr>
          <w:rFonts w:ascii="ITC Avant Garde" w:hAnsi="ITC Avant Garde" w:cstheme="minorHAnsi"/>
          <w:b/>
          <w:i/>
          <w:sz w:val="16"/>
          <w:szCs w:val="16"/>
        </w:rPr>
        <w:t xml:space="preserve">III. Definición de criterios respecto a las prórrogas solicitadas. </w:t>
      </w:r>
    </w:p>
    <w:p w14:paraId="18AA18B2" w14:textId="77777777" w:rsidR="009C4982" w:rsidRPr="000E206A" w:rsidRDefault="009C4982" w:rsidP="009C4982">
      <w:pPr>
        <w:ind w:left="284" w:right="528"/>
        <w:rPr>
          <w:rFonts w:ascii="ITC Avant Garde" w:hAnsi="ITC Avant Garde" w:cstheme="minorHAnsi"/>
          <w:b/>
          <w:i/>
          <w:sz w:val="16"/>
          <w:szCs w:val="16"/>
          <w:highlight w:val="yellow"/>
        </w:rPr>
      </w:pPr>
    </w:p>
    <w:p w14:paraId="50821B23" w14:textId="77777777" w:rsidR="009C4982" w:rsidRPr="00063033" w:rsidRDefault="009C4982" w:rsidP="009C4982">
      <w:pPr>
        <w:pStyle w:val="Prrafodelista"/>
        <w:numPr>
          <w:ilvl w:val="0"/>
          <w:numId w:val="4"/>
        </w:numPr>
        <w:ind w:left="851" w:hanging="567"/>
        <w:contextualSpacing/>
        <w:jc w:val="both"/>
        <w:rPr>
          <w:rFonts w:ascii="ITC Avant Garde Book" w:hAnsi="ITC Avant Garde Book" w:cstheme="minorHAnsi"/>
          <w:i/>
          <w:sz w:val="16"/>
          <w:szCs w:val="16"/>
        </w:rPr>
      </w:pPr>
      <w:r w:rsidRPr="00063033">
        <w:rPr>
          <w:rFonts w:ascii="ITC Avant Garde Book" w:hAnsi="ITC Avant Garde Book" w:cstheme="minorHAnsi"/>
          <w:i/>
          <w:sz w:val="16"/>
          <w:szCs w:val="16"/>
        </w:rPr>
        <w:t>Criterios definidos para la asignación de cobertura</w:t>
      </w:r>
    </w:p>
    <w:p w14:paraId="2A57E994" w14:textId="77777777" w:rsidR="009C4982" w:rsidRPr="00063033" w:rsidRDefault="009C4982" w:rsidP="009C4982">
      <w:pPr>
        <w:jc w:val="both"/>
        <w:rPr>
          <w:rFonts w:ascii="ITC Avant Garde Book" w:hAnsi="ITC Avant Garde Book" w:cstheme="minorHAnsi"/>
          <w:i/>
          <w:sz w:val="16"/>
          <w:szCs w:val="16"/>
        </w:rPr>
      </w:pPr>
    </w:p>
    <w:p w14:paraId="09A8A0C5" w14:textId="3B2246CD" w:rsidR="009C4982" w:rsidRPr="00063033" w:rsidRDefault="009C4982" w:rsidP="009C4982">
      <w:pPr>
        <w:ind w:left="284"/>
        <w:jc w:val="both"/>
        <w:rPr>
          <w:rFonts w:ascii="ITC Avant Garde Book" w:hAnsi="ITC Avant Garde Book" w:cstheme="minorHAnsi"/>
          <w:i/>
          <w:sz w:val="16"/>
          <w:szCs w:val="16"/>
        </w:rPr>
      </w:pPr>
      <w:r w:rsidRPr="00063033">
        <w:rPr>
          <w:rFonts w:ascii="ITC Avant Garde Book" w:hAnsi="ITC Avant Garde Book" w:cstheme="minorHAnsi"/>
          <w:i/>
          <w:sz w:val="16"/>
          <w:szCs w:val="16"/>
        </w:rPr>
        <w:t>Los títulos de concesión de referencia, contienen condiciones acordes al Marco Jurídico vigente en la fecha de su otorgamiento, tal es el caso de las</w:t>
      </w:r>
      <w:r w:rsidR="006B3243">
        <w:rPr>
          <w:rFonts w:ascii="ITC Avant Garde Book" w:hAnsi="ITC Avant Garde Book" w:cstheme="minorHAnsi"/>
          <w:i/>
          <w:sz w:val="16"/>
          <w:szCs w:val="16"/>
        </w:rPr>
        <w:t xml:space="preserve"> condiciones relacionas con el ‘área se servicio’</w:t>
      </w:r>
      <w:r w:rsidRPr="00063033">
        <w:rPr>
          <w:rFonts w:ascii="ITC Avant Garde Book" w:hAnsi="ITC Avant Garde Book" w:cstheme="minorHAnsi"/>
          <w:i/>
          <w:sz w:val="16"/>
          <w:szCs w:val="16"/>
        </w:rPr>
        <w:t xml:space="preserve"> (cobertura), donde se manejan criterios de cobertura diferentes en cada título, tales como rutas carreteras, estados, ciudades específicas, zonas metropolitanas o la ubicación geográfica de las estaciones </w:t>
      </w:r>
      <w:r w:rsidRPr="00063033">
        <w:rPr>
          <w:rFonts w:ascii="ITC Avant Garde" w:hAnsi="ITC Avant Garde"/>
          <w:i/>
          <w:sz w:val="16"/>
          <w:szCs w:val="16"/>
        </w:rPr>
        <w:t xml:space="preserve">transmisoras </w:t>
      </w:r>
      <w:r w:rsidRPr="00063033">
        <w:rPr>
          <w:rFonts w:ascii="ITC Avant Garde Book" w:hAnsi="ITC Avant Garde Book" w:cstheme="minorHAnsi"/>
          <w:i/>
          <w:sz w:val="16"/>
          <w:szCs w:val="16"/>
        </w:rPr>
        <w:t>pertenecientes al concesionario.</w:t>
      </w:r>
    </w:p>
    <w:p w14:paraId="252C5C6A" w14:textId="77777777" w:rsidR="009C4982" w:rsidRPr="00063033" w:rsidRDefault="009C4982" w:rsidP="009C4982">
      <w:pPr>
        <w:ind w:left="284"/>
        <w:jc w:val="both"/>
        <w:rPr>
          <w:rFonts w:ascii="ITC Avant Garde Book" w:hAnsi="ITC Avant Garde Book" w:cstheme="minorHAnsi"/>
          <w:i/>
          <w:sz w:val="16"/>
          <w:szCs w:val="16"/>
        </w:rPr>
      </w:pPr>
    </w:p>
    <w:p w14:paraId="31E226D9" w14:textId="77777777" w:rsidR="009C4982" w:rsidRPr="00063033" w:rsidRDefault="009C4982" w:rsidP="009C4982">
      <w:pPr>
        <w:ind w:left="284"/>
        <w:jc w:val="both"/>
        <w:rPr>
          <w:rFonts w:ascii="ITC Avant Garde Book" w:hAnsi="ITC Avant Garde Book" w:cstheme="minorHAnsi"/>
          <w:i/>
          <w:sz w:val="16"/>
          <w:szCs w:val="16"/>
        </w:rPr>
      </w:pPr>
      <w:r w:rsidRPr="00063033">
        <w:rPr>
          <w:rFonts w:ascii="ITC Avant Garde Book" w:hAnsi="ITC Avant Garde Book" w:cstheme="minorHAnsi"/>
          <w:i/>
          <w:sz w:val="16"/>
          <w:szCs w:val="16"/>
        </w:rPr>
        <w:t xml:space="preserve">Debido a lo anterior, resultó necesario definir de forma precisa la cobertura de cada título de concesión prorrogado, lo cual tiene como finalidad eliminar ambigüedades respecto la cobertura de cada uno de los títulos, especialmente aquellas definidas por ruta carretera y repetidores. Además, esto también incide en la definición del monto de contraprestación a pagar por los concesionarios, de así resultar procedente el otorgamiento de sus prórrogas. </w:t>
      </w:r>
    </w:p>
    <w:p w14:paraId="4BF93297" w14:textId="77777777" w:rsidR="009C4982" w:rsidRPr="00063033" w:rsidRDefault="009C4982" w:rsidP="009C4982">
      <w:pPr>
        <w:ind w:left="284"/>
        <w:jc w:val="both"/>
        <w:rPr>
          <w:rFonts w:ascii="ITC Avant Garde Book" w:hAnsi="ITC Avant Garde Book" w:cstheme="minorHAnsi"/>
          <w:i/>
          <w:sz w:val="16"/>
          <w:szCs w:val="16"/>
        </w:rPr>
      </w:pPr>
    </w:p>
    <w:p w14:paraId="3216A9F1" w14:textId="77777777" w:rsidR="009C4982" w:rsidRPr="00063033" w:rsidRDefault="009C4982" w:rsidP="009C4982">
      <w:pPr>
        <w:ind w:left="284"/>
        <w:jc w:val="both"/>
        <w:rPr>
          <w:rFonts w:ascii="ITC Avant Garde Book" w:hAnsi="ITC Avant Garde Book" w:cstheme="minorHAnsi"/>
          <w:i/>
          <w:sz w:val="16"/>
          <w:szCs w:val="16"/>
        </w:rPr>
      </w:pPr>
      <w:r w:rsidRPr="00063033">
        <w:rPr>
          <w:rFonts w:ascii="ITC Avant Garde Book" w:hAnsi="ITC Avant Garde Book" w:cstheme="minorHAnsi"/>
          <w:i/>
          <w:sz w:val="16"/>
          <w:szCs w:val="16"/>
        </w:rPr>
        <w:t xml:space="preserve">De este modo, se propone que la unidad mínima para establecer la cobertura de cada uno de los concesionarios sea el </w:t>
      </w:r>
      <w:r w:rsidRPr="00063033">
        <w:rPr>
          <w:rFonts w:ascii="ITC Avant Garde Book" w:hAnsi="ITC Avant Garde Book" w:cstheme="minorHAnsi"/>
          <w:b/>
          <w:i/>
          <w:sz w:val="16"/>
          <w:szCs w:val="16"/>
        </w:rPr>
        <w:t>municipio y/o delegación</w:t>
      </w:r>
      <w:r w:rsidRPr="00063033">
        <w:rPr>
          <w:rFonts w:ascii="ITC Avant Garde Book" w:hAnsi="ITC Avant Garde Book" w:cstheme="minorHAnsi"/>
          <w:i/>
          <w:sz w:val="16"/>
          <w:szCs w:val="16"/>
        </w:rPr>
        <w:t>, para lo cual debieron establecerse ciertos criterios para asignar las áreas de cobertura, los cuales se mencionan a continuación:</w:t>
      </w:r>
    </w:p>
    <w:p w14:paraId="2A824949" w14:textId="77777777" w:rsidR="009C4982" w:rsidRPr="00063033" w:rsidRDefault="009C4982" w:rsidP="009C4982">
      <w:pPr>
        <w:jc w:val="both"/>
        <w:rPr>
          <w:rFonts w:ascii="ITC Avant Garde Book" w:hAnsi="ITC Avant Garde Book" w:cstheme="minorHAnsi"/>
          <w:i/>
          <w:sz w:val="16"/>
          <w:szCs w:val="16"/>
        </w:rPr>
      </w:pPr>
    </w:p>
    <w:p w14:paraId="63423AFA" w14:textId="77777777" w:rsidR="009C4982" w:rsidRPr="00063033" w:rsidRDefault="009C4982" w:rsidP="009C4982">
      <w:pPr>
        <w:ind w:left="284"/>
        <w:jc w:val="both"/>
        <w:rPr>
          <w:rFonts w:ascii="ITC Avant Garde Book" w:hAnsi="ITC Avant Garde Book" w:cstheme="minorHAnsi"/>
          <w:i/>
          <w:sz w:val="16"/>
          <w:szCs w:val="16"/>
        </w:rPr>
      </w:pPr>
      <w:r w:rsidRPr="00063033">
        <w:rPr>
          <w:rFonts w:ascii="ITC Avant Garde Book" w:hAnsi="ITC Avant Garde Book" w:cstheme="minorHAnsi"/>
          <w:i/>
          <w:sz w:val="16"/>
          <w:szCs w:val="16"/>
        </w:rPr>
        <w:t>a) Rutas Carreteras.</w:t>
      </w:r>
    </w:p>
    <w:p w14:paraId="7EDD7144" w14:textId="77777777" w:rsidR="009C4982" w:rsidRPr="00063033" w:rsidRDefault="009C4982" w:rsidP="009C4982">
      <w:pPr>
        <w:jc w:val="both"/>
        <w:rPr>
          <w:rFonts w:ascii="ITC Avant Garde Book" w:hAnsi="ITC Avant Garde Book" w:cstheme="minorHAnsi"/>
          <w:i/>
          <w:sz w:val="16"/>
          <w:szCs w:val="16"/>
        </w:rPr>
      </w:pPr>
    </w:p>
    <w:p w14:paraId="104F45DA" w14:textId="77777777" w:rsidR="009C4982" w:rsidRPr="00063033" w:rsidRDefault="009C4982" w:rsidP="009C4982">
      <w:pPr>
        <w:ind w:left="284"/>
        <w:jc w:val="both"/>
        <w:rPr>
          <w:rFonts w:ascii="ITC Avant Garde Book" w:hAnsi="ITC Avant Garde Book" w:cstheme="minorHAnsi"/>
          <w:i/>
          <w:sz w:val="16"/>
          <w:szCs w:val="16"/>
        </w:rPr>
      </w:pPr>
      <w:r w:rsidRPr="00063033">
        <w:rPr>
          <w:rFonts w:ascii="ITC Avant Garde Book" w:hAnsi="ITC Avant Garde Book" w:cstheme="minorHAnsi"/>
          <w:i/>
          <w:sz w:val="16"/>
          <w:szCs w:val="16"/>
        </w:rPr>
        <w:t xml:space="preserve">Dado que el origen del servicio de </w:t>
      </w:r>
      <w:proofErr w:type="spellStart"/>
      <w:r w:rsidRPr="00063033">
        <w:rPr>
          <w:rFonts w:ascii="ITC Avant Garde Book" w:hAnsi="ITC Avant Garde Book" w:cstheme="minorHAnsi"/>
          <w:i/>
          <w:sz w:val="16"/>
          <w:szCs w:val="16"/>
        </w:rPr>
        <w:t>trunking</w:t>
      </w:r>
      <w:proofErr w:type="spellEnd"/>
      <w:r w:rsidRPr="00063033">
        <w:rPr>
          <w:rFonts w:ascii="ITC Avant Garde Book" w:hAnsi="ITC Avant Garde Book" w:cstheme="minorHAnsi"/>
          <w:i/>
          <w:sz w:val="16"/>
          <w:szCs w:val="16"/>
        </w:rPr>
        <w:t xml:space="preserve"> se encuentra en el servicio de radiocomunicación para flotillas, existen casos donde la cobertura autorizada en las concesiones se estableció por rutas carreteras, las cuales comunican ciudades y/o poblaciones.</w:t>
      </w:r>
    </w:p>
    <w:p w14:paraId="4C377152" w14:textId="77777777" w:rsidR="009C4982" w:rsidRPr="00063033" w:rsidRDefault="009C4982" w:rsidP="009C4982">
      <w:pPr>
        <w:jc w:val="both"/>
        <w:rPr>
          <w:rFonts w:ascii="ITC Avant Garde Book" w:hAnsi="ITC Avant Garde Book" w:cstheme="minorHAnsi"/>
          <w:i/>
          <w:sz w:val="16"/>
          <w:szCs w:val="16"/>
        </w:rPr>
      </w:pPr>
    </w:p>
    <w:p w14:paraId="06032851" w14:textId="77777777" w:rsidR="009C4982" w:rsidRPr="00063033" w:rsidRDefault="009C4982" w:rsidP="009C4982">
      <w:pPr>
        <w:ind w:left="284"/>
        <w:jc w:val="both"/>
        <w:rPr>
          <w:rFonts w:ascii="ITC Avant Garde Book" w:hAnsi="ITC Avant Garde Book" w:cstheme="minorHAnsi"/>
          <w:i/>
          <w:sz w:val="16"/>
          <w:szCs w:val="16"/>
        </w:rPr>
      </w:pPr>
      <w:r w:rsidRPr="00063033">
        <w:rPr>
          <w:rFonts w:ascii="ITC Avant Garde Book" w:hAnsi="ITC Avant Garde Book" w:cstheme="minorHAnsi"/>
          <w:i/>
          <w:sz w:val="16"/>
          <w:szCs w:val="16"/>
        </w:rPr>
        <w:t xml:space="preserve">Conforme a los indicado en los títulos de concesión, en su momento se otorgó la posibilidad a los concesionarios de ofrecer el servicio en </w:t>
      </w:r>
      <w:r w:rsidRPr="00063033">
        <w:rPr>
          <w:rFonts w:ascii="ITC Avant Garde Book" w:hAnsi="ITC Avant Garde Book" w:cstheme="minorHAnsi"/>
          <w:b/>
          <w:i/>
          <w:sz w:val="16"/>
          <w:szCs w:val="16"/>
        </w:rPr>
        <w:t>“…áreas rurales, pequeños núcleos de población, así como regiones urbanas y suburbanas a lo largo de las troncales carreteras…”,</w:t>
      </w:r>
      <w:r w:rsidRPr="00063033">
        <w:rPr>
          <w:rFonts w:ascii="ITC Avant Garde Book" w:hAnsi="ITC Avant Garde Book" w:cstheme="minorHAnsi"/>
          <w:i/>
          <w:sz w:val="16"/>
          <w:szCs w:val="16"/>
        </w:rPr>
        <w:t xml:space="preserve"> en adición a las ciudades y/o poblaciones que comprenden tales rutas.</w:t>
      </w:r>
    </w:p>
    <w:p w14:paraId="422E5084" w14:textId="77777777" w:rsidR="009C4982" w:rsidRPr="00063033" w:rsidRDefault="009C4982" w:rsidP="009C4982">
      <w:pPr>
        <w:jc w:val="both"/>
        <w:rPr>
          <w:rFonts w:ascii="ITC Avant Garde Book" w:hAnsi="ITC Avant Garde Book" w:cstheme="minorHAnsi"/>
          <w:i/>
          <w:sz w:val="16"/>
          <w:szCs w:val="16"/>
        </w:rPr>
      </w:pPr>
    </w:p>
    <w:p w14:paraId="05D3AE6D" w14:textId="77777777" w:rsidR="009C4982" w:rsidRPr="00063033" w:rsidRDefault="009C4982" w:rsidP="009C4982">
      <w:pPr>
        <w:ind w:left="284"/>
        <w:jc w:val="both"/>
        <w:rPr>
          <w:rFonts w:ascii="ITC Avant Garde Book" w:hAnsi="ITC Avant Garde Book" w:cstheme="minorHAnsi"/>
          <w:i/>
          <w:sz w:val="16"/>
          <w:szCs w:val="16"/>
        </w:rPr>
      </w:pPr>
      <w:r w:rsidRPr="00063033">
        <w:rPr>
          <w:rFonts w:ascii="ITC Avant Garde Book" w:hAnsi="ITC Avant Garde Book" w:cstheme="minorHAnsi"/>
          <w:i/>
          <w:sz w:val="16"/>
          <w:szCs w:val="16"/>
        </w:rPr>
        <w:t>Con base en lo anteriormente descrito, este análisis considera que las coberturas asignadas por ruta carretera estarán conformadas por todos aquellos municipios por los que cruce la carretera mencionada en su título de concesión.</w:t>
      </w:r>
    </w:p>
    <w:p w14:paraId="24D7303D" w14:textId="77777777" w:rsidR="009C4982" w:rsidRPr="00063033" w:rsidRDefault="009C4982" w:rsidP="009C4982">
      <w:pPr>
        <w:ind w:left="284"/>
        <w:jc w:val="both"/>
        <w:rPr>
          <w:rFonts w:ascii="ITC Avant Garde Book" w:hAnsi="ITC Avant Garde Book" w:cstheme="minorHAnsi"/>
          <w:i/>
          <w:sz w:val="16"/>
          <w:szCs w:val="16"/>
        </w:rPr>
      </w:pPr>
    </w:p>
    <w:p w14:paraId="6E62672E" w14:textId="65815FAE" w:rsidR="009C4982" w:rsidRPr="00063033" w:rsidRDefault="009C4982" w:rsidP="009C4982">
      <w:pPr>
        <w:ind w:left="284"/>
        <w:jc w:val="both"/>
        <w:rPr>
          <w:rFonts w:ascii="ITC Avant Garde Book" w:hAnsi="ITC Avant Garde Book" w:cstheme="minorHAnsi"/>
          <w:i/>
          <w:sz w:val="16"/>
          <w:szCs w:val="16"/>
        </w:rPr>
      </w:pPr>
      <w:r w:rsidRPr="00063033">
        <w:rPr>
          <w:rFonts w:ascii="ITC Avant Garde Book" w:hAnsi="ITC Avant Garde Book" w:cstheme="minorHAnsi"/>
          <w:i/>
          <w:sz w:val="16"/>
          <w:szCs w:val="16"/>
        </w:rPr>
        <w:t xml:space="preserve">Adicionalmente, se han considerado como parte de la cobertura aquellos municipios conectados por troncales que no forman parte de una carretera principal, siempre que la distancia de la carretera principal a la mancha urbana fuera menor o igual a 10 km. Esto, en atención a la asignación de coberturas en los títulos de concesión originalmente otorgados, los cuales brindaban la posibilidad de conectar poblaciones fuera del trayecto principal de la carretera, a través de sus troncales, mientras que la distancia de 10 km se tomó con base en la definición de zonas metropolitanas que </w:t>
      </w:r>
      <w:r w:rsidRPr="00063033">
        <w:rPr>
          <w:rFonts w:ascii="ITC Avant Garde" w:hAnsi="ITC Avant Garde"/>
          <w:i/>
          <w:sz w:val="16"/>
          <w:szCs w:val="16"/>
        </w:rPr>
        <w:t>el Instituto Nacional de Estadística Geográfica e Informática</w:t>
      </w:r>
      <w:r w:rsidR="006B3243">
        <w:rPr>
          <w:rStyle w:val="Refdenotaalpie"/>
          <w:rFonts w:ascii="ITC Avant Garde" w:hAnsi="ITC Avant Garde"/>
          <w:i/>
          <w:sz w:val="16"/>
          <w:szCs w:val="16"/>
        </w:rPr>
        <w:footnoteReference w:id="2"/>
      </w:r>
      <w:r w:rsidR="006B3243" w:rsidRPr="00063033">
        <w:rPr>
          <w:rFonts w:ascii="ITC Avant Garde Book" w:hAnsi="ITC Avant Garde Book" w:cstheme="minorHAnsi"/>
          <w:i/>
          <w:sz w:val="16"/>
          <w:szCs w:val="16"/>
        </w:rPr>
        <w:t xml:space="preserve"> </w:t>
      </w:r>
      <w:r w:rsidRPr="00063033">
        <w:rPr>
          <w:rFonts w:ascii="ITC Avant Garde Book" w:hAnsi="ITC Avant Garde Book" w:cstheme="minorHAnsi"/>
          <w:i/>
          <w:sz w:val="16"/>
          <w:szCs w:val="16"/>
        </w:rPr>
        <w:t xml:space="preserve"> (INEGI) hace en el documento Delimitación de las Zonas Metropolitanas México 2010</w:t>
      </w:r>
      <w:r w:rsidRPr="00063033">
        <w:rPr>
          <w:rStyle w:val="Refdenotaalpie"/>
          <w:rFonts w:ascii="ITC Avant Garde Book" w:hAnsi="ITC Avant Garde Book" w:cstheme="minorHAnsi"/>
          <w:i/>
          <w:sz w:val="16"/>
          <w:szCs w:val="16"/>
        </w:rPr>
        <w:footnoteReference w:id="3"/>
      </w:r>
      <w:r w:rsidRPr="00063033">
        <w:rPr>
          <w:rFonts w:ascii="ITC Avant Garde Book" w:hAnsi="ITC Avant Garde Book" w:cstheme="minorHAnsi"/>
          <w:i/>
          <w:sz w:val="16"/>
          <w:szCs w:val="16"/>
        </w:rPr>
        <w:t xml:space="preserve"> (el documento ZMM).</w:t>
      </w:r>
    </w:p>
    <w:p w14:paraId="501D3371" w14:textId="77777777" w:rsidR="009C4982" w:rsidRPr="00063033" w:rsidRDefault="009C4982" w:rsidP="009C4982">
      <w:pPr>
        <w:jc w:val="both"/>
        <w:rPr>
          <w:rFonts w:ascii="ITC Avant Garde" w:hAnsi="ITC Avant Garde"/>
          <w:i/>
          <w:sz w:val="16"/>
          <w:szCs w:val="16"/>
        </w:rPr>
      </w:pPr>
    </w:p>
    <w:p w14:paraId="0B4B46E7" w14:textId="77777777" w:rsidR="009C4982" w:rsidRPr="00063033" w:rsidRDefault="009C4982" w:rsidP="009C4982">
      <w:pPr>
        <w:ind w:left="284"/>
        <w:jc w:val="both"/>
        <w:rPr>
          <w:rFonts w:ascii="ITC Avant Garde" w:hAnsi="ITC Avant Garde"/>
          <w:i/>
          <w:sz w:val="16"/>
          <w:szCs w:val="16"/>
        </w:rPr>
      </w:pPr>
      <w:r w:rsidRPr="00063033">
        <w:rPr>
          <w:rFonts w:ascii="ITC Avant Garde" w:hAnsi="ITC Avant Garde"/>
          <w:i/>
          <w:sz w:val="16"/>
          <w:szCs w:val="16"/>
        </w:rPr>
        <w:t>b) Zonas Metropolitanas</w:t>
      </w:r>
    </w:p>
    <w:p w14:paraId="61EBBF04" w14:textId="77777777" w:rsidR="009C4982" w:rsidRPr="00063033" w:rsidRDefault="009C4982" w:rsidP="009C4982">
      <w:pPr>
        <w:jc w:val="both"/>
        <w:rPr>
          <w:rFonts w:ascii="ITC Avant Garde" w:hAnsi="ITC Avant Garde"/>
          <w:i/>
          <w:sz w:val="16"/>
          <w:szCs w:val="16"/>
        </w:rPr>
      </w:pPr>
    </w:p>
    <w:p w14:paraId="2C0BF803" w14:textId="77777777" w:rsidR="009C4982" w:rsidRPr="00063033" w:rsidRDefault="009C4982" w:rsidP="009C4982">
      <w:pPr>
        <w:ind w:left="284"/>
        <w:jc w:val="both"/>
        <w:rPr>
          <w:rFonts w:ascii="ITC Avant Garde" w:hAnsi="ITC Avant Garde"/>
          <w:i/>
          <w:sz w:val="16"/>
          <w:szCs w:val="16"/>
        </w:rPr>
      </w:pPr>
      <w:r w:rsidRPr="00063033">
        <w:rPr>
          <w:rFonts w:ascii="ITC Avant Garde" w:hAnsi="ITC Avant Garde"/>
          <w:i/>
          <w:sz w:val="16"/>
          <w:szCs w:val="16"/>
        </w:rPr>
        <w:t>Algunos títulos de concesión incluidos en las solicitudes de prórroga tienen definidas sus áreas de cobertura por ciudades y/o zonas conurbadas por lo que en los casos donde estas coberturas tratasen de municipios centrales, se decidió unificar estos criterios de acuerdo a lo definido por el INEGI en el documento ZMM:</w:t>
      </w:r>
    </w:p>
    <w:p w14:paraId="623652B8" w14:textId="77777777" w:rsidR="009C4982" w:rsidRPr="00063033" w:rsidRDefault="009C4982" w:rsidP="009C4982">
      <w:pPr>
        <w:jc w:val="both"/>
        <w:rPr>
          <w:rFonts w:ascii="ITC Avant Garde" w:hAnsi="ITC Avant Garde"/>
          <w:i/>
          <w:sz w:val="16"/>
          <w:szCs w:val="16"/>
        </w:rPr>
      </w:pPr>
    </w:p>
    <w:p w14:paraId="59104F8F" w14:textId="48B98FAC" w:rsidR="009C4982" w:rsidRPr="00063033" w:rsidRDefault="006B3243" w:rsidP="009C4982">
      <w:pPr>
        <w:ind w:left="567" w:right="758"/>
        <w:jc w:val="both"/>
        <w:rPr>
          <w:rFonts w:ascii="ITC Avant Garde" w:hAnsi="ITC Avant Garde"/>
          <w:i/>
          <w:sz w:val="16"/>
          <w:szCs w:val="16"/>
        </w:rPr>
      </w:pPr>
      <w:r>
        <w:rPr>
          <w:rFonts w:ascii="ITC Avant Garde" w:hAnsi="ITC Avant Garde"/>
          <w:i/>
          <w:sz w:val="16"/>
          <w:szCs w:val="16"/>
        </w:rPr>
        <w:t>‘</w:t>
      </w:r>
      <w:r w:rsidR="009C4982" w:rsidRPr="00063033">
        <w:rPr>
          <w:rFonts w:ascii="ITC Avant Garde" w:hAnsi="ITC Avant Garde"/>
          <w:i/>
          <w:sz w:val="16"/>
          <w:szCs w:val="16"/>
        </w:rPr>
        <w:t xml:space="preserve">Se define como </w:t>
      </w:r>
      <w:r w:rsidR="009C4982" w:rsidRPr="00063033">
        <w:rPr>
          <w:rFonts w:ascii="ITC Avant Garde" w:hAnsi="ITC Avant Garde"/>
          <w:b/>
          <w:i/>
          <w:sz w:val="16"/>
          <w:szCs w:val="16"/>
        </w:rPr>
        <w:t>zona metropolitana</w:t>
      </w:r>
      <w:r w:rsidR="009C4982" w:rsidRPr="00063033">
        <w:rPr>
          <w:rFonts w:ascii="ITC Avant Garde" w:hAnsi="ITC Avant Garde"/>
          <w:i/>
          <w:sz w:val="16"/>
          <w:szCs w:val="16"/>
        </w:rPr>
        <w:t xml:space="preserve"> al conjunto de dos o más municipios donde se localiza una ciudad de 50 mil o más habitantes, cuya área urbana, funciones y actividades rebasan el límite del municipio que originalmente la contenía, incorporando como parte de sí misma o de su área de influencia directa a municipios vecinos, predominantemente urbanos, con los que mantiene un alto grado de integración socioeconómica. </w:t>
      </w:r>
      <w:r w:rsidR="009C4982" w:rsidRPr="00063033">
        <w:rPr>
          <w:rFonts w:ascii="ITC Avant Garde" w:hAnsi="ITC Avant Garde"/>
          <w:i/>
          <w:sz w:val="16"/>
          <w:szCs w:val="16"/>
        </w:rPr>
        <w:lastRenderedPageBreak/>
        <w:t>También se incluyen aquellos municipios que por sus características particulares son relevantes para la planeación y política urbanas de las zonas metropolitanas en cuestión.</w:t>
      </w:r>
    </w:p>
    <w:p w14:paraId="61C8FE4F" w14:textId="77777777" w:rsidR="009C4982" w:rsidRPr="00063033" w:rsidRDefault="009C4982" w:rsidP="009C4982">
      <w:pPr>
        <w:ind w:left="567" w:right="758"/>
        <w:jc w:val="both"/>
        <w:rPr>
          <w:rFonts w:ascii="ITC Avant Garde" w:hAnsi="ITC Avant Garde"/>
          <w:i/>
          <w:sz w:val="16"/>
          <w:szCs w:val="16"/>
        </w:rPr>
      </w:pPr>
    </w:p>
    <w:p w14:paraId="76D102F9" w14:textId="0EEF9906" w:rsidR="009C4982" w:rsidRPr="00063033" w:rsidRDefault="009C4982" w:rsidP="009C4982">
      <w:pPr>
        <w:ind w:left="567" w:right="758"/>
        <w:jc w:val="both"/>
        <w:rPr>
          <w:rFonts w:ascii="ITC Avant Garde" w:hAnsi="ITC Avant Garde"/>
          <w:i/>
          <w:sz w:val="16"/>
          <w:szCs w:val="16"/>
        </w:rPr>
      </w:pPr>
      <w:r w:rsidRPr="00063033">
        <w:rPr>
          <w:rFonts w:ascii="ITC Avant Garde" w:hAnsi="ITC Avant Garde"/>
          <w:i/>
          <w:sz w:val="16"/>
          <w:szCs w:val="16"/>
        </w:rPr>
        <w:t>Adicionalmente, se define como zonas metropolitanas a todos aquellos municipios que contienen una ciudad de un millón o más habitantes, así como ciudades de 250 mil o más habitantes que comparten procesos de conurbación con ciudades de Estados Unidos de América.</w:t>
      </w:r>
    </w:p>
    <w:p w14:paraId="4B6C0856" w14:textId="77777777" w:rsidR="009C4982" w:rsidRPr="00063033" w:rsidRDefault="009C4982" w:rsidP="009C4982">
      <w:pPr>
        <w:ind w:right="758"/>
        <w:jc w:val="both"/>
        <w:rPr>
          <w:rFonts w:ascii="ITC Avant Garde" w:hAnsi="ITC Avant Garde"/>
          <w:i/>
          <w:sz w:val="16"/>
          <w:szCs w:val="16"/>
        </w:rPr>
      </w:pPr>
    </w:p>
    <w:p w14:paraId="0A88AB14" w14:textId="77777777" w:rsidR="009C4982" w:rsidRPr="00063033" w:rsidRDefault="009C4982" w:rsidP="009C4982">
      <w:pPr>
        <w:ind w:left="284" w:right="-93"/>
        <w:jc w:val="both"/>
        <w:rPr>
          <w:rFonts w:ascii="ITC Avant Garde" w:hAnsi="ITC Avant Garde"/>
          <w:i/>
          <w:sz w:val="16"/>
          <w:szCs w:val="16"/>
        </w:rPr>
      </w:pPr>
      <w:r w:rsidRPr="00063033">
        <w:rPr>
          <w:rFonts w:ascii="ITC Avant Garde" w:hAnsi="ITC Avant Garde"/>
          <w:i/>
          <w:sz w:val="16"/>
          <w:szCs w:val="16"/>
        </w:rPr>
        <w:t>Para delimitar las zonas metropolitanas, el INEGI a su vez define tres grupos de municipios metropolitanos, de los cuales en donde se localiza la ciudad principal es denominado Municipio Central.</w:t>
      </w:r>
    </w:p>
    <w:p w14:paraId="3817DDF5" w14:textId="77777777" w:rsidR="009C4982" w:rsidRPr="00063033" w:rsidRDefault="009C4982" w:rsidP="009C4982">
      <w:pPr>
        <w:ind w:right="758"/>
        <w:jc w:val="both"/>
        <w:rPr>
          <w:rFonts w:ascii="ITC Avant Garde" w:hAnsi="ITC Avant Garde"/>
          <w:i/>
          <w:sz w:val="16"/>
          <w:szCs w:val="16"/>
        </w:rPr>
      </w:pPr>
    </w:p>
    <w:p w14:paraId="06AAC29E" w14:textId="1CA5227D" w:rsidR="009C4982" w:rsidRPr="00063033" w:rsidRDefault="009C4982" w:rsidP="009C4982">
      <w:pPr>
        <w:ind w:left="567" w:right="758"/>
        <w:jc w:val="both"/>
        <w:rPr>
          <w:rFonts w:ascii="ITC Avant Garde" w:hAnsi="ITC Avant Garde"/>
          <w:i/>
          <w:sz w:val="16"/>
          <w:szCs w:val="16"/>
        </w:rPr>
      </w:pPr>
      <w:r w:rsidRPr="00063033">
        <w:rPr>
          <w:rFonts w:ascii="ITC Avant Garde" w:hAnsi="ITC Avant Garde"/>
          <w:b/>
          <w:i/>
          <w:sz w:val="16"/>
          <w:szCs w:val="16"/>
        </w:rPr>
        <w:t>Municipios Centrales</w:t>
      </w:r>
      <w:r w:rsidRPr="00063033">
        <w:rPr>
          <w:rFonts w:ascii="ITC Avant Garde" w:hAnsi="ITC Avant Garde"/>
          <w:i/>
          <w:sz w:val="16"/>
          <w:szCs w:val="16"/>
        </w:rPr>
        <w:t xml:space="preserve">. Corresponden a los municipios donde se localiza la ciudad central que da origen a la zona metropolitana; es la localidad </w:t>
      </w:r>
      <w:proofErr w:type="spellStart"/>
      <w:r w:rsidRPr="00063033">
        <w:rPr>
          <w:rFonts w:ascii="ITC Avant Garde" w:hAnsi="ITC Avant Garde"/>
          <w:i/>
          <w:sz w:val="16"/>
          <w:szCs w:val="16"/>
        </w:rPr>
        <w:t>geoestadística</w:t>
      </w:r>
      <w:proofErr w:type="spellEnd"/>
      <w:r w:rsidRPr="00063033">
        <w:rPr>
          <w:rFonts w:ascii="ITC Avant Garde" w:hAnsi="ITC Avant Garde"/>
          <w:i/>
          <w:sz w:val="16"/>
          <w:szCs w:val="16"/>
        </w:rPr>
        <w:t xml:space="preserve"> urbana o conurbación que da </w:t>
      </w:r>
      <w:r w:rsidR="006B3243">
        <w:rPr>
          <w:rFonts w:ascii="ITC Avant Garde" w:hAnsi="ITC Avant Garde"/>
          <w:i/>
          <w:sz w:val="16"/>
          <w:szCs w:val="16"/>
        </w:rPr>
        <w:t>origen a la zona metropolitana.’</w:t>
      </w:r>
    </w:p>
    <w:p w14:paraId="5FF8ED3B" w14:textId="77777777" w:rsidR="009C4982" w:rsidRPr="00063033" w:rsidRDefault="009C4982" w:rsidP="009C4982">
      <w:pPr>
        <w:ind w:right="758"/>
        <w:jc w:val="both"/>
        <w:rPr>
          <w:rFonts w:ascii="ITC Avant Garde" w:hAnsi="ITC Avant Garde"/>
          <w:i/>
          <w:sz w:val="16"/>
          <w:szCs w:val="16"/>
        </w:rPr>
      </w:pPr>
    </w:p>
    <w:p w14:paraId="6BB1D55C" w14:textId="77777777" w:rsidR="009C4982" w:rsidRPr="00063033" w:rsidRDefault="009C4982" w:rsidP="009C4982">
      <w:pPr>
        <w:ind w:left="284"/>
        <w:jc w:val="both"/>
        <w:rPr>
          <w:rFonts w:ascii="ITC Avant Garde" w:hAnsi="ITC Avant Garde"/>
          <w:i/>
          <w:sz w:val="16"/>
          <w:szCs w:val="16"/>
        </w:rPr>
      </w:pPr>
      <w:r w:rsidRPr="00063033">
        <w:rPr>
          <w:rFonts w:ascii="ITC Avant Garde" w:hAnsi="ITC Avant Garde"/>
          <w:i/>
          <w:sz w:val="16"/>
          <w:szCs w:val="16"/>
        </w:rPr>
        <w:t>Así, para aquel concesionario cuya área de cobertura estuviera definida por ciudad (y ésta fuera parte de un municipio central) y/o zona conurbada, se asignaron los municipios pertenecientes a la zona metropolitana asociada, de acuerdo al documento ZMM.</w:t>
      </w:r>
    </w:p>
    <w:p w14:paraId="2FB143CE" w14:textId="77777777" w:rsidR="009C4982" w:rsidRPr="00063033" w:rsidRDefault="009C4982" w:rsidP="009C4982">
      <w:pPr>
        <w:ind w:left="284"/>
        <w:jc w:val="both"/>
        <w:rPr>
          <w:rFonts w:ascii="ITC Avant Garde" w:hAnsi="ITC Avant Garde"/>
          <w:i/>
          <w:sz w:val="16"/>
          <w:szCs w:val="16"/>
        </w:rPr>
      </w:pPr>
      <w:r w:rsidRPr="00063033">
        <w:rPr>
          <w:rFonts w:ascii="ITC Avant Garde" w:hAnsi="ITC Avant Garde"/>
          <w:i/>
          <w:sz w:val="16"/>
          <w:szCs w:val="16"/>
        </w:rPr>
        <w:t>c) Repetidores</w:t>
      </w:r>
    </w:p>
    <w:p w14:paraId="3E82FCB8" w14:textId="77777777" w:rsidR="009C4982" w:rsidRPr="00063033" w:rsidRDefault="009C4982" w:rsidP="009C4982">
      <w:pPr>
        <w:jc w:val="both"/>
        <w:rPr>
          <w:rFonts w:ascii="ITC Avant Garde" w:hAnsi="ITC Avant Garde"/>
          <w:i/>
          <w:sz w:val="16"/>
          <w:szCs w:val="16"/>
        </w:rPr>
      </w:pPr>
    </w:p>
    <w:p w14:paraId="4225F23D" w14:textId="5D9ECA19" w:rsidR="009C4982" w:rsidRPr="00063033" w:rsidRDefault="009C4982" w:rsidP="009C4982">
      <w:pPr>
        <w:ind w:left="284"/>
        <w:jc w:val="both"/>
        <w:rPr>
          <w:rFonts w:ascii="ITC Avant Garde" w:hAnsi="ITC Avant Garde"/>
          <w:i/>
          <w:sz w:val="16"/>
          <w:szCs w:val="16"/>
        </w:rPr>
      </w:pPr>
      <w:r w:rsidRPr="00063033">
        <w:rPr>
          <w:rFonts w:ascii="ITC Avant Garde" w:hAnsi="ITC Avant Garde"/>
          <w:i/>
          <w:sz w:val="16"/>
          <w:szCs w:val="16"/>
        </w:rPr>
        <w:t>Para e</w:t>
      </w:r>
      <w:r w:rsidR="006B3243">
        <w:rPr>
          <w:rFonts w:ascii="ITC Avant Garde" w:hAnsi="ITC Avant Garde"/>
          <w:i/>
          <w:sz w:val="16"/>
          <w:szCs w:val="16"/>
        </w:rPr>
        <w:t>l caso único del concesionario ‘</w:t>
      </w:r>
      <w:r w:rsidRPr="00063033">
        <w:rPr>
          <w:rFonts w:ascii="ITC Avant Garde" w:hAnsi="ITC Avant Garde"/>
          <w:i/>
          <w:sz w:val="16"/>
          <w:szCs w:val="16"/>
        </w:rPr>
        <w:t>Radiocomunicaciones y Des</w:t>
      </w:r>
      <w:r w:rsidR="006B3243">
        <w:rPr>
          <w:rFonts w:ascii="ITC Avant Garde" w:hAnsi="ITC Avant Garde"/>
          <w:i/>
          <w:sz w:val="16"/>
          <w:szCs w:val="16"/>
        </w:rPr>
        <w:t>arrollos de México, S.A. de C.V’</w:t>
      </w:r>
      <w:r w:rsidRPr="00063033">
        <w:rPr>
          <w:rFonts w:ascii="ITC Avant Garde" w:hAnsi="ITC Avant Garde"/>
          <w:i/>
          <w:sz w:val="16"/>
          <w:szCs w:val="16"/>
        </w:rPr>
        <w:t>, en cual la definición de su área de cobertura solo se puede deducir a través de la ubicación de sus repetidores y la ciudad/municipio en donde se encuentran éstos localizados, se consideró proponer como área de cobertura la zona metropolitana asociada al municipio en donde se ubica el repetidor siempre y cuando el municipio fuera del tipo central, de ser el caso contrario, sólo se asignó como cobertura el municipio asociado al repetidor.</w:t>
      </w:r>
    </w:p>
    <w:p w14:paraId="44CAEE5E" w14:textId="77777777" w:rsidR="009C4982" w:rsidRPr="00063033" w:rsidRDefault="009C4982" w:rsidP="009C4982">
      <w:pPr>
        <w:jc w:val="both"/>
        <w:rPr>
          <w:rFonts w:ascii="ITC Avant Garde" w:hAnsi="ITC Avant Garde"/>
          <w:i/>
          <w:sz w:val="16"/>
          <w:szCs w:val="16"/>
        </w:rPr>
      </w:pPr>
    </w:p>
    <w:p w14:paraId="38276EAE" w14:textId="77777777" w:rsidR="009C4982" w:rsidRPr="00063033" w:rsidRDefault="009C4982" w:rsidP="009C4982">
      <w:pPr>
        <w:pStyle w:val="Prrafodelista"/>
        <w:numPr>
          <w:ilvl w:val="0"/>
          <w:numId w:val="4"/>
        </w:numPr>
        <w:spacing w:line="276" w:lineRule="auto"/>
        <w:ind w:left="851" w:hanging="567"/>
        <w:contextualSpacing/>
        <w:jc w:val="both"/>
        <w:rPr>
          <w:rFonts w:ascii="ITC Avant Garde" w:hAnsi="ITC Avant Garde"/>
          <w:i/>
          <w:sz w:val="16"/>
          <w:szCs w:val="16"/>
        </w:rPr>
      </w:pPr>
      <w:r w:rsidRPr="00063033">
        <w:rPr>
          <w:rFonts w:ascii="ITC Avant Garde" w:hAnsi="ITC Avant Garde"/>
          <w:i/>
          <w:sz w:val="16"/>
          <w:szCs w:val="16"/>
        </w:rPr>
        <w:t>Canalización de la banda 410-430 MHz</w:t>
      </w:r>
    </w:p>
    <w:p w14:paraId="5BCDDD94" w14:textId="77777777" w:rsidR="009C4982" w:rsidRPr="00063033" w:rsidRDefault="009C4982" w:rsidP="009C4982">
      <w:pPr>
        <w:pStyle w:val="Prrafodelista"/>
        <w:ind w:left="360"/>
        <w:jc w:val="both"/>
        <w:rPr>
          <w:rFonts w:ascii="ITC Avant Garde" w:hAnsi="ITC Avant Garde"/>
          <w:i/>
          <w:sz w:val="16"/>
          <w:szCs w:val="16"/>
        </w:rPr>
      </w:pPr>
    </w:p>
    <w:p w14:paraId="03BA64D7" w14:textId="77777777" w:rsidR="009C4982" w:rsidRPr="00063033" w:rsidRDefault="009C4982" w:rsidP="009C4982">
      <w:pPr>
        <w:pStyle w:val="Prrafodelista"/>
        <w:ind w:left="284"/>
        <w:jc w:val="both"/>
        <w:rPr>
          <w:rFonts w:ascii="ITC Avant Garde" w:hAnsi="ITC Avant Garde"/>
          <w:i/>
          <w:sz w:val="16"/>
          <w:szCs w:val="16"/>
        </w:rPr>
      </w:pPr>
      <w:r w:rsidRPr="00063033">
        <w:rPr>
          <w:rFonts w:ascii="ITC Avant Garde" w:hAnsi="ITC Avant Garde"/>
          <w:i/>
          <w:sz w:val="16"/>
          <w:szCs w:val="16"/>
        </w:rPr>
        <w:t xml:space="preserve">Las solicitudes de prórroga de los títulos de concesión fueron asignadas en un principio dentro de la banda de 800 MHz y con una canalización de un ancho de banda de 25 kHz por canal. Debido a que los servicios objeto de estas prórrogas son los referidos a radiocomunicación móvil de flotillas, o </w:t>
      </w:r>
      <w:proofErr w:type="spellStart"/>
      <w:r w:rsidRPr="00063033">
        <w:rPr>
          <w:rFonts w:ascii="ITC Avant Garde" w:hAnsi="ITC Avant Garde"/>
          <w:i/>
          <w:sz w:val="16"/>
          <w:szCs w:val="16"/>
        </w:rPr>
        <w:t>trunking</w:t>
      </w:r>
      <w:proofErr w:type="spellEnd"/>
      <w:r w:rsidRPr="00063033">
        <w:rPr>
          <w:rFonts w:ascii="ITC Avant Garde" w:hAnsi="ITC Avant Garde"/>
          <w:i/>
          <w:sz w:val="16"/>
          <w:szCs w:val="16"/>
        </w:rPr>
        <w:t xml:space="preserve">, la tecnología disponible en el mercado cuando originalmente se otorgaron estos títulos era apropiada para tal canalización. No obstante, hoy existen tecnologías ampliamente disponibles que pueden operar con canalizaciones que permiten una eficiencia espectral mayor, al permitir canales de comunicación en anchos de banda menores permitiendo así como un uso más eficiente del espectro. </w:t>
      </w:r>
    </w:p>
    <w:p w14:paraId="20BB3911" w14:textId="77777777" w:rsidR="009C4982" w:rsidRPr="00063033" w:rsidRDefault="009C4982" w:rsidP="009C4982">
      <w:pPr>
        <w:pStyle w:val="Prrafodelista"/>
        <w:ind w:left="284"/>
        <w:jc w:val="both"/>
        <w:rPr>
          <w:rFonts w:ascii="ITC Avant Garde" w:hAnsi="ITC Avant Garde"/>
          <w:i/>
          <w:sz w:val="16"/>
          <w:szCs w:val="16"/>
        </w:rPr>
      </w:pPr>
    </w:p>
    <w:p w14:paraId="4988F40D" w14:textId="77777777" w:rsidR="009C4982" w:rsidRPr="00063033" w:rsidRDefault="009C4982" w:rsidP="009C4982">
      <w:pPr>
        <w:pStyle w:val="Prrafodelista"/>
        <w:ind w:left="284"/>
        <w:jc w:val="both"/>
        <w:rPr>
          <w:rFonts w:ascii="ITC Avant Garde" w:hAnsi="ITC Avant Garde"/>
          <w:i/>
          <w:sz w:val="16"/>
          <w:szCs w:val="16"/>
        </w:rPr>
      </w:pPr>
      <w:r w:rsidRPr="00063033">
        <w:rPr>
          <w:rFonts w:ascii="ITC Avant Garde" w:hAnsi="ITC Avant Garde"/>
          <w:i/>
          <w:sz w:val="16"/>
          <w:szCs w:val="16"/>
        </w:rPr>
        <w:t xml:space="preserve">Considerando lo anterior y en fomento al uso más eficiente del espectro, esta Dirección General recomienda que se adopte un esquema estándar de canalización de 12.5 kHz de ancho de banda por canal para la banda de 410-430 MHz. No obstante que el espaciamiento estándar de cada canal dentro de esta banda es de 12.5 kHz, el esquema propuesto permite la flexibilidad de operar dos canales contiguos, lo cual es equivalente a un canal de 25 kHz. </w:t>
      </w:r>
    </w:p>
    <w:p w14:paraId="26077D60" w14:textId="77777777" w:rsidR="009C4982" w:rsidRPr="00063033" w:rsidRDefault="009C4982" w:rsidP="009C4982">
      <w:pPr>
        <w:pStyle w:val="Prrafodelista"/>
        <w:ind w:left="284"/>
        <w:jc w:val="both"/>
        <w:rPr>
          <w:rFonts w:ascii="ITC Avant Garde" w:hAnsi="ITC Avant Garde"/>
          <w:i/>
          <w:sz w:val="16"/>
          <w:szCs w:val="16"/>
        </w:rPr>
      </w:pPr>
    </w:p>
    <w:p w14:paraId="08619FE0" w14:textId="77777777" w:rsidR="009C4982" w:rsidRPr="00063033" w:rsidRDefault="009C4982" w:rsidP="009C4982">
      <w:pPr>
        <w:pStyle w:val="Prrafodelista"/>
        <w:ind w:left="284"/>
        <w:jc w:val="both"/>
        <w:rPr>
          <w:rFonts w:ascii="ITC Avant Garde" w:hAnsi="ITC Avant Garde"/>
          <w:i/>
          <w:sz w:val="16"/>
          <w:szCs w:val="16"/>
        </w:rPr>
      </w:pPr>
      <w:r w:rsidRPr="00063033">
        <w:rPr>
          <w:rFonts w:ascii="ITC Avant Garde" w:hAnsi="ITC Avant Garde"/>
          <w:i/>
          <w:sz w:val="16"/>
          <w:szCs w:val="16"/>
        </w:rPr>
        <w:t>Lo anterior respeta la canalización de 25 kHz con la que actualmente operan los concesionarios comerciales y de uso público, reconociendo así la cantidad de espectro concesionado, al mismo tiempo que se promueve el uso más eficiente del espectro radioeléctrico y se respeta el principio de neutralidad tecnológica.</w:t>
      </w:r>
    </w:p>
    <w:p w14:paraId="243EF93E" w14:textId="77777777" w:rsidR="009C4982" w:rsidRPr="00063033" w:rsidRDefault="009C4982" w:rsidP="009C4982">
      <w:pPr>
        <w:pStyle w:val="Prrafodelista"/>
        <w:ind w:left="284"/>
        <w:jc w:val="both"/>
        <w:rPr>
          <w:rFonts w:ascii="ITC Avant Garde" w:hAnsi="ITC Avant Garde"/>
          <w:i/>
          <w:sz w:val="16"/>
          <w:szCs w:val="16"/>
        </w:rPr>
      </w:pPr>
    </w:p>
    <w:p w14:paraId="1EEC8117" w14:textId="77777777" w:rsidR="009C4982" w:rsidRPr="00063033" w:rsidRDefault="009C4982" w:rsidP="009C4982">
      <w:pPr>
        <w:ind w:left="284" w:right="528"/>
        <w:jc w:val="both"/>
        <w:rPr>
          <w:rFonts w:ascii="ITC Avant Garde" w:hAnsi="ITC Avant Garde"/>
          <w:i/>
          <w:sz w:val="16"/>
          <w:szCs w:val="16"/>
        </w:rPr>
      </w:pPr>
      <w:r w:rsidRPr="00063033">
        <w:rPr>
          <w:rFonts w:ascii="ITC Avant Garde" w:hAnsi="ITC Avant Garde"/>
          <w:i/>
          <w:sz w:val="16"/>
          <w:szCs w:val="16"/>
        </w:rPr>
        <w:t>[…]</w:t>
      </w:r>
    </w:p>
    <w:p w14:paraId="7221005B" w14:textId="77777777" w:rsidR="009C4982" w:rsidRPr="00063033" w:rsidRDefault="009C4982" w:rsidP="009C4982">
      <w:pPr>
        <w:ind w:left="284" w:right="528"/>
        <w:jc w:val="both"/>
        <w:rPr>
          <w:rFonts w:ascii="ITC Avant Garde" w:hAnsi="ITC Avant Garde"/>
          <w:i/>
          <w:sz w:val="16"/>
          <w:szCs w:val="16"/>
        </w:rPr>
      </w:pPr>
    </w:p>
    <w:p w14:paraId="77179B51" w14:textId="77777777" w:rsidR="009C4982" w:rsidRPr="00063033" w:rsidRDefault="009C4982" w:rsidP="009C4982">
      <w:pPr>
        <w:pStyle w:val="Prrafodelista"/>
        <w:numPr>
          <w:ilvl w:val="0"/>
          <w:numId w:val="6"/>
        </w:numPr>
        <w:ind w:right="528"/>
        <w:contextualSpacing/>
        <w:jc w:val="both"/>
        <w:rPr>
          <w:rFonts w:ascii="ITC Avant Garde" w:hAnsi="ITC Avant Garde"/>
          <w:b/>
          <w:i/>
          <w:sz w:val="16"/>
          <w:szCs w:val="16"/>
        </w:rPr>
      </w:pPr>
      <w:r w:rsidRPr="00063033">
        <w:rPr>
          <w:rFonts w:ascii="ITC Avant Garde" w:hAnsi="ITC Avant Garde"/>
          <w:b/>
          <w:i/>
          <w:sz w:val="16"/>
          <w:szCs w:val="16"/>
        </w:rPr>
        <w:t>Opinión respecto a la solicitud</w:t>
      </w:r>
    </w:p>
    <w:p w14:paraId="5FAE60CB" w14:textId="77777777" w:rsidR="009C4982" w:rsidRPr="00063033" w:rsidRDefault="009C4982" w:rsidP="009C4982">
      <w:pPr>
        <w:ind w:left="284" w:right="528"/>
        <w:jc w:val="both"/>
        <w:rPr>
          <w:rFonts w:ascii="ITC Avant Garde" w:hAnsi="ITC Avant Garde"/>
          <w:i/>
          <w:sz w:val="16"/>
          <w:szCs w:val="16"/>
        </w:rPr>
      </w:pPr>
    </w:p>
    <w:p w14:paraId="3FC43B04" w14:textId="77777777" w:rsidR="009C4982" w:rsidRPr="0018506E" w:rsidRDefault="009C4982" w:rsidP="009C4982">
      <w:pPr>
        <w:ind w:left="284" w:right="528"/>
        <w:jc w:val="both"/>
        <w:rPr>
          <w:rFonts w:ascii="ITC Avant Garde" w:hAnsi="ITC Avant Garde"/>
          <w:i/>
          <w:sz w:val="16"/>
          <w:szCs w:val="16"/>
        </w:rPr>
      </w:pPr>
      <w:r w:rsidRPr="00063033">
        <w:rPr>
          <w:rFonts w:ascii="ITC Avant Garde" w:hAnsi="ITC Avant Garde"/>
          <w:i/>
          <w:sz w:val="16"/>
          <w:szCs w:val="16"/>
        </w:rPr>
        <w:t>Con base en lo expuesto en las secciones anteriores, en opinión de esta Dirección General las solicitudes de prórroga resultan procedentes desde el punto de vista regulatorio y de planificación del espectro […].”</w:t>
      </w:r>
    </w:p>
    <w:p w14:paraId="2E8532B8" w14:textId="0F9F2624" w:rsidR="00E24F55" w:rsidRPr="0018506E" w:rsidRDefault="009C4982" w:rsidP="00E24F55">
      <w:pPr>
        <w:ind w:left="284"/>
        <w:jc w:val="both"/>
        <w:rPr>
          <w:rFonts w:ascii="ITC Avant Garde" w:hAnsi="ITC Avant Garde"/>
          <w:i/>
          <w:sz w:val="16"/>
          <w:szCs w:val="16"/>
        </w:rPr>
      </w:pPr>
      <w:r w:rsidRPr="008425EB" w:rsidDel="009C4982">
        <w:rPr>
          <w:rFonts w:ascii="ITC Avant Garde" w:hAnsi="ITC Avant Garde" w:cstheme="minorHAnsi"/>
          <w:b/>
          <w:i/>
          <w:sz w:val="16"/>
          <w:szCs w:val="16"/>
          <w:highlight w:val="yellow"/>
        </w:rPr>
        <w:t xml:space="preserve"> </w:t>
      </w:r>
    </w:p>
    <w:p w14:paraId="46F79256" w14:textId="6A8ED780" w:rsidR="00E24F55" w:rsidRDefault="00E24F55" w:rsidP="00E24F55">
      <w:pPr>
        <w:jc w:val="both"/>
        <w:rPr>
          <w:rFonts w:ascii="ITC Avant Garde" w:hAnsi="ITC Avant Garde"/>
          <w:sz w:val="22"/>
          <w:szCs w:val="22"/>
        </w:rPr>
      </w:pPr>
      <w:r w:rsidRPr="0018506E">
        <w:rPr>
          <w:rFonts w:ascii="ITC Avant Garde" w:hAnsi="ITC Avant Garde"/>
          <w:sz w:val="22"/>
          <w:szCs w:val="22"/>
        </w:rPr>
        <w:t xml:space="preserve">De igual forma, la citada Dirección General acompañó a su opinión la </w:t>
      </w:r>
      <w:r w:rsidR="006B3243">
        <w:rPr>
          <w:rFonts w:ascii="ITC Avant Garde" w:hAnsi="ITC Avant Garde"/>
          <w:sz w:val="22"/>
          <w:szCs w:val="22"/>
        </w:rPr>
        <w:t xml:space="preserve">propuesta de asignación de </w:t>
      </w:r>
      <w:r w:rsidRPr="0018506E">
        <w:rPr>
          <w:rFonts w:ascii="ITC Avant Garde" w:hAnsi="ITC Avant Garde"/>
          <w:sz w:val="22"/>
          <w:szCs w:val="22"/>
        </w:rPr>
        <w:t>cobertura</w:t>
      </w:r>
      <w:r w:rsidR="006B3243">
        <w:rPr>
          <w:rFonts w:ascii="ITC Avant Garde" w:hAnsi="ITC Avant Garde"/>
          <w:sz w:val="22"/>
          <w:szCs w:val="22"/>
        </w:rPr>
        <w:t xml:space="preserve"> por municipio y sus respectivos grupos de frecuencia en la banda de 400 MHz para Comunicaciones Digitales del Norte, S.A. de C.V.</w:t>
      </w:r>
      <w:r w:rsidRPr="0018506E">
        <w:rPr>
          <w:rFonts w:ascii="ITC Avant Garde" w:hAnsi="ITC Avant Garde"/>
          <w:sz w:val="22"/>
          <w:szCs w:val="22"/>
        </w:rPr>
        <w:t>, misma que se transcribe a continuación</w:t>
      </w:r>
      <w:r w:rsidR="00171FA9">
        <w:rPr>
          <w:rFonts w:ascii="ITC Avant Garde" w:hAnsi="ITC Avant Garde"/>
          <w:sz w:val="22"/>
          <w:szCs w:val="22"/>
        </w:rPr>
        <w:t>, para cada una de las Concesiones</w:t>
      </w:r>
      <w:r w:rsidRPr="0018506E">
        <w:rPr>
          <w:rFonts w:ascii="ITC Avant Garde" w:hAnsi="ITC Avant Garde"/>
          <w:sz w:val="22"/>
          <w:szCs w:val="22"/>
        </w:rPr>
        <w:t xml:space="preserve">: </w:t>
      </w:r>
    </w:p>
    <w:p w14:paraId="19772D33" w14:textId="77777777" w:rsidR="00171FA9" w:rsidRPr="000D66F3" w:rsidRDefault="00171FA9" w:rsidP="00E24F55">
      <w:pPr>
        <w:jc w:val="both"/>
        <w:rPr>
          <w:rFonts w:ascii="ITC Avant Garde" w:hAnsi="ITC Avant Garde"/>
          <w:sz w:val="18"/>
          <w:szCs w:val="22"/>
        </w:rPr>
      </w:pPr>
    </w:p>
    <w:p w14:paraId="2648392E" w14:textId="4F3F487D" w:rsidR="00171FA9" w:rsidRDefault="00171FA9" w:rsidP="006D2E2F">
      <w:pPr>
        <w:pStyle w:val="Prrafodelista"/>
        <w:numPr>
          <w:ilvl w:val="0"/>
          <w:numId w:val="11"/>
        </w:numPr>
        <w:tabs>
          <w:tab w:val="num" w:pos="540"/>
        </w:tabs>
        <w:ind w:left="426" w:hanging="426"/>
        <w:rPr>
          <w:rFonts w:ascii="ITC Avant Garde" w:eastAsia="Calibri" w:hAnsi="ITC Avant Garde"/>
          <w:bCs/>
          <w:color w:val="000000"/>
          <w:sz w:val="22"/>
          <w:szCs w:val="22"/>
          <w:lang w:eastAsia="es-MX"/>
        </w:rPr>
      </w:pPr>
      <w:r w:rsidRPr="00171FA9">
        <w:rPr>
          <w:rFonts w:ascii="ITC Avant Garde" w:eastAsia="Calibri" w:hAnsi="ITC Avant Garde"/>
          <w:bCs/>
          <w:color w:val="000000"/>
          <w:sz w:val="22"/>
          <w:szCs w:val="22"/>
          <w:lang w:eastAsia="es-MX"/>
        </w:rPr>
        <w:t>Concesión de 1993.</w:t>
      </w:r>
    </w:p>
    <w:p w14:paraId="116878E9" w14:textId="7039991C" w:rsidR="00063B3D" w:rsidRDefault="00063B3D">
      <w:pPr>
        <w:rPr>
          <w:rFonts w:ascii="ITC Avant Garde" w:eastAsia="Calibri" w:hAnsi="ITC Avant Garde"/>
          <w:b/>
          <w:bCs/>
          <w:color w:val="000000"/>
          <w:sz w:val="18"/>
          <w:szCs w:val="22"/>
          <w:lang w:eastAsia="es-MX"/>
        </w:rPr>
      </w:pPr>
      <w:r>
        <w:rPr>
          <w:rFonts w:ascii="ITC Avant Garde" w:eastAsia="Calibri" w:hAnsi="ITC Avant Garde"/>
          <w:b/>
          <w:bCs/>
          <w:color w:val="000000"/>
          <w:sz w:val="18"/>
          <w:szCs w:val="22"/>
          <w:lang w:eastAsia="es-MX"/>
        </w:rPr>
        <w:br w:type="page"/>
      </w:r>
    </w:p>
    <w:p w14:paraId="21C06EBA" w14:textId="62EE3839" w:rsidR="002021E1" w:rsidRPr="008425EB" w:rsidRDefault="00E24F55" w:rsidP="00E24F55">
      <w:pPr>
        <w:tabs>
          <w:tab w:val="num" w:pos="540"/>
        </w:tabs>
        <w:jc w:val="center"/>
        <w:rPr>
          <w:rFonts w:ascii="ITC Avant Garde" w:eastAsia="Calibri" w:hAnsi="ITC Avant Garde"/>
          <w:b/>
          <w:bCs/>
          <w:color w:val="000000"/>
          <w:sz w:val="22"/>
          <w:szCs w:val="22"/>
          <w:lang w:eastAsia="es-MX"/>
        </w:rPr>
      </w:pPr>
      <w:r w:rsidRPr="008425EB">
        <w:rPr>
          <w:rFonts w:ascii="ITC Avant Garde" w:eastAsia="Calibri" w:hAnsi="ITC Avant Garde"/>
          <w:b/>
          <w:bCs/>
          <w:color w:val="000000"/>
          <w:sz w:val="22"/>
          <w:szCs w:val="22"/>
          <w:lang w:eastAsia="es-MX"/>
        </w:rPr>
        <w:lastRenderedPageBreak/>
        <w:t>Tabla 1</w:t>
      </w:r>
      <w:r w:rsidR="002021E1" w:rsidRPr="008425EB">
        <w:rPr>
          <w:rFonts w:ascii="ITC Avant Garde" w:eastAsia="Calibri" w:hAnsi="ITC Avant Garde"/>
          <w:b/>
          <w:bCs/>
          <w:color w:val="000000"/>
          <w:sz w:val="22"/>
          <w:szCs w:val="22"/>
          <w:lang w:eastAsia="es-MX"/>
        </w:rPr>
        <w:t>A</w:t>
      </w:r>
    </w:p>
    <w:p w14:paraId="60A1E5CF" w14:textId="7191F28C" w:rsidR="00261508" w:rsidRDefault="00E24F55" w:rsidP="00E24F55">
      <w:pPr>
        <w:jc w:val="both"/>
        <w:rPr>
          <w:rFonts w:ascii="ITC Avant Garde" w:hAnsi="ITC Avant Garde"/>
          <w:sz w:val="22"/>
          <w:szCs w:val="22"/>
        </w:rPr>
      </w:pPr>
      <w:r w:rsidRPr="00E54890">
        <w:rPr>
          <w:rFonts w:ascii="ITC Avant Garde" w:hAnsi="ITC Avant Garde"/>
          <w:sz w:val="22"/>
          <w:szCs w:val="22"/>
        </w:rPr>
        <w:t>Asignación de cobertura por municipio y sus respectivos grupos de frecuencia en la banda de 400 MHz.</w:t>
      </w:r>
    </w:p>
    <w:p w14:paraId="185CE1C9" w14:textId="487E506A" w:rsidR="000D66F3" w:rsidRPr="00096895" w:rsidRDefault="00096895" w:rsidP="00096895">
      <w:pPr>
        <w:jc w:val="center"/>
        <w:rPr>
          <w:rFonts w:ascii="ITC Avant Garde" w:hAnsi="ITC Avant Garde"/>
          <w:b/>
          <w:szCs w:val="24"/>
        </w:rPr>
      </w:pPr>
      <w:r w:rsidRPr="00096895">
        <w:rPr>
          <w:rFonts w:ascii="ITC Avant Garde" w:hAnsi="ITC Avant Garde"/>
          <w:b/>
          <w:szCs w:val="24"/>
        </w:rPr>
        <w:t>Cobertura</w:t>
      </w:r>
    </w:p>
    <w:tbl>
      <w:tblPr>
        <w:tblStyle w:val="Tablaconcuadrcula"/>
        <w:tblW w:w="5000" w:type="pct"/>
        <w:jc w:val="center"/>
        <w:tblLook w:val="04A0" w:firstRow="1" w:lastRow="0" w:firstColumn="1" w:lastColumn="0" w:noHBand="0" w:noVBand="1"/>
        <w:tblCaption w:val="Cobertura"/>
        <w:tblDescription w:val="Comunicaciones Digitales del Norte, S.A de C.V."/>
      </w:tblPr>
      <w:tblGrid>
        <w:gridCol w:w="3711"/>
        <w:gridCol w:w="1833"/>
        <w:gridCol w:w="2787"/>
        <w:gridCol w:w="1665"/>
      </w:tblGrid>
      <w:tr w:rsidR="00096895" w:rsidRPr="00E54890" w14:paraId="779116D6" w14:textId="77777777" w:rsidTr="00096895">
        <w:trPr>
          <w:trHeight w:val="546"/>
          <w:tblHeader/>
          <w:jc w:val="center"/>
        </w:trPr>
        <w:tc>
          <w:tcPr>
            <w:tcW w:w="1856" w:type="pct"/>
            <w:tcBorders>
              <w:left w:val="double" w:sz="4" w:space="0" w:color="auto"/>
              <w:bottom w:val="double" w:sz="4" w:space="0" w:color="auto"/>
              <w:right w:val="double" w:sz="4" w:space="0" w:color="auto"/>
            </w:tcBorders>
            <w:shd w:val="clear" w:color="auto" w:fill="BFBFBF" w:themeFill="background1" w:themeFillShade="BF"/>
            <w:vAlign w:val="center"/>
          </w:tcPr>
          <w:p w14:paraId="7D06D987" w14:textId="04B41B0D" w:rsidR="00096895" w:rsidRPr="00E54890" w:rsidRDefault="00096895" w:rsidP="00096895">
            <w:pPr>
              <w:jc w:val="center"/>
              <w:rPr>
                <w:rFonts w:ascii="ITC Avant Garde" w:hAnsi="ITC Avant Garde"/>
                <w:b/>
                <w:sz w:val="18"/>
                <w:szCs w:val="18"/>
              </w:rPr>
            </w:pPr>
            <w:r w:rsidRPr="00E54890">
              <w:rPr>
                <w:rFonts w:ascii="ITC Avant Garde" w:hAnsi="ITC Avant Garde"/>
                <w:b/>
                <w:sz w:val="18"/>
                <w:szCs w:val="18"/>
              </w:rPr>
              <w:t>Concesionario</w:t>
            </w:r>
          </w:p>
        </w:tc>
        <w:tc>
          <w:tcPr>
            <w:tcW w:w="917" w:type="pct"/>
            <w:tcBorders>
              <w:top w:val="double" w:sz="4" w:space="0" w:color="auto"/>
              <w:left w:val="double" w:sz="4" w:space="0" w:color="auto"/>
              <w:bottom w:val="double" w:sz="4" w:space="0" w:color="auto"/>
              <w:right w:val="double" w:sz="4" w:space="0" w:color="auto"/>
            </w:tcBorders>
            <w:shd w:val="clear" w:color="auto" w:fill="BFBFBF" w:themeFill="background1" w:themeFillShade="BF"/>
            <w:vAlign w:val="center"/>
          </w:tcPr>
          <w:p w14:paraId="067FBB9E" w14:textId="77777777" w:rsidR="00096895" w:rsidRPr="00E54890" w:rsidRDefault="00096895" w:rsidP="00096895">
            <w:pPr>
              <w:jc w:val="center"/>
              <w:rPr>
                <w:rFonts w:ascii="ITC Avant Garde" w:hAnsi="ITC Avant Garde"/>
                <w:b/>
                <w:sz w:val="18"/>
                <w:szCs w:val="18"/>
              </w:rPr>
            </w:pPr>
            <w:r w:rsidRPr="00E54890">
              <w:rPr>
                <w:rFonts w:ascii="ITC Avant Garde" w:hAnsi="ITC Avant Garde"/>
                <w:b/>
                <w:sz w:val="18"/>
                <w:szCs w:val="18"/>
              </w:rPr>
              <w:t>Estado</w:t>
            </w:r>
          </w:p>
        </w:tc>
        <w:tc>
          <w:tcPr>
            <w:tcW w:w="1394" w:type="pct"/>
            <w:tcBorders>
              <w:top w:val="double" w:sz="4" w:space="0" w:color="auto"/>
              <w:left w:val="double" w:sz="4" w:space="0" w:color="auto"/>
              <w:bottom w:val="double" w:sz="4" w:space="0" w:color="auto"/>
              <w:right w:val="double" w:sz="4" w:space="0" w:color="auto"/>
            </w:tcBorders>
            <w:shd w:val="clear" w:color="auto" w:fill="BFBFBF" w:themeFill="background1" w:themeFillShade="BF"/>
            <w:vAlign w:val="center"/>
          </w:tcPr>
          <w:p w14:paraId="4A45F2D0" w14:textId="77777777" w:rsidR="00096895" w:rsidRPr="00E54890" w:rsidRDefault="00096895" w:rsidP="00096895">
            <w:pPr>
              <w:jc w:val="center"/>
              <w:rPr>
                <w:rFonts w:ascii="ITC Avant Garde" w:hAnsi="ITC Avant Garde"/>
                <w:b/>
                <w:sz w:val="18"/>
                <w:szCs w:val="18"/>
              </w:rPr>
            </w:pPr>
            <w:r w:rsidRPr="00E54890">
              <w:rPr>
                <w:rFonts w:ascii="ITC Avant Garde" w:hAnsi="ITC Avant Garde"/>
                <w:b/>
                <w:sz w:val="18"/>
                <w:szCs w:val="18"/>
              </w:rPr>
              <w:t>Municipios</w:t>
            </w:r>
          </w:p>
        </w:tc>
        <w:tc>
          <w:tcPr>
            <w:tcW w:w="833" w:type="pct"/>
            <w:tcBorders>
              <w:left w:val="double" w:sz="4" w:space="0" w:color="auto"/>
              <w:bottom w:val="double" w:sz="4" w:space="0" w:color="auto"/>
              <w:right w:val="double" w:sz="4" w:space="0" w:color="auto"/>
            </w:tcBorders>
            <w:shd w:val="clear" w:color="auto" w:fill="BFBFBF" w:themeFill="background1" w:themeFillShade="BF"/>
            <w:vAlign w:val="center"/>
          </w:tcPr>
          <w:p w14:paraId="7880FB16" w14:textId="56B411C5" w:rsidR="00096895" w:rsidRPr="00E54890" w:rsidRDefault="00096895" w:rsidP="00096895">
            <w:pPr>
              <w:jc w:val="center"/>
              <w:rPr>
                <w:rFonts w:ascii="ITC Avant Garde" w:hAnsi="ITC Avant Garde"/>
                <w:sz w:val="18"/>
                <w:szCs w:val="18"/>
              </w:rPr>
            </w:pPr>
            <w:r w:rsidRPr="00E54890">
              <w:rPr>
                <w:rFonts w:ascii="ITC Avant Garde" w:hAnsi="ITC Avant Garde"/>
                <w:b/>
                <w:sz w:val="18"/>
                <w:szCs w:val="18"/>
              </w:rPr>
              <w:t>Grupos de frecuencia asignados en la banda de 400 MHz</w:t>
            </w:r>
          </w:p>
        </w:tc>
      </w:tr>
      <w:tr w:rsidR="00A003C2" w:rsidRPr="00E54890" w14:paraId="611115BC" w14:textId="77777777" w:rsidTr="00D23086">
        <w:trPr>
          <w:trHeight w:val="139"/>
          <w:jc w:val="center"/>
        </w:trPr>
        <w:tc>
          <w:tcPr>
            <w:tcW w:w="1856" w:type="pct"/>
            <w:tcBorders>
              <w:top w:val="double" w:sz="4" w:space="0" w:color="auto"/>
            </w:tcBorders>
          </w:tcPr>
          <w:p w14:paraId="1425FFFD" w14:textId="77777777" w:rsidR="00A003C2" w:rsidRPr="00E54890" w:rsidRDefault="00A003C2" w:rsidP="00A003C2">
            <w:pPr>
              <w:jc w:val="center"/>
              <w:rPr>
                <w:rFonts w:ascii="ITC Avant Garde" w:hAnsi="ITC Avant Garde"/>
                <w:b/>
                <w:sz w:val="18"/>
                <w:szCs w:val="18"/>
              </w:rPr>
            </w:pPr>
            <w:r w:rsidRPr="00E54890">
              <w:rPr>
                <w:rFonts w:ascii="ITC Avant Garde" w:hAnsi="ITC Avant Garde"/>
                <w:b/>
                <w:sz w:val="18"/>
                <w:szCs w:val="18"/>
              </w:rPr>
              <w:t>COMUNICACIONES DIGITALES DEL NORTE, S.A DE C.V.</w:t>
            </w:r>
          </w:p>
          <w:p w14:paraId="10DA4449" w14:textId="77777777" w:rsidR="00A003C2" w:rsidRPr="00E54890" w:rsidRDefault="00A003C2" w:rsidP="00A003C2">
            <w:pPr>
              <w:rPr>
                <w:rFonts w:ascii="ITC Avant Garde" w:hAnsi="ITC Avant Garde"/>
                <w:b/>
                <w:sz w:val="18"/>
                <w:szCs w:val="18"/>
              </w:rPr>
            </w:pPr>
          </w:p>
        </w:tc>
        <w:tc>
          <w:tcPr>
            <w:tcW w:w="917" w:type="pct"/>
            <w:tcBorders>
              <w:top w:val="double" w:sz="4" w:space="0" w:color="auto"/>
            </w:tcBorders>
          </w:tcPr>
          <w:p w14:paraId="207A60EA" w14:textId="77777777" w:rsidR="00A003C2" w:rsidRPr="00E54890" w:rsidRDefault="00A003C2" w:rsidP="00A003C2">
            <w:pPr>
              <w:jc w:val="center"/>
              <w:rPr>
                <w:rFonts w:ascii="ITC Avant Garde" w:hAnsi="ITC Avant Garde"/>
                <w:sz w:val="18"/>
                <w:szCs w:val="18"/>
              </w:rPr>
            </w:pPr>
            <w:r w:rsidRPr="00E54890">
              <w:rPr>
                <w:rFonts w:ascii="ITC Avant Garde" w:hAnsi="ITC Avant Garde"/>
                <w:sz w:val="18"/>
                <w:szCs w:val="18"/>
              </w:rPr>
              <w:t>Nuevo León</w:t>
            </w:r>
          </w:p>
        </w:tc>
        <w:tc>
          <w:tcPr>
            <w:tcW w:w="1394" w:type="pct"/>
            <w:tcBorders>
              <w:top w:val="double" w:sz="4" w:space="0" w:color="auto"/>
            </w:tcBorders>
          </w:tcPr>
          <w:p w14:paraId="11E4B3EC" w14:textId="2A2B175D" w:rsidR="00A003C2" w:rsidRPr="00E54890" w:rsidRDefault="00A003C2" w:rsidP="00A003C2">
            <w:pPr>
              <w:rPr>
                <w:rFonts w:ascii="ITC Avant Garde" w:hAnsi="ITC Avant Garde"/>
                <w:color w:val="000000"/>
                <w:sz w:val="18"/>
                <w:szCs w:val="18"/>
              </w:rPr>
            </w:pPr>
            <w:r w:rsidRPr="008425EB">
              <w:rPr>
                <w:rFonts w:ascii="ITC Avant Garde" w:hAnsi="ITC Avant Garde"/>
                <w:color w:val="000000"/>
                <w:sz w:val="18"/>
                <w:szCs w:val="18"/>
              </w:rPr>
              <w:t>Apodaca, Cadereyta Jiménez, García, San Pedro</w:t>
            </w:r>
            <w:r w:rsidRPr="00E54890">
              <w:rPr>
                <w:rFonts w:ascii="ITC Avant Garde" w:hAnsi="ITC Avant Garde"/>
                <w:color w:val="000000"/>
                <w:sz w:val="18"/>
                <w:szCs w:val="18"/>
              </w:rPr>
              <w:t xml:space="preserve"> Garza García, Gral. Escobedo, Guadalupe, Juárez, Monterrey, Salinas Victoria, San Nicolás de los Garza, Santa Catarina y Santiago.</w:t>
            </w:r>
          </w:p>
        </w:tc>
        <w:tc>
          <w:tcPr>
            <w:tcW w:w="833" w:type="pct"/>
            <w:tcBorders>
              <w:top w:val="double" w:sz="4" w:space="0" w:color="auto"/>
            </w:tcBorders>
          </w:tcPr>
          <w:p w14:paraId="61652287" w14:textId="522C04DB" w:rsidR="00A003C2" w:rsidRPr="00E54890" w:rsidRDefault="00A003C2" w:rsidP="00A003C2">
            <w:pPr>
              <w:jc w:val="center"/>
              <w:rPr>
                <w:rFonts w:ascii="ITC Avant Garde" w:hAnsi="ITC Avant Garde"/>
                <w:sz w:val="18"/>
                <w:szCs w:val="18"/>
              </w:rPr>
            </w:pPr>
            <w:r w:rsidRPr="00E54890">
              <w:rPr>
                <w:rFonts w:ascii="ITC Avant Garde" w:hAnsi="ITC Avant Garde"/>
                <w:sz w:val="18"/>
                <w:szCs w:val="18"/>
              </w:rPr>
              <w:t>15</w:t>
            </w:r>
          </w:p>
        </w:tc>
      </w:tr>
    </w:tbl>
    <w:p w14:paraId="51A9EDB6" w14:textId="731601D5" w:rsidR="00171FA9" w:rsidRPr="00E54890" w:rsidRDefault="00171FA9" w:rsidP="006D2E2F">
      <w:pPr>
        <w:pStyle w:val="Prrafodelista"/>
        <w:numPr>
          <w:ilvl w:val="0"/>
          <w:numId w:val="11"/>
        </w:numPr>
        <w:ind w:left="426" w:hanging="426"/>
        <w:jc w:val="both"/>
        <w:rPr>
          <w:rFonts w:ascii="ITC Avant Garde" w:hAnsi="ITC Avant Garde"/>
          <w:sz w:val="22"/>
          <w:szCs w:val="22"/>
        </w:rPr>
      </w:pPr>
      <w:r w:rsidRPr="00E54890">
        <w:rPr>
          <w:rFonts w:ascii="ITC Avant Garde" w:hAnsi="ITC Avant Garde"/>
          <w:sz w:val="22"/>
          <w:szCs w:val="22"/>
        </w:rPr>
        <w:t>Concesión de 1994</w:t>
      </w:r>
    </w:p>
    <w:p w14:paraId="1912084A" w14:textId="77777777" w:rsidR="00171FA9" w:rsidRPr="00E54890" w:rsidRDefault="00171FA9" w:rsidP="00171FA9">
      <w:pPr>
        <w:jc w:val="both"/>
        <w:rPr>
          <w:rFonts w:ascii="ITC Avant Garde" w:hAnsi="ITC Avant Garde"/>
          <w:sz w:val="22"/>
          <w:szCs w:val="22"/>
        </w:rPr>
      </w:pPr>
    </w:p>
    <w:p w14:paraId="70F059C6" w14:textId="2E0C1CFA" w:rsidR="002021E1" w:rsidRDefault="002021E1" w:rsidP="002021E1">
      <w:pPr>
        <w:tabs>
          <w:tab w:val="num" w:pos="540"/>
        </w:tabs>
        <w:jc w:val="center"/>
        <w:rPr>
          <w:rFonts w:ascii="ITC Avant Garde" w:eastAsia="Calibri" w:hAnsi="ITC Avant Garde"/>
          <w:b/>
          <w:bCs/>
          <w:color w:val="000000"/>
          <w:sz w:val="22"/>
          <w:szCs w:val="22"/>
          <w:lang w:eastAsia="es-MX"/>
        </w:rPr>
      </w:pPr>
      <w:r w:rsidRPr="00E54890">
        <w:rPr>
          <w:rFonts w:ascii="ITC Avant Garde" w:eastAsia="Calibri" w:hAnsi="ITC Avant Garde"/>
          <w:b/>
          <w:bCs/>
          <w:color w:val="000000"/>
          <w:sz w:val="22"/>
          <w:szCs w:val="22"/>
          <w:lang w:eastAsia="es-MX"/>
        </w:rPr>
        <w:t>Tabla 1B</w:t>
      </w:r>
    </w:p>
    <w:p w14:paraId="17083843" w14:textId="77777777" w:rsidR="000D66F3" w:rsidRPr="00E54890" w:rsidRDefault="000D66F3" w:rsidP="002021E1">
      <w:pPr>
        <w:tabs>
          <w:tab w:val="num" w:pos="540"/>
        </w:tabs>
        <w:jc w:val="center"/>
        <w:rPr>
          <w:rFonts w:ascii="ITC Avant Garde" w:eastAsia="Calibri" w:hAnsi="ITC Avant Garde"/>
          <w:b/>
          <w:bCs/>
          <w:color w:val="000000"/>
          <w:sz w:val="22"/>
          <w:szCs w:val="22"/>
          <w:lang w:eastAsia="es-MX"/>
        </w:rPr>
      </w:pPr>
    </w:p>
    <w:p w14:paraId="73F00F38" w14:textId="77777777" w:rsidR="002021E1" w:rsidRPr="00E54890" w:rsidRDefault="002021E1" w:rsidP="002021E1">
      <w:pPr>
        <w:jc w:val="both"/>
        <w:rPr>
          <w:rFonts w:ascii="ITC Avant Garde" w:hAnsi="ITC Avant Garde"/>
          <w:b/>
          <w:sz w:val="22"/>
          <w:szCs w:val="22"/>
        </w:rPr>
      </w:pPr>
      <w:r w:rsidRPr="00E54890">
        <w:rPr>
          <w:rFonts w:ascii="ITC Avant Garde" w:hAnsi="ITC Avant Garde"/>
          <w:sz w:val="22"/>
          <w:szCs w:val="22"/>
        </w:rPr>
        <w:t>Asignación de cobertura por municipio y sus respectivos grupos de frecuencia en la banda de 400 MHz.</w:t>
      </w:r>
    </w:p>
    <w:p w14:paraId="05A0B2F6" w14:textId="77777777" w:rsidR="00171FA9" w:rsidRDefault="00171FA9" w:rsidP="00171FA9">
      <w:pPr>
        <w:pStyle w:val="Prrafodelista"/>
        <w:ind w:left="426"/>
        <w:jc w:val="both"/>
        <w:rPr>
          <w:rFonts w:ascii="ITC Avant Garde" w:hAnsi="ITC Avant Garde"/>
          <w:sz w:val="22"/>
          <w:szCs w:val="22"/>
          <w:highlight w:val="yellow"/>
        </w:rPr>
      </w:pPr>
    </w:p>
    <w:p w14:paraId="66EC6C6B" w14:textId="27792C67" w:rsidR="000D66F3" w:rsidRPr="00096895" w:rsidRDefault="00096895" w:rsidP="00096895">
      <w:pPr>
        <w:pStyle w:val="Prrafodelista"/>
        <w:ind w:left="426"/>
        <w:jc w:val="center"/>
        <w:rPr>
          <w:rFonts w:ascii="ITC Avant Garde" w:hAnsi="ITC Avant Garde"/>
          <w:sz w:val="22"/>
          <w:szCs w:val="22"/>
          <w:highlight w:val="yellow"/>
        </w:rPr>
      </w:pPr>
      <w:r w:rsidRPr="00096895">
        <w:rPr>
          <w:rFonts w:ascii="ITC Avant Garde" w:hAnsi="ITC Avant Garde"/>
          <w:b/>
          <w:sz w:val="22"/>
          <w:szCs w:val="22"/>
        </w:rPr>
        <w:t>Cobertura</w:t>
      </w:r>
    </w:p>
    <w:tbl>
      <w:tblPr>
        <w:tblStyle w:val="Tablaconcuadrcula"/>
        <w:tblW w:w="5000" w:type="pct"/>
        <w:jc w:val="center"/>
        <w:tblLook w:val="04A0" w:firstRow="1" w:lastRow="0" w:firstColumn="1" w:lastColumn="0" w:noHBand="0" w:noVBand="1"/>
        <w:tblCaption w:val="Cobertura"/>
        <w:tblDescription w:val="Concesionario Comunicaciones Digitales del Norte, S.A. de C.V., en los Estados de Nuevo León, Coahuila y Tamaulipas."/>
      </w:tblPr>
      <w:tblGrid>
        <w:gridCol w:w="2677"/>
        <w:gridCol w:w="1605"/>
        <w:gridCol w:w="3749"/>
        <w:gridCol w:w="1965"/>
      </w:tblGrid>
      <w:tr w:rsidR="00096895" w:rsidRPr="00E54890" w14:paraId="55203FBD" w14:textId="77777777" w:rsidTr="00FF7051">
        <w:trPr>
          <w:trHeight w:val="1187"/>
          <w:tblHeader/>
          <w:jc w:val="center"/>
        </w:trPr>
        <w:tc>
          <w:tcPr>
            <w:tcW w:w="1339" w:type="pct"/>
            <w:tcBorders>
              <w:top w:val="double" w:sz="4" w:space="0" w:color="auto"/>
              <w:left w:val="double" w:sz="4" w:space="0" w:color="auto"/>
              <w:right w:val="double" w:sz="4" w:space="0" w:color="auto"/>
            </w:tcBorders>
            <w:shd w:val="clear" w:color="auto" w:fill="BFBFBF" w:themeFill="background1" w:themeFillShade="BF"/>
            <w:vAlign w:val="center"/>
          </w:tcPr>
          <w:p w14:paraId="119B0C71" w14:textId="77777777" w:rsidR="00096895" w:rsidRPr="00E54890" w:rsidRDefault="00096895" w:rsidP="003A2D1A">
            <w:pPr>
              <w:jc w:val="center"/>
              <w:rPr>
                <w:rFonts w:ascii="ITC Avant Garde" w:hAnsi="ITC Avant Garde"/>
                <w:b/>
                <w:sz w:val="18"/>
                <w:szCs w:val="18"/>
              </w:rPr>
            </w:pPr>
            <w:r w:rsidRPr="00E54890">
              <w:rPr>
                <w:rFonts w:ascii="ITC Avant Garde" w:hAnsi="ITC Avant Garde"/>
                <w:b/>
                <w:sz w:val="18"/>
                <w:szCs w:val="18"/>
              </w:rPr>
              <w:t>Concesionario</w:t>
            </w:r>
          </w:p>
        </w:tc>
        <w:tc>
          <w:tcPr>
            <w:tcW w:w="803" w:type="pct"/>
            <w:tcBorders>
              <w:top w:val="double" w:sz="4" w:space="0" w:color="auto"/>
              <w:left w:val="double" w:sz="4" w:space="0" w:color="auto"/>
              <w:right w:val="double" w:sz="4" w:space="0" w:color="auto"/>
            </w:tcBorders>
            <w:shd w:val="clear" w:color="auto" w:fill="BFBFBF" w:themeFill="background1" w:themeFillShade="BF"/>
            <w:vAlign w:val="center"/>
          </w:tcPr>
          <w:p w14:paraId="22122D8D" w14:textId="77777777" w:rsidR="00096895" w:rsidRPr="00E54890" w:rsidRDefault="00096895" w:rsidP="00143DE1">
            <w:pPr>
              <w:jc w:val="center"/>
              <w:rPr>
                <w:rFonts w:ascii="ITC Avant Garde" w:hAnsi="ITC Avant Garde"/>
                <w:b/>
                <w:sz w:val="18"/>
                <w:szCs w:val="18"/>
              </w:rPr>
            </w:pPr>
            <w:r w:rsidRPr="00E54890">
              <w:rPr>
                <w:rFonts w:ascii="ITC Avant Garde" w:hAnsi="ITC Avant Garde"/>
                <w:b/>
                <w:sz w:val="18"/>
                <w:szCs w:val="18"/>
              </w:rPr>
              <w:t>Estado</w:t>
            </w:r>
          </w:p>
        </w:tc>
        <w:tc>
          <w:tcPr>
            <w:tcW w:w="1875" w:type="pct"/>
            <w:tcBorders>
              <w:top w:val="double" w:sz="4" w:space="0" w:color="auto"/>
              <w:left w:val="double" w:sz="4" w:space="0" w:color="auto"/>
              <w:right w:val="double" w:sz="4" w:space="0" w:color="auto"/>
            </w:tcBorders>
            <w:shd w:val="clear" w:color="auto" w:fill="BFBFBF" w:themeFill="background1" w:themeFillShade="BF"/>
            <w:vAlign w:val="center"/>
          </w:tcPr>
          <w:p w14:paraId="04391190" w14:textId="0DEB9725" w:rsidR="00096895" w:rsidRPr="00E54890" w:rsidRDefault="00096895" w:rsidP="00143DE1">
            <w:pPr>
              <w:jc w:val="center"/>
              <w:rPr>
                <w:rFonts w:ascii="ITC Avant Garde" w:hAnsi="ITC Avant Garde"/>
                <w:b/>
                <w:sz w:val="18"/>
                <w:szCs w:val="18"/>
              </w:rPr>
            </w:pPr>
            <w:r w:rsidRPr="00E54890">
              <w:rPr>
                <w:rFonts w:ascii="ITC Avant Garde" w:hAnsi="ITC Avant Garde"/>
                <w:b/>
                <w:sz w:val="18"/>
                <w:szCs w:val="18"/>
              </w:rPr>
              <w:t>Municipios</w:t>
            </w:r>
          </w:p>
        </w:tc>
        <w:tc>
          <w:tcPr>
            <w:tcW w:w="983" w:type="pct"/>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1C6371DE" w14:textId="77777777" w:rsidR="00096895" w:rsidRPr="00E54890" w:rsidRDefault="00096895" w:rsidP="003A2D1A">
            <w:pPr>
              <w:jc w:val="center"/>
              <w:rPr>
                <w:rFonts w:ascii="ITC Avant Garde" w:hAnsi="ITC Avant Garde"/>
                <w:b/>
                <w:sz w:val="18"/>
                <w:szCs w:val="18"/>
              </w:rPr>
            </w:pPr>
            <w:r w:rsidRPr="00E54890">
              <w:rPr>
                <w:rFonts w:ascii="ITC Avant Garde" w:hAnsi="ITC Avant Garde"/>
                <w:b/>
                <w:sz w:val="18"/>
                <w:szCs w:val="18"/>
              </w:rPr>
              <w:t>Grupos de frecuencia asignados en la banda de 400 MHz</w:t>
            </w:r>
          </w:p>
        </w:tc>
      </w:tr>
      <w:tr w:rsidR="00FF7051" w:rsidRPr="00E54890" w14:paraId="17820CF6" w14:textId="77777777" w:rsidTr="00FF7051">
        <w:trPr>
          <w:trHeight w:val="139"/>
          <w:jc w:val="center"/>
        </w:trPr>
        <w:tc>
          <w:tcPr>
            <w:tcW w:w="1339" w:type="pct"/>
            <w:tcBorders>
              <w:top w:val="single" w:sz="4" w:space="0" w:color="auto"/>
              <w:left w:val="single" w:sz="4" w:space="0" w:color="auto"/>
              <w:right w:val="single" w:sz="4" w:space="0" w:color="auto"/>
            </w:tcBorders>
            <w:vAlign w:val="center"/>
          </w:tcPr>
          <w:p w14:paraId="37B824C5" w14:textId="77777777" w:rsidR="00FF7051" w:rsidRPr="00E54890" w:rsidRDefault="00FF7051" w:rsidP="003A2D1A">
            <w:pPr>
              <w:rPr>
                <w:rFonts w:ascii="ITC Avant Garde" w:hAnsi="ITC Avant Garde"/>
                <w:b/>
                <w:sz w:val="18"/>
                <w:szCs w:val="18"/>
              </w:rPr>
            </w:pPr>
            <w:r w:rsidRPr="00E54890">
              <w:rPr>
                <w:rFonts w:ascii="ITC Avant Garde" w:hAnsi="ITC Avant Garde"/>
                <w:b/>
                <w:sz w:val="18"/>
                <w:szCs w:val="18"/>
              </w:rPr>
              <w:t>COMUNICACIONES DIGITALES DEL NORTE, S.A. DE C.V.</w:t>
            </w:r>
          </w:p>
          <w:p w14:paraId="2E676073" w14:textId="77777777" w:rsidR="00FF7051" w:rsidRPr="00E54890" w:rsidRDefault="00FF7051" w:rsidP="003A2D1A">
            <w:pPr>
              <w:rPr>
                <w:rFonts w:ascii="ITC Avant Garde" w:hAnsi="ITC Avant Garde"/>
                <w:b/>
                <w:sz w:val="18"/>
                <w:szCs w:val="18"/>
              </w:rPr>
            </w:pPr>
          </w:p>
        </w:tc>
        <w:tc>
          <w:tcPr>
            <w:tcW w:w="803" w:type="pct"/>
            <w:tcBorders>
              <w:top w:val="single" w:sz="4" w:space="0" w:color="auto"/>
              <w:left w:val="single" w:sz="4" w:space="0" w:color="auto"/>
              <w:right w:val="single" w:sz="4" w:space="0" w:color="auto"/>
            </w:tcBorders>
            <w:vAlign w:val="center"/>
          </w:tcPr>
          <w:p w14:paraId="4EEBEF2C" w14:textId="77777777" w:rsidR="00FF7051" w:rsidRPr="00E54890" w:rsidRDefault="00FF7051" w:rsidP="003A2D1A">
            <w:pPr>
              <w:jc w:val="center"/>
              <w:rPr>
                <w:rFonts w:ascii="ITC Avant Garde" w:hAnsi="ITC Avant Garde"/>
                <w:sz w:val="18"/>
                <w:szCs w:val="18"/>
              </w:rPr>
            </w:pPr>
            <w:r w:rsidRPr="00E54890">
              <w:rPr>
                <w:rFonts w:ascii="ITC Avant Garde" w:hAnsi="ITC Avant Garde"/>
                <w:sz w:val="18"/>
                <w:szCs w:val="18"/>
              </w:rPr>
              <w:t>Nuevo León</w:t>
            </w:r>
          </w:p>
        </w:tc>
        <w:tc>
          <w:tcPr>
            <w:tcW w:w="1875" w:type="pct"/>
            <w:tcBorders>
              <w:top w:val="single" w:sz="4" w:space="0" w:color="auto"/>
              <w:left w:val="single" w:sz="4" w:space="0" w:color="auto"/>
              <w:bottom w:val="single" w:sz="4" w:space="0" w:color="auto"/>
              <w:right w:val="single" w:sz="4" w:space="0" w:color="auto"/>
            </w:tcBorders>
            <w:vAlign w:val="center"/>
          </w:tcPr>
          <w:p w14:paraId="4C434B31" w14:textId="40480CDC" w:rsidR="00FF7051" w:rsidRPr="00E54890" w:rsidRDefault="00FF7051" w:rsidP="003A2D1A">
            <w:pPr>
              <w:rPr>
                <w:rFonts w:ascii="ITC Avant Garde" w:hAnsi="ITC Avant Garde"/>
                <w:sz w:val="18"/>
                <w:szCs w:val="18"/>
              </w:rPr>
            </w:pPr>
            <w:r w:rsidRPr="008425EB">
              <w:rPr>
                <w:rFonts w:ascii="ITC Avant Garde" w:hAnsi="ITC Avant Garde"/>
                <w:color w:val="000000"/>
                <w:sz w:val="18"/>
                <w:szCs w:val="18"/>
              </w:rPr>
              <w:t xml:space="preserve">Apodaca, Cadereyta Jiménez, García, San Pedro Garza </w:t>
            </w:r>
            <w:r w:rsidRPr="00E54890">
              <w:rPr>
                <w:rFonts w:ascii="ITC Avant Garde" w:hAnsi="ITC Avant Garde"/>
                <w:color w:val="000000"/>
                <w:sz w:val="18"/>
                <w:szCs w:val="18"/>
              </w:rPr>
              <w:t>García, Gral. Escobedo, Guadalupe, Juárez, Monterrey, Salinas Victoria, San Nicolás de los Garza, Santa Catarina y Santiago.</w:t>
            </w:r>
          </w:p>
        </w:tc>
        <w:tc>
          <w:tcPr>
            <w:tcW w:w="983" w:type="pct"/>
            <w:tcBorders>
              <w:top w:val="single" w:sz="4" w:space="0" w:color="auto"/>
              <w:left w:val="single" w:sz="4" w:space="0" w:color="auto"/>
              <w:bottom w:val="single" w:sz="4" w:space="0" w:color="auto"/>
              <w:right w:val="single" w:sz="4" w:space="0" w:color="auto"/>
            </w:tcBorders>
            <w:vAlign w:val="center"/>
          </w:tcPr>
          <w:p w14:paraId="4CA87955" w14:textId="27221CD4" w:rsidR="00FF7051" w:rsidRPr="00E54890" w:rsidRDefault="00FF7051" w:rsidP="003A2D1A">
            <w:pPr>
              <w:jc w:val="center"/>
              <w:rPr>
                <w:rFonts w:ascii="ITC Avant Garde" w:hAnsi="ITC Avant Garde"/>
                <w:sz w:val="18"/>
                <w:szCs w:val="18"/>
              </w:rPr>
            </w:pPr>
            <w:r w:rsidRPr="00E54890">
              <w:rPr>
                <w:rFonts w:ascii="ITC Avant Garde" w:hAnsi="ITC Avant Garde"/>
                <w:sz w:val="18"/>
                <w:szCs w:val="18"/>
              </w:rPr>
              <w:t>9, 10, 11, 12, 13 y 14</w:t>
            </w:r>
          </w:p>
        </w:tc>
      </w:tr>
      <w:tr w:rsidR="00FF7051" w:rsidRPr="00E54890" w14:paraId="1A8C1EC4" w14:textId="77777777" w:rsidTr="00FF7051">
        <w:trPr>
          <w:trHeight w:val="118"/>
          <w:jc w:val="center"/>
        </w:trPr>
        <w:tc>
          <w:tcPr>
            <w:tcW w:w="1339" w:type="pct"/>
            <w:tcBorders>
              <w:left w:val="single" w:sz="4" w:space="0" w:color="auto"/>
              <w:right w:val="single" w:sz="4" w:space="0" w:color="auto"/>
            </w:tcBorders>
            <w:vAlign w:val="center"/>
          </w:tcPr>
          <w:p w14:paraId="0152D8BC" w14:textId="77777777" w:rsidR="00FF7051" w:rsidRPr="00E54890" w:rsidRDefault="00FF7051" w:rsidP="00FF7051">
            <w:pPr>
              <w:rPr>
                <w:rFonts w:ascii="ITC Avant Garde" w:hAnsi="ITC Avant Garde"/>
                <w:b/>
                <w:sz w:val="18"/>
                <w:szCs w:val="18"/>
              </w:rPr>
            </w:pPr>
            <w:r w:rsidRPr="00E54890">
              <w:rPr>
                <w:rFonts w:ascii="ITC Avant Garde" w:hAnsi="ITC Avant Garde"/>
                <w:b/>
                <w:sz w:val="18"/>
                <w:szCs w:val="18"/>
              </w:rPr>
              <w:t>COMUNICACIONES DIGITALES DEL NORTE, S.A. DE C.V.</w:t>
            </w:r>
          </w:p>
          <w:p w14:paraId="7337E665" w14:textId="77777777" w:rsidR="00FF7051" w:rsidRPr="00E54890" w:rsidRDefault="00FF7051" w:rsidP="00FF7051">
            <w:pPr>
              <w:jc w:val="center"/>
              <w:rPr>
                <w:rFonts w:ascii="ITC Avant Garde" w:hAnsi="ITC Avant Garde"/>
                <w:b/>
                <w:sz w:val="18"/>
                <w:szCs w:val="18"/>
              </w:rPr>
            </w:pPr>
          </w:p>
        </w:tc>
        <w:tc>
          <w:tcPr>
            <w:tcW w:w="803" w:type="pct"/>
            <w:tcBorders>
              <w:left w:val="single" w:sz="4" w:space="0" w:color="auto"/>
              <w:bottom w:val="single" w:sz="4" w:space="0" w:color="auto"/>
              <w:right w:val="single" w:sz="4" w:space="0" w:color="auto"/>
            </w:tcBorders>
            <w:vAlign w:val="center"/>
          </w:tcPr>
          <w:p w14:paraId="428EB743" w14:textId="571A43B9" w:rsidR="00FF7051" w:rsidRPr="00E54890" w:rsidRDefault="00FF7051" w:rsidP="00FF7051">
            <w:pPr>
              <w:jc w:val="center"/>
              <w:rPr>
                <w:rFonts w:ascii="ITC Avant Garde" w:hAnsi="ITC Avant Garde"/>
                <w:sz w:val="18"/>
                <w:szCs w:val="18"/>
              </w:rPr>
            </w:pPr>
            <w:r w:rsidRPr="00E54890">
              <w:rPr>
                <w:rFonts w:ascii="ITC Avant Garde" w:hAnsi="ITC Avant Garde"/>
                <w:sz w:val="18"/>
                <w:szCs w:val="18"/>
              </w:rPr>
              <w:t>Nuevo León</w:t>
            </w:r>
          </w:p>
        </w:tc>
        <w:tc>
          <w:tcPr>
            <w:tcW w:w="1875" w:type="pct"/>
            <w:tcBorders>
              <w:top w:val="single" w:sz="4" w:space="0" w:color="auto"/>
              <w:left w:val="single" w:sz="4" w:space="0" w:color="auto"/>
              <w:bottom w:val="single" w:sz="4" w:space="0" w:color="auto"/>
              <w:right w:val="single" w:sz="4" w:space="0" w:color="auto"/>
            </w:tcBorders>
            <w:vAlign w:val="center"/>
          </w:tcPr>
          <w:p w14:paraId="781967DE" w14:textId="64C6F6B0" w:rsidR="00FF7051" w:rsidRPr="00E54890" w:rsidRDefault="00FF7051" w:rsidP="00FF7051">
            <w:pPr>
              <w:rPr>
                <w:rFonts w:ascii="ITC Avant Garde" w:hAnsi="ITC Avant Garde"/>
                <w:color w:val="000000"/>
                <w:sz w:val="18"/>
                <w:szCs w:val="18"/>
              </w:rPr>
            </w:pPr>
            <w:r w:rsidRPr="008425EB">
              <w:rPr>
                <w:rFonts w:ascii="ITC Avant Garde" w:hAnsi="ITC Avant Garde"/>
                <w:color w:val="000000"/>
                <w:sz w:val="18"/>
                <w:szCs w:val="18"/>
              </w:rPr>
              <w:t xml:space="preserve">Ciénega de Flores, General </w:t>
            </w:r>
            <w:proofErr w:type="spellStart"/>
            <w:r w:rsidRPr="008425EB">
              <w:rPr>
                <w:rFonts w:ascii="ITC Avant Garde" w:hAnsi="ITC Avant Garde"/>
                <w:color w:val="000000"/>
                <w:sz w:val="18"/>
                <w:szCs w:val="18"/>
              </w:rPr>
              <w:t>Zauza</w:t>
            </w:r>
            <w:proofErr w:type="spellEnd"/>
            <w:r w:rsidRPr="008425EB">
              <w:rPr>
                <w:rFonts w:ascii="ITC Avant Garde" w:hAnsi="ITC Avant Garde"/>
                <w:color w:val="000000"/>
                <w:sz w:val="18"/>
                <w:szCs w:val="18"/>
              </w:rPr>
              <w:t xml:space="preserve">, Linares, </w:t>
            </w:r>
            <w:proofErr w:type="spellStart"/>
            <w:r w:rsidRPr="008425EB">
              <w:rPr>
                <w:rFonts w:ascii="ITC Avant Garde" w:hAnsi="ITC Avant Garde"/>
                <w:color w:val="000000"/>
                <w:sz w:val="18"/>
                <w:szCs w:val="18"/>
              </w:rPr>
              <w:t>Hualahuises</w:t>
            </w:r>
            <w:proofErr w:type="spellEnd"/>
            <w:r w:rsidRPr="008425EB">
              <w:rPr>
                <w:rFonts w:ascii="ITC Avant Garde" w:hAnsi="ITC Avant Garde"/>
                <w:color w:val="000000"/>
                <w:sz w:val="18"/>
                <w:szCs w:val="18"/>
              </w:rPr>
              <w:t xml:space="preserve">, Montemorelos, Allende, Sabinas Hidalgo, </w:t>
            </w:r>
            <w:r w:rsidRPr="00E54890">
              <w:rPr>
                <w:rFonts w:ascii="ITC Avant Garde" w:hAnsi="ITC Avant Garde"/>
                <w:color w:val="000000"/>
                <w:sz w:val="18"/>
                <w:szCs w:val="18"/>
              </w:rPr>
              <w:t xml:space="preserve">Vallecillo, </w:t>
            </w:r>
            <w:proofErr w:type="spellStart"/>
            <w:r w:rsidRPr="00E54890">
              <w:rPr>
                <w:rFonts w:ascii="ITC Avant Garde" w:hAnsi="ITC Avant Garde"/>
                <w:color w:val="000000"/>
                <w:sz w:val="18"/>
                <w:szCs w:val="18"/>
              </w:rPr>
              <w:t>Anahuac</w:t>
            </w:r>
            <w:proofErr w:type="spellEnd"/>
            <w:r w:rsidRPr="00E54890">
              <w:rPr>
                <w:rFonts w:ascii="ITC Avant Garde" w:hAnsi="ITC Avant Garde"/>
                <w:color w:val="000000"/>
                <w:sz w:val="18"/>
                <w:szCs w:val="18"/>
              </w:rPr>
              <w:t xml:space="preserve">, Lampazos de Naranjo, Bustamante, </w:t>
            </w:r>
            <w:proofErr w:type="spellStart"/>
            <w:r w:rsidRPr="00E54890">
              <w:rPr>
                <w:rFonts w:ascii="ITC Avant Garde" w:hAnsi="ITC Avant Garde"/>
                <w:color w:val="000000"/>
                <w:sz w:val="18"/>
                <w:szCs w:val="18"/>
              </w:rPr>
              <w:t>Villaldama</w:t>
            </w:r>
            <w:proofErr w:type="spellEnd"/>
            <w:r w:rsidRPr="00E54890">
              <w:rPr>
                <w:rFonts w:ascii="ITC Avant Garde" w:hAnsi="ITC Avant Garde"/>
                <w:color w:val="000000"/>
                <w:sz w:val="18"/>
                <w:szCs w:val="18"/>
              </w:rPr>
              <w:t xml:space="preserve">, General Treviño, </w:t>
            </w:r>
            <w:proofErr w:type="spellStart"/>
            <w:r w:rsidRPr="00E54890">
              <w:rPr>
                <w:rFonts w:ascii="ITC Avant Garde" w:hAnsi="ITC Avant Garde"/>
                <w:color w:val="000000"/>
                <w:sz w:val="18"/>
                <w:szCs w:val="18"/>
              </w:rPr>
              <w:t>Cerralvo</w:t>
            </w:r>
            <w:proofErr w:type="spellEnd"/>
            <w:r w:rsidRPr="00E54890">
              <w:rPr>
                <w:rFonts w:ascii="ITC Avant Garde" w:hAnsi="ITC Avant Garde"/>
                <w:color w:val="000000"/>
                <w:sz w:val="18"/>
                <w:szCs w:val="18"/>
              </w:rPr>
              <w:t xml:space="preserve">, Melchor Ocampo, Dr. González, </w:t>
            </w:r>
            <w:proofErr w:type="spellStart"/>
            <w:r w:rsidRPr="00E54890">
              <w:rPr>
                <w:rFonts w:ascii="ITC Avant Garde" w:hAnsi="ITC Avant Garde"/>
                <w:color w:val="000000"/>
                <w:sz w:val="18"/>
                <w:szCs w:val="18"/>
              </w:rPr>
              <w:t>Agualeguas</w:t>
            </w:r>
            <w:proofErr w:type="spellEnd"/>
            <w:r w:rsidRPr="00E54890">
              <w:rPr>
                <w:rFonts w:ascii="ITC Avant Garde" w:hAnsi="ITC Avant Garde"/>
                <w:color w:val="000000"/>
                <w:sz w:val="18"/>
                <w:szCs w:val="18"/>
              </w:rPr>
              <w:t xml:space="preserve">, </w:t>
            </w:r>
            <w:proofErr w:type="spellStart"/>
            <w:r w:rsidRPr="00E54890">
              <w:rPr>
                <w:rFonts w:ascii="ITC Avant Garde" w:hAnsi="ITC Avant Garde"/>
                <w:color w:val="000000"/>
                <w:sz w:val="18"/>
                <w:szCs w:val="18"/>
              </w:rPr>
              <w:t>Marin</w:t>
            </w:r>
            <w:proofErr w:type="spellEnd"/>
            <w:r w:rsidRPr="00E54890">
              <w:rPr>
                <w:rFonts w:ascii="ITC Avant Garde" w:hAnsi="ITC Avant Garde"/>
                <w:color w:val="000000"/>
                <w:sz w:val="18"/>
                <w:szCs w:val="18"/>
              </w:rPr>
              <w:t>, Pesquería, Los Ramones, China, General Bravo, Dr. Coss, Mina, Hidalgo, Abasolo y Carmen.</w:t>
            </w:r>
          </w:p>
        </w:tc>
        <w:tc>
          <w:tcPr>
            <w:tcW w:w="983" w:type="pct"/>
            <w:tcBorders>
              <w:top w:val="single" w:sz="4" w:space="0" w:color="auto"/>
              <w:left w:val="single" w:sz="4" w:space="0" w:color="auto"/>
              <w:right w:val="single" w:sz="4" w:space="0" w:color="auto"/>
            </w:tcBorders>
            <w:vAlign w:val="center"/>
          </w:tcPr>
          <w:p w14:paraId="01B2AA63" w14:textId="64DE75AD" w:rsidR="00FF7051" w:rsidRPr="00E54890" w:rsidRDefault="00FF7051" w:rsidP="00FF7051">
            <w:pPr>
              <w:jc w:val="center"/>
              <w:rPr>
                <w:rFonts w:ascii="ITC Avant Garde" w:hAnsi="ITC Avant Garde"/>
                <w:sz w:val="18"/>
                <w:szCs w:val="18"/>
              </w:rPr>
            </w:pPr>
            <w:r w:rsidRPr="00E54890">
              <w:rPr>
                <w:rFonts w:ascii="ITC Avant Garde" w:hAnsi="ITC Avant Garde"/>
                <w:sz w:val="18"/>
                <w:szCs w:val="18"/>
              </w:rPr>
              <w:t>9, 10, 11, 12 y 13</w:t>
            </w:r>
          </w:p>
        </w:tc>
      </w:tr>
      <w:tr w:rsidR="00FF7051" w:rsidRPr="00E54890" w14:paraId="27948E82" w14:textId="77777777" w:rsidTr="00FF7051">
        <w:trPr>
          <w:trHeight w:val="140"/>
          <w:jc w:val="center"/>
        </w:trPr>
        <w:tc>
          <w:tcPr>
            <w:tcW w:w="1339" w:type="pct"/>
            <w:tcBorders>
              <w:left w:val="single" w:sz="4" w:space="0" w:color="auto"/>
              <w:right w:val="single" w:sz="4" w:space="0" w:color="auto"/>
            </w:tcBorders>
            <w:vAlign w:val="center"/>
          </w:tcPr>
          <w:p w14:paraId="6251475D" w14:textId="77777777" w:rsidR="00FF7051" w:rsidRPr="00E54890" w:rsidRDefault="00FF7051" w:rsidP="00FF7051">
            <w:pPr>
              <w:rPr>
                <w:rFonts w:ascii="ITC Avant Garde" w:hAnsi="ITC Avant Garde"/>
                <w:b/>
                <w:sz w:val="18"/>
                <w:szCs w:val="18"/>
              </w:rPr>
            </w:pPr>
            <w:r w:rsidRPr="00E54890">
              <w:rPr>
                <w:rFonts w:ascii="ITC Avant Garde" w:hAnsi="ITC Avant Garde"/>
                <w:b/>
                <w:sz w:val="18"/>
                <w:szCs w:val="18"/>
              </w:rPr>
              <w:t>COMUNICACIONES DIGITALES DEL NORTE, S.A. DE C.V.</w:t>
            </w:r>
          </w:p>
          <w:p w14:paraId="0C8506D8" w14:textId="77777777" w:rsidR="00FF7051" w:rsidRPr="00E54890" w:rsidRDefault="00FF7051" w:rsidP="00FF7051">
            <w:pPr>
              <w:jc w:val="center"/>
              <w:rPr>
                <w:rFonts w:ascii="ITC Avant Garde" w:hAnsi="ITC Avant Garde"/>
                <w:b/>
                <w:sz w:val="18"/>
                <w:szCs w:val="18"/>
              </w:rPr>
            </w:pPr>
          </w:p>
        </w:tc>
        <w:tc>
          <w:tcPr>
            <w:tcW w:w="803" w:type="pct"/>
            <w:tcBorders>
              <w:top w:val="single" w:sz="4" w:space="0" w:color="auto"/>
              <w:left w:val="single" w:sz="4" w:space="0" w:color="auto"/>
              <w:bottom w:val="single" w:sz="4" w:space="0" w:color="auto"/>
              <w:right w:val="single" w:sz="4" w:space="0" w:color="auto"/>
            </w:tcBorders>
            <w:vAlign w:val="center"/>
          </w:tcPr>
          <w:p w14:paraId="66644470" w14:textId="45554D62" w:rsidR="00FF7051" w:rsidRPr="00E54890" w:rsidRDefault="00FF7051" w:rsidP="00FF7051">
            <w:pPr>
              <w:jc w:val="center"/>
              <w:rPr>
                <w:rFonts w:ascii="ITC Avant Garde" w:hAnsi="ITC Avant Garde"/>
                <w:sz w:val="18"/>
                <w:szCs w:val="18"/>
              </w:rPr>
            </w:pPr>
            <w:r w:rsidRPr="00E54890">
              <w:rPr>
                <w:rFonts w:ascii="ITC Avant Garde" w:hAnsi="ITC Avant Garde"/>
                <w:sz w:val="18"/>
                <w:szCs w:val="18"/>
              </w:rPr>
              <w:t>Coahuila</w:t>
            </w:r>
          </w:p>
        </w:tc>
        <w:tc>
          <w:tcPr>
            <w:tcW w:w="1875" w:type="pct"/>
            <w:tcBorders>
              <w:top w:val="single" w:sz="4" w:space="0" w:color="auto"/>
              <w:left w:val="single" w:sz="4" w:space="0" w:color="auto"/>
              <w:bottom w:val="single" w:sz="4" w:space="0" w:color="auto"/>
              <w:right w:val="single" w:sz="4" w:space="0" w:color="auto"/>
            </w:tcBorders>
            <w:vAlign w:val="center"/>
          </w:tcPr>
          <w:p w14:paraId="05CF3D53" w14:textId="748672C7" w:rsidR="00FF7051" w:rsidRPr="00E54890" w:rsidRDefault="00FF7051" w:rsidP="00FF7051">
            <w:pPr>
              <w:rPr>
                <w:rFonts w:ascii="ITC Avant Garde" w:hAnsi="ITC Avant Garde"/>
                <w:color w:val="000000"/>
                <w:sz w:val="18"/>
                <w:szCs w:val="18"/>
              </w:rPr>
            </w:pPr>
            <w:r w:rsidRPr="008425EB">
              <w:rPr>
                <w:rFonts w:ascii="ITC Avant Garde" w:hAnsi="ITC Avant Garde"/>
                <w:color w:val="000000"/>
                <w:sz w:val="18"/>
                <w:szCs w:val="18"/>
              </w:rPr>
              <w:t>Saltillo y Ramos Arizpe.</w:t>
            </w:r>
          </w:p>
        </w:tc>
        <w:tc>
          <w:tcPr>
            <w:tcW w:w="983" w:type="pct"/>
            <w:tcBorders>
              <w:left w:val="single" w:sz="4" w:space="0" w:color="auto"/>
              <w:right w:val="single" w:sz="4" w:space="0" w:color="auto"/>
            </w:tcBorders>
            <w:vAlign w:val="center"/>
          </w:tcPr>
          <w:p w14:paraId="7A70577D" w14:textId="0EC7CCD9" w:rsidR="00FF7051" w:rsidRPr="00E54890" w:rsidRDefault="00FF7051" w:rsidP="00FF7051">
            <w:pPr>
              <w:jc w:val="center"/>
              <w:rPr>
                <w:rFonts w:ascii="ITC Avant Garde" w:hAnsi="ITC Avant Garde"/>
                <w:sz w:val="18"/>
                <w:szCs w:val="18"/>
              </w:rPr>
            </w:pPr>
            <w:r w:rsidRPr="00E54890">
              <w:rPr>
                <w:rFonts w:ascii="ITC Avant Garde" w:hAnsi="ITC Avant Garde"/>
                <w:sz w:val="18"/>
                <w:szCs w:val="18"/>
              </w:rPr>
              <w:t>9, 10, 11, 12 y 13</w:t>
            </w:r>
          </w:p>
        </w:tc>
      </w:tr>
      <w:tr w:rsidR="00FF7051" w:rsidRPr="00E54890" w14:paraId="19FEB685" w14:textId="77777777" w:rsidTr="00FF7051">
        <w:trPr>
          <w:trHeight w:val="280"/>
          <w:jc w:val="center"/>
        </w:trPr>
        <w:tc>
          <w:tcPr>
            <w:tcW w:w="1339" w:type="pct"/>
            <w:tcBorders>
              <w:left w:val="single" w:sz="4" w:space="0" w:color="auto"/>
              <w:right w:val="single" w:sz="4" w:space="0" w:color="auto"/>
            </w:tcBorders>
            <w:vAlign w:val="center"/>
          </w:tcPr>
          <w:p w14:paraId="632B94EC" w14:textId="77777777" w:rsidR="00FF7051" w:rsidRPr="00E54890" w:rsidRDefault="00FF7051" w:rsidP="00FF7051">
            <w:pPr>
              <w:rPr>
                <w:rFonts w:ascii="ITC Avant Garde" w:hAnsi="ITC Avant Garde"/>
                <w:b/>
                <w:sz w:val="18"/>
                <w:szCs w:val="18"/>
              </w:rPr>
            </w:pPr>
            <w:r w:rsidRPr="00E54890">
              <w:rPr>
                <w:rFonts w:ascii="ITC Avant Garde" w:hAnsi="ITC Avant Garde"/>
                <w:b/>
                <w:sz w:val="18"/>
                <w:szCs w:val="18"/>
              </w:rPr>
              <w:lastRenderedPageBreak/>
              <w:t>COMUNICACIONES DIGITALES DEL NORTE, S.A. DE C.V.</w:t>
            </w:r>
          </w:p>
          <w:p w14:paraId="092BD005" w14:textId="77777777" w:rsidR="00FF7051" w:rsidRPr="00E54890" w:rsidRDefault="00FF7051" w:rsidP="00FF7051">
            <w:pPr>
              <w:jc w:val="center"/>
              <w:rPr>
                <w:rFonts w:ascii="ITC Avant Garde" w:hAnsi="ITC Avant Garde"/>
                <w:b/>
                <w:sz w:val="18"/>
                <w:szCs w:val="18"/>
              </w:rPr>
            </w:pPr>
          </w:p>
        </w:tc>
        <w:tc>
          <w:tcPr>
            <w:tcW w:w="803" w:type="pct"/>
            <w:tcBorders>
              <w:top w:val="single" w:sz="4" w:space="0" w:color="auto"/>
              <w:left w:val="single" w:sz="4" w:space="0" w:color="auto"/>
              <w:right w:val="single" w:sz="4" w:space="0" w:color="auto"/>
            </w:tcBorders>
            <w:vAlign w:val="center"/>
          </w:tcPr>
          <w:p w14:paraId="70D80B88" w14:textId="01BF1724" w:rsidR="00FF7051" w:rsidRPr="00E54890" w:rsidRDefault="00FF7051" w:rsidP="00FF7051">
            <w:pPr>
              <w:jc w:val="center"/>
              <w:rPr>
                <w:rFonts w:ascii="ITC Avant Garde" w:hAnsi="ITC Avant Garde"/>
                <w:sz w:val="18"/>
                <w:szCs w:val="18"/>
              </w:rPr>
            </w:pPr>
            <w:r w:rsidRPr="00E54890">
              <w:rPr>
                <w:rFonts w:ascii="ITC Avant Garde" w:hAnsi="ITC Avant Garde"/>
                <w:sz w:val="18"/>
                <w:szCs w:val="18"/>
              </w:rPr>
              <w:t>Tamaulipas</w:t>
            </w:r>
          </w:p>
        </w:tc>
        <w:tc>
          <w:tcPr>
            <w:tcW w:w="1875" w:type="pct"/>
            <w:tcBorders>
              <w:top w:val="single" w:sz="4" w:space="0" w:color="auto"/>
              <w:left w:val="single" w:sz="4" w:space="0" w:color="auto"/>
              <w:bottom w:val="single" w:sz="4" w:space="0" w:color="auto"/>
              <w:right w:val="single" w:sz="4" w:space="0" w:color="auto"/>
            </w:tcBorders>
            <w:vAlign w:val="center"/>
          </w:tcPr>
          <w:p w14:paraId="2B3F57B2" w14:textId="64EE35C0" w:rsidR="00FF7051" w:rsidRPr="00E54890" w:rsidRDefault="00FF7051" w:rsidP="00FF7051">
            <w:pPr>
              <w:rPr>
                <w:rFonts w:ascii="ITC Avant Garde" w:hAnsi="ITC Avant Garde"/>
                <w:color w:val="000000"/>
                <w:sz w:val="18"/>
                <w:szCs w:val="18"/>
              </w:rPr>
            </w:pPr>
            <w:r w:rsidRPr="008425EB">
              <w:rPr>
                <w:rFonts w:ascii="ITC Avant Garde" w:hAnsi="ITC Avant Garde"/>
                <w:color w:val="000000"/>
                <w:sz w:val="18"/>
                <w:szCs w:val="18"/>
              </w:rPr>
              <w:t>Nuevo Laredo, Guerrero, Mier y Reynosa.</w:t>
            </w:r>
          </w:p>
        </w:tc>
        <w:tc>
          <w:tcPr>
            <w:tcW w:w="983" w:type="pct"/>
            <w:tcBorders>
              <w:left w:val="single" w:sz="4" w:space="0" w:color="auto"/>
              <w:bottom w:val="single" w:sz="4" w:space="0" w:color="auto"/>
              <w:right w:val="single" w:sz="4" w:space="0" w:color="auto"/>
            </w:tcBorders>
            <w:vAlign w:val="center"/>
          </w:tcPr>
          <w:p w14:paraId="381401BC" w14:textId="220A65FE" w:rsidR="00FF7051" w:rsidRPr="00E54890" w:rsidRDefault="00FF7051" w:rsidP="00FF7051">
            <w:pPr>
              <w:jc w:val="center"/>
              <w:rPr>
                <w:rFonts w:ascii="ITC Avant Garde" w:hAnsi="ITC Avant Garde"/>
                <w:sz w:val="18"/>
                <w:szCs w:val="18"/>
              </w:rPr>
            </w:pPr>
            <w:r w:rsidRPr="00E54890">
              <w:rPr>
                <w:rFonts w:ascii="ITC Avant Garde" w:hAnsi="ITC Avant Garde"/>
                <w:sz w:val="18"/>
                <w:szCs w:val="18"/>
              </w:rPr>
              <w:t>9, 10, 11, 12 y 13</w:t>
            </w:r>
          </w:p>
        </w:tc>
      </w:tr>
      <w:tr w:rsidR="00FF7051" w:rsidRPr="00E54890" w14:paraId="625B572E" w14:textId="77777777" w:rsidTr="00FF7051">
        <w:trPr>
          <w:trHeight w:val="118"/>
          <w:jc w:val="center"/>
        </w:trPr>
        <w:tc>
          <w:tcPr>
            <w:tcW w:w="1339" w:type="pct"/>
            <w:tcBorders>
              <w:left w:val="single" w:sz="4" w:space="0" w:color="auto"/>
              <w:bottom w:val="single" w:sz="4" w:space="0" w:color="auto"/>
              <w:right w:val="single" w:sz="4" w:space="0" w:color="auto"/>
            </w:tcBorders>
            <w:vAlign w:val="center"/>
          </w:tcPr>
          <w:p w14:paraId="19FD1ABF" w14:textId="77777777" w:rsidR="00FF7051" w:rsidRPr="00E54890" w:rsidRDefault="00FF7051" w:rsidP="00FF7051">
            <w:pPr>
              <w:rPr>
                <w:rFonts w:ascii="ITC Avant Garde" w:hAnsi="ITC Avant Garde"/>
                <w:b/>
                <w:sz w:val="18"/>
                <w:szCs w:val="18"/>
              </w:rPr>
            </w:pPr>
            <w:r w:rsidRPr="00E54890">
              <w:rPr>
                <w:rFonts w:ascii="ITC Avant Garde" w:hAnsi="ITC Avant Garde"/>
                <w:b/>
                <w:sz w:val="18"/>
                <w:szCs w:val="18"/>
              </w:rPr>
              <w:t>COMUNICACIONES DIGITALES DEL NORTE, S.A. DE C.V.</w:t>
            </w:r>
          </w:p>
          <w:p w14:paraId="5BACD538" w14:textId="77777777" w:rsidR="00FF7051" w:rsidRPr="00E54890" w:rsidRDefault="00FF7051" w:rsidP="00FF7051">
            <w:pPr>
              <w:jc w:val="center"/>
              <w:rPr>
                <w:rFonts w:ascii="ITC Avant Garde" w:hAnsi="ITC Avant Garde"/>
                <w:b/>
                <w:sz w:val="18"/>
                <w:szCs w:val="18"/>
              </w:rPr>
            </w:pPr>
          </w:p>
        </w:tc>
        <w:tc>
          <w:tcPr>
            <w:tcW w:w="803" w:type="pct"/>
            <w:tcBorders>
              <w:left w:val="single" w:sz="4" w:space="0" w:color="auto"/>
              <w:bottom w:val="single" w:sz="4" w:space="0" w:color="auto"/>
              <w:right w:val="single" w:sz="4" w:space="0" w:color="auto"/>
            </w:tcBorders>
            <w:vAlign w:val="center"/>
          </w:tcPr>
          <w:p w14:paraId="107CBB6F" w14:textId="6D6B14F2" w:rsidR="00FF7051" w:rsidRPr="00E54890" w:rsidRDefault="00FF7051" w:rsidP="00FF7051">
            <w:pPr>
              <w:jc w:val="center"/>
              <w:rPr>
                <w:rFonts w:ascii="ITC Avant Garde" w:hAnsi="ITC Avant Garde"/>
                <w:sz w:val="18"/>
                <w:szCs w:val="18"/>
              </w:rPr>
            </w:pPr>
            <w:r w:rsidRPr="00E54890">
              <w:rPr>
                <w:rFonts w:ascii="ITC Avant Garde" w:hAnsi="ITC Avant Garde"/>
                <w:sz w:val="18"/>
                <w:szCs w:val="18"/>
              </w:rPr>
              <w:t>Tamaulipas</w:t>
            </w:r>
          </w:p>
        </w:tc>
        <w:tc>
          <w:tcPr>
            <w:tcW w:w="1875" w:type="pct"/>
            <w:tcBorders>
              <w:top w:val="single" w:sz="4" w:space="0" w:color="auto"/>
              <w:left w:val="single" w:sz="4" w:space="0" w:color="auto"/>
              <w:bottom w:val="single" w:sz="4" w:space="0" w:color="auto"/>
              <w:right w:val="single" w:sz="4" w:space="0" w:color="auto"/>
            </w:tcBorders>
            <w:vAlign w:val="center"/>
          </w:tcPr>
          <w:p w14:paraId="1C2F4EFE" w14:textId="508E754D" w:rsidR="00FF7051" w:rsidRPr="00E54890" w:rsidRDefault="00FF7051" w:rsidP="00FF7051">
            <w:pPr>
              <w:rPr>
                <w:rFonts w:ascii="ITC Avant Garde" w:hAnsi="ITC Avant Garde"/>
                <w:color w:val="000000"/>
                <w:sz w:val="18"/>
                <w:szCs w:val="18"/>
              </w:rPr>
            </w:pPr>
            <w:r w:rsidRPr="008425EB">
              <w:rPr>
                <w:rFonts w:ascii="ITC Avant Garde" w:hAnsi="ITC Avant Garde"/>
                <w:color w:val="000000"/>
                <w:sz w:val="18"/>
                <w:szCs w:val="18"/>
              </w:rPr>
              <w:t>Miguel Alemán</w:t>
            </w:r>
          </w:p>
        </w:tc>
        <w:tc>
          <w:tcPr>
            <w:tcW w:w="983" w:type="pct"/>
            <w:tcBorders>
              <w:top w:val="single" w:sz="4" w:space="0" w:color="auto"/>
              <w:left w:val="single" w:sz="4" w:space="0" w:color="auto"/>
              <w:bottom w:val="single" w:sz="4" w:space="0" w:color="auto"/>
              <w:right w:val="single" w:sz="4" w:space="0" w:color="auto"/>
            </w:tcBorders>
            <w:vAlign w:val="center"/>
          </w:tcPr>
          <w:p w14:paraId="5DF62C8E" w14:textId="0436D9BA" w:rsidR="00FF7051" w:rsidRPr="00E54890" w:rsidRDefault="00FF7051" w:rsidP="00FF7051">
            <w:pPr>
              <w:jc w:val="center"/>
              <w:rPr>
                <w:rFonts w:ascii="ITC Avant Garde" w:hAnsi="ITC Avant Garde"/>
                <w:sz w:val="18"/>
                <w:szCs w:val="18"/>
              </w:rPr>
            </w:pPr>
            <w:r w:rsidRPr="00E54890">
              <w:rPr>
                <w:rFonts w:ascii="ITC Avant Garde" w:hAnsi="ITC Avant Garde"/>
                <w:sz w:val="18"/>
                <w:szCs w:val="18"/>
              </w:rPr>
              <w:t>9 y 10</w:t>
            </w:r>
          </w:p>
        </w:tc>
      </w:tr>
    </w:tbl>
    <w:p w14:paraId="7DEA5E6D" w14:textId="77777777" w:rsidR="00171FA9" w:rsidRDefault="00171FA9" w:rsidP="00171FA9">
      <w:pPr>
        <w:pStyle w:val="Prrafodelista"/>
        <w:ind w:left="426"/>
        <w:jc w:val="both"/>
        <w:rPr>
          <w:rFonts w:ascii="ITC Avant Garde" w:hAnsi="ITC Avant Garde"/>
          <w:sz w:val="22"/>
          <w:szCs w:val="22"/>
          <w:highlight w:val="yellow"/>
        </w:rPr>
      </w:pPr>
    </w:p>
    <w:p w14:paraId="6532AFC5" w14:textId="47473882" w:rsidR="00643550" w:rsidRDefault="00643550" w:rsidP="00643550">
      <w:pPr>
        <w:jc w:val="both"/>
        <w:rPr>
          <w:rFonts w:ascii="ITC Avant Garde" w:hAnsi="ITC Avant Garde"/>
          <w:sz w:val="22"/>
          <w:szCs w:val="22"/>
        </w:rPr>
      </w:pPr>
      <w:r w:rsidRPr="00063033">
        <w:rPr>
          <w:rFonts w:ascii="ITC Avant Garde" w:hAnsi="ITC Avant Garde"/>
          <w:sz w:val="22"/>
          <w:szCs w:val="22"/>
        </w:rPr>
        <w:t>Por lo que respecta a la asignación de los pares de frecuencias, la Dirección General de Ingeniería del Espectro y Estudios Técnicos, remitió dos canalizaciones de la banda con anchos de banda por canal de 25 kHz y 12.5 kHz, recomendando que se adoptara esta última</w:t>
      </w:r>
      <w:r>
        <w:rPr>
          <w:rFonts w:ascii="ITC Avant Garde" w:hAnsi="ITC Avant Garde"/>
          <w:sz w:val="22"/>
          <w:szCs w:val="22"/>
        </w:rPr>
        <w:t xml:space="preserve"> </w:t>
      </w:r>
      <w:r w:rsidR="006B3243">
        <w:rPr>
          <w:rFonts w:ascii="ITC Avant Garde" w:hAnsi="ITC Avant Garde"/>
          <w:sz w:val="22"/>
          <w:szCs w:val="22"/>
        </w:rPr>
        <w:t>pues propicia un uso más</w:t>
      </w:r>
      <w:r>
        <w:rPr>
          <w:rFonts w:ascii="ITC Avant Garde" w:hAnsi="ITC Avant Garde"/>
          <w:sz w:val="22"/>
          <w:szCs w:val="22"/>
        </w:rPr>
        <w:t xml:space="preserve"> eficiente del espectro. Asimismo</w:t>
      </w:r>
      <w:r w:rsidRPr="00063033">
        <w:rPr>
          <w:rFonts w:ascii="ITC Avant Garde" w:hAnsi="ITC Avant Garde"/>
          <w:sz w:val="22"/>
          <w:szCs w:val="22"/>
        </w:rPr>
        <w:t>,</w:t>
      </w:r>
      <w:r>
        <w:rPr>
          <w:rFonts w:ascii="ITC Avant Garde" w:hAnsi="ITC Avant Garde"/>
          <w:sz w:val="22"/>
          <w:szCs w:val="22"/>
        </w:rPr>
        <w:t xml:space="preserve"> las canalizaciones propuestas</w:t>
      </w:r>
      <w:r w:rsidRPr="00063033">
        <w:rPr>
          <w:rFonts w:ascii="ITC Avant Garde" w:hAnsi="ITC Avant Garde"/>
          <w:sz w:val="22"/>
          <w:szCs w:val="22"/>
        </w:rPr>
        <w:t xml:space="preserve"> permite</w:t>
      </w:r>
      <w:r>
        <w:rPr>
          <w:rFonts w:ascii="ITC Avant Garde" w:hAnsi="ITC Avant Garde"/>
          <w:sz w:val="22"/>
          <w:szCs w:val="22"/>
        </w:rPr>
        <w:t>n</w:t>
      </w:r>
      <w:r w:rsidRPr="00063033">
        <w:rPr>
          <w:rFonts w:ascii="ITC Avant Garde" w:hAnsi="ITC Avant Garde"/>
          <w:sz w:val="22"/>
          <w:szCs w:val="22"/>
        </w:rPr>
        <w:t xml:space="preserve"> la flexibilidad de operar </w:t>
      </w:r>
      <w:r>
        <w:rPr>
          <w:rFonts w:ascii="ITC Avant Garde" w:hAnsi="ITC Avant Garde"/>
          <w:sz w:val="22"/>
          <w:szCs w:val="22"/>
        </w:rPr>
        <w:t xml:space="preserve">en </w:t>
      </w:r>
      <w:r w:rsidRPr="00063033">
        <w:rPr>
          <w:rFonts w:ascii="ITC Avant Garde" w:hAnsi="ITC Avant Garde"/>
          <w:sz w:val="22"/>
          <w:szCs w:val="22"/>
        </w:rPr>
        <w:t>dos canales contiguos</w:t>
      </w:r>
      <w:r>
        <w:rPr>
          <w:rFonts w:ascii="ITC Avant Garde" w:hAnsi="ITC Avant Garde"/>
          <w:sz w:val="22"/>
          <w:szCs w:val="22"/>
        </w:rPr>
        <w:t xml:space="preserve"> de 12.5 kHz</w:t>
      </w:r>
      <w:r w:rsidRPr="00063033">
        <w:rPr>
          <w:rFonts w:ascii="ITC Avant Garde" w:hAnsi="ITC Avant Garde"/>
          <w:sz w:val="22"/>
          <w:szCs w:val="22"/>
        </w:rPr>
        <w:t>, lo cual es equivalente a un canal de 25 kHz, situación que respeta la canalización de 25 kHz con que actualmente operan otros concesionarios comerciales y públicos en l</w:t>
      </w:r>
      <w:r>
        <w:rPr>
          <w:rFonts w:ascii="ITC Avant Garde" w:hAnsi="ITC Avant Garde"/>
          <w:sz w:val="22"/>
          <w:szCs w:val="22"/>
        </w:rPr>
        <w:t>a misma banda de frecuencias.</w:t>
      </w:r>
      <w:r w:rsidRPr="00063033">
        <w:rPr>
          <w:rFonts w:ascii="ITC Avant Garde" w:hAnsi="ITC Avant Garde"/>
          <w:sz w:val="22"/>
          <w:szCs w:val="22"/>
        </w:rPr>
        <w:t xml:space="preserve"> </w:t>
      </w:r>
    </w:p>
    <w:p w14:paraId="648DFED7" w14:textId="77777777" w:rsidR="00643550" w:rsidRDefault="00643550" w:rsidP="00643550">
      <w:pPr>
        <w:jc w:val="both"/>
        <w:rPr>
          <w:rFonts w:ascii="ITC Avant Garde" w:hAnsi="ITC Avant Garde"/>
          <w:sz w:val="22"/>
          <w:szCs w:val="22"/>
        </w:rPr>
      </w:pPr>
    </w:p>
    <w:p w14:paraId="36767BFC" w14:textId="0188394B" w:rsidR="00643550" w:rsidRPr="00063033" w:rsidRDefault="00643550" w:rsidP="00643550">
      <w:pPr>
        <w:jc w:val="both"/>
        <w:rPr>
          <w:rFonts w:ascii="ITC Avant Garde" w:hAnsi="ITC Avant Garde"/>
          <w:sz w:val="22"/>
          <w:szCs w:val="22"/>
        </w:rPr>
      </w:pPr>
      <w:r w:rsidRPr="00063033">
        <w:rPr>
          <w:rFonts w:ascii="ITC Avant Garde" w:hAnsi="ITC Avant Garde"/>
          <w:sz w:val="22"/>
          <w:szCs w:val="22"/>
        </w:rPr>
        <w:t xml:space="preserve">Derivado de lo anterior, </w:t>
      </w:r>
      <w:r>
        <w:rPr>
          <w:rFonts w:ascii="ITC Avant Garde" w:hAnsi="ITC Avant Garde"/>
          <w:sz w:val="22"/>
          <w:szCs w:val="22"/>
        </w:rPr>
        <w:t>y con base en</w:t>
      </w:r>
      <w:r w:rsidRPr="00063033">
        <w:rPr>
          <w:rFonts w:ascii="ITC Avant Garde" w:hAnsi="ITC Avant Garde"/>
          <w:sz w:val="22"/>
          <w:szCs w:val="22"/>
        </w:rPr>
        <w:t xml:space="preserve"> el princ</w:t>
      </w:r>
      <w:r>
        <w:rPr>
          <w:rFonts w:ascii="ITC Avant Garde" w:hAnsi="ITC Avant Garde"/>
          <w:sz w:val="22"/>
          <w:szCs w:val="22"/>
        </w:rPr>
        <w:t>ipio de neutralidad tecnológica,</w:t>
      </w:r>
      <w:r w:rsidRPr="00063033">
        <w:rPr>
          <w:rFonts w:ascii="ITC Avant Garde" w:hAnsi="ITC Avant Garde"/>
          <w:sz w:val="22"/>
          <w:szCs w:val="22"/>
        </w:rPr>
        <w:t xml:space="preserve"> este Pleno considera que las frecuencias que se asignen </w:t>
      </w:r>
      <w:r>
        <w:rPr>
          <w:rFonts w:ascii="ITC Avant Garde" w:hAnsi="ITC Avant Garde"/>
          <w:sz w:val="22"/>
          <w:szCs w:val="22"/>
        </w:rPr>
        <w:t xml:space="preserve">como consecuencia de las Solicitudes de Prórroga </w:t>
      </w:r>
      <w:r w:rsidRPr="00063033">
        <w:rPr>
          <w:rFonts w:ascii="ITC Avant Garde" w:hAnsi="ITC Avant Garde"/>
          <w:sz w:val="22"/>
          <w:szCs w:val="22"/>
        </w:rPr>
        <w:t xml:space="preserve">deberán </w:t>
      </w:r>
      <w:r>
        <w:rPr>
          <w:rFonts w:ascii="ITC Avant Garde" w:hAnsi="ITC Avant Garde"/>
          <w:sz w:val="22"/>
          <w:szCs w:val="22"/>
        </w:rPr>
        <w:t>contemplar</w:t>
      </w:r>
      <w:r w:rsidRPr="00063033">
        <w:rPr>
          <w:rFonts w:ascii="ITC Avant Garde" w:hAnsi="ITC Avant Garde"/>
          <w:sz w:val="22"/>
          <w:szCs w:val="22"/>
        </w:rPr>
        <w:t xml:space="preserve"> canales con un ancho de banda de 12.5 k</w:t>
      </w:r>
      <w:r>
        <w:rPr>
          <w:rFonts w:ascii="ITC Avant Garde" w:hAnsi="ITC Avant Garde"/>
          <w:sz w:val="22"/>
          <w:szCs w:val="22"/>
        </w:rPr>
        <w:t>Hz o bien de 25 kHz, conforme a las canalizaciones definidas en las</w:t>
      </w:r>
      <w:r w:rsidRPr="00063033">
        <w:rPr>
          <w:rFonts w:ascii="ITC Avant Garde" w:hAnsi="ITC Avant Garde"/>
          <w:sz w:val="22"/>
          <w:szCs w:val="22"/>
        </w:rPr>
        <w:t xml:space="preserve"> siguiente</w:t>
      </w:r>
      <w:r>
        <w:rPr>
          <w:rFonts w:ascii="ITC Avant Garde" w:hAnsi="ITC Avant Garde"/>
          <w:sz w:val="22"/>
          <w:szCs w:val="22"/>
        </w:rPr>
        <w:t>s</w:t>
      </w:r>
      <w:r w:rsidRPr="00063033">
        <w:rPr>
          <w:rFonts w:ascii="ITC Avant Garde" w:hAnsi="ITC Avant Garde"/>
          <w:sz w:val="22"/>
          <w:szCs w:val="22"/>
        </w:rPr>
        <w:t xml:space="preserve"> tabla</w:t>
      </w:r>
      <w:r>
        <w:rPr>
          <w:rFonts w:ascii="ITC Avant Garde" w:hAnsi="ITC Avant Garde"/>
          <w:sz w:val="22"/>
          <w:szCs w:val="22"/>
        </w:rPr>
        <w:t>s</w:t>
      </w:r>
      <w:r w:rsidRPr="00063033">
        <w:rPr>
          <w:rFonts w:ascii="ITC Avant Garde" w:hAnsi="ITC Avant Garde"/>
          <w:sz w:val="22"/>
          <w:szCs w:val="22"/>
        </w:rPr>
        <w:t>:</w:t>
      </w:r>
    </w:p>
    <w:p w14:paraId="61DBCC88" w14:textId="77777777" w:rsidR="002021E1" w:rsidRDefault="002021E1" w:rsidP="002021E1">
      <w:pPr>
        <w:rPr>
          <w:rFonts w:ascii="ITC Avant Garde" w:eastAsia="Calibri" w:hAnsi="ITC Avant Garde"/>
          <w:bCs/>
          <w:color w:val="000000"/>
          <w:sz w:val="22"/>
          <w:szCs w:val="22"/>
          <w:lang w:eastAsia="es-MX"/>
        </w:rPr>
      </w:pPr>
    </w:p>
    <w:p w14:paraId="2E8C7C9F" w14:textId="3586ED23" w:rsidR="002021E1" w:rsidRPr="00E54890" w:rsidRDefault="002021E1" w:rsidP="006D2E2F">
      <w:pPr>
        <w:pStyle w:val="Prrafodelista"/>
        <w:numPr>
          <w:ilvl w:val="0"/>
          <w:numId w:val="12"/>
        </w:numPr>
        <w:ind w:left="284" w:hanging="284"/>
        <w:rPr>
          <w:rFonts w:ascii="ITC Avant Garde" w:eastAsia="Calibri" w:hAnsi="ITC Avant Garde"/>
          <w:bCs/>
          <w:color w:val="000000"/>
          <w:sz w:val="22"/>
          <w:szCs w:val="22"/>
          <w:lang w:eastAsia="es-MX"/>
        </w:rPr>
      </w:pPr>
      <w:r w:rsidRPr="00E54890">
        <w:rPr>
          <w:rFonts w:ascii="ITC Avant Garde" w:eastAsia="Calibri" w:hAnsi="ITC Avant Garde"/>
          <w:bCs/>
          <w:color w:val="000000"/>
          <w:sz w:val="22"/>
          <w:szCs w:val="22"/>
          <w:lang w:eastAsia="es-MX"/>
        </w:rPr>
        <w:t>Concesión de 1993.</w:t>
      </w:r>
    </w:p>
    <w:p w14:paraId="73EC4BD2" w14:textId="77777777" w:rsidR="003A0504" w:rsidRPr="00E54890" w:rsidRDefault="003A0504" w:rsidP="00332AFF">
      <w:pPr>
        <w:jc w:val="center"/>
        <w:rPr>
          <w:rFonts w:ascii="ITC Avant Garde" w:hAnsi="ITC Avant Garde"/>
          <w:sz w:val="22"/>
          <w:szCs w:val="22"/>
        </w:rPr>
      </w:pPr>
    </w:p>
    <w:p w14:paraId="555EDE34" w14:textId="620AB501" w:rsidR="002008AC" w:rsidRPr="00E54890" w:rsidRDefault="003A0504" w:rsidP="002021E1">
      <w:pPr>
        <w:jc w:val="center"/>
        <w:rPr>
          <w:rFonts w:ascii="ITC Avant Garde" w:hAnsi="ITC Avant Garde"/>
          <w:sz w:val="22"/>
          <w:szCs w:val="22"/>
        </w:rPr>
      </w:pPr>
      <w:r w:rsidRPr="00E54890">
        <w:rPr>
          <w:rFonts w:ascii="ITC Avant Garde" w:hAnsi="ITC Avant Garde"/>
          <w:b/>
          <w:sz w:val="22"/>
          <w:szCs w:val="22"/>
        </w:rPr>
        <w:t>Tabla 2</w:t>
      </w:r>
      <w:r w:rsidR="00643550">
        <w:rPr>
          <w:rFonts w:ascii="ITC Avant Garde" w:hAnsi="ITC Avant Garde"/>
          <w:b/>
          <w:sz w:val="22"/>
          <w:szCs w:val="22"/>
        </w:rPr>
        <w:t>.1</w:t>
      </w:r>
      <w:r w:rsidR="002021E1" w:rsidRPr="00E54890">
        <w:rPr>
          <w:rFonts w:ascii="ITC Avant Garde" w:hAnsi="ITC Avant Garde"/>
          <w:b/>
          <w:sz w:val="22"/>
          <w:szCs w:val="22"/>
        </w:rPr>
        <w:t>A</w:t>
      </w:r>
    </w:p>
    <w:p w14:paraId="337F4C87" w14:textId="68334E37" w:rsidR="002008AC" w:rsidRPr="00E54890" w:rsidRDefault="002008AC" w:rsidP="00F4731D">
      <w:pPr>
        <w:rPr>
          <w:rFonts w:ascii="ITC Avant Garde" w:hAnsi="ITC Avant Garde"/>
          <w:sz w:val="22"/>
          <w:szCs w:val="22"/>
        </w:rPr>
      </w:pPr>
      <w:r w:rsidRPr="00E54890">
        <w:rPr>
          <w:rFonts w:ascii="ITC Avant Garde" w:hAnsi="ITC Avant Garde"/>
          <w:sz w:val="22"/>
          <w:szCs w:val="22"/>
        </w:rPr>
        <w:t xml:space="preserve">Grupos de Frecuencia en la banda de 400 MHz para una </w:t>
      </w:r>
      <w:r w:rsidR="00ED7BC9">
        <w:rPr>
          <w:rFonts w:ascii="ITC Avant Garde" w:hAnsi="ITC Avant Garde"/>
          <w:b/>
          <w:sz w:val="22"/>
          <w:szCs w:val="22"/>
          <w:u w:val="single"/>
        </w:rPr>
        <w:t>canalización de 12.5 k</w:t>
      </w:r>
      <w:r w:rsidRPr="00E54890">
        <w:rPr>
          <w:rFonts w:ascii="ITC Avant Garde" w:hAnsi="ITC Avant Garde"/>
          <w:b/>
          <w:sz w:val="22"/>
          <w:szCs w:val="22"/>
          <w:u w:val="single"/>
        </w:rPr>
        <w:t>Hz</w:t>
      </w:r>
      <w:r w:rsidRPr="00E54890">
        <w:rPr>
          <w:rFonts w:ascii="ITC Avant Garde" w:hAnsi="ITC Avant Garde"/>
          <w:sz w:val="22"/>
          <w:szCs w:val="22"/>
        </w:rPr>
        <w:t xml:space="preserve"> (donde la frecuencia de </w:t>
      </w:r>
      <w:proofErr w:type="spellStart"/>
      <w:r w:rsidRPr="00E54890">
        <w:rPr>
          <w:rFonts w:ascii="ITC Avant Garde" w:hAnsi="ITC Avant Garde"/>
          <w:sz w:val="22"/>
          <w:szCs w:val="22"/>
        </w:rPr>
        <w:t>Tx</w:t>
      </w:r>
      <w:proofErr w:type="spellEnd"/>
      <w:r w:rsidRPr="00E54890">
        <w:rPr>
          <w:rFonts w:ascii="ITC Avant Garde" w:hAnsi="ITC Avant Garde"/>
          <w:sz w:val="22"/>
          <w:szCs w:val="22"/>
        </w:rPr>
        <w:t xml:space="preserve"> corresponde a la estación transmisora).</w:t>
      </w:r>
    </w:p>
    <w:p w14:paraId="35A7B681" w14:textId="16B1258C" w:rsidR="002008AC" w:rsidRPr="00E54890" w:rsidRDefault="00ED37A7" w:rsidP="00ED37A7">
      <w:pPr>
        <w:jc w:val="center"/>
        <w:rPr>
          <w:rFonts w:ascii="ITC Avant Garde" w:hAnsi="ITC Avant Garde"/>
          <w:sz w:val="22"/>
          <w:szCs w:val="22"/>
          <w:highlight w:val="yellow"/>
        </w:rPr>
      </w:pPr>
      <w:r w:rsidRPr="00E54890">
        <w:rPr>
          <w:rFonts w:ascii="ITC Avant Garde" w:hAnsi="ITC Avant Garde"/>
          <w:b/>
          <w:bCs/>
          <w:color w:val="000000"/>
          <w:sz w:val="18"/>
          <w:szCs w:val="18"/>
          <w:lang w:eastAsia="es-MX"/>
        </w:rPr>
        <w:t>Grupo 15</w:t>
      </w:r>
    </w:p>
    <w:tbl>
      <w:tblPr>
        <w:tblStyle w:val="Tablaconcuadrcula"/>
        <w:tblW w:w="0" w:type="auto"/>
        <w:jc w:val="center"/>
        <w:tblLook w:val="04A0" w:firstRow="1" w:lastRow="0" w:firstColumn="1" w:lastColumn="0" w:noHBand="0" w:noVBand="1"/>
        <w:tblCaption w:val="Grupos de Frecuencia en la banda de 400 MHz para una canalización de 12.5 kHz "/>
        <w:tblDescription w:val="Donde la frecuencia de Tx corresponde a la estación transmisora."/>
      </w:tblPr>
      <w:tblGrid>
        <w:gridCol w:w="894"/>
        <w:gridCol w:w="1064"/>
        <w:gridCol w:w="1064"/>
        <w:gridCol w:w="894"/>
        <w:gridCol w:w="1064"/>
        <w:gridCol w:w="1064"/>
      </w:tblGrid>
      <w:tr w:rsidR="00847632" w:rsidRPr="00E54890" w14:paraId="4DF884FF" w14:textId="77777777" w:rsidTr="00ED37A7">
        <w:trPr>
          <w:trHeight w:val="315"/>
          <w:tblHeader/>
          <w:jc w:val="center"/>
        </w:trPr>
        <w:tc>
          <w:tcPr>
            <w:tcW w:w="0" w:type="auto"/>
            <w:shd w:val="clear" w:color="auto" w:fill="A6A6A6" w:themeFill="background1" w:themeFillShade="A6"/>
            <w:noWrap/>
            <w:hideMark/>
          </w:tcPr>
          <w:p w14:paraId="7D12CAD5" w14:textId="77777777" w:rsidR="00847632" w:rsidRPr="00E54890" w:rsidRDefault="00847632" w:rsidP="00847632">
            <w:pPr>
              <w:jc w:val="center"/>
              <w:rPr>
                <w:rFonts w:ascii="ITC Avant Garde" w:hAnsi="ITC Avant Garde"/>
                <w:i/>
                <w:iCs/>
                <w:color w:val="000000"/>
                <w:sz w:val="18"/>
                <w:szCs w:val="18"/>
                <w:lang w:eastAsia="es-MX"/>
              </w:rPr>
            </w:pPr>
            <w:r w:rsidRPr="00E54890">
              <w:rPr>
                <w:rFonts w:ascii="ITC Avant Garde" w:hAnsi="ITC Avant Garde"/>
                <w:i/>
                <w:iCs/>
                <w:color w:val="000000"/>
                <w:sz w:val="18"/>
                <w:szCs w:val="18"/>
                <w:lang w:eastAsia="es-MX"/>
              </w:rPr>
              <w:t>Circuito</w:t>
            </w:r>
          </w:p>
        </w:tc>
        <w:tc>
          <w:tcPr>
            <w:tcW w:w="0" w:type="auto"/>
            <w:shd w:val="clear" w:color="auto" w:fill="A6A6A6" w:themeFill="background1" w:themeFillShade="A6"/>
            <w:noWrap/>
            <w:hideMark/>
          </w:tcPr>
          <w:p w14:paraId="54FC488F" w14:textId="77777777" w:rsidR="00847632" w:rsidRPr="00E54890" w:rsidRDefault="00847632" w:rsidP="00847632">
            <w:pPr>
              <w:jc w:val="center"/>
              <w:rPr>
                <w:rFonts w:ascii="ITC Avant Garde" w:hAnsi="ITC Avant Garde"/>
                <w:i/>
                <w:iCs/>
                <w:color w:val="000000"/>
                <w:sz w:val="18"/>
                <w:szCs w:val="18"/>
                <w:lang w:eastAsia="es-MX"/>
              </w:rPr>
            </w:pPr>
            <w:proofErr w:type="spellStart"/>
            <w:r w:rsidRPr="00E54890">
              <w:rPr>
                <w:rFonts w:ascii="ITC Avant Garde" w:hAnsi="ITC Avant Garde"/>
                <w:i/>
                <w:iCs/>
                <w:color w:val="000000"/>
                <w:sz w:val="18"/>
                <w:szCs w:val="18"/>
                <w:lang w:eastAsia="es-MX"/>
              </w:rPr>
              <w:t>Rx</w:t>
            </w:r>
            <w:proofErr w:type="spellEnd"/>
          </w:p>
        </w:tc>
        <w:tc>
          <w:tcPr>
            <w:tcW w:w="0" w:type="auto"/>
            <w:shd w:val="clear" w:color="auto" w:fill="A6A6A6" w:themeFill="background1" w:themeFillShade="A6"/>
            <w:noWrap/>
            <w:hideMark/>
          </w:tcPr>
          <w:p w14:paraId="6D788777" w14:textId="77777777" w:rsidR="00847632" w:rsidRPr="00E54890" w:rsidRDefault="00847632" w:rsidP="00847632">
            <w:pPr>
              <w:jc w:val="center"/>
              <w:rPr>
                <w:rFonts w:ascii="ITC Avant Garde" w:hAnsi="ITC Avant Garde"/>
                <w:i/>
                <w:iCs/>
                <w:color w:val="000000"/>
                <w:sz w:val="18"/>
                <w:szCs w:val="18"/>
                <w:lang w:eastAsia="es-MX"/>
              </w:rPr>
            </w:pPr>
            <w:proofErr w:type="spellStart"/>
            <w:r w:rsidRPr="00E54890">
              <w:rPr>
                <w:rFonts w:ascii="ITC Avant Garde" w:hAnsi="ITC Avant Garde"/>
                <w:i/>
                <w:iCs/>
                <w:color w:val="000000"/>
                <w:sz w:val="18"/>
                <w:szCs w:val="18"/>
                <w:lang w:eastAsia="es-MX"/>
              </w:rPr>
              <w:t>Tx</w:t>
            </w:r>
            <w:proofErr w:type="spellEnd"/>
          </w:p>
        </w:tc>
        <w:tc>
          <w:tcPr>
            <w:tcW w:w="0" w:type="auto"/>
            <w:shd w:val="clear" w:color="auto" w:fill="A6A6A6" w:themeFill="background1" w:themeFillShade="A6"/>
            <w:noWrap/>
            <w:hideMark/>
          </w:tcPr>
          <w:p w14:paraId="43F1C130" w14:textId="77777777" w:rsidR="00847632" w:rsidRPr="00E54890" w:rsidRDefault="00847632" w:rsidP="00847632">
            <w:pPr>
              <w:jc w:val="center"/>
              <w:rPr>
                <w:rFonts w:ascii="ITC Avant Garde" w:hAnsi="ITC Avant Garde"/>
                <w:i/>
                <w:iCs/>
                <w:color w:val="000000"/>
                <w:sz w:val="18"/>
                <w:szCs w:val="18"/>
                <w:lang w:eastAsia="es-MX"/>
              </w:rPr>
            </w:pPr>
            <w:r w:rsidRPr="00E54890">
              <w:rPr>
                <w:rFonts w:ascii="ITC Avant Garde" w:hAnsi="ITC Avant Garde"/>
                <w:i/>
                <w:iCs/>
                <w:color w:val="000000"/>
                <w:sz w:val="18"/>
                <w:szCs w:val="18"/>
                <w:lang w:eastAsia="es-MX"/>
              </w:rPr>
              <w:t>Circuito</w:t>
            </w:r>
          </w:p>
        </w:tc>
        <w:tc>
          <w:tcPr>
            <w:tcW w:w="0" w:type="auto"/>
            <w:shd w:val="clear" w:color="auto" w:fill="A6A6A6" w:themeFill="background1" w:themeFillShade="A6"/>
            <w:noWrap/>
            <w:hideMark/>
          </w:tcPr>
          <w:p w14:paraId="2C8D2A14" w14:textId="77777777" w:rsidR="00847632" w:rsidRPr="00E54890" w:rsidRDefault="00847632" w:rsidP="00847632">
            <w:pPr>
              <w:jc w:val="center"/>
              <w:rPr>
                <w:rFonts w:ascii="ITC Avant Garde" w:hAnsi="ITC Avant Garde"/>
                <w:i/>
                <w:iCs/>
                <w:color w:val="000000"/>
                <w:sz w:val="18"/>
                <w:szCs w:val="18"/>
                <w:lang w:eastAsia="es-MX"/>
              </w:rPr>
            </w:pPr>
            <w:proofErr w:type="spellStart"/>
            <w:r w:rsidRPr="00E54890">
              <w:rPr>
                <w:rFonts w:ascii="ITC Avant Garde" w:hAnsi="ITC Avant Garde"/>
                <w:i/>
                <w:iCs/>
                <w:color w:val="000000"/>
                <w:sz w:val="18"/>
                <w:szCs w:val="18"/>
                <w:lang w:eastAsia="es-MX"/>
              </w:rPr>
              <w:t>Rx</w:t>
            </w:r>
            <w:proofErr w:type="spellEnd"/>
          </w:p>
        </w:tc>
        <w:tc>
          <w:tcPr>
            <w:tcW w:w="0" w:type="auto"/>
            <w:shd w:val="clear" w:color="auto" w:fill="A6A6A6" w:themeFill="background1" w:themeFillShade="A6"/>
            <w:noWrap/>
            <w:hideMark/>
          </w:tcPr>
          <w:p w14:paraId="3E93FA5D" w14:textId="77777777" w:rsidR="00847632" w:rsidRPr="00E54890" w:rsidRDefault="00847632" w:rsidP="00847632">
            <w:pPr>
              <w:jc w:val="center"/>
              <w:rPr>
                <w:rFonts w:ascii="ITC Avant Garde" w:hAnsi="ITC Avant Garde"/>
                <w:i/>
                <w:iCs/>
                <w:color w:val="000000"/>
                <w:sz w:val="18"/>
                <w:szCs w:val="18"/>
                <w:lang w:eastAsia="es-MX"/>
              </w:rPr>
            </w:pPr>
            <w:proofErr w:type="spellStart"/>
            <w:r w:rsidRPr="00E54890">
              <w:rPr>
                <w:rFonts w:ascii="ITC Avant Garde" w:hAnsi="ITC Avant Garde"/>
                <w:i/>
                <w:iCs/>
                <w:color w:val="000000"/>
                <w:sz w:val="18"/>
                <w:szCs w:val="18"/>
                <w:lang w:eastAsia="es-MX"/>
              </w:rPr>
              <w:t>Tx</w:t>
            </w:r>
            <w:proofErr w:type="spellEnd"/>
          </w:p>
        </w:tc>
      </w:tr>
      <w:tr w:rsidR="00847632" w:rsidRPr="00E54890" w14:paraId="4923BCA5" w14:textId="77777777" w:rsidTr="00ED37A7">
        <w:trPr>
          <w:trHeight w:val="315"/>
          <w:jc w:val="center"/>
        </w:trPr>
        <w:tc>
          <w:tcPr>
            <w:tcW w:w="0" w:type="auto"/>
            <w:noWrap/>
            <w:hideMark/>
          </w:tcPr>
          <w:p w14:paraId="521301DA"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A</w:t>
            </w:r>
          </w:p>
        </w:tc>
        <w:tc>
          <w:tcPr>
            <w:tcW w:w="0" w:type="auto"/>
            <w:noWrap/>
            <w:hideMark/>
          </w:tcPr>
          <w:p w14:paraId="3E3AF285"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411.16875</w:t>
            </w:r>
          </w:p>
        </w:tc>
        <w:tc>
          <w:tcPr>
            <w:tcW w:w="0" w:type="auto"/>
            <w:noWrap/>
            <w:hideMark/>
          </w:tcPr>
          <w:p w14:paraId="7676A87D"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421.16875</w:t>
            </w:r>
          </w:p>
        </w:tc>
        <w:tc>
          <w:tcPr>
            <w:tcW w:w="0" w:type="auto"/>
            <w:noWrap/>
            <w:hideMark/>
          </w:tcPr>
          <w:p w14:paraId="412AAAE3"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B</w:t>
            </w:r>
          </w:p>
        </w:tc>
        <w:tc>
          <w:tcPr>
            <w:tcW w:w="0" w:type="auto"/>
            <w:noWrap/>
            <w:hideMark/>
          </w:tcPr>
          <w:p w14:paraId="1CEA9A76"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411.18125</w:t>
            </w:r>
          </w:p>
        </w:tc>
        <w:tc>
          <w:tcPr>
            <w:tcW w:w="0" w:type="auto"/>
            <w:noWrap/>
            <w:hideMark/>
          </w:tcPr>
          <w:p w14:paraId="6F346C18"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421.18125</w:t>
            </w:r>
          </w:p>
        </w:tc>
      </w:tr>
      <w:tr w:rsidR="00847632" w:rsidRPr="00E54890" w14:paraId="33150C93" w14:textId="77777777" w:rsidTr="00ED37A7">
        <w:trPr>
          <w:trHeight w:val="315"/>
          <w:jc w:val="center"/>
        </w:trPr>
        <w:tc>
          <w:tcPr>
            <w:tcW w:w="0" w:type="auto"/>
            <w:noWrap/>
            <w:hideMark/>
          </w:tcPr>
          <w:p w14:paraId="7B08DD61"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C</w:t>
            </w:r>
          </w:p>
        </w:tc>
        <w:tc>
          <w:tcPr>
            <w:tcW w:w="0" w:type="auto"/>
            <w:noWrap/>
            <w:hideMark/>
          </w:tcPr>
          <w:p w14:paraId="1E21D178"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411.36875</w:t>
            </w:r>
          </w:p>
        </w:tc>
        <w:tc>
          <w:tcPr>
            <w:tcW w:w="0" w:type="auto"/>
            <w:noWrap/>
            <w:hideMark/>
          </w:tcPr>
          <w:p w14:paraId="126DAC8F"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421.36875</w:t>
            </w:r>
          </w:p>
        </w:tc>
        <w:tc>
          <w:tcPr>
            <w:tcW w:w="0" w:type="auto"/>
            <w:noWrap/>
            <w:hideMark/>
          </w:tcPr>
          <w:p w14:paraId="148193C3"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D</w:t>
            </w:r>
          </w:p>
        </w:tc>
        <w:tc>
          <w:tcPr>
            <w:tcW w:w="0" w:type="auto"/>
            <w:noWrap/>
            <w:hideMark/>
          </w:tcPr>
          <w:p w14:paraId="4A0E60F4"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411.38125</w:t>
            </w:r>
          </w:p>
        </w:tc>
        <w:tc>
          <w:tcPr>
            <w:tcW w:w="0" w:type="auto"/>
            <w:noWrap/>
            <w:hideMark/>
          </w:tcPr>
          <w:p w14:paraId="24AA4490"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421.38125</w:t>
            </w:r>
          </w:p>
        </w:tc>
      </w:tr>
      <w:tr w:rsidR="00847632" w:rsidRPr="00E54890" w14:paraId="711379C0" w14:textId="77777777" w:rsidTr="00ED37A7">
        <w:trPr>
          <w:trHeight w:val="315"/>
          <w:jc w:val="center"/>
        </w:trPr>
        <w:tc>
          <w:tcPr>
            <w:tcW w:w="0" w:type="auto"/>
            <w:noWrap/>
            <w:hideMark/>
          </w:tcPr>
          <w:p w14:paraId="49902916"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E</w:t>
            </w:r>
          </w:p>
        </w:tc>
        <w:tc>
          <w:tcPr>
            <w:tcW w:w="0" w:type="auto"/>
            <w:noWrap/>
            <w:hideMark/>
          </w:tcPr>
          <w:p w14:paraId="3A8507FC"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411.56875</w:t>
            </w:r>
          </w:p>
        </w:tc>
        <w:tc>
          <w:tcPr>
            <w:tcW w:w="0" w:type="auto"/>
            <w:noWrap/>
            <w:hideMark/>
          </w:tcPr>
          <w:p w14:paraId="1C9023F8"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421.56875</w:t>
            </w:r>
          </w:p>
        </w:tc>
        <w:tc>
          <w:tcPr>
            <w:tcW w:w="0" w:type="auto"/>
            <w:noWrap/>
            <w:hideMark/>
          </w:tcPr>
          <w:p w14:paraId="60C09744"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F</w:t>
            </w:r>
          </w:p>
        </w:tc>
        <w:tc>
          <w:tcPr>
            <w:tcW w:w="0" w:type="auto"/>
            <w:noWrap/>
            <w:hideMark/>
          </w:tcPr>
          <w:p w14:paraId="5777F20E"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411.58125</w:t>
            </w:r>
          </w:p>
        </w:tc>
        <w:tc>
          <w:tcPr>
            <w:tcW w:w="0" w:type="auto"/>
            <w:noWrap/>
            <w:hideMark/>
          </w:tcPr>
          <w:p w14:paraId="2F8DE192"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421.58125</w:t>
            </w:r>
          </w:p>
        </w:tc>
      </w:tr>
      <w:tr w:rsidR="00847632" w:rsidRPr="00E54890" w14:paraId="273C01BD" w14:textId="77777777" w:rsidTr="00ED37A7">
        <w:trPr>
          <w:trHeight w:val="315"/>
          <w:jc w:val="center"/>
        </w:trPr>
        <w:tc>
          <w:tcPr>
            <w:tcW w:w="0" w:type="auto"/>
            <w:noWrap/>
            <w:hideMark/>
          </w:tcPr>
          <w:p w14:paraId="1332A12E"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G</w:t>
            </w:r>
          </w:p>
        </w:tc>
        <w:tc>
          <w:tcPr>
            <w:tcW w:w="0" w:type="auto"/>
            <w:noWrap/>
            <w:hideMark/>
          </w:tcPr>
          <w:p w14:paraId="185E20E1"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411.76875</w:t>
            </w:r>
          </w:p>
        </w:tc>
        <w:tc>
          <w:tcPr>
            <w:tcW w:w="0" w:type="auto"/>
            <w:noWrap/>
            <w:hideMark/>
          </w:tcPr>
          <w:p w14:paraId="6E200FEF"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421.76875</w:t>
            </w:r>
          </w:p>
        </w:tc>
        <w:tc>
          <w:tcPr>
            <w:tcW w:w="0" w:type="auto"/>
            <w:noWrap/>
            <w:hideMark/>
          </w:tcPr>
          <w:p w14:paraId="5F102681"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H</w:t>
            </w:r>
          </w:p>
        </w:tc>
        <w:tc>
          <w:tcPr>
            <w:tcW w:w="0" w:type="auto"/>
            <w:noWrap/>
            <w:hideMark/>
          </w:tcPr>
          <w:p w14:paraId="09A2053F"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411.78125</w:t>
            </w:r>
          </w:p>
        </w:tc>
        <w:tc>
          <w:tcPr>
            <w:tcW w:w="0" w:type="auto"/>
            <w:noWrap/>
            <w:hideMark/>
          </w:tcPr>
          <w:p w14:paraId="27B00852"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421.78125</w:t>
            </w:r>
          </w:p>
        </w:tc>
      </w:tr>
      <w:tr w:rsidR="00847632" w:rsidRPr="00E54890" w14:paraId="6D2510A7" w14:textId="77777777" w:rsidTr="00ED37A7">
        <w:trPr>
          <w:trHeight w:val="315"/>
          <w:jc w:val="center"/>
        </w:trPr>
        <w:tc>
          <w:tcPr>
            <w:tcW w:w="0" w:type="auto"/>
            <w:noWrap/>
            <w:hideMark/>
          </w:tcPr>
          <w:p w14:paraId="441B823B"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I</w:t>
            </w:r>
          </w:p>
        </w:tc>
        <w:tc>
          <w:tcPr>
            <w:tcW w:w="0" w:type="auto"/>
            <w:noWrap/>
            <w:hideMark/>
          </w:tcPr>
          <w:p w14:paraId="6E5FF1B7"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411.96875</w:t>
            </w:r>
          </w:p>
        </w:tc>
        <w:tc>
          <w:tcPr>
            <w:tcW w:w="0" w:type="auto"/>
            <w:noWrap/>
            <w:hideMark/>
          </w:tcPr>
          <w:p w14:paraId="71C8E2FA"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421.96875</w:t>
            </w:r>
          </w:p>
        </w:tc>
        <w:tc>
          <w:tcPr>
            <w:tcW w:w="0" w:type="auto"/>
            <w:noWrap/>
            <w:hideMark/>
          </w:tcPr>
          <w:p w14:paraId="42B8876F"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J</w:t>
            </w:r>
          </w:p>
        </w:tc>
        <w:tc>
          <w:tcPr>
            <w:tcW w:w="0" w:type="auto"/>
            <w:noWrap/>
            <w:hideMark/>
          </w:tcPr>
          <w:p w14:paraId="3C30757B"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411.98125</w:t>
            </w:r>
          </w:p>
        </w:tc>
        <w:tc>
          <w:tcPr>
            <w:tcW w:w="0" w:type="auto"/>
            <w:noWrap/>
            <w:hideMark/>
          </w:tcPr>
          <w:p w14:paraId="2A17C674" w14:textId="77777777" w:rsidR="00847632" w:rsidRPr="00E54890" w:rsidRDefault="00847632" w:rsidP="00847632">
            <w:pPr>
              <w:jc w:val="center"/>
              <w:rPr>
                <w:rFonts w:ascii="ITC Avant Garde" w:hAnsi="ITC Avant Garde"/>
                <w:color w:val="000000"/>
                <w:sz w:val="18"/>
                <w:szCs w:val="18"/>
                <w:lang w:eastAsia="es-MX"/>
              </w:rPr>
            </w:pPr>
            <w:r w:rsidRPr="00E54890">
              <w:rPr>
                <w:rFonts w:ascii="ITC Avant Garde" w:hAnsi="ITC Avant Garde"/>
                <w:color w:val="000000"/>
                <w:sz w:val="18"/>
                <w:szCs w:val="18"/>
                <w:lang w:eastAsia="es-MX"/>
              </w:rPr>
              <w:t>421.98125</w:t>
            </w:r>
          </w:p>
        </w:tc>
      </w:tr>
    </w:tbl>
    <w:p w14:paraId="7E113612" w14:textId="77777777" w:rsidR="002008AC" w:rsidRPr="00E54890" w:rsidRDefault="002008AC" w:rsidP="00F4731D">
      <w:pPr>
        <w:rPr>
          <w:rFonts w:ascii="ITC Avant Garde" w:hAnsi="ITC Avant Garde"/>
          <w:sz w:val="22"/>
          <w:szCs w:val="22"/>
          <w:highlight w:val="yellow"/>
        </w:rPr>
      </w:pPr>
    </w:p>
    <w:p w14:paraId="754A5E46" w14:textId="484F7C1C" w:rsidR="00643550" w:rsidRDefault="00643550" w:rsidP="00643550">
      <w:pPr>
        <w:jc w:val="center"/>
        <w:rPr>
          <w:rFonts w:ascii="ITC Avant Garde" w:hAnsi="ITC Avant Garde"/>
          <w:b/>
          <w:sz w:val="22"/>
          <w:szCs w:val="22"/>
        </w:rPr>
      </w:pPr>
      <w:r w:rsidRPr="00E54890">
        <w:rPr>
          <w:rFonts w:ascii="ITC Avant Garde" w:hAnsi="ITC Avant Garde"/>
          <w:b/>
          <w:sz w:val="22"/>
          <w:szCs w:val="22"/>
        </w:rPr>
        <w:t>Tabla 2</w:t>
      </w:r>
      <w:r>
        <w:rPr>
          <w:rFonts w:ascii="ITC Avant Garde" w:hAnsi="ITC Avant Garde"/>
          <w:b/>
          <w:sz w:val="22"/>
          <w:szCs w:val="22"/>
        </w:rPr>
        <w:t>.2</w:t>
      </w:r>
      <w:r w:rsidR="000D66F3">
        <w:rPr>
          <w:rFonts w:ascii="ITC Avant Garde" w:hAnsi="ITC Avant Garde"/>
          <w:b/>
          <w:sz w:val="22"/>
          <w:szCs w:val="22"/>
        </w:rPr>
        <w:t>ª</w:t>
      </w:r>
    </w:p>
    <w:p w14:paraId="410FA595" w14:textId="0C73BEA2" w:rsidR="00063B3D" w:rsidRDefault="00643550" w:rsidP="00643550">
      <w:pPr>
        <w:rPr>
          <w:rFonts w:ascii="ITC Avant Garde" w:hAnsi="ITC Avant Garde"/>
          <w:sz w:val="22"/>
          <w:szCs w:val="22"/>
        </w:rPr>
      </w:pPr>
      <w:r w:rsidRPr="00E54890">
        <w:rPr>
          <w:rFonts w:ascii="ITC Avant Garde" w:hAnsi="ITC Avant Garde"/>
          <w:sz w:val="22"/>
          <w:szCs w:val="22"/>
        </w:rPr>
        <w:t xml:space="preserve">Grupos de Frecuencia en la banda de 400 MHz para una </w:t>
      </w:r>
      <w:r>
        <w:rPr>
          <w:rFonts w:ascii="ITC Avant Garde" w:hAnsi="ITC Avant Garde"/>
          <w:b/>
          <w:sz w:val="22"/>
          <w:szCs w:val="22"/>
          <w:u w:val="single"/>
        </w:rPr>
        <w:t xml:space="preserve">canalización de </w:t>
      </w:r>
      <w:r w:rsidRPr="00E54890">
        <w:rPr>
          <w:rFonts w:ascii="ITC Avant Garde" w:hAnsi="ITC Avant Garde"/>
          <w:b/>
          <w:sz w:val="22"/>
          <w:szCs w:val="22"/>
          <w:u w:val="single"/>
        </w:rPr>
        <w:t>2</w:t>
      </w:r>
      <w:r w:rsidR="00ED7BC9">
        <w:rPr>
          <w:rFonts w:ascii="ITC Avant Garde" w:hAnsi="ITC Avant Garde"/>
          <w:b/>
          <w:sz w:val="22"/>
          <w:szCs w:val="22"/>
          <w:u w:val="single"/>
        </w:rPr>
        <w:t>5 k</w:t>
      </w:r>
      <w:r w:rsidRPr="00E54890">
        <w:rPr>
          <w:rFonts w:ascii="ITC Avant Garde" w:hAnsi="ITC Avant Garde"/>
          <w:b/>
          <w:sz w:val="22"/>
          <w:szCs w:val="22"/>
          <w:u w:val="single"/>
        </w:rPr>
        <w:t>Hz</w:t>
      </w:r>
      <w:r w:rsidRPr="00E54890">
        <w:rPr>
          <w:rFonts w:ascii="ITC Avant Garde" w:hAnsi="ITC Avant Garde"/>
          <w:sz w:val="22"/>
          <w:szCs w:val="22"/>
        </w:rPr>
        <w:t xml:space="preserve"> (donde la frecuencia de </w:t>
      </w:r>
      <w:proofErr w:type="spellStart"/>
      <w:r w:rsidRPr="00E54890">
        <w:rPr>
          <w:rFonts w:ascii="ITC Avant Garde" w:hAnsi="ITC Avant Garde"/>
          <w:sz w:val="22"/>
          <w:szCs w:val="22"/>
        </w:rPr>
        <w:t>Tx</w:t>
      </w:r>
      <w:proofErr w:type="spellEnd"/>
      <w:r w:rsidRPr="00E54890">
        <w:rPr>
          <w:rFonts w:ascii="ITC Avant Garde" w:hAnsi="ITC Avant Garde"/>
          <w:sz w:val="22"/>
          <w:szCs w:val="22"/>
        </w:rPr>
        <w:t xml:space="preserve"> corresponde a la estación transmisora).</w:t>
      </w:r>
    </w:p>
    <w:p w14:paraId="4F651468" w14:textId="77777777" w:rsidR="00063B3D" w:rsidRDefault="00063B3D">
      <w:pPr>
        <w:rPr>
          <w:rFonts w:ascii="ITC Avant Garde" w:hAnsi="ITC Avant Garde"/>
          <w:sz w:val="22"/>
          <w:szCs w:val="22"/>
        </w:rPr>
      </w:pPr>
      <w:r>
        <w:rPr>
          <w:rFonts w:ascii="ITC Avant Garde" w:hAnsi="ITC Avant Garde"/>
          <w:sz w:val="22"/>
          <w:szCs w:val="22"/>
        </w:rPr>
        <w:br w:type="page"/>
      </w:r>
    </w:p>
    <w:p w14:paraId="77DDB5CA" w14:textId="62A23599" w:rsidR="00643550" w:rsidRDefault="00ED37A7" w:rsidP="00ED37A7">
      <w:pPr>
        <w:pStyle w:val="Prrafodelista"/>
        <w:ind w:left="284"/>
        <w:jc w:val="center"/>
        <w:rPr>
          <w:rFonts w:ascii="ITC Avant Garde" w:eastAsia="Calibri" w:hAnsi="ITC Avant Garde"/>
          <w:bCs/>
          <w:color w:val="000000"/>
          <w:sz w:val="22"/>
          <w:szCs w:val="22"/>
          <w:highlight w:val="yellow"/>
          <w:lang w:eastAsia="es-MX"/>
        </w:rPr>
      </w:pPr>
      <w:r w:rsidRPr="00643550">
        <w:rPr>
          <w:rFonts w:ascii="ITC Avant Garde" w:hAnsi="ITC Avant Garde"/>
          <w:b/>
          <w:bCs/>
          <w:color w:val="000000"/>
          <w:sz w:val="18"/>
          <w:szCs w:val="18"/>
          <w:lang w:eastAsia="es-MX"/>
        </w:rPr>
        <w:lastRenderedPageBreak/>
        <w:t>Grupo 15</w:t>
      </w:r>
    </w:p>
    <w:tbl>
      <w:tblPr>
        <w:tblStyle w:val="Tablaconcuadrcula"/>
        <w:tblW w:w="3600" w:type="dxa"/>
        <w:jc w:val="center"/>
        <w:tblLook w:val="04A0" w:firstRow="1" w:lastRow="0" w:firstColumn="1" w:lastColumn="0" w:noHBand="0" w:noVBand="1"/>
        <w:tblCaption w:val="Grupos de Frecuencia en la banda de 400 MHz para una canalización de 25 kHz "/>
        <w:tblDescription w:val="Donde la frecuencia de Tx corresponde a la estación transmisora."/>
      </w:tblPr>
      <w:tblGrid>
        <w:gridCol w:w="1200"/>
        <w:gridCol w:w="1200"/>
        <w:gridCol w:w="1200"/>
      </w:tblGrid>
      <w:tr w:rsidR="00643550" w:rsidRPr="00643550" w14:paraId="36FAAB1F" w14:textId="77777777" w:rsidTr="00356C2E">
        <w:trPr>
          <w:trHeight w:val="300"/>
          <w:tblHeader/>
          <w:jc w:val="center"/>
        </w:trPr>
        <w:tc>
          <w:tcPr>
            <w:tcW w:w="1200" w:type="dxa"/>
            <w:shd w:val="clear" w:color="auto" w:fill="A6A6A6" w:themeFill="background1" w:themeFillShade="A6"/>
          </w:tcPr>
          <w:p w14:paraId="740ED5C9" w14:textId="12BB9A0A" w:rsidR="00643550" w:rsidRPr="00643550" w:rsidRDefault="00643550" w:rsidP="00643550">
            <w:pPr>
              <w:jc w:val="center"/>
              <w:rPr>
                <w:rFonts w:ascii="ITC Avant Garde" w:hAnsi="ITC Avant Garde"/>
                <w:i/>
                <w:iCs/>
                <w:color w:val="000000"/>
                <w:sz w:val="18"/>
                <w:szCs w:val="18"/>
                <w:lang w:eastAsia="es-MX"/>
              </w:rPr>
            </w:pPr>
            <w:r w:rsidRPr="00A90039">
              <w:rPr>
                <w:rFonts w:ascii="ITC Avant Garde" w:hAnsi="ITC Avant Garde"/>
                <w:i/>
                <w:iCs/>
                <w:color w:val="000000"/>
                <w:sz w:val="18"/>
                <w:szCs w:val="18"/>
                <w:lang w:eastAsia="es-MX"/>
              </w:rPr>
              <w:t>Circuito</w:t>
            </w:r>
          </w:p>
        </w:tc>
        <w:tc>
          <w:tcPr>
            <w:tcW w:w="1200" w:type="dxa"/>
            <w:shd w:val="clear" w:color="auto" w:fill="A6A6A6" w:themeFill="background1" w:themeFillShade="A6"/>
            <w:noWrap/>
            <w:hideMark/>
          </w:tcPr>
          <w:p w14:paraId="7C0670A3" w14:textId="74DA417A" w:rsidR="00643550" w:rsidRPr="00643550" w:rsidRDefault="00643550" w:rsidP="00643550">
            <w:pPr>
              <w:jc w:val="center"/>
              <w:rPr>
                <w:rFonts w:ascii="ITC Avant Garde" w:hAnsi="ITC Avant Garde"/>
                <w:i/>
                <w:iCs/>
                <w:color w:val="000000"/>
                <w:sz w:val="18"/>
                <w:szCs w:val="18"/>
                <w:lang w:eastAsia="es-MX"/>
              </w:rPr>
            </w:pPr>
            <w:proofErr w:type="spellStart"/>
            <w:r w:rsidRPr="00643550">
              <w:rPr>
                <w:rFonts w:ascii="ITC Avant Garde" w:hAnsi="ITC Avant Garde"/>
                <w:i/>
                <w:iCs/>
                <w:color w:val="000000"/>
                <w:sz w:val="18"/>
                <w:szCs w:val="18"/>
                <w:lang w:eastAsia="es-MX"/>
              </w:rPr>
              <w:t>Rx</w:t>
            </w:r>
            <w:proofErr w:type="spellEnd"/>
          </w:p>
        </w:tc>
        <w:tc>
          <w:tcPr>
            <w:tcW w:w="1200" w:type="dxa"/>
            <w:shd w:val="clear" w:color="auto" w:fill="A6A6A6" w:themeFill="background1" w:themeFillShade="A6"/>
            <w:noWrap/>
            <w:hideMark/>
          </w:tcPr>
          <w:p w14:paraId="1E1C1913" w14:textId="77777777" w:rsidR="00643550" w:rsidRPr="00643550" w:rsidRDefault="00643550" w:rsidP="00643550">
            <w:pPr>
              <w:jc w:val="center"/>
              <w:rPr>
                <w:rFonts w:ascii="ITC Avant Garde" w:hAnsi="ITC Avant Garde"/>
                <w:i/>
                <w:iCs/>
                <w:color w:val="000000"/>
                <w:sz w:val="18"/>
                <w:szCs w:val="18"/>
                <w:lang w:eastAsia="es-MX"/>
              </w:rPr>
            </w:pPr>
            <w:proofErr w:type="spellStart"/>
            <w:r w:rsidRPr="00643550">
              <w:rPr>
                <w:rFonts w:ascii="ITC Avant Garde" w:hAnsi="ITC Avant Garde"/>
                <w:i/>
                <w:iCs/>
                <w:color w:val="000000"/>
                <w:sz w:val="18"/>
                <w:szCs w:val="18"/>
                <w:lang w:eastAsia="es-MX"/>
              </w:rPr>
              <w:t>Tx</w:t>
            </w:r>
            <w:proofErr w:type="spellEnd"/>
          </w:p>
        </w:tc>
      </w:tr>
      <w:tr w:rsidR="00643550" w:rsidRPr="00643550" w14:paraId="72D9E4DA" w14:textId="77777777" w:rsidTr="00356C2E">
        <w:trPr>
          <w:trHeight w:val="300"/>
          <w:jc w:val="center"/>
        </w:trPr>
        <w:tc>
          <w:tcPr>
            <w:tcW w:w="1200" w:type="dxa"/>
          </w:tcPr>
          <w:p w14:paraId="5C34B3FD" w14:textId="421130CC" w:rsidR="00643550" w:rsidRPr="00643550" w:rsidRDefault="00643550" w:rsidP="00643550">
            <w:pPr>
              <w:jc w:val="center"/>
              <w:rPr>
                <w:rFonts w:ascii="ITC Avant Garde" w:hAnsi="ITC Avant Garde"/>
                <w:color w:val="000000"/>
                <w:sz w:val="18"/>
                <w:szCs w:val="18"/>
                <w:lang w:eastAsia="es-MX"/>
              </w:rPr>
            </w:pPr>
            <w:r w:rsidRPr="00A90039">
              <w:rPr>
                <w:rFonts w:ascii="ITC Avant Garde" w:hAnsi="ITC Avant Garde"/>
                <w:color w:val="000000"/>
                <w:sz w:val="18"/>
                <w:szCs w:val="18"/>
                <w:lang w:eastAsia="es-MX"/>
              </w:rPr>
              <w:t>1</w:t>
            </w:r>
          </w:p>
        </w:tc>
        <w:tc>
          <w:tcPr>
            <w:tcW w:w="1200" w:type="dxa"/>
            <w:noWrap/>
            <w:hideMark/>
          </w:tcPr>
          <w:p w14:paraId="49838719" w14:textId="782C7295" w:rsidR="00643550" w:rsidRPr="00643550" w:rsidRDefault="00643550" w:rsidP="00643550">
            <w:pPr>
              <w:jc w:val="center"/>
              <w:rPr>
                <w:rFonts w:ascii="ITC Avant Garde" w:hAnsi="ITC Avant Garde"/>
                <w:color w:val="000000"/>
                <w:sz w:val="18"/>
                <w:szCs w:val="18"/>
                <w:lang w:eastAsia="es-MX"/>
              </w:rPr>
            </w:pPr>
            <w:r w:rsidRPr="00643550">
              <w:rPr>
                <w:rFonts w:ascii="ITC Avant Garde" w:hAnsi="ITC Avant Garde"/>
                <w:color w:val="000000"/>
                <w:sz w:val="18"/>
                <w:szCs w:val="18"/>
                <w:lang w:eastAsia="es-MX"/>
              </w:rPr>
              <w:t>411.175</w:t>
            </w:r>
          </w:p>
        </w:tc>
        <w:tc>
          <w:tcPr>
            <w:tcW w:w="1200" w:type="dxa"/>
            <w:noWrap/>
            <w:hideMark/>
          </w:tcPr>
          <w:p w14:paraId="55E2A4D2" w14:textId="77777777" w:rsidR="00643550" w:rsidRPr="00643550" w:rsidRDefault="00643550" w:rsidP="00643550">
            <w:pPr>
              <w:jc w:val="center"/>
              <w:rPr>
                <w:rFonts w:ascii="ITC Avant Garde" w:hAnsi="ITC Avant Garde"/>
                <w:color w:val="000000"/>
                <w:sz w:val="18"/>
                <w:szCs w:val="18"/>
                <w:lang w:eastAsia="es-MX"/>
              </w:rPr>
            </w:pPr>
            <w:r w:rsidRPr="00643550">
              <w:rPr>
                <w:rFonts w:ascii="ITC Avant Garde" w:hAnsi="ITC Avant Garde"/>
                <w:color w:val="000000"/>
                <w:sz w:val="18"/>
                <w:szCs w:val="18"/>
                <w:lang w:eastAsia="es-MX"/>
              </w:rPr>
              <w:t>421.175</w:t>
            </w:r>
          </w:p>
        </w:tc>
      </w:tr>
      <w:tr w:rsidR="00643550" w:rsidRPr="00643550" w14:paraId="515D0EAB" w14:textId="77777777" w:rsidTr="00356C2E">
        <w:trPr>
          <w:trHeight w:val="300"/>
          <w:jc w:val="center"/>
        </w:trPr>
        <w:tc>
          <w:tcPr>
            <w:tcW w:w="1200" w:type="dxa"/>
          </w:tcPr>
          <w:p w14:paraId="643B8992" w14:textId="2889E0AC" w:rsidR="00643550" w:rsidRPr="00643550" w:rsidRDefault="00643550" w:rsidP="00643550">
            <w:pPr>
              <w:jc w:val="center"/>
              <w:rPr>
                <w:rFonts w:ascii="ITC Avant Garde" w:hAnsi="ITC Avant Garde"/>
                <w:color w:val="000000"/>
                <w:sz w:val="18"/>
                <w:szCs w:val="18"/>
                <w:lang w:eastAsia="es-MX"/>
              </w:rPr>
            </w:pPr>
            <w:r w:rsidRPr="00A90039">
              <w:rPr>
                <w:rFonts w:ascii="ITC Avant Garde" w:hAnsi="ITC Avant Garde"/>
                <w:color w:val="000000"/>
                <w:sz w:val="18"/>
                <w:szCs w:val="18"/>
                <w:lang w:eastAsia="es-MX"/>
              </w:rPr>
              <w:t>2</w:t>
            </w:r>
          </w:p>
        </w:tc>
        <w:tc>
          <w:tcPr>
            <w:tcW w:w="1200" w:type="dxa"/>
            <w:noWrap/>
            <w:hideMark/>
          </w:tcPr>
          <w:p w14:paraId="2C2D73DC" w14:textId="6CE9E678" w:rsidR="00643550" w:rsidRPr="00643550" w:rsidRDefault="00643550" w:rsidP="00643550">
            <w:pPr>
              <w:jc w:val="center"/>
              <w:rPr>
                <w:rFonts w:ascii="ITC Avant Garde" w:hAnsi="ITC Avant Garde"/>
                <w:color w:val="000000"/>
                <w:sz w:val="18"/>
                <w:szCs w:val="18"/>
                <w:lang w:eastAsia="es-MX"/>
              </w:rPr>
            </w:pPr>
            <w:r w:rsidRPr="00643550">
              <w:rPr>
                <w:rFonts w:ascii="ITC Avant Garde" w:hAnsi="ITC Avant Garde"/>
                <w:color w:val="000000"/>
                <w:sz w:val="18"/>
                <w:szCs w:val="18"/>
                <w:lang w:eastAsia="es-MX"/>
              </w:rPr>
              <w:t>411.375</w:t>
            </w:r>
          </w:p>
        </w:tc>
        <w:tc>
          <w:tcPr>
            <w:tcW w:w="1200" w:type="dxa"/>
            <w:noWrap/>
            <w:hideMark/>
          </w:tcPr>
          <w:p w14:paraId="66C291B7" w14:textId="77777777" w:rsidR="00643550" w:rsidRPr="00643550" w:rsidRDefault="00643550" w:rsidP="00643550">
            <w:pPr>
              <w:jc w:val="center"/>
              <w:rPr>
                <w:rFonts w:ascii="ITC Avant Garde" w:hAnsi="ITC Avant Garde"/>
                <w:color w:val="000000"/>
                <w:sz w:val="18"/>
                <w:szCs w:val="18"/>
                <w:lang w:eastAsia="es-MX"/>
              </w:rPr>
            </w:pPr>
            <w:r w:rsidRPr="00643550">
              <w:rPr>
                <w:rFonts w:ascii="ITC Avant Garde" w:hAnsi="ITC Avant Garde"/>
                <w:color w:val="000000"/>
                <w:sz w:val="18"/>
                <w:szCs w:val="18"/>
                <w:lang w:eastAsia="es-MX"/>
              </w:rPr>
              <w:t>421.375</w:t>
            </w:r>
          </w:p>
        </w:tc>
      </w:tr>
      <w:tr w:rsidR="00643550" w:rsidRPr="00643550" w14:paraId="237A665D" w14:textId="77777777" w:rsidTr="00356C2E">
        <w:trPr>
          <w:trHeight w:val="300"/>
          <w:jc w:val="center"/>
        </w:trPr>
        <w:tc>
          <w:tcPr>
            <w:tcW w:w="1200" w:type="dxa"/>
          </w:tcPr>
          <w:p w14:paraId="7DB01C5F" w14:textId="4C7CE2CD" w:rsidR="00643550" w:rsidRPr="00643550" w:rsidRDefault="00643550" w:rsidP="00643550">
            <w:pPr>
              <w:jc w:val="center"/>
              <w:rPr>
                <w:rFonts w:ascii="ITC Avant Garde" w:hAnsi="ITC Avant Garde"/>
                <w:color w:val="000000"/>
                <w:sz w:val="18"/>
                <w:szCs w:val="18"/>
                <w:lang w:eastAsia="es-MX"/>
              </w:rPr>
            </w:pPr>
            <w:r w:rsidRPr="00A90039">
              <w:rPr>
                <w:rFonts w:ascii="ITC Avant Garde" w:hAnsi="ITC Avant Garde"/>
                <w:color w:val="000000"/>
                <w:sz w:val="18"/>
                <w:szCs w:val="18"/>
                <w:lang w:eastAsia="es-MX"/>
              </w:rPr>
              <w:t>3</w:t>
            </w:r>
          </w:p>
        </w:tc>
        <w:tc>
          <w:tcPr>
            <w:tcW w:w="1200" w:type="dxa"/>
            <w:noWrap/>
            <w:hideMark/>
          </w:tcPr>
          <w:p w14:paraId="7A089341" w14:textId="5B19892B" w:rsidR="00643550" w:rsidRPr="00643550" w:rsidRDefault="00643550" w:rsidP="00643550">
            <w:pPr>
              <w:jc w:val="center"/>
              <w:rPr>
                <w:rFonts w:ascii="ITC Avant Garde" w:hAnsi="ITC Avant Garde"/>
                <w:color w:val="000000"/>
                <w:sz w:val="18"/>
                <w:szCs w:val="18"/>
                <w:lang w:eastAsia="es-MX"/>
              </w:rPr>
            </w:pPr>
            <w:r w:rsidRPr="00643550">
              <w:rPr>
                <w:rFonts w:ascii="ITC Avant Garde" w:hAnsi="ITC Avant Garde"/>
                <w:color w:val="000000"/>
                <w:sz w:val="18"/>
                <w:szCs w:val="18"/>
                <w:lang w:eastAsia="es-MX"/>
              </w:rPr>
              <w:t>411.575</w:t>
            </w:r>
          </w:p>
        </w:tc>
        <w:tc>
          <w:tcPr>
            <w:tcW w:w="1200" w:type="dxa"/>
            <w:noWrap/>
            <w:hideMark/>
          </w:tcPr>
          <w:p w14:paraId="36061C5A" w14:textId="77777777" w:rsidR="00643550" w:rsidRPr="00643550" w:rsidRDefault="00643550" w:rsidP="00643550">
            <w:pPr>
              <w:jc w:val="center"/>
              <w:rPr>
                <w:rFonts w:ascii="ITC Avant Garde" w:hAnsi="ITC Avant Garde"/>
                <w:color w:val="000000"/>
                <w:sz w:val="18"/>
                <w:szCs w:val="18"/>
                <w:lang w:eastAsia="es-MX"/>
              </w:rPr>
            </w:pPr>
            <w:r w:rsidRPr="00643550">
              <w:rPr>
                <w:rFonts w:ascii="ITC Avant Garde" w:hAnsi="ITC Avant Garde"/>
                <w:color w:val="000000"/>
                <w:sz w:val="18"/>
                <w:szCs w:val="18"/>
                <w:lang w:eastAsia="es-MX"/>
              </w:rPr>
              <w:t>421.575</w:t>
            </w:r>
          </w:p>
        </w:tc>
      </w:tr>
      <w:tr w:rsidR="00643550" w:rsidRPr="00643550" w14:paraId="68620409" w14:textId="77777777" w:rsidTr="00356C2E">
        <w:trPr>
          <w:trHeight w:val="300"/>
          <w:jc w:val="center"/>
        </w:trPr>
        <w:tc>
          <w:tcPr>
            <w:tcW w:w="1200" w:type="dxa"/>
          </w:tcPr>
          <w:p w14:paraId="14FE5C37" w14:textId="6E15B4C7" w:rsidR="00643550" w:rsidRPr="00643550" w:rsidRDefault="00643550" w:rsidP="00643550">
            <w:pPr>
              <w:jc w:val="center"/>
              <w:rPr>
                <w:rFonts w:ascii="ITC Avant Garde" w:hAnsi="ITC Avant Garde"/>
                <w:color w:val="000000"/>
                <w:sz w:val="18"/>
                <w:szCs w:val="18"/>
                <w:lang w:eastAsia="es-MX"/>
              </w:rPr>
            </w:pPr>
            <w:r w:rsidRPr="00A90039">
              <w:rPr>
                <w:rFonts w:ascii="ITC Avant Garde" w:hAnsi="ITC Avant Garde"/>
                <w:color w:val="000000"/>
                <w:sz w:val="18"/>
                <w:szCs w:val="18"/>
                <w:lang w:eastAsia="es-MX"/>
              </w:rPr>
              <w:t>4</w:t>
            </w:r>
          </w:p>
        </w:tc>
        <w:tc>
          <w:tcPr>
            <w:tcW w:w="1200" w:type="dxa"/>
            <w:noWrap/>
            <w:hideMark/>
          </w:tcPr>
          <w:p w14:paraId="29B5C412" w14:textId="683D5BF9" w:rsidR="00643550" w:rsidRPr="00643550" w:rsidRDefault="00643550" w:rsidP="00643550">
            <w:pPr>
              <w:jc w:val="center"/>
              <w:rPr>
                <w:rFonts w:ascii="ITC Avant Garde" w:hAnsi="ITC Avant Garde"/>
                <w:color w:val="000000"/>
                <w:sz w:val="18"/>
                <w:szCs w:val="18"/>
                <w:lang w:eastAsia="es-MX"/>
              </w:rPr>
            </w:pPr>
            <w:r w:rsidRPr="00643550">
              <w:rPr>
                <w:rFonts w:ascii="ITC Avant Garde" w:hAnsi="ITC Avant Garde"/>
                <w:color w:val="000000"/>
                <w:sz w:val="18"/>
                <w:szCs w:val="18"/>
                <w:lang w:eastAsia="es-MX"/>
              </w:rPr>
              <w:t>411.775</w:t>
            </w:r>
          </w:p>
        </w:tc>
        <w:tc>
          <w:tcPr>
            <w:tcW w:w="1200" w:type="dxa"/>
            <w:noWrap/>
            <w:hideMark/>
          </w:tcPr>
          <w:p w14:paraId="3D2FA88D" w14:textId="77777777" w:rsidR="00643550" w:rsidRPr="00643550" w:rsidRDefault="00643550" w:rsidP="00643550">
            <w:pPr>
              <w:jc w:val="center"/>
              <w:rPr>
                <w:rFonts w:ascii="ITC Avant Garde" w:hAnsi="ITC Avant Garde"/>
                <w:color w:val="000000"/>
                <w:sz w:val="18"/>
                <w:szCs w:val="18"/>
                <w:lang w:eastAsia="es-MX"/>
              </w:rPr>
            </w:pPr>
            <w:r w:rsidRPr="00643550">
              <w:rPr>
                <w:rFonts w:ascii="ITC Avant Garde" w:hAnsi="ITC Avant Garde"/>
                <w:color w:val="000000"/>
                <w:sz w:val="18"/>
                <w:szCs w:val="18"/>
                <w:lang w:eastAsia="es-MX"/>
              </w:rPr>
              <w:t>421.775</w:t>
            </w:r>
          </w:p>
        </w:tc>
      </w:tr>
      <w:tr w:rsidR="00643550" w:rsidRPr="00643550" w14:paraId="638BDD8C" w14:textId="77777777" w:rsidTr="00356C2E">
        <w:trPr>
          <w:trHeight w:val="315"/>
          <w:jc w:val="center"/>
        </w:trPr>
        <w:tc>
          <w:tcPr>
            <w:tcW w:w="1200" w:type="dxa"/>
          </w:tcPr>
          <w:p w14:paraId="799D6697" w14:textId="51C51C1F" w:rsidR="00643550" w:rsidRPr="00643550" w:rsidRDefault="00643550" w:rsidP="00643550">
            <w:pPr>
              <w:jc w:val="center"/>
              <w:rPr>
                <w:rFonts w:ascii="ITC Avant Garde" w:hAnsi="ITC Avant Garde"/>
                <w:color w:val="000000"/>
                <w:sz w:val="18"/>
                <w:szCs w:val="18"/>
                <w:lang w:eastAsia="es-MX"/>
              </w:rPr>
            </w:pPr>
            <w:r w:rsidRPr="00A90039">
              <w:rPr>
                <w:rFonts w:ascii="ITC Avant Garde" w:hAnsi="ITC Avant Garde"/>
                <w:color w:val="000000"/>
                <w:sz w:val="18"/>
                <w:szCs w:val="18"/>
                <w:lang w:eastAsia="es-MX"/>
              </w:rPr>
              <w:t>5</w:t>
            </w:r>
          </w:p>
        </w:tc>
        <w:tc>
          <w:tcPr>
            <w:tcW w:w="1200" w:type="dxa"/>
            <w:noWrap/>
            <w:hideMark/>
          </w:tcPr>
          <w:p w14:paraId="1341ACCE" w14:textId="7D246E03" w:rsidR="00643550" w:rsidRPr="00643550" w:rsidRDefault="00643550" w:rsidP="00643550">
            <w:pPr>
              <w:jc w:val="center"/>
              <w:rPr>
                <w:rFonts w:ascii="ITC Avant Garde" w:hAnsi="ITC Avant Garde"/>
                <w:color w:val="000000"/>
                <w:sz w:val="18"/>
                <w:szCs w:val="18"/>
                <w:lang w:eastAsia="es-MX"/>
              </w:rPr>
            </w:pPr>
            <w:r w:rsidRPr="00643550">
              <w:rPr>
                <w:rFonts w:ascii="ITC Avant Garde" w:hAnsi="ITC Avant Garde"/>
                <w:color w:val="000000"/>
                <w:sz w:val="18"/>
                <w:szCs w:val="18"/>
                <w:lang w:eastAsia="es-MX"/>
              </w:rPr>
              <w:t>411.975</w:t>
            </w:r>
          </w:p>
        </w:tc>
        <w:tc>
          <w:tcPr>
            <w:tcW w:w="1200" w:type="dxa"/>
            <w:noWrap/>
            <w:hideMark/>
          </w:tcPr>
          <w:p w14:paraId="598F2504" w14:textId="77777777" w:rsidR="00643550" w:rsidRPr="00643550" w:rsidRDefault="00643550" w:rsidP="00643550">
            <w:pPr>
              <w:jc w:val="center"/>
              <w:rPr>
                <w:rFonts w:ascii="ITC Avant Garde" w:hAnsi="ITC Avant Garde"/>
                <w:color w:val="000000"/>
                <w:sz w:val="18"/>
                <w:szCs w:val="18"/>
                <w:lang w:eastAsia="es-MX"/>
              </w:rPr>
            </w:pPr>
            <w:r w:rsidRPr="00643550">
              <w:rPr>
                <w:rFonts w:ascii="ITC Avant Garde" w:hAnsi="ITC Avant Garde"/>
                <w:color w:val="000000"/>
                <w:sz w:val="18"/>
                <w:szCs w:val="18"/>
                <w:lang w:eastAsia="es-MX"/>
              </w:rPr>
              <w:t>421.975</w:t>
            </w:r>
          </w:p>
        </w:tc>
      </w:tr>
    </w:tbl>
    <w:p w14:paraId="6F13BE04" w14:textId="77777777" w:rsidR="000D66F3" w:rsidRPr="00E54890" w:rsidRDefault="000D66F3" w:rsidP="002021E1">
      <w:pPr>
        <w:pStyle w:val="Prrafodelista"/>
        <w:ind w:left="284"/>
        <w:rPr>
          <w:rFonts w:ascii="ITC Avant Garde" w:eastAsia="Calibri" w:hAnsi="ITC Avant Garde"/>
          <w:bCs/>
          <w:color w:val="000000"/>
          <w:sz w:val="22"/>
          <w:szCs w:val="22"/>
          <w:highlight w:val="yellow"/>
          <w:lang w:eastAsia="es-MX"/>
        </w:rPr>
      </w:pPr>
    </w:p>
    <w:p w14:paraId="5282C91D" w14:textId="0D1E9051" w:rsidR="00171FA9" w:rsidRPr="00E54890" w:rsidRDefault="00171FA9" w:rsidP="006D2E2F">
      <w:pPr>
        <w:pStyle w:val="Prrafodelista"/>
        <w:numPr>
          <w:ilvl w:val="0"/>
          <w:numId w:val="12"/>
        </w:numPr>
        <w:tabs>
          <w:tab w:val="num" w:pos="540"/>
        </w:tabs>
        <w:ind w:left="284" w:hanging="284"/>
        <w:rPr>
          <w:rFonts w:ascii="ITC Avant Garde" w:eastAsia="Calibri" w:hAnsi="ITC Avant Garde"/>
          <w:bCs/>
          <w:color w:val="000000"/>
          <w:sz w:val="22"/>
          <w:szCs w:val="22"/>
          <w:lang w:eastAsia="es-MX"/>
        </w:rPr>
      </w:pPr>
      <w:r w:rsidRPr="00E54890">
        <w:rPr>
          <w:rFonts w:ascii="ITC Avant Garde" w:eastAsia="Calibri" w:hAnsi="ITC Avant Garde"/>
          <w:bCs/>
          <w:color w:val="000000"/>
          <w:sz w:val="22"/>
          <w:szCs w:val="22"/>
          <w:lang w:eastAsia="es-MX"/>
        </w:rPr>
        <w:t>Concesión de 199</w:t>
      </w:r>
      <w:r w:rsidR="002021E1" w:rsidRPr="00E54890">
        <w:rPr>
          <w:rFonts w:ascii="ITC Avant Garde" w:eastAsia="Calibri" w:hAnsi="ITC Avant Garde"/>
          <w:bCs/>
          <w:color w:val="000000"/>
          <w:sz w:val="22"/>
          <w:szCs w:val="22"/>
          <w:lang w:eastAsia="es-MX"/>
        </w:rPr>
        <w:t>4</w:t>
      </w:r>
      <w:r w:rsidRPr="00E54890">
        <w:rPr>
          <w:rFonts w:ascii="ITC Avant Garde" w:eastAsia="Calibri" w:hAnsi="ITC Avant Garde"/>
          <w:bCs/>
          <w:color w:val="000000"/>
          <w:sz w:val="22"/>
          <w:szCs w:val="22"/>
          <w:lang w:eastAsia="es-MX"/>
        </w:rPr>
        <w:t>.</w:t>
      </w:r>
    </w:p>
    <w:p w14:paraId="5F7E612F" w14:textId="77777777" w:rsidR="002008AC" w:rsidRPr="00E54890" w:rsidRDefault="002008AC" w:rsidP="00332AFF">
      <w:pPr>
        <w:rPr>
          <w:rFonts w:ascii="ITC Avant Garde" w:hAnsi="ITC Avant Garde"/>
          <w:sz w:val="22"/>
          <w:szCs w:val="22"/>
        </w:rPr>
      </w:pPr>
    </w:p>
    <w:p w14:paraId="3BA6D9D8" w14:textId="1038E6DC" w:rsidR="002021E1" w:rsidRPr="00E54890" w:rsidRDefault="002021E1" w:rsidP="002021E1">
      <w:pPr>
        <w:jc w:val="center"/>
        <w:rPr>
          <w:rFonts w:ascii="ITC Avant Garde" w:hAnsi="ITC Avant Garde"/>
          <w:sz w:val="22"/>
          <w:szCs w:val="22"/>
        </w:rPr>
      </w:pPr>
      <w:r w:rsidRPr="00E54890">
        <w:rPr>
          <w:rFonts w:ascii="ITC Avant Garde" w:hAnsi="ITC Avant Garde"/>
          <w:b/>
          <w:sz w:val="22"/>
          <w:szCs w:val="22"/>
        </w:rPr>
        <w:t>Tabla 2</w:t>
      </w:r>
      <w:r w:rsidR="00ED7BC9">
        <w:rPr>
          <w:rFonts w:ascii="ITC Avant Garde" w:hAnsi="ITC Avant Garde"/>
          <w:b/>
          <w:sz w:val="22"/>
          <w:szCs w:val="22"/>
        </w:rPr>
        <w:t>.1</w:t>
      </w:r>
      <w:r w:rsidRPr="00E54890">
        <w:rPr>
          <w:rFonts w:ascii="ITC Avant Garde" w:hAnsi="ITC Avant Garde"/>
          <w:b/>
          <w:sz w:val="22"/>
          <w:szCs w:val="22"/>
        </w:rPr>
        <w:t>B</w:t>
      </w:r>
    </w:p>
    <w:p w14:paraId="0B000153" w14:textId="7662DFDB" w:rsidR="002021E1" w:rsidRDefault="002021E1" w:rsidP="002021E1">
      <w:pPr>
        <w:rPr>
          <w:rFonts w:ascii="ITC Avant Garde" w:hAnsi="ITC Avant Garde"/>
          <w:sz w:val="22"/>
          <w:szCs w:val="22"/>
        </w:rPr>
      </w:pPr>
      <w:r w:rsidRPr="00E54890">
        <w:rPr>
          <w:rFonts w:ascii="ITC Avant Garde" w:hAnsi="ITC Avant Garde"/>
          <w:sz w:val="22"/>
          <w:szCs w:val="22"/>
        </w:rPr>
        <w:t xml:space="preserve">Grupos de Frecuencia en la banda de 400 MHz para una </w:t>
      </w:r>
      <w:r w:rsidRPr="00E54890">
        <w:rPr>
          <w:rFonts w:ascii="ITC Avant Garde" w:hAnsi="ITC Avant Garde"/>
          <w:b/>
          <w:sz w:val="22"/>
          <w:szCs w:val="22"/>
          <w:u w:val="single"/>
        </w:rPr>
        <w:t xml:space="preserve">canalización de </w:t>
      </w:r>
      <w:r w:rsidR="00ED7BC9">
        <w:rPr>
          <w:rFonts w:ascii="ITC Avant Garde" w:hAnsi="ITC Avant Garde"/>
          <w:b/>
          <w:sz w:val="22"/>
          <w:szCs w:val="22"/>
          <w:u w:val="single"/>
        </w:rPr>
        <w:t>12.5 k</w:t>
      </w:r>
      <w:r w:rsidRPr="00E54890">
        <w:rPr>
          <w:rFonts w:ascii="ITC Avant Garde" w:hAnsi="ITC Avant Garde"/>
          <w:b/>
          <w:sz w:val="22"/>
          <w:szCs w:val="22"/>
          <w:u w:val="single"/>
        </w:rPr>
        <w:t>Hz</w:t>
      </w:r>
      <w:r w:rsidRPr="00E54890">
        <w:rPr>
          <w:rFonts w:ascii="ITC Avant Garde" w:hAnsi="ITC Avant Garde"/>
          <w:sz w:val="22"/>
          <w:szCs w:val="22"/>
        </w:rPr>
        <w:t xml:space="preserve"> (donde la frecuencia de </w:t>
      </w:r>
      <w:proofErr w:type="spellStart"/>
      <w:r w:rsidRPr="00E54890">
        <w:rPr>
          <w:rFonts w:ascii="ITC Avant Garde" w:hAnsi="ITC Avant Garde"/>
          <w:sz w:val="22"/>
          <w:szCs w:val="22"/>
        </w:rPr>
        <w:t>Tx</w:t>
      </w:r>
      <w:proofErr w:type="spellEnd"/>
      <w:r w:rsidRPr="00E54890">
        <w:rPr>
          <w:rFonts w:ascii="ITC Avant Garde" w:hAnsi="ITC Avant Garde"/>
          <w:sz w:val="22"/>
          <w:szCs w:val="22"/>
        </w:rPr>
        <w:t xml:space="preserve"> corresponde a la estación transmisora).</w:t>
      </w:r>
    </w:p>
    <w:p w14:paraId="1FD585FA" w14:textId="77777777" w:rsidR="00D23086" w:rsidRDefault="00D23086" w:rsidP="002021E1">
      <w:pPr>
        <w:rPr>
          <w:rFonts w:ascii="ITC Avant Garde" w:hAnsi="ITC Avant Garde"/>
          <w:sz w:val="22"/>
          <w:szCs w:val="22"/>
        </w:rPr>
      </w:pPr>
    </w:p>
    <w:tbl>
      <w:tblPr>
        <w:tblStyle w:val="Tablaconcuadrcula"/>
        <w:tblW w:w="11280" w:type="dxa"/>
        <w:jc w:val="center"/>
        <w:tblLook w:val="04A0" w:firstRow="1" w:lastRow="0" w:firstColumn="1" w:lastColumn="0" w:noHBand="0" w:noVBand="1"/>
        <w:tblCaption w:val="Grupos de Frecuencia en la banda de 400 MHz para una canalización de 12.5 kHz "/>
        <w:tblDescription w:val="Donde la frecuencia de Tx corresponde a la estación transmisora."/>
      </w:tblPr>
      <w:tblGrid>
        <w:gridCol w:w="940"/>
        <w:gridCol w:w="940"/>
        <w:gridCol w:w="940"/>
        <w:gridCol w:w="940"/>
        <w:gridCol w:w="940"/>
        <w:gridCol w:w="940"/>
        <w:gridCol w:w="940"/>
        <w:gridCol w:w="940"/>
        <w:gridCol w:w="940"/>
        <w:gridCol w:w="940"/>
        <w:gridCol w:w="940"/>
        <w:gridCol w:w="940"/>
      </w:tblGrid>
      <w:tr w:rsidR="0088477D" w:rsidRPr="0088477D" w14:paraId="14E5FBDF" w14:textId="77777777" w:rsidTr="00356C2E">
        <w:trPr>
          <w:trHeight w:val="255"/>
          <w:tblHeader/>
          <w:jc w:val="center"/>
        </w:trPr>
        <w:tc>
          <w:tcPr>
            <w:tcW w:w="940" w:type="dxa"/>
            <w:shd w:val="clear" w:color="auto" w:fill="A6A6A6" w:themeFill="background1" w:themeFillShade="A6"/>
            <w:noWrap/>
            <w:hideMark/>
          </w:tcPr>
          <w:p w14:paraId="510E8215"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9</w:t>
            </w:r>
          </w:p>
        </w:tc>
        <w:tc>
          <w:tcPr>
            <w:tcW w:w="940" w:type="dxa"/>
            <w:shd w:val="clear" w:color="auto" w:fill="A6A6A6" w:themeFill="background1" w:themeFillShade="A6"/>
            <w:noWrap/>
            <w:hideMark/>
          </w:tcPr>
          <w:p w14:paraId="34A136D9"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9</w:t>
            </w:r>
          </w:p>
        </w:tc>
        <w:tc>
          <w:tcPr>
            <w:tcW w:w="940" w:type="dxa"/>
            <w:shd w:val="clear" w:color="auto" w:fill="A6A6A6" w:themeFill="background1" w:themeFillShade="A6"/>
            <w:noWrap/>
            <w:hideMark/>
          </w:tcPr>
          <w:p w14:paraId="27C1E6CB"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9</w:t>
            </w:r>
          </w:p>
        </w:tc>
        <w:tc>
          <w:tcPr>
            <w:tcW w:w="940" w:type="dxa"/>
            <w:shd w:val="clear" w:color="auto" w:fill="A6A6A6" w:themeFill="background1" w:themeFillShade="A6"/>
            <w:noWrap/>
            <w:hideMark/>
          </w:tcPr>
          <w:p w14:paraId="54BFC9EB"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9</w:t>
            </w:r>
          </w:p>
        </w:tc>
        <w:tc>
          <w:tcPr>
            <w:tcW w:w="940" w:type="dxa"/>
            <w:shd w:val="clear" w:color="auto" w:fill="A6A6A6" w:themeFill="background1" w:themeFillShade="A6"/>
            <w:noWrap/>
            <w:hideMark/>
          </w:tcPr>
          <w:p w14:paraId="5CB223D8"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9</w:t>
            </w:r>
          </w:p>
        </w:tc>
        <w:tc>
          <w:tcPr>
            <w:tcW w:w="940" w:type="dxa"/>
            <w:shd w:val="clear" w:color="auto" w:fill="A6A6A6" w:themeFill="background1" w:themeFillShade="A6"/>
            <w:noWrap/>
            <w:hideMark/>
          </w:tcPr>
          <w:p w14:paraId="39160FC1"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9</w:t>
            </w:r>
          </w:p>
        </w:tc>
        <w:tc>
          <w:tcPr>
            <w:tcW w:w="940" w:type="dxa"/>
            <w:shd w:val="clear" w:color="auto" w:fill="A6A6A6" w:themeFill="background1" w:themeFillShade="A6"/>
            <w:noWrap/>
            <w:hideMark/>
          </w:tcPr>
          <w:p w14:paraId="1E672360"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10</w:t>
            </w:r>
          </w:p>
        </w:tc>
        <w:tc>
          <w:tcPr>
            <w:tcW w:w="940" w:type="dxa"/>
            <w:shd w:val="clear" w:color="auto" w:fill="A6A6A6" w:themeFill="background1" w:themeFillShade="A6"/>
            <w:noWrap/>
            <w:hideMark/>
          </w:tcPr>
          <w:p w14:paraId="75C4DF8E"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10</w:t>
            </w:r>
          </w:p>
        </w:tc>
        <w:tc>
          <w:tcPr>
            <w:tcW w:w="940" w:type="dxa"/>
            <w:shd w:val="clear" w:color="auto" w:fill="A6A6A6" w:themeFill="background1" w:themeFillShade="A6"/>
            <w:noWrap/>
            <w:hideMark/>
          </w:tcPr>
          <w:p w14:paraId="1CC147F2"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10</w:t>
            </w:r>
          </w:p>
        </w:tc>
        <w:tc>
          <w:tcPr>
            <w:tcW w:w="940" w:type="dxa"/>
            <w:shd w:val="clear" w:color="auto" w:fill="A6A6A6" w:themeFill="background1" w:themeFillShade="A6"/>
            <w:noWrap/>
            <w:hideMark/>
          </w:tcPr>
          <w:p w14:paraId="3DF1BE0B"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10</w:t>
            </w:r>
          </w:p>
        </w:tc>
        <w:tc>
          <w:tcPr>
            <w:tcW w:w="940" w:type="dxa"/>
            <w:shd w:val="clear" w:color="auto" w:fill="A6A6A6" w:themeFill="background1" w:themeFillShade="A6"/>
            <w:noWrap/>
            <w:hideMark/>
          </w:tcPr>
          <w:p w14:paraId="7E148F7F"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10</w:t>
            </w:r>
          </w:p>
        </w:tc>
        <w:tc>
          <w:tcPr>
            <w:tcW w:w="940" w:type="dxa"/>
            <w:shd w:val="clear" w:color="auto" w:fill="A6A6A6" w:themeFill="background1" w:themeFillShade="A6"/>
            <w:noWrap/>
            <w:hideMark/>
          </w:tcPr>
          <w:p w14:paraId="75D203BA"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10</w:t>
            </w:r>
          </w:p>
        </w:tc>
      </w:tr>
      <w:tr w:rsidR="0088477D" w:rsidRPr="0088477D" w14:paraId="6181434B" w14:textId="77777777" w:rsidTr="00356C2E">
        <w:trPr>
          <w:trHeight w:val="255"/>
          <w:jc w:val="center"/>
        </w:trPr>
        <w:tc>
          <w:tcPr>
            <w:tcW w:w="940" w:type="dxa"/>
            <w:noWrap/>
            <w:hideMark/>
          </w:tcPr>
          <w:p w14:paraId="55FC52E2" w14:textId="77777777" w:rsidR="0088477D" w:rsidRPr="0088477D" w:rsidRDefault="0088477D" w:rsidP="0088477D">
            <w:pPr>
              <w:jc w:val="center"/>
              <w:rPr>
                <w:rFonts w:ascii="ITC Avant Garde" w:hAnsi="ITC Avant Garde"/>
                <w:i/>
                <w:iCs/>
                <w:color w:val="000000"/>
                <w:sz w:val="14"/>
                <w:szCs w:val="14"/>
                <w:lang w:eastAsia="es-MX"/>
              </w:rPr>
            </w:pPr>
            <w:r w:rsidRPr="0088477D">
              <w:rPr>
                <w:rFonts w:ascii="ITC Avant Garde" w:hAnsi="ITC Avant Garde"/>
                <w:i/>
                <w:iCs/>
                <w:color w:val="000000"/>
                <w:sz w:val="14"/>
                <w:szCs w:val="14"/>
                <w:lang w:eastAsia="es-MX"/>
              </w:rPr>
              <w:t>Circuito</w:t>
            </w:r>
          </w:p>
        </w:tc>
        <w:tc>
          <w:tcPr>
            <w:tcW w:w="940" w:type="dxa"/>
            <w:noWrap/>
            <w:hideMark/>
          </w:tcPr>
          <w:p w14:paraId="4C047CC5"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Rx</w:t>
            </w:r>
            <w:proofErr w:type="spellEnd"/>
          </w:p>
        </w:tc>
        <w:tc>
          <w:tcPr>
            <w:tcW w:w="940" w:type="dxa"/>
            <w:noWrap/>
            <w:hideMark/>
          </w:tcPr>
          <w:p w14:paraId="63337525"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Tx</w:t>
            </w:r>
            <w:proofErr w:type="spellEnd"/>
          </w:p>
        </w:tc>
        <w:tc>
          <w:tcPr>
            <w:tcW w:w="940" w:type="dxa"/>
            <w:noWrap/>
            <w:hideMark/>
          </w:tcPr>
          <w:p w14:paraId="4821F5A4" w14:textId="77777777" w:rsidR="0088477D" w:rsidRPr="0088477D" w:rsidRDefault="0088477D" w:rsidP="0088477D">
            <w:pPr>
              <w:jc w:val="center"/>
              <w:rPr>
                <w:rFonts w:ascii="ITC Avant Garde" w:hAnsi="ITC Avant Garde"/>
                <w:i/>
                <w:iCs/>
                <w:color w:val="000000"/>
                <w:sz w:val="14"/>
                <w:szCs w:val="14"/>
                <w:lang w:eastAsia="es-MX"/>
              </w:rPr>
            </w:pPr>
            <w:r w:rsidRPr="0088477D">
              <w:rPr>
                <w:rFonts w:ascii="ITC Avant Garde" w:hAnsi="ITC Avant Garde"/>
                <w:i/>
                <w:iCs/>
                <w:color w:val="000000"/>
                <w:sz w:val="14"/>
                <w:szCs w:val="14"/>
                <w:lang w:eastAsia="es-MX"/>
              </w:rPr>
              <w:t>Circuito</w:t>
            </w:r>
          </w:p>
        </w:tc>
        <w:tc>
          <w:tcPr>
            <w:tcW w:w="940" w:type="dxa"/>
            <w:noWrap/>
            <w:hideMark/>
          </w:tcPr>
          <w:p w14:paraId="59D96F51"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Rx</w:t>
            </w:r>
            <w:proofErr w:type="spellEnd"/>
          </w:p>
        </w:tc>
        <w:tc>
          <w:tcPr>
            <w:tcW w:w="940" w:type="dxa"/>
            <w:noWrap/>
            <w:hideMark/>
          </w:tcPr>
          <w:p w14:paraId="05904EFF"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Tx</w:t>
            </w:r>
            <w:proofErr w:type="spellEnd"/>
          </w:p>
        </w:tc>
        <w:tc>
          <w:tcPr>
            <w:tcW w:w="940" w:type="dxa"/>
            <w:noWrap/>
            <w:hideMark/>
          </w:tcPr>
          <w:p w14:paraId="0C333494" w14:textId="77777777" w:rsidR="0088477D" w:rsidRPr="0088477D" w:rsidRDefault="0088477D" w:rsidP="0088477D">
            <w:pPr>
              <w:jc w:val="center"/>
              <w:rPr>
                <w:rFonts w:ascii="ITC Avant Garde" w:hAnsi="ITC Avant Garde"/>
                <w:i/>
                <w:iCs/>
                <w:color w:val="000000"/>
                <w:sz w:val="14"/>
                <w:szCs w:val="14"/>
                <w:lang w:eastAsia="es-MX"/>
              </w:rPr>
            </w:pPr>
            <w:r w:rsidRPr="0088477D">
              <w:rPr>
                <w:rFonts w:ascii="ITC Avant Garde" w:hAnsi="ITC Avant Garde"/>
                <w:i/>
                <w:iCs/>
                <w:color w:val="000000"/>
                <w:sz w:val="14"/>
                <w:szCs w:val="14"/>
                <w:lang w:eastAsia="es-MX"/>
              </w:rPr>
              <w:t>Circuito</w:t>
            </w:r>
          </w:p>
        </w:tc>
        <w:tc>
          <w:tcPr>
            <w:tcW w:w="940" w:type="dxa"/>
            <w:noWrap/>
            <w:hideMark/>
          </w:tcPr>
          <w:p w14:paraId="2374BE20"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Rx</w:t>
            </w:r>
            <w:proofErr w:type="spellEnd"/>
          </w:p>
        </w:tc>
        <w:tc>
          <w:tcPr>
            <w:tcW w:w="940" w:type="dxa"/>
            <w:noWrap/>
            <w:hideMark/>
          </w:tcPr>
          <w:p w14:paraId="50AE997B"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Tx</w:t>
            </w:r>
            <w:proofErr w:type="spellEnd"/>
          </w:p>
        </w:tc>
        <w:tc>
          <w:tcPr>
            <w:tcW w:w="940" w:type="dxa"/>
            <w:noWrap/>
            <w:hideMark/>
          </w:tcPr>
          <w:p w14:paraId="5542E4F1" w14:textId="77777777" w:rsidR="0088477D" w:rsidRPr="0088477D" w:rsidRDefault="0088477D" w:rsidP="0088477D">
            <w:pPr>
              <w:jc w:val="center"/>
              <w:rPr>
                <w:rFonts w:ascii="ITC Avant Garde" w:hAnsi="ITC Avant Garde"/>
                <w:i/>
                <w:iCs/>
                <w:color w:val="000000"/>
                <w:sz w:val="14"/>
                <w:szCs w:val="14"/>
                <w:lang w:eastAsia="es-MX"/>
              </w:rPr>
            </w:pPr>
            <w:r w:rsidRPr="0088477D">
              <w:rPr>
                <w:rFonts w:ascii="ITC Avant Garde" w:hAnsi="ITC Avant Garde"/>
                <w:i/>
                <w:iCs/>
                <w:color w:val="000000"/>
                <w:sz w:val="14"/>
                <w:szCs w:val="14"/>
                <w:lang w:eastAsia="es-MX"/>
              </w:rPr>
              <w:t>Circuito</w:t>
            </w:r>
          </w:p>
        </w:tc>
        <w:tc>
          <w:tcPr>
            <w:tcW w:w="940" w:type="dxa"/>
            <w:noWrap/>
            <w:hideMark/>
          </w:tcPr>
          <w:p w14:paraId="0255C28D"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Rx</w:t>
            </w:r>
            <w:proofErr w:type="spellEnd"/>
          </w:p>
        </w:tc>
        <w:tc>
          <w:tcPr>
            <w:tcW w:w="940" w:type="dxa"/>
            <w:noWrap/>
            <w:hideMark/>
          </w:tcPr>
          <w:p w14:paraId="2F155C43"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Tx</w:t>
            </w:r>
            <w:proofErr w:type="spellEnd"/>
          </w:p>
        </w:tc>
      </w:tr>
      <w:tr w:rsidR="0088477D" w:rsidRPr="0088477D" w14:paraId="4A317598" w14:textId="77777777" w:rsidTr="00356C2E">
        <w:trPr>
          <w:trHeight w:val="255"/>
          <w:jc w:val="center"/>
        </w:trPr>
        <w:tc>
          <w:tcPr>
            <w:tcW w:w="940" w:type="dxa"/>
            <w:noWrap/>
            <w:hideMark/>
          </w:tcPr>
          <w:p w14:paraId="36FF73A1"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A</w:t>
            </w:r>
          </w:p>
        </w:tc>
        <w:tc>
          <w:tcPr>
            <w:tcW w:w="940" w:type="dxa"/>
            <w:noWrap/>
            <w:hideMark/>
          </w:tcPr>
          <w:p w14:paraId="0103CA1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411.01875</w:t>
            </w:r>
          </w:p>
        </w:tc>
        <w:tc>
          <w:tcPr>
            <w:tcW w:w="940" w:type="dxa"/>
            <w:noWrap/>
            <w:hideMark/>
          </w:tcPr>
          <w:p w14:paraId="096CD60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421.01875</w:t>
            </w:r>
          </w:p>
        </w:tc>
        <w:tc>
          <w:tcPr>
            <w:tcW w:w="940" w:type="dxa"/>
            <w:noWrap/>
            <w:hideMark/>
          </w:tcPr>
          <w:p w14:paraId="2F5CC10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B</w:t>
            </w:r>
          </w:p>
        </w:tc>
        <w:tc>
          <w:tcPr>
            <w:tcW w:w="940" w:type="dxa"/>
            <w:noWrap/>
            <w:hideMark/>
          </w:tcPr>
          <w:p w14:paraId="1466557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411.03125</w:t>
            </w:r>
          </w:p>
        </w:tc>
        <w:tc>
          <w:tcPr>
            <w:tcW w:w="940" w:type="dxa"/>
            <w:noWrap/>
            <w:hideMark/>
          </w:tcPr>
          <w:p w14:paraId="34E99A9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421.03125</w:t>
            </w:r>
          </w:p>
        </w:tc>
        <w:tc>
          <w:tcPr>
            <w:tcW w:w="940" w:type="dxa"/>
            <w:noWrap/>
            <w:hideMark/>
          </w:tcPr>
          <w:p w14:paraId="00DCB20B"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A</w:t>
            </w:r>
          </w:p>
        </w:tc>
        <w:tc>
          <w:tcPr>
            <w:tcW w:w="940" w:type="dxa"/>
            <w:noWrap/>
            <w:hideMark/>
          </w:tcPr>
          <w:p w14:paraId="2DA712A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411.04375</w:t>
            </w:r>
          </w:p>
        </w:tc>
        <w:tc>
          <w:tcPr>
            <w:tcW w:w="940" w:type="dxa"/>
            <w:noWrap/>
            <w:hideMark/>
          </w:tcPr>
          <w:p w14:paraId="7D832070"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421.04375</w:t>
            </w:r>
          </w:p>
        </w:tc>
        <w:tc>
          <w:tcPr>
            <w:tcW w:w="940" w:type="dxa"/>
            <w:noWrap/>
            <w:hideMark/>
          </w:tcPr>
          <w:p w14:paraId="2A806A3D"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B</w:t>
            </w:r>
          </w:p>
        </w:tc>
        <w:tc>
          <w:tcPr>
            <w:tcW w:w="940" w:type="dxa"/>
            <w:noWrap/>
            <w:hideMark/>
          </w:tcPr>
          <w:p w14:paraId="1B788240"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411.05625</w:t>
            </w:r>
          </w:p>
        </w:tc>
        <w:tc>
          <w:tcPr>
            <w:tcW w:w="940" w:type="dxa"/>
            <w:noWrap/>
            <w:hideMark/>
          </w:tcPr>
          <w:p w14:paraId="79298DC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421.05625</w:t>
            </w:r>
          </w:p>
        </w:tc>
      </w:tr>
      <w:tr w:rsidR="0088477D" w:rsidRPr="0088477D" w14:paraId="03D1F7C5" w14:textId="77777777" w:rsidTr="00356C2E">
        <w:trPr>
          <w:trHeight w:val="255"/>
          <w:jc w:val="center"/>
        </w:trPr>
        <w:tc>
          <w:tcPr>
            <w:tcW w:w="940" w:type="dxa"/>
            <w:noWrap/>
            <w:hideMark/>
          </w:tcPr>
          <w:p w14:paraId="667921C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C</w:t>
            </w:r>
          </w:p>
        </w:tc>
        <w:tc>
          <w:tcPr>
            <w:tcW w:w="940" w:type="dxa"/>
            <w:noWrap/>
            <w:hideMark/>
          </w:tcPr>
          <w:p w14:paraId="5010EBA3"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411.21875</w:t>
            </w:r>
          </w:p>
        </w:tc>
        <w:tc>
          <w:tcPr>
            <w:tcW w:w="940" w:type="dxa"/>
            <w:noWrap/>
            <w:hideMark/>
          </w:tcPr>
          <w:p w14:paraId="342CB617"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421.21875</w:t>
            </w:r>
          </w:p>
        </w:tc>
        <w:tc>
          <w:tcPr>
            <w:tcW w:w="940" w:type="dxa"/>
            <w:noWrap/>
            <w:hideMark/>
          </w:tcPr>
          <w:p w14:paraId="32525D1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D</w:t>
            </w:r>
          </w:p>
        </w:tc>
        <w:tc>
          <w:tcPr>
            <w:tcW w:w="940" w:type="dxa"/>
            <w:noWrap/>
            <w:hideMark/>
          </w:tcPr>
          <w:p w14:paraId="1CC9C87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411.23125</w:t>
            </w:r>
          </w:p>
        </w:tc>
        <w:tc>
          <w:tcPr>
            <w:tcW w:w="940" w:type="dxa"/>
            <w:noWrap/>
            <w:hideMark/>
          </w:tcPr>
          <w:p w14:paraId="041C754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421.23125</w:t>
            </w:r>
          </w:p>
        </w:tc>
        <w:tc>
          <w:tcPr>
            <w:tcW w:w="940" w:type="dxa"/>
            <w:noWrap/>
            <w:hideMark/>
          </w:tcPr>
          <w:p w14:paraId="52CB8B17"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C</w:t>
            </w:r>
          </w:p>
        </w:tc>
        <w:tc>
          <w:tcPr>
            <w:tcW w:w="940" w:type="dxa"/>
            <w:noWrap/>
            <w:hideMark/>
          </w:tcPr>
          <w:p w14:paraId="65A3E5F1"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411.24375</w:t>
            </w:r>
          </w:p>
        </w:tc>
        <w:tc>
          <w:tcPr>
            <w:tcW w:w="940" w:type="dxa"/>
            <w:noWrap/>
            <w:hideMark/>
          </w:tcPr>
          <w:p w14:paraId="5BB940A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421.24375</w:t>
            </w:r>
          </w:p>
        </w:tc>
        <w:tc>
          <w:tcPr>
            <w:tcW w:w="940" w:type="dxa"/>
            <w:noWrap/>
            <w:hideMark/>
          </w:tcPr>
          <w:p w14:paraId="6CF2AC1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D</w:t>
            </w:r>
          </w:p>
        </w:tc>
        <w:tc>
          <w:tcPr>
            <w:tcW w:w="940" w:type="dxa"/>
            <w:noWrap/>
            <w:hideMark/>
          </w:tcPr>
          <w:p w14:paraId="34C11BF7"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411.25625</w:t>
            </w:r>
          </w:p>
        </w:tc>
        <w:tc>
          <w:tcPr>
            <w:tcW w:w="940" w:type="dxa"/>
            <w:noWrap/>
            <w:hideMark/>
          </w:tcPr>
          <w:p w14:paraId="6F5AA75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421.25625</w:t>
            </w:r>
          </w:p>
        </w:tc>
      </w:tr>
      <w:tr w:rsidR="0088477D" w:rsidRPr="0088477D" w14:paraId="3F8E32C3" w14:textId="77777777" w:rsidTr="00356C2E">
        <w:trPr>
          <w:trHeight w:val="255"/>
          <w:jc w:val="center"/>
        </w:trPr>
        <w:tc>
          <w:tcPr>
            <w:tcW w:w="940" w:type="dxa"/>
            <w:noWrap/>
            <w:hideMark/>
          </w:tcPr>
          <w:p w14:paraId="291AE12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E</w:t>
            </w:r>
          </w:p>
        </w:tc>
        <w:tc>
          <w:tcPr>
            <w:tcW w:w="940" w:type="dxa"/>
            <w:noWrap/>
            <w:hideMark/>
          </w:tcPr>
          <w:p w14:paraId="073CBC43"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411.41875</w:t>
            </w:r>
          </w:p>
        </w:tc>
        <w:tc>
          <w:tcPr>
            <w:tcW w:w="940" w:type="dxa"/>
            <w:noWrap/>
            <w:hideMark/>
          </w:tcPr>
          <w:p w14:paraId="400F0C10"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421.41875</w:t>
            </w:r>
          </w:p>
        </w:tc>
        <w:tc>
          <w:tcPr>
            <w:tcW w:w="940" w:type="dxa"/>
            <w:noWrap/>
            <w:hideMark/>
          </w:tcPr>
          <w:p w14:paraId="1C4EA4B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F</w:t>
            </w:r>
          </w:p>
        </w:tc>
        <w:tc>
          <w:tcPr>
            <w:tcW w:w="940" w:type="dxa"/>
            <w:noWrap/>
            <w:hideMark/>
          </w:tcPr>
          <w:p w14:paraId="1011F7B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411.43125</w:t>
            </w:r>
          </w:p>
        </w:tc>
        <w:tc>
          <w:tcPr>
            <w:tcW w:w="940" w:type="dxa"/>
            <w:noWrap/>
            <w:hideMark/>
          </w:tcPr>
          <w:p w14:paraId="1C581AC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421.43125</w:t>
            </w:r>
          </w:p>
        </w:tc>
        <w:tc>
          <w:tcPr>
            <w:tcW w:w="940" w:type="dxa"/>
            <w:noWrap/>
            <w:hideMark/>
          </w:tcPr>
          <w:p w14:paraId="7B07A66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E</w:t>
            </w:r>
          </w:p>
        </w:tc>
        <w:tc>
          <w:tcPr>
            <w:tcW w:w="940" w:type="dxa"/>
            <w:noWrap/>
            <w:hideMark/>
          </w:tcPr>
          <w:p w14:paraId="6F875EA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411.44375</w:t>
            </w:r>
          </w:p>
        </w:tc>
        <w:tc>
          <w:tcPr>
            <w:tcW w:w="940" w:type="dxa"/>
            <w:noWrap/>
            <w:hideMark/>
          </w:tcPr>
          <w:p w14:paraId="3748524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421.44375</w:t>
            </w:r>
          </w:p>
        </w:tc>
        <w:tc>
          <w:tcPr>
            <w:tcW w:w="940" w:type="dxa"/>
            <w:noWrap/>
            <w:hideMark/>
          </w:tcPr>
          <w:p w14:paraId="6C89BE51"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F</w:t>
            </w:r>
          </w:p>
        </w:tc>
        <w:tc>
          <w:tcPr>
            <w:tcW w:w="940" w:type="dxa"/>
            <w:noWrap/>
            <w:hideMark/>
          </w:tcPr>
          <w:p w14:paraId="7B5716AB"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411.45625</w:t>
            </w:r>
          </w:p>
        </w:tc>
        <w:tc>
          <w:tcPr>
            <w:tcW w:w="940" w:type="dxa"/>
            <w:noWrap/>
            <w:hideMark/>
          </w:tcPr>
          <w:p w14:paraId="570D9807"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421.45625</w:t>
            </w:r>
          </w:p>
        </w:tc>
      </w:tr>
      <w:tr w:rsidR="0088477D" w:rsidRPr="0088477D" w14:paraId="07F31F15" w14:textId="77777777" w:rsidTr="00356C2E">
        <w:trPr>
          <w:trHeight w:val="255"/>
          <w:jc w:val="center"/>
        </w:trPr>
        <w:tc>
          <w:tcPr>
            <w:tcW w:w="940" w:type="dxa"/>
            <w:noWrap/>
            <w:hideMark/>
          </w:tcPr>
          <w:p w14:paraId="4D3E441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G</w:t>
            </w:r>
          </w:p>
        </w:tc>
        <w:tc>
          <w:tcPr>
            <w:tcW w:w="940" w:type="dxa"/>
            <w:noWrap/>
            <w:hideMark/>
          </w:tcPr>
          <w:p w14:paraId="68C74414"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411.61875</w:t>
            </w:r>
          </w:p>
        </w:tc>
        <w:tc>
          <w:tcPr>
            <w:tcW w:w="940" w:type="dxa"/>
            <w:noWrap/>
            <w:hideMark/>
          </w:tcPr>
          <w:p w14:paraId="3F8B9AAB"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421.61875</w:t>
            </w:r>
          </w:p>
        </w:tc>
        <w:tc>
          <w:tcPr>
            <w:tcW w:w="940" w:type="dxa"/>
            <w:noWrap/>
            <w:hideMark/>
          </w:tcPr>
          <w:p w14:paraId="69B95F1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H</w:t>
            </w:r>
          </w:p>
        </w:tc>
        <w:tc>
          <w:tcPr>
            <w:tcW w:w="940" w:type="dxa"/>
            <w:noWrap/>
            <w:hideMark/>
          </w:tcPr>
          <w:p w14:paraId="0781244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411.63125</w:t>
            </w:r>
          </w:p>
        </w:tc>
        <w:tc>
          <w:tcPr>
            <w:tcW w:w="940" w:type="dxa"/>
            <w:noWrap/>
            <w:hideMark/>
          </w:tcPr>
          <w:p w14:paraId="0059C9D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421.63125</w:t>
            </w:r>
          </w:p>
        </w:tc>
        <w:tc>
          <w:tcPr>
            <w:tcW w:w="940" w:type="dxa"/>
            <w:noWrap/>
            <w:hideMark/>
          </w:tcPr>
          <w:p w14:paraId="0FA0A48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G</w:t>
            </w:r>
          </w:p>
        </w:tc>
        <w:tc>
          <w:tcPr>
            <w:tcW w:w="940" w:type="dxa"/>
            <w:noWrap/>
            <w:hideMark/>
          </w:tcPr>
          <w:p w14:paraId="20D4B91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411.64375</w:t>
            </w:r>
          </w:p>
        </w:tc>
        <w:tc>
          <w:tcPr>
            <w:tcW w:w="940" w:type="dxa"/>
            <w:noWrap/>
            <w:hideMark/>
          </w:tcPr>
          <w:p w14:paraId="1BCCAA36"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421.64375</w:t>
            </w:r>
          </w:p>
        </w:tc>
        <w:tc>
          <w:tcPr>
            <w:tcW w:w="940" w:type="dxa"/>
            <w:noWrap/>
            <w:hideMark/>
          </w:tcPr>
          <w:p w14:paraId="15AA87ED"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H</w:t>
            </w:r>
          </w:p>
        </w:tc>
        <w:tc>
          <w:tcPr>
            <w:tcW w:w="940" w:type="dxa"/>
            <w:noWrap/>
            <w:hideMark/>
          </w:tcPr>
          <w:p w14:paraId="4A2D4C50"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411.65625</w:t>
            </w:r>
          </w:p>
        </w:tc>
        <w:tc>
          <w:tcPr>
            <w:tcW w:w="940" w:type="dxa"/>
            <w:noWrap/>
            <w:hideMark/>
          </w:tcPr>
          <w:p w14:paraId="46D58243"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421.65625</w:t>
            </w:r>
          </w:p>
        </w:tc>
      </w:tr>
      <w:tr w:rsidR="0088477D" w:rsidRPr="0088477D" w14:paraId="4E29B180" w14:textId="77777777" w:rsidTr="00356C2E">
        <w:trPr>
          <w:trHeight w:val="255"/>
          <w:jc w:val="center"/>
        </w:trPr>
        <w:tc>
          <w:tcPr>
            <w:tcW w:w="940" w:type="dxa"/>
            <w:noWrap/>
            <w:hideMark/>
          </w:tcPr>
          <w:p w14:paraId="14FC1AD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I</w:t>
            </w:r>
          </w:p>
        </w:tc>
        <w:tc>
          <w:tcPr>
            <w:tcW w:w="940" w:type="dxa"/>
            <w:noWrap/>
            <w:hideMark/>
          </w:tcPr>
          <w:p w14:paraId="269E2BAE"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411.81875</w:t>
            </w:r>
          </w:p>
        </w:tc>
        <w:tc>
          <w:tcPr>
            <w:tcW w:w="940" w:type="dxa"/>
            <w:noWrap/>
            <w:hideMark/>
          </w:tcPr>
          <w:p w14:paraId="1CFE84E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421.81875</w:t>
            </w:r>
          </w:p>
        </w:tc>
        <w:tc>
          <w:tcPr>
            <w:tcW w:w="940" w:type="dxa"/>
            <w:noWrap/>
            <w:hideMark/>
          </w:tcPr>
          <w:p w14:paraId="6B3E8CAE"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J</w:t>
            </w:r>
          </w:p>
        </w:tc>
        <w:tc>
          <w:tcPr>
            <w:tcW w:w="940" w:type="dxa"/>
            <w:noWrap/>
            <w:hideMark/>
          </w:tcPr>
          <w:p w14:paraId="59A7D077"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411.83125</w:t>
            </w:r>
          </w:p>
        </w:tc>
        <w:tc>
          <w:tcPr>
            <w:tcW w:w="940" w:type="dxa"/>
            <w:noWrap/>
            <w:hideMark/>
          </w:tcPr>
          <w:p w14:paraId="15F55CBE"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421.83125</w:t>
            </w:r>
          </w:p>
        </w:tc>
        <w:tc>
          <w:tcPr>
            <w:tcW w:w="940" w:type="dxa"/>
            <w:noWrap/>
            <w:hideMark/>
          </w:tcPr>
          <w:p w14:paraId="00F3B401"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I</w:t>
            </w:r>
          </w:p>
        </w:tc>
        <w:tc>
          <w:tcPr>
            <w:tcW w:w="940" w:type="dxa"/>
            <w:noWrap/>
            <w:hideMark/>
          </w:tcPr>
          <w:p w14:paraId="204D28B6"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411.84375</w:t>
            </w:r>
          </w:p>
        </w:tc>
        <w:tc>
          <w:tcPr>
            <w:tcW w:w="940" w:type="dxa"/>
            <w:noWrap/>
            <w:hideMark/>
          </w:tcPr>
          <w:p w14:paraId="4B1F973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421.84375</w:t>
            </w:r>
          </w:p>
        </w:tc>
        <w:tc>
          <w:tcPr>
            <w:tcW w:w="940" w:type="dxa"/>
            <w:noWrap/>
            <w:hideMark/>
          </w:tcPr>
          <w:p w14:paraId="15FA3C0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J</w:t>
            </w:r>
          </w:p>
        </w:tc>
        <w:tc>
          <w:tcPr>
            <w:tcW w:w="940" w:type="dxa"/>
            <w:noWrap/>
            <w:hideMark/>
          </w:tcPr>
          <w:p w14:paraId="3BDD4BCE"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411.85625</w:t>
            </w:r>
          </w:p>
        </w:tc>
        <w:tc>
          <w:tcPr>
            <w:tcW w:w="940" w:type="dxa"/>
            <w:noWrap/>
            <w:hideMark/>
          </w:tcPr>
          <w:p w14:paraId="33B1FC5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421.85625</w:t>
            </w:r>
          </w:p>
        </w:tc>
      </w:tr>
      <w:tr w:rsidR="0088477D" w:rsidRPr="0088477D" w14:paraId="3EA33A95" w14:textId="77777777" w:rsidTr="00356C2E">
        <w:trPr>
          <w:trHeight w:val="255"/>
          <w:jc w:val="center"/>
        </w:trPr>
        <w:tc>
          <w:tcPr>
            <w:tcW w:w="940" w:type="dxa"/>
            <w:shd w:val="clear" w:color="auto" w:fill="A6A6A6" w:themeFill="background1" w:themeFillShade="A6"/>
            <w:noWrap/>
            <w:hideMark/>
          </w:tcPr>
          <w:p w14:paraId="308B61EE"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11</w:t>
            </w:r>
          </w:p>
        </w:tc>
        <w:tc>
          <w:tcPr>
            <w:tcW w:w="940" w:type="dxa"/>
            <w:shd w:val="clear" w:color="auto" w:fill="A6A6A6" w:themeFill="background1" w:themeFillShade="A6"/>
            <w:noWrap/>
            <w:hideMark/>
          </w:tcPr>
          <w:p w14:paraId="6E38A68C"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11</w:t>
            </w:r>
          </w:p>
        </w:tc>
        <w:tc>
          <w:tcPr>
            <w:tcW w:w="940" w:type="dxa"/>
            <w:shd w:val="clear" w:color="auto" w:fill="A6A6A6" w:themeFill="background1" w:themeFillShade="A6"/>
            <w:noWrap/>
            <w:hideMark/>
          </w:tcPr>
          <w:p w14:paraId="0E5A46D1"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11</w:t>
            </w:r>
          </w:p>
        </w:tc>
        <w:tc>
          <w:tcPr>
            <w:tcW w:w="940" w:type="dxa"/>
            <w:shd w:val="clear" w:color="auto" w:fill="A6A6A6" w:themeFill="background1" w:themeFillShade="A6"/>
            <w:noWrap/>
            <w:hideMark/>
          </w:tcPr>
          <w:p w14:paraId="385B8071"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11</w:t>
            </w:r>
          </w:p>
        </w:tc>
        <w:tc>
          <w:tcPr>
            <w:tcW w:w="940" w:type="dxa"/>
            <w:shd w:val="clear" w:color="auto" w:fill="A6A6A6" w:themeFill="background1" w:themeFillShade="A6"/>
            <w:noWrap/>
            <w:hideMark/>
          </w:tcPr>
          <w:p w14:paraId="295B3197"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11</w:t>
            </w:r>
          </w:p>
        </w:tc>
        <w:tc>
          <w:tcPr>
            <w:tcW w:w="940" w:type="dxa"/>
            <w:shd w:val="clear" w:color="auto" w:fill="A6A6A6" w:themeFill="background1" w:themeFillShade="A6"/>
            <w:noWrap/>
            <w:hideMark/>
          </w:tcPr>
          <w:p w14:paraId="2A8A2CB9"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11</w:t>
            </w:r>
          </w:p>
        </w:tc>
        <w:tc>
          <w:tcPr>
            <w:tcW w:w="940" w:type="dxa"/>
            <w:shd w:val="clear" w:color="auto" w:fill="A6A6A6" w:themeFill="background1" w:themeFillShade="A6"/>
            <w:noWrap/>
            <w:hideMark/>
          </w:tcPr>
          <w:p w14:paraId="11E277E5"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12</w:t>
            </w:r>
          </w:p>
        </w:tc>
        <w:tc>
          <w:tcPr>
            <w:tcW w:w="940" w:type="dxa"/>
            <w:shd w:val="clear" w:color="auto" w:fill="A6A6A6" w:themeFill="background1" w:themeFillShade="A6"/>
            <w:noWrap/>
            <w:hideMark/>
          </w:tcPr>
          <w:p w14:paraId="381E58FE"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12</w:t>
            </w:r>
          </w:p>
        </w:tc>
        <w:tc>
          <w:tcPr>
            <w:tcW w:w="940" w:type="dxa"/>
            <w:shd w:val="clear" w:color="auto" w:fill="A6A6A6" w:themeFill="background1" w:themeFillShade="A6"/>
            <w:noWrap/>
            <w:hideMark/>
          </w:tcPr>
          <w:p w14:paraId="7F48E914"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12</w:t>
            </w:r>
          </w:p>
        </w:tc>
        <w:tc>
          <w:tcPr>
            <w:tcW w:w="940" w:type="dxa"/>
            <w:shd w:val="clear" w:color="auto" w:fill="A6A6A6" w:themeFill="background1" w:themeFillShade="A6"/>
            <w:noWrap/>
            <w:hideMark/>
          </w:tcPr>
          <w:p w14:paraId="2B22982E"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12</w:t>
            </w:r>
          </w:p>
        </w:tc>
        <w:tc>
          <w:tcPr>
            <w:tcW w:w="940" w:type="dxa"/>
            <w:shd w:val="clear" w:color="auto" w:fill="A6A6A6" w:themeFill="background1" w:themeFillShade="A6"/>
            <w:noWrap/>
            <w:hideMark/>
          </w:tcPr>
          <w:p w14:paraId="6934F68C"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12</w:t>
            </w:r>
          </w:p>
        </w:tc>
        <w:tc>
          <w:tcPr>
            <w:tcW w:w="940" w:type="dxa"/>
            <w:shd w:val="clear" w:color="auto" w:fill="A6A6A6" w:themeFill="background1" w:themeFillShade="A6"/>
            <w:noWrap/>
            <w:hideMark/>
          </w:tcPr>
          <w:p w14:paraId="2FE350E5"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12</w:t>
            </w:r>
          </w:p>
        </w:tc>
      </w:tr>
      <w:tr w:rsidR="0088477D" w:rsidRPr="0088477D" w14:paraId="1C1B38D7" w14:textId="77777777" w:rsidTr="00356C2E">
        <w:trPr>
          <w:trHeight w:val="255"/>
          <w:jc w:val="center"/>
        </w:trPr>
        <w:tc>
          <w:tcPr>
            <w:tcW w:w="940" w:type="dxa"/>
            <w:noWrap/>
            <w:hideMark/>
          </w:tcPr>
          <w:p w14:paraId="170B345B" w14:textId="77777777" w:rsidR="0088477D" w:rsidRPr="0088477D" w:rsidRDefault="0088477D" w:rsidP="0088477D">
            <w:pPr>
              <w:jc w:val="center"/>
              <w:rPr>
                <w:rFonts w:ascii="ITC Avant Garde" w:hAnsi="ITC Avant Garde"/>
                <w:i/>
                <w:iCs/>
                <w:color w:val="000000"/>
                <w:sz w:val="14"/>
                <w:szCs w:val="14"/>
                <w:lang w:eastAsia="es-MX"/>
              </w:rPr>
            </w:pPr>
            <w:r w:rsidRPr="0088477D">
              <w:rPr>
                <w:rFonts w:ascii="ITC Avant Garde" w:hAnsi="ITC Avant Garde"/>
                <w:i/>
                <w:iCs/>
                <w:color w:val="000000"/>
                <w:sz w:val="14"/>
                <w:szCs w:val="14"/>
                <w:lang w:eastAsia="es-MX"/>
              </w:rPr>
              <w:t>Circuito</w:t>
            </w:r>
          </w:p>
        </w:tc>
        <w:tc>
          <w:tcPr>
            <w:tcW w:w="940" w:type="dxa"/>
            <w:noWrap/>
            <w:hideMark/>
          </w:tcPr>
          <w:p w14:paraId="23E452D0"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Rx</w:t>
            </w:r>
            <w:proofErr w:type="spellEnd"/>
          </w:p>
        </w:tc>
        <w:tc>
          <w:tcPr>
            <w:tcW w:w="940" w:type="dxa"/>
            <w:noWrap/>
            <w:hideMark/>
          </w:tcPr>
          <w:p w14:paraId="0949C18B"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Tx</w:t>
            </w:r>
            <w:proofErr w:type="spellEnd"/>
          </w:p>
        </w:tc>
        <w:tc>
          <w:tcPr>
            <w:tcW w:w="940" w:type="dxa"/>
            <w:noWrap/>
            <w:hideMark/>
          </w:tcPr>
          <w:p w14:paraId="6D92AC03" w14:textId="77777777" w:rsidR="0088477D" w:rsidRPr="0088477D" w:rsidRDefault="0088477D" w:rsidP="0088477D">
            <w:pPr>
              <w:jc w:val="center"/>
              <w:rPr>
                <w:rFonts w:ascii="ITC Avant Garde" w:hAnsi="ITC Avant Garde"/>
                <w:i/>
                <w:iCs/>
                <w:color w:val="000000"/>
                <w:sz w:val="14"/>
                <w:szCs w:val="14"/>
                <w:lang w:eastAsia="es-MX"/>
              </w:rPr>
            </w:pPr>
            <w:r w:rsidRPr="0088477D">
              <w:rPr>
                <w:rFonts w:ascii="ITC Avant Garde" w:hAnsi="ITC Avant Garde"/>
                <w:i/>
                <w:iCs/>
                <w:color w:val="000000"/>
                <w:sz w:val="14"/>
                <w:szCs w:val="14"/>
                <w:lang w:eastAsia="es-MX"/>
              </w:rPr>
              <w:t>Circuito</w:t>
            </w:r>
          </w:p>
        </w:tc>
        <w:tc>
          <w:tcPr>
            <w:tcW w:w="940" w:type="dxa"/>
            <w:noWrap/>
            <w:hideMark/>
          </w:tcPr>
          <w:p w14:paraId="2EDDE9F9"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Rx</w:t>
            </w:r>
            <w:proofErr w:type="spellEnd"/>
          </w:p>
        </w:tc>
        <w:tc>
          <w:tcPr>
            <w:tcW w:w="940" w:type="dxa"/>
            <w:noWrap/>
            <w:hideMark/>
          </w:tcPr>
          <w:p w14:paraId="1265CB1A"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Tx</w:t>
            </w:r>
            <w:proofErr w:type="spellEnd"/>
          </w:p>
        </w:tc>
        <w:tc>
          <w:tcPr>
            <w:tcW w:w="940" w:type="dxa"/>
            <w:noWrap/>
            <w:hideMark/>
          </w:tcPr>
          <w:p w14:paraId="662D6F85" w14:textId="77777777" w:rsidR="0088477D" w:rsidRPr="0088477D" w:rsidRDefault="0088477D" w:rsidP="0088477D">
            <w:pPr>
              <w:jc w:val="center"/>
              <w:rPr>
                <w:rFonts w:ascii="ITC Avant Garde" w:hAnsi="ITC Avant Garde"/>
                <w:i/>
                <w:iCs/>
                <w:color w:val="000000"/>
                <w:sz w:val="14"/>
                <w:szCs w:val="14"/>
                <w:lang w:eastAsia="es-MX"/>
              </w:rPr>
            </w:pPr>
            <w:r w:rsidRPr="0088477D">
              <w:rPr>
                <w:rFonts w:ascii="ITC Avant Garde" w:hAnsi="ITC Avant Garde"/>
                <w:i/>
                <w:iCs/>
                <w:color w:val="000000"/>
                <w:sz w:val="14"/>
                <w:szCs w:val="14"/>
                <w:lang w:eastAsia="es-MX"/>
              </w:rPr>
              <w:t>Circuito</w:t>
            </w:r>
          </w:p>
        </w:tc>
        <w:tc>
          <w:tcPr>
            <w:tcW w:w="940" w:type="dxa"/>
            <w:noWrap/>
            <w:hideMark/>
          </w:tcPr>
          <w:p w14:paraId="781C41AA"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Rx</w:t>
            </w:r>
            <w:proofErr w:type="spellEnd"/>
          </w:p>
        </w:tc>
        <w:tc>
          <w:tcPr>
            <w:tcW w:w="940" w:type="dxa"/>
            <w:noWrap/>
            <w:hideMark/>
          </w:tcPr>
          <w:p w14:paraId="6F101CBA"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Tx</w:t>
            </w:r>
            <w:proofErr w:type="spellEnd"/>
          </w:p>
        </w:tc>
        <w:tc>
          <w:tcPr>
            <w:tcW w:w="940" w:type="dxa"/>
            <w:noWrap/>
            <w:hideMark/>
          </w:tcPr>
          <w:p w14:paraId="582B0314" w14:textId="77777777" w:rsidR="0088477D" w:rsidRPr="0088477D" w:rsidRDefault="0088477D" w:rsidP="0088477D">
            <w:pPr>
              <w:jc w:val="center"/>
              <w:rPr>
                <w:rFonts w:ascii="ITC Avant Garde" w:hAnsi="ITC Avant Garde"/>
                <w:i/>
                <w:iCs/>
                <w:color w:val="000000"/>
                <w:sz w:val="14"/>
                <w:szCs w:val="14"/>
                <w:lang w:eastAsia="es-MX"/>
              </w:rPr>
            </w:pPr>
            <w:r w:rsidRPr="0088477D">
              <w:rPr>
                <w:rFonts w:ascii="ITC Avant Garde" w:hAnsi="ITC Avant Garde"/>
                <w:i/>
                <w:iCs/>
                <w:color w:val="000000"/>
                <w:sz w:val="14"/>
                <w:szCs w:val="14"/>
                <w:lang w:eastAsia="es-MX"/>
              </w:rPr>
              <w:t>Circuito</w:t>
            </w:r>
          </w:p>
        </w:tc>
        <w:tc>
          <w:tcPr>
            <w:tcW w:w="940" w:type="dxa"/>
            <w:noWrap/>
            <w:hideMark/>
          </w:tcPr>
          <w:p w14:paraId="05220BAF"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Rx</w:t>
            </w:r>
            <w:proofErr w:type="spellEnd"/>
          </w:p>
        </w:tc>
        <w:tc>
          <w:tcPr>
            <w:tcW w:w="940" w:type="dxa"/>
            <w:noWrap/>
            <w:hideMark/>
          </w:tcPr>
          <w:p w14:paraId="0626DDE4"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Tx</w:t>
            </w:r>
            <w:proofErr w:type="spellEnd"/>
          </w:p>
        </w:tc>
      </w:tr>
      <w:tr w:rsidR="0088477D" w:rsidRPr="0088477D" w14:paraId="6050509F" w14:textId="77777777" w:rsidTr="00356C2E">
        <w:trPr>
          <w:trHeight w:val="255"/>
          <w:jc w:val="center"/>
        </w:trPr>
        <w:tc>
          <w:tcPr>
            <w:tcW w:w="940" w:type="dxa"/>
            <w:noWrap/>
            <w:hideMark/>
          </w:tcPr>
          <w:p w14:paraId="5B604EB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A</w:t>
            </w:r>
          </w:p>
        </w:tc>
        <w:tc>
          <w:tcPr>
            <w:tcW w:w="940" w:type="dxa"/>
            <w:noWrap/>
            <w:hideMark/>
          </w:tcPr>
          <w:p w14:paraId="18B9C98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411.06875</w:t>
            </w:r>
          </w:p>
        </w:tc>
        <w:tc>
          <w:tcPr>
            <w:tcW w:w="940" w:type="dxa"/>
            <w:noWrap/>
            <w:hideMark/>
          </w:tcPr>
          <w:p w14:paraId="2A753F93"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421.06875</w:t>
            </w:r>
          </w:p>
        </w:tc>
        <w:tc>
          <w:tcPr>
            <w:tcW w:w="940" w:type="dxa"/>
            <w:noWrap/>
            <w:hideMark/>
          </w:tcPr>
          <w:p w14:paraId="6F14A3B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B</w:t>
            </w:r>
          </w:p>
        </w:tc>
        <w:tc>
          <w:tcPr>
            <w:tcW w:w="940" w:type="dxa"/>
            <w:noWrap/>
            <w:hideMark/>
          </w:tcPr>
          <w:p w14:paraId="05D9C854"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411.08125</w:t>
            </w:r>
          </w:p>
        </w:tc>
        <w:tc>
          <w:tcPr>
            <w:tcW w:w="940" w:type="dxa"/>
            <w:noWrap/>
            <w:hideMark/>
          </w:tcPr>
          <w:p w14:paraId="0EE6E30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421.08125</w:t>
            </w:r>
          </w:p>
        </w:tc>
        <w:tc>
          <w:tcPr>
            <w:tcW w:w="940" w:type="dxa"/>
            <w:noWrap/>
            <w:hideMark/>
          </w:tcPr>
          <w:p w14:paraId="4A9F88C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A</w:t>
            </w:r>
          </w:p>
        </w:tc>
        <w:tc>
          <w:tcPr>
            <w:tcW w:w="940" w:type="dxa"/>
            <w:noWrap/>
            <w:hideMark/>
          </w:tcPr>
          <w:p w14:paraId="6550592B"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411.09375</w:t>
            </w:r>
          </w:p>
        </w:tc>
        <w:tc>
          <w:tcPr>
            <w:tcW w:w="940" w:type="dxa"/>
            <w:noWrap/>
            <w:hideMark/>
          </w:tcPr>
          <w:p w14:paraId="5679BD0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421.09375</w:t>
            </w:r>
          </w:p>
        </w:tc>
        <w:tc>
          <w:tcPr>
            <w:tcW w:w="940" w:type="dxa"/>
            <w:noWrap/>
            <w:hideMark/>
          </w:tcPr>
          <w:p w14:paraId="1754CF4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B</w:t>
            </w:r>
          </w:p>
        </w:tc>
        <w:tc>
          <w:tcPr>
            <w:tcW w:w="940" w:type="dxa"/>
            <w:noWrap/>
            <w:hideMark/>
          </w:tcPr>
          <w:p w14:paraId="2BA03FDE"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411.10625</w:t>
            </w:r>
          </w:p>
        </w:tc>
        <w:tc>
          <w:tcPr>
            <w:tcW w:w="940" w:type="dxa"/>
            <w:noWrap/>
            <w:hideMark/>
          </w:tcPr>
          <w:p w14:paraId="3DBEEB2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421.10625</w:t>
            </w:r>
          </w:p>
        </w:tc>
      </w:tr>
      <w:tr w:rsidR="0088477D" w:rsidRPr="0088477D" w14:paraId="2640FAA5" w14:textId="77777777" w:rsidTr="00356C2E">
        <w:trPr>
          <w:trHeight w:val="255"/>
          <w:jc w:val="center"/>
        </w:trPr>
        <w:tc>
          <w:tcPr>
            <w:tcW w:w="940" w:type="dxa"/>
            <w:noWrap/>
            <w:hideMark/>
          </w:tcPr>
          <w:p w14:paraId="0431BD9B"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C</w:t>
            </w:r>
          </w:p>
        </w:tc>
        <w:tc>
          <w:tcPr>
            <w:tcW w:w="940" w:type="dxa"/>
            <w:noWrap/>
            <w:hideMark/>
          </w:tcPr>
          <w:p w14:paraId="03438E9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411.26875</w:t>
            </w:r>
          </w:p>
        </w:tc>
        <w:tc>
          <w:tcPr>
            <w:tcW w:w="940" w:type="dxa"/>
            <w:noWrap/>
            <w:hideMark/>
          </w:tcPr>
          <w:p w14:paraId="51C31CC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421.26875</w:t>
            </w:r>
          </w:p>
        </w:tc>
        <w:tc>
          <w:tcPr>
            <w:tcW w:w="940" w:type="dxa"/>
            <w:noWrap/>
            <w:hideMark/>
          </w:tcPr>
          <w:p w14:paraId="45343F9C"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D</w:t>
            </w:r>
          </w:p>
        </w:tc>
        <w:tc>
          <w:tcPr>
            <w:tcW w:w="940" w:type="dxa"/>
            <w:noWrap/>
            <w:hideMark/>
          </w:tcPr>
          <w:p w14:paraId="0079266E"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411.28125</w:t>
            </w:r>
          </w:p>
        </w:tc>
        <w:tc>
          <w:tcPr>
            <w:tcW w:w="940" w:type="dxa"/>
            <w:noWrap/>
            <w:hideMark/>
          </w:tcPr>
          <w:p w14:paraId="42C40CD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421.28125</w:t>
            </w:r>
          </w:p>
        </w:tc>
        <w:tc>
          <w:tcPr>
            <w:tcW w:w="940" w:type="dxa"/>
            <w:noWrap/>
            <w:hideMark/>
          </w:tcPr>
          <w:p w14:paraId="762EA8B7"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C</w:t>
            </w:r>
          </w:p>
        </w:tc>
        <w:tc>
          <w:tcPr>
            <w:tcW w:w="940" w:type="dxa"/>
            <w:noWrap/>
            <w:hideMark/>
          </w:tcPr>
          <w:p w14:paraId="770B7AC0"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411.29375</w:t>
            </w:r>
          </w:p>
        </w:tc>
        <w:tc>
          <w:tcPr>
            <w:tcW w:w="940" w:type="dxa"/>
            <w:noWrap/>
            <w:hideMark/>
          </w:tcPr>
          <w:p w14:paraId="0E7104C6"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421.29375</w:t>
            </w:r>
          </w:p>
        </w:tc>
        <w:tc>
          <w:tcPr>
            <w:tcW w:w="940" w:type="dxa"/>
            <w:noWrap/>
            <w:hideMark/>
          </w:tcPr>
          <w:p w14:paraId="20D0DE7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D</w:t>
            </w:r>
          </w:p>
        </w:tc>
        <w:tc>
          <w:tcPr>
            <w:tcW w:w="940" w:type="dxa"/>
            <w:noWrap/>
            <w:hideMark/>
          </w:tcPr>
          <w:p w14:paraId="07F47B51"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411.30625</w:t>
            </w:r>
          </w:p>
        </w:tc>
        <w:tc>
          <w:tcPr>
            <w:tcW w:w="940" w:type="dxa"/>
            <w:noWrap/>
            <w:hideMark/>
          </w:tcPr>
          <w:p w14:paraId="492B895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421.30625</w:t>
            </w:r>
          </w:p>
        </w:tc>
      </w:tr>
      <w:tr w:rsidR="0088477D" w:rsidRPr="0088477D" w14:paraId="49435EAD" w14:textId="77777777" w:rsidTr="00356C2E">
        <w:trPr>
          <w:trHeight w:val="255"/>
          <w:jc w:val="center"/>
        </w:trPr>
        <w:tc>
          <w:tcPr>
            <w:tcW w:w="940" w:type="dxa"/>
            <w:noWrap/>
            <w:hideMark/>
          </w:tcPr>
          <w:p w14:paraId="25DC413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E</w:t>
            </w:r>
          </w:p>
        </w:tc>
        <w:tc>
          <w:tcPr>
            <w:tcW w:w="940" w:type="dxa"/>
            <w:noWrap/>
            <w:hideMark/>
          </w:tcPr>
          <w:p w14:paraId="0DBEBA71"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411.46875</w:t>
            </w:r>
          </w:p>
        </w:tc>
        <w:tc>
          <w:tcPr>
            <w:tcW w:w="940" w:type="dxa"/>
            <w:noWrap/>
            <w:hideMark/>
          </w:tcPr>
          <w:p w14:paraId="6903444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421.46875</w:t>
            </w:r>
          </w:p>
        </w:tc>
        <w:tc>
          <w:tcPr>
            <w:tcW w:w="940" w:type="dxa"/>
            <w:noWrap/>
            <w:hideMark/>
          </w:tcPr>
          <w:p w14:paraId="3D5E958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F</w:t>
            </w:r>
          </w:p>
        </w:tc>
        <w:tc>
          <w:tcPr>
            <w:tcW w:w="940" w:type="dxa"/>
            <w:noWrap/>
            <w:hideMark/>
          </w:tcPr>
          <w:p w14:paraId="709C52E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411.48125</w:t>
            </w:r>
          </w:p>
        </w:tc>
        <w:tc>
          <w:tcPr>
            <w:tcW w:w="940" w:type="dxa"/>
            <w:noWrap/>
            <w:hideMark/>
          </w:tcPr>
          <w:p w14:paraId="382584D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421.48125</w:t>
            </w:r>
          </w:p>
        </w:tc>
        <w:tc>
          <w:tcPr>
            <w:tcW w:w="940" w:type="dxa"/>
            <w:noWrap/>
            <w:hideMark/>
          </w:tcPr>
          <w:p w14:paraId="12652D8E"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E</w:t>
            </w:r>
          </w:p>
        </w:tc>
        <w:tc>
          <w:tcPr>
            <w:tcW w:w="940" w:type="dxa"/>
            <w:noWrap/>
            <w:hideMark/>
          </w:tcPr>
          <w:p w14:paraId="4E915C14"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411.49375</w:t>
            </w:r>
          </w:p>
        </w:tc>
        <w:tc>
          <w:tcPr>
            <w:tcW w:w="940" w:type="dxa"/>
            <w:noWrap/>
            <w:hideMark/>
          </w:tcPr>
          <w:p w14:paraId="39864DA6"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421.49375</w:t>
            </w:r>
          </w:p>
        </w:tc>
        <w:tc>
          <w:tcPr>
            <w:tcW w:w="940" w:type="dxa"/>
            <w:noWrap/>
            <w:hideMark/>
          </w:tcPr>
          <w:p w14:paraId="705D9FBC"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F</w:t>
            </w:r>
          </w:p>
        </w:tc>
        <w:tc>
          <w:tcPr>
            <w:tcW w:w="940" w:type="dxa"/>
            <w:noWrap/>
            <w:hideMark/>
          </w:tcPr>
          <w:p w14:paraId="52C5E59C"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411.50625</w:t>
            </w:r>
          </w:p>
        </w:tc>
        <w:tc>
          <w:tcPr>
            <w:tcW w:w="940" w:type="dxa"/>
            <w:noWrap/>
            <w:hideMark/>
          </w:tcPr>
          <w:p w14:paraId="0D06645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421.50625</w:t>
            </w:r>
          </w:p>
        </w:tc>
      </w:tr>
      <w:tr w:rsidR="0088477D" w:rsidRPr="0088477D" w14:paraId="4C6CA1E9" w14:textId="77777777" w:rsidTr="00356C2E">
        <w:trPr>
          <w:trHeight w:val="255"/>
          <w:jc w:val="center"/>
        </w:trPr>
        <w:tc>
          <w:tcPr>
            <w:tcW w:w="940" w:type="dxa"/>
            <w:noWrap/>
            <w:hideMark/>
          </w:tcPr>
          <w:p w14:paraId="3893F83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G</w:t>
            </w:r>
          </w:p>
        </w:tc>
        <w:tc>
          <w:tcPr>
            <w:tcW w:w="940" w:type="dxa"/>
            <w:noWrap/>
            <w:hideMark/>
          </w:tcPr>
          <w:p w14:paraId="1FA699B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411.66875</w:t>
            </w:r>
          </w:p>
        </w:tc>
        <w:tc>
          <w:tcPr>
            <w:tcW w:w="940" w:type="dxa"/>
            <w:noWrap/>
            <w:hideMark/>
          </w:tcPr>
          <w:p w14:paraId="5563063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421.66875</w:t>
            </w:r>
          </w:p>
        </w:tc>
        <w:tc>
          <w:tcPr>
            <w:tcW w:w="940" w:type="dxa"/>
            <w:noWrap/>
            <w:hideMark/>
          </w:tcPr>
          <w:p w14:paraId="52F29A43"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H</w:t>
            </w:r>
          </w:p>
        </w:tc>
        <w:tc>
          <w:tcPr>
            <w:tcW w:w="940" w:type="dxa"/>
            <w:noWrap/>
            <w:hideMark/>
          </w:tcPr>
          <w:p w14:paraId="4014E936"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411.68125</w:t>
            </w:r>
          </w:p>
        </w:tc>
        <w:tc>
          <w:tcPr>
            <w:tcW w:w="940" w:type="dxa"/>
            <w:noWrap/>
            <w:hideMark/>
          </w:tcPr>
          <w:p w14:paraId="7D43938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421.68125</w:t>
            </w:r>
          </w:p>
        </w:tc>
        <w:tc>
          <w:tcPr>
            <w:tcW w:w="940" w:type="dxa"/>
            <w:noWrap/>
            <w:hideMark/>
          </w:tcPr>
          <w:p w14:paraId="247FBD3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G</w:t>
            </w:r>
          </w:p>
        </w:tc>
        <w:tc>
          <w:tcPr>
            <w:tcW w:w="940" w:type="dxa"/>
            <w:noWrap/>
            <w:hideMark/>
          </w:tcPr>
          <w:p w14:paraId="538AEE13"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411.69375</w:t>
            </w:r>
          </w:p>
        </w:tc>
        <w:tc>
          <w:tcPr>
            <w:tcW w:w="940" w:type="dxa"/>
            <w:noWrap/>
            <w:hideMark/>
          </w:tcPr>
          <w:p w14:paraId="13DC3BD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421.69375</w:t>
            </w:r>
          </w:p>
        </w:tc>
        <w:tc>
          <w:tcPr>
            <w:tcW w:w="940" w:type="dxa"/>
            <w:noWrap/>
            <w:hideMark/>
          </w:tcPr>
          <w:p w14:paraId="02F0D1B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H</w:t>
            </w:r>
          </w:p>
        </w:tc>
        <w:tc>
          <w:tcPr>
            <w:tcW w:w="940" w:type="dxa"/>
            <w:noWrap/>
            <w:hideMark/>
          </w:tcPr>
          <w:p w14:paraId="6BAA4A2C"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411.70625</w:t>
            </w:r>
          </w:p>
        </w:tc>
        <w:tc>
          <w:tcPr>
            <w:tcW w:w="940" w:type="dxa"/>
            <w:noWrap/>
            <w:hideMark/>
          </w:tcPr>
          <w:p w14:paraId="7EEC5B04"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421.70625</w:t>
            </w:r>
          </w:p>
        </w:tc>
      </w:tr>
      <w:tr w:rsidR="0088477D" w:rsidRPr="0088477D" w14:paraId="26E0E899" w14:textId="77777777" w:rsidTr="00356C2E">
        <w:trPr>
          <w:trHeight w:val="255"/>
          <w:jc w:val="center"/>
        </w:trPr>
        <w:tc>
          <w:tcPr>
            <w:tcW w:w="940" w:type="dxa"/>
            <w:noWrap/>
            <w:hideMark/>
          </w:tcPr>
          <w:p w14:paraId="7E8C526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I</w:t>
            </w:r>
          </w:p>
        </w:tc>
        <w:tc>
          <w:tcPr>
            <w:tcW w:w="940" w:type="dxa"/>
            <w:noWrap/>
            <w:hideMark/>
          </w:tcPr>
          <w:p w14:paraId="6842A67D"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411.86875</w:t>
            </w:r>
          </w:p>
        </w:tc>
        <w:tc>
          <w:tcPr>
            <w:tcW w:w="940" w:type="dxa"/>
            <w:noWrap/>
            <w:hideMark/>
          </w:tcPr>
          <w:p w14:paraId="5FF9FE8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421.86875</w:t>
            </w:r>
          </w:p>
        </w:tc>
        <w:tc>
          <w:tcPr>
            <w:tcW w:w="940" w:type="dxa"/>
            <w:noWrap/>
            <w:hideMark/>
          </w:tcPr>
          <w:p w14:paraId="14A630D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J</w:t>
            </w:r>
          </w:p>
        </w:tc>
        <w:tc>
          <w:tcPr>
            <w:tcW w:w="940" w:type="dxa"/>
            <w:noWrap/>
            <w:hideMark/>
          </w:tcPr>
          <w:p w14:paraId="46ACCA53"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411.88125</w:t>
            </w:r>
          </w:p>
        </w:tc>
        <w:tc>
          <w:tcPr>
            <w:tcW w:w="940" w:type="dxa"/>
            <w:noWrap/>
            <w:hideMark/>
          </w:tcPr>
          <w:p w14:paraId="6DDAB5A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421.88125</w:t>
            </w:r>
          </w:p>
        </w:tc>
        <w:tc>
          <w:tcPr>
            <w:tcW w:w="940" w:type="dxa"/>
            <w:noWrap/>
            <w:hideMark/>
          </w:tcPr>
          <w:p w14:paraId="7A77D04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I</w:t>
            </w:r>
          </w:p>
        </w:tc>
        <w:tc>
          <w:tcPr>
            <w:tcW w:w="940" w:type="dxa"/>
            <w:noWrap/>
            <w:hideMark/>
          </w:tcPr>
          <w:p w14:paraId="617D7946"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411.89375</w:t>
            </w:r>
          </w:p>
        </w:tc>
        <w:tc>
          <w:tcPr>
            <w:tcW w:w="940" w:type="dxa"/>
            <w:noWrap/>
            <w:hideMark/>
          </w:tcPr>
          <w:p w14:paraId="25A251A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421.89375</w:t>
            </w:r>
          </w:p>
        </w:tc>
        <w:tc>
          <w:tcPr>
            <w:tcW w:w="940" w:type="dxa"/>
            <w:noWrap/>
            <w:hideMark/>
          </w:tcPr>
          <w:p w14:paraId="5F23BB6D"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J</w:t>
            </w:r>
          </w:p>
        </w:tc>
        <w:tc>
          <w:tcPr>
            <w:tcW w:w="940" w:type="dxa"/>
            <w:noWrap/>
            <w:hideMark/>
          </w:tcPr>
          <w:p w14:paraId="78DA282D"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411.90625</w:t>
            </w:r>
          </w:p>
        </w:tc>
        <w:tc>
          <w:tcPr>
            <w:tcW w:w="940" w:type="dxa"/>
            <w:noWrap/>
            <w:hideMark/>
          </w:tcPr>
          <w:p w14:paraId="64442F8C"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421.90625</w:t>
            </w:r>
          </w:p>
        </w:tc>
      </w:tr>
      <w:tr w:rsidR="0088477D" w:rsidRPr="0088477D" w14:paraId="5F145FA3" w14:textId="77777777" w:rsidTr="00356C2E">
        <w:trPr>
          <w:trHeight w:val="255"/>
          <w:jc w:val="center"/>
        </w:trPr>
        <w:tc>
          <w:tcPr>
            <w:tcW w:w="940" w:type="dxa"/>
            <w:noWrap/>
            <w:hideMark/>
          </w:tcPr>
          <w:p w14:paraId="1D480E26"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13</w:t>
            </w:r>
          </w:p>
        </w:tc>
        <w:tc>
          <w:tcPr>
            <w:tcW w:w="940" w:type="dxa"/>
            <w:noWrap/>
            <w:hideMark/>
          </w:tcPr>
          <w:p w14:paraId="7053961A"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13</w:t>
            </w:r>
          </w:p>
        </w:tc>
        <w:tc>
          <w:tcPr>
            <w:tcW w:w="940" w:type="dxa"/>
            <w:noWrap/>
            <w:hideMark/>
          </w:tcPr>
          <w:p w14:paraId="51B25C87"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13</w:t>
            </w:r>
          </w:p>
        </w:tc>
        <w:tc>
          <w:tcPr>
            <w:tcW w:w="940" w:type="dxa"/>
            <w:noWrap/>
            <w:hideMark/>
          </w:tcPr>
          <w:p w14:paraId="42949543"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13</w:t>
            </w:r>
          </w:p>
        </w:tc>
        <w:tc>
          <w:tcPr>
            <w:tcW w:w="940" w:type="dxa"/>
            <w:noWrap/>
            <w:hideMark/>
          </w:tcPr>
          <w:p w14:paraId="592F0C98"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13</w:t>
            </w:r>
          </w:p>
        </w:tc>
        <w:tc>
          <w:tcPr>
            <w:tcW w:w="940" w:type="dxa"/>
            <w:noWrap/>
            <w:hideMark/>
          </w:tcPr>
          <w:p w14:paraId="7D031A93"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13</w:t>
            </w:r>
          </w:p>
        </w:tc>
        <w:tc>
          <w:tcPr>
            <w:tcW w:w="940" w:type="dxa"/>
            <w:noWrap/>
            <w:hideMark/>
          </w:tcPr>
          <w:p w14:paraId="7B1F872A"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14</w:t>
            </w:r>
          </w:p>
        </w:tc>
        <w:tc>
          <w:tcPr>
            <w:tcW w:w="940" w:type="dxa"/>
            <w:noWrap/>
            <w:hideMark/>
          </w:tcPr>
          <w:p w14:paraId="03914994"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14</w:t>
            </w:r>
          </w:p>
        </w:tc>
        <w:tc>
          <w:tcPr>
            <w:tcW w:w="940" w:type="dxa"/>
            <w:noWrap/>
            <w:hideMark/>
          </w:tcPr>
          <w:p w14:paraId="77C054DB"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14</w:t>
            </w:r>
          </w:p>
        </w:tc>
        <w:tc>
          <w:tcPr>
            <w:tcW w:w="940" w:type="dxa"/>
            <w:noWrap/>
            <w:hideMark/>
          </w:tcPr>
          <w:p w14:paraId="28844833"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14</w:t>
            </w:r>
          </w:p>
        </w:tc>
        <w:tc>
          <w:tcPr>
            <w:tcW w:w="940" w:type="dxa"/>
            <w:noWrap/>
            <w:hideMark/>
          </w:tcPr>
          <w:p w14:paraId="75D2A311"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14</w:t>
            </w:r>
          </w:p>
        </w:tc>
        <w:tc>
          <w:tcPr>
            <w:tcW w:w="940" w:type="dxa"/>
            <w:noWrap/>
            <w:hideMark/>
          </w:tcPr>
          <w:p w14:paraId="2CC6BB83" w14:textId="77777777" w:rsidR="0088477D" w:rsidRPr="0088477D" w:rsidRDefault="0088477D" w:rsidP="0088477D">
            <w:pPr>
              <w:jc w:val="center"/>
              <w:rPr>
                <w:rFonts w:ascii="ITC Avant Garde" w:hAnsi="ITC Avant Garde"/>
                <w:b/>
                <w:bCs/>
                <w:color w:val="000000"/>
                <w:sz w:val="14"/>
                <w:szCs w:val="14"/>
                <w:lang w:eastAsia="es-MX"/>
              </w:rPr>
            </w:pPr>
            <w:r w:rsidRPr="0088477D">
              <w:rPr>
                <w:rFonts w:ascii="ITC Avant Garde" w:hAnsi="ITC Avant Garde"/>
                <w:b/>
                <w:bCs/>
                <w:color w:val="000000"/>
                <w:sz w:val="14"/>
                <w:szCs w:val="14"/>
                <w:lang w:eastAsia="es-MX"/>
              </w:rPr>
              <w:t>Grupo 14</w:t>
            </w:r>
          </w:p>
        </w:tc>
      </w:tr>
      <w:tr w:rsidR="0088477D" w:rsidRPr="0088477D" w14:paraId="53056983" w14:textId="77777777" w:rsidTr="00356C2E">
        <w:trPr>
          <w:trHeight w:val="255"/>
          <w:jc w:val="center"/>
        </w:trPr>
        <w:tc>
          <w:tcPr>
            <w:tcW w:w="940" w:type="dxa"/>
            <w:noWrap/>
            <w:hideMark/>
          </w:tcPr>
          <w:p w14:paraId="2BA5E242" w14:textId="77777777" w:rsidR="0088477D" w:rsidRPr="0088477D" w:rsidRDefault="0088477D" w:rsidP="0088477D">
            <w:pPr>
              <w:jc w:val="center"/>
              <w:rPr>
                <w:rFonts w:ascii="ITC Avant Garde" w:hAnsi="ITC Avant Garde"/>
                <w:i/>
                <w:iCs/>
                <w:color w:val="000000"/>
                <w:sz w:val="14"/>
                <w:szCs w:val="14"/>
                <w:lang w:eastAsia="es-MX"/>
              </w:rPr>
            </w:pPr>
            <w:r w:rsidRPr="0088477D">
              <w:rPr>
                <w:rFonts w:ascii="ITC Avant Garde" w:hAnsi="ITC Avant Garde"/>
                <w:i/>
                <w:iCs/>
                <w:color w:val="000000"/>
                <w:sz w:val="14"/>
                <w:szCs w:val="14"/>
                <w:lang w:eastAsia="es-MX"/>
              </w:rPr>
              <w:t>Circuito</w:t>
            </w:r>
          </w:p>
        </w:tc>
        <w:tc>
          <w:tcPr>
            <w:tcW w:w="940" w:type="dxa"/>
            <w:noWrap/>
            <w:hideMark/>
          </w:tcPr>
          <w:p w14:paraId="15E5C2FD"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Rx</w:t>
            </w:r>
            <w:proofErr w:type="spellEnd"/>
          </w:p>
        </w:tc>
        <w:tc>
          <w:tcPr>
            <w:tcW w:w="940" w:type="dxa"/>
            <w:noWrap/>
            <w:hideMark/>
          </w:tcPr>
          <w:p w14:paraId="2A76228D"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Tx</w:t>
            </w:r>
            <w:proofErr w:type="spellEnd"/>
          </w:p>
        </w:tc>
        <w:tc>
          <w:tcPr>
            <w:tcW w:w="940" w:type="dxa"/>
            <w:noWrap/>
            <w:hideMark/>
          </w:tcPr>
          <w:p w14:paraId="11184F5F" w14:textId="77777777" w:rsidR="0088477D" w:rsidRPr="0088477D" w:rsidRDefault="0088477D" w:rsidP="0088477D">
            <w:pPr>
              <w:jc w:val="center"/>
              <w:rPr>
                <w:rFonts w:ascii="ITC Avant Garde" w:hAnsi="ITC Avant Garde"/>
                <w:i/>
                <w:iCs/>
                <w:color w:val="000000"/>
                <w:sz w:val="14"/>
                <w:szCs w:val="14"/>
                <w:lang w:eastAsia="es-MX"/>
              </w:rPr>
            </w:pPr>
            <w:r w:rsidRPr="0088477D">
              <w:rPr>
                <w:rFonts w:ascii="ITC Avant Garde" w:hAnsi="ITC Avant Garde"/>
                <w:i/>
                <w:iCs/>
                <w:color w:val="000000"/>
                <w:sz w:val="14"/>
                <w:szCs w:val="14"/>
                <w:lang w:eastAsia="es-MX"/>
              </w:rPr>
              <w:t>Circuito</w:t>
            </w:r>
          </w:p>
        </w:tc>
        <w:tc>
          <w:tcPr>
            <w:tcW w:w="940" w:type="dxa"/>
            <w:noWrap/>
            <w:hideMark/>
          </w:tcPr>
          <w:p w14:paraId="6CA9A250"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Rx</w:t>
            </w:r>
            <w:proofErr w:type="spellEnd"/>
          </w:p>
        </w:tc>
        <w:tc>
          <w:tcPr>
            <w:tcW w:w="940" w:type="dxa"/>
            <w:noWrap/>
            <w:hideMark/>
          </w:tcPr>
          <w:p w14:paraId="42C4B6BF"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Tx</w:t>
            </w:r>
            <w:proofErr w:type="spellEnd"/>
          </w:p>
        </w:tc>
        <w:tc>
          <w:tcPr>
            <w:tcW w:w="940" w:type="dxa"/>
            <w:noWrap/>
            <w:hideMark/>
          </w:tcPr>
          <w:p w14:paraId="0FA39595" w14:textId="77777777" w:rsidR="0088477D" w:rsidRPr="0088477D" w:rsidRDefault="0088477D" w:rsidP="0088477D">
            <w:pPr>
              <w:jc w:val="center"/>
              <w:rPr>
                <w:rFonts w:ascii="ITC Avant Garde" w:hAnsi="ITC Avant Garde"/>
                <w:i/>
                <w:iCs/>
                <w:color w:val="000000"/>
                <w:sz w:val="14"/>
                <w:szCs w:val="14"/>
                <w:lang w:eastAsia="es-MX"/>
              </w:rPr>
            </w:pPr>
            <w:r w:rsidRPr="0088477D">
              <w:rPr>
                <w:rFonts w:ascii="ITC Avant Garde" w:hAnsi="ITC Avant Garde"/>
                <w:i/>
                <w:iCs/>
                <w:color w:val="000000"/>
                <w:sz w:val="14"/>
                <w:szCs w:val="14"/>
                <w:lang w:eastAsia="es-MX"/>
              </w:rPr>
              <w:t>Circuito</w:t>
            </w:r>
          </w:p>
        </w:tc>
        <w:tc>
          <w:tcPr>
            <w:tcW w:w="940" w:type="dxa"/>
            <w:noWrap/>
            <w:hideMark/>
          </w:tcPr>
          <w:p w14:paraId="11AE2097"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Rx</w:t>
            </w:r>
            <w:proofErr w:type="spellEnd"/>
          </w:p>
        </w:tc>
        <w:tc>
          <w:tcPr>
            <w:tcW w:w="940" w:type="dxa"/>
            <w:noWrap/>
            <w:hideMark/>
          </w:tcPr>
          <w:p w14:paraId="602501D1"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Tx</w:t>
            </w:r>
            <w:proofErr w:type="spellEnd"/>
          </w:p>
        </w:tc>
        <w:tc>
          <w:tcPr>
            <w:tcW w:w="940" w:type="dxa"/>
            <w:noWrap/>
            <w:hideMark/>
          </w:tcPr>
          <w:p w14:paraId="06C39B47" w14:textId="77777777" w:rsidR="0088477D" w:rsidRPr="0088477D" w:rsidRDefault="0088477D" w:rsidP="0088477D">
            <w:pPr>
              <w:jc w:val="center"/>
              <w:rPr>
                <w:rFonts w:ascii="ITC Avant Garde" w:hAnsi="ITC Avant Garde"/>
                <w:i/>
                <w:iCs/>
                <w:color w:val="000000"/>
                <w:sz w:val="14"/>
                <w:szCs w:val="14"/>
                <w:lang w:eastAsia="es-MX"/>
              </w:rPr>
            </w:pPr>
            <w:r w:rsidRPr="0088477D">
              <w:rPr>
                <w:rFonts w:ascii="ITC Avant Garde" w:hAnsi="ITC Avant Garde"/>
                <w:i/>
                <w:iCs/>
                <w:color w:val="000000"/>
                <w:sz w:val="14"/>
                <w:szCs w:val="14"/>
                <w:lang w:eastAsia="es-MX"/>
              </w:rPr>
              <w:t>Circuito</w:t>
            </w:r>
          </w:p>
        </w:tc>
        <w:tc>
          <w:tcPr>
            <w:tcW w:w="940" w:type="dxa"/>
            <w:noWrap/>
            <w:hideMark/>
          </w:tcPr>
          <w:p w14:paraId="192898EF"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Rx</w:t>
            </w:r>
            <w:proofErr w:type="spellEnd"/>
          </w:p>
        </w:tc>
        <w:tc>
          <w:tcPr>
            <w:tcW w:w="940" w:type="dxa"/>
            <w:noWrap/>
            <w:hideMark/>
          </w:tcPr>
          <w:p w14:paraId="457FCDC2" w14:textId="77777777" w:rsidR="0088477D" w:rsidRPr="0088477D" w:rsidRDefault="0088477D" w:rsidP="0088477D">
            <w:pPr>
              <w:jc w:val="center"/>
              <w:rPr>
                <w:rFonts w:ascii="ITC Avant Garde" w:hAnsi="ITC Avant Garde"/>
                <w:i/>
                <w:iCs/>
                <w:color w:val="000000"/>
                <w:sz w:val="14"/>
                <w:szCs w:val="14"/>
                <w:lang w:eastAsia="es-MX"/>
              </w:rPr>
            </w:pPr>
            <w:proofErr w:type="spellStart"/>
            <w:r w:rsidRPr="0088477D">
              <w:rPr>
                <w:rFonts w:ascii="ITC Avant Garde" w:hAnsi="ITC Avant Garde"/>
                <w:i/>
                <w:iCs/>
                <w:color w:val="000000"/>
                <w:sz w:val="14"/>
                <w:szCs w:val="14"/>
                <w:lang w:eastAsia="es-MX"/>
              </w:rPr>
              <w:t>Tx</w:t>
            </w:r>
            <w:proofErr w:type="spellEnd"/>
          </w:p>
        </w:tc>
      </w:tr>
      <w:tr w:rsidR="0088477D" w:rsidRPr="0088477D" w14:paraId="6F0400DA" w14:textId="77777777" w:rsidTr="00356C2E">
        <w:trPr>
          <w:trHeight w:val="255"/>
          <w:jc w:val="center"/>
        </w:trPr>
        <w:tc>
          <w:tcPr>
            <w:tcW w:w="940" w:type="dxa"/>
            <w:noWrap/>
            <w:hideMark/>
          </w:tcPr>
          <w:p w14:paraId="11AD9EDC"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A</w:t>
            </w:r>
          </w:p>
        </w:tc>
        <w:tc>
          <w:tcPr>
            <w:tcW w:w="940" w:type="dxa"/>
            <w:noWrap/>
            <w:hideMark/>
          </w:tcPr>
          <w:p w14:paraId="4CB4105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411.11875</w:t>
            </w:r>
          </w:p>
        </w:tc>
        <w:tc>
          <w:tcPr>
            <w:tcW w:w="940" w:type="dxa"/>
            <w:noWrap/>
            <w:hideMark/>
          </w:tcPr>
          <w:p w14:paraId="32E4098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421.11875</w:t>
            </w:r>
          </w:p>
        </w:tc>
        <w:tc>
          <w:tcPr>
            <w:tcW w:w="940" w:type="dxa"/>
            <w:noWrap/>
            <w:hideMark/>
          </w:tcPr>
          <w:p w14:paraId="714EB97D"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B</w:t>
            </w:r>
          </w:p>
        </w:tc>
        <w:tc>
          <w:tcPr>
            <w:tcW w:w="940" w:type="dxa"/>
            <w:noWrap/>
            <w:hideMark/>
          </w:tcPr>
          <w:p w14:paraId="742EDFC0"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411.13125</w:t>
            </w:r>
          </w:p>
        </w:tc>
        <w:tc>
          <w:tcPr>
            <w:tcW w:w="940" w:type="dxa"/>
            <w:noWrap/>
            <w:hideMark/>
          </w:tcPr>
          <w:p w14:paraId="454AC5F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421.13125</w:t>
            </w:r>
          </w:p>
        </w:tc>
        <w:tc>
          <w:tcPr>
            <w:tcW w:w="940" w:type="dxa"/>
            <w:noWrap/>
            <w:hideMark/>
          </w:tcPr>
          <w:p w14:paraId="60990F8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A</w:t>
            </w:r>
          </w:p>
        </w:tc>
        <w:tc>
          <w:tcPr>
            <w:tcW w:w="940" w:type="dxa"/>
            <w:noWrap/>
            <w:hideMark/>
          </w:tcPr>
          <w:p w14:paraId="6AF6CCB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411.14375</w:t>
            </w:r>
          </w:p>
        </w:tc>
        <w:tc>
          <w:tcPr>
            <w:tcW w:w="940" w:type="dxa"/>
            <w:noWrap/>
            <w:hideMark/>
          </w:tcPr>
          <w:p w14:paraId="1917AA26"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421.14375</w:t>
            </w:r>
          </w:p>
        </w:tc>
        <w:tc>
          <w:tcPr>
            <w:tcW w:w="940" w:type="dxa"/>
            <w:noWrap/>
            <w:hideMark/>
          </w:tcPr>
          <w:p w14:paraId="3BE7336B"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B</w:t>
            </w:r>
          </w:p>
        </w:tc>
        <w:tc>
          <w:tcPr>
            <w:tcW w:w="940" w:type="dxa"/>
            <w:noWrap/>
            <w:hideMark/>
          </w:tcPr>
          <w:p w14:paraId="2FAC71E1"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411.15625</w:t>
            </w:r>
          </w:p>
        </w:tc>
        <w:tc>
          <w:tcPr>
            <w:tcW w:w="940" w:type="dxa"/>
            <w:noWrap/>
            <w:hideMark/>
          </w:tcPr>
          <w:p w14:paraId="05998EB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421.15625</w:t>
            </w:r>
          </w:p>
        </w:tc>
      </w:tr>
      <w:tr w:rsidR="0088477D" w:rsidRPr="0088477D" w14:paraId="283FAD35" w14:textId="77777777" w:rsidTr="00356C2E">
        <w:trPr>
          <w:trHeight w:val="255"/>
          <w:jc w:val="center"/>
        </w:trPr>
        <w:tc>
          <w:tcPr>
            <w:tcW w:w="940" w:type="dxa"/>
            <w:noWrap/>
            <w:hideMark/>
          </w:tcPr>
          <w:p w14:paraId="07A1A243"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C</w:t>
            </w:r>
          </w:p>
        </w:tc>
        <w:tc>
          <w:tcPr>
            <w:tcW w:w="940" w:type="dxa"/>
            <w:noWrap/>
            <w:hideMark/>
          </w:tcPr>
          <w:p w14:paraId="5EDA8994"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411.31875</w:t>
            </w:r>
          </w:p>
        </w:tc>
        <w:tc>
          <w:tcPr>
            <w:tcW w:w="940" w:type="dxa"/>
            <w:noWrap/>
            <w:hideMark/>
          </w:tcPr>
          <w:p w14:paraId="00DCD72C"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421.31875</w:t>
            </w:r>
          </w:p>
        </w:tc>
        <w:tc>
          <w:tcPr>
            <w:tcW w:w="940" w:type="dxa"/>
            <w:noWrap/>
            <w:hideMark/>
          </w:tcPr>
          <w:p w14:paraId="333775B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D</w:t>
            </w:r>
          </w:p>
        </w:tc>
        <w:tc>
          <w:tcPr>
            <w:tcW w:w="940" w:type="dxa"/>
            <w:noWrap/>
            <w:hideMark/>
          </w:tcPr>
          <w:p w14:paraId="71ACF42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411.33125</w:t>
            </w:r>
          </w:p>
        </w:tc>
        <w:tc>
          <w:tcPr>
            <w:tcW w:w="940" w:type="dxa"/>
            <w:noWrap/>
            <w:hideMark/>
          </w:tcPr>
          <w:p w14:paraId="131F8AB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421.33125</w:t>
            </w:r>
          </w:p>
        </w:tc>
        <w:tc>
          <w:tcPr>
            <w:tcW w:w="940" w:type="dxa"/>
            <w:noWrap/>
            <w:hideMark/>
          </w:tcPr>
          <w:p w14:paraId="3C19918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C</w:t>
            </w:r>
          </w:p>
        </w:tc>
        <w:tc>
          <w:tcPr>
            <w:tcW w:w="940" w:type="dxa"/>
            <w:noWrap/>
            <w:hideMark/>
          </w:tcPr>
          <w:p w14:paraId="3BF0DC5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411.34375</w:t>
            </w:r>
          </w:p>
        </w:tc>
        <w:tc>
          <w:tcPr>
            <w:tcW w:w="940" w:type="dxa"/>
            <w:noWrap/>
            <w:hideMark/>
          </w:tcPr>
          <w:p w14:paraId="22417F20"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421.34375</w:t>
            </w:r>
          </w:p>
        </w:tc>
        <w:tc>
          <w:tcPr>
            <w:tcW w:w="940" w:type="dxa"/>
            <w:noWrap/>
            <w:hideMark/>
          </w:tcPr>
          <w:p w14:paraId="45B6A4B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D</w:t>
            </w:r>
          </w:p>
        </w:tc>
        <w:tc>
          <w:tcPr>
            <w:tcW w:w="940" w:type="dxa"/>
            <w:noWrap/>
            <w:hideMark/>
          </w:tcPr>
          <w:p w14:paraId="0ADA2C9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411.35625</w:t>
            </w:r>
          </w:p>
        </w:tc>
        <w:tc>
          <w:tcPr>
            <w:tcW w:w="940" w:type="dxa"/>
            <w:noWrap/>
            <w:hideMark/>
          </w:tcPr>
          <w:p w14:paraId="6EED7F7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421.35625</w:t>
            </w:r>
          </w:p>
        </w:tc>
      </w:tr>
      <w:tr w:rsidR="0088477D" w:rsidRPr="0088477D" w14:paraId="2C141BB6" w14:textId="77777777" w:rsidTr="00356C2E">
        <w:trPr>
          <w:trHeight w:val="255"/>
          <w:jc w:val="center"/>
        </w:trPr>
        <w:tc>
          <w:tcPr>
            <w:tcW w:w="940" w:type="dxa"/>
            <w:noWrap/>
            <w:hideMark/>
          </w:tcPr>
          <w:p w14:paraId="2DE48DE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E</w:t>
            </w:r>
          </w:p>
        </w:tc>
        <w:tc>
          <w:tcPr>
            <w:tcW w:w="940" w:type="dxa"/>
            <w:noWrap/>
            <w:hideMark/>
          </w:tcPr>
          <w:p w14:paraId="342524AC"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411.51875</w:t>
            </w:r>
          </w:p>
        </w:tc>
        <w:tc>
          <w:tcPr>
            <w:tcW w:w="940" w:type="dxa"/>
            <w:noWrap/>
            <w:hideMark/>
          </w:tcPr>
          <w:p w14:paraId="0FFCAC16"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421.51875</w:t>
            </w:r>
          </w:p>
        </w:tc>
        <w:tc>
          <w:tcPr>
            <w:tcW w:w="940" w:type="dxa"/>
            <w:noWrap/>
            <w:hideMark/>
          </w:tcPr>
          <w:p w14:paraId="6B62740C"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F</w:t>
            </w:r>
          </w:p>
        </w:tc>
        <w:tc>
          <w:tcPr>
            <w:tcW w:w="940" w:type="dxa"/>
            <w:noWrap/>
            <w:hideMark/>
          </w:tcPr>
          <w:p w14:paraId="3B0AE91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411.53125</w:t>
            </w:r>
          </w:p>
        </w:tc>
        <w:tc>
          <w:tcPr>
            <w:tcW w:w="940" w:type="dxa"/>
            <w:noWrap/>
            <w:hideMark/>
          </w:tcPr>
          <w:p w14:paraId="2C9C22FE"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421.53125</w:t>
            </w:r>
          </w:p>
        </w:tc>
        <w:tc>
          <w:tcPr>
            <w:tcW w:w="940" w:type="dxa"/>
            <w:noWrap/>
            <w:hideMark/>
          </w:tcPr>
          <w:p w14:paraId="7CF740BD"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E</w:t>
            </w:r>
          </w:p>
        </w:tc>
        <w:tc>
          <w:tcPr>
            <w:tcW w:w="940" w:type="dxa"/>
            <w:noWrap/>
            <w:hideMark/>
          </w:tcPr>
          <w:p w14:paraId="347B8407"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411.54375</w:t>
            </w:r>
          </w:p>
        </w:tc>
        <w:tc>
          <w:tcPr>
            <w:tcW w:w="940" w:type="dxa"/>
            <w:noWrap/>
            <w:hideMark/>
          </w:tcPr>
          <w:p w14:paraId="0184D3A5"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421.54375</w:t>
            </w:r>
          </w:p>
        </w:tc>
        <w:tc>
          <w:tcPr>
            <w:tcW w:w="940" w:type="dxa"/>
            <w:noWrap/>
            <w:hideMark/>
          </w:tcPr>
          <w:p w14:paraId="5FB7FEE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F</w:t>
            </w:r>
          </w:p>
        </w:tc>
        <w:tc>
          <w:tcPr>
            <w:tcW w:w="940" w:type="dxa"/>
            <w:noWrap/>
            <w:hideMark/>
          </w:tcPr>
          <w:p w14:paraId="30BB23A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411.55625</w:t>
            </w:r>
          </w:p>
        </w:tc>
        <w:tc>
          <w:tcPr>
            <w:tcW w:w="940" w:type="dxa"/>
            <w:noWrap/>
            <w:hideMark/>
          </w:tcPr>
          <w:p w14:paraId="1653E8BB"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421.55625</w:t>
            </w:r>
          </w:p>
        </w:tc>
      </w:tr>
      <w:tr w:rsidR="0088477D" w:rsidRPr="0088477D" w14:paraId="21AA8824" w14:textId="77777777" w:rsidTr="00356C2E">
        <w:trPr>
          <w:trHeight w:val="255"/>
          <w:jc w:val="center"/>
        </w:trPr>
        <w:tc>
          <w:tcPr>
            <w:tcW w:w="940" w:type="dxa"/>
            <w:noWrap/>
            <w:hideMark/>
          </w:tcPr>
          <w:p w14:paraId="1A77DD6D"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G</w:t>
            </w:r>
          </w:p>
        </w:tc>
        <w:tc>
          <w:tcPr>
            <w:tcW w:w="940" w:type="dxa"/>
            <w:noWrap/>
            <w:hideMark/>
          </w:tcPr>
          <w:p w14:paraId="03765CF1"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411.71875</w:t>
            </w:r>
          </w:p>
        </w:tc>
        <w:tc>
          <w:tcPr>
            <w:tcW w:w="940" w:type="dxa"/>
            <w:noWrap/>
            <w:hideMark/>
          </w:tcPr>
          <w:p w14:paraId="6ED841D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421.71875</w:t>
            </w:r>
          </w:p>
        </w:tc>
        <w:tc>
          <w:tcPr>
            <w:tcW w:w="940" w:type="dxa"/>
            <w:noWrap/>
            <w:hideMark/>
          </w:tcPr>
          <w:p w14:paraId="7961FEE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H</w:t>
            </w:r>
          </w:p>
        </w:tc>
        <w:tc>
          <w:tcPr>
            <w:tcW w:w="940" w:type="dxa"/>
            <w:noWrap/>
            <w:hideMark/>
          </w:tcPr>
          <w:p w14:paraId="3F7E1B86"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411.73125</w:t>
            </w:r>
          </w:p>
        </w:tc>
        <w:tc>
          <w:tcPr>
            <w:tcW w:w="940" w:type="dxa"/>
            <w:noWrap/>
            <w:hideMark/>
          </w:tcPr>
          <w:p w14:paraId="63F2B187"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421.73125</w:t>
            </w:r>
          </w:p>
        </w:tc>
        <w:tc>
          <w:tcPr>
            <w:tcW w:w="940" w:type="dxa"/>
            <w:noWrap/>
            <w:hideMark/>
          </w:tcPr>
          <w:p w14:paraId="70917DAE"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G</w:t>
            </w:r>
          </w:p>
        </w:tc>
        <w:tc>
          <w:tcPr>
            <w:tcW w:w="940" w:type="dxa"/>
            <w:noWrap/>
            <w:hideMark/>
          </w:tcPr>
          <w:p w14:paraId="188F5CCC"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411.74375</w:t>
            </w:r>
          </w:p>
        </w:tc>
        <w:tc>
          <w:tcPr>
            <w:tcW w:w="940" w:type="dxa"/>
            <w:noWrap/>
            <w:hideMark/>
          </w:tcPr>
          <w:p w14:paraId="4EE7B6D4"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421.74375</w:t>
            </w:r>
          </w:p>
        </w:tc>
        <w:tc>
          <w:tcPr>
            <w:tcW w:w="940" w:type="dxa"/>
            <w:noWrap/>
            <w:hideMark/>
          </w:tcPr>
          <w:p w14:paraId="2A5DD01D"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H</w:t>
            </w:r>
          </w:p>
        </w:tc>
        <w:tc>
          <w:tcPr>
            <w:tcW w:w="940" w:type="dxa"/>
            <w:noWrap/>
            <w:hideMark/>
          </w:tcPr>
          <w:p w14:paraId="6C05ADFE"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411.75625</w:t>
            </w:r>
          </w:p>
        </w:tc>
        <w:tc>
          <w:tcPr>
            <w:tcW w:w="940" w:type="dxa"/>
            <w:noWrap/>
            <w:hideMark/>
          </w:tcPr>
          <w:p w14:paraId="30F0D1B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421.75625</w:t>
            </w:r>
          </w:p>
        </w:tc>
      </w:tr>
      <w:tr w:rsidR="0088477D" w:rsidRPr="0088477D" w14:paraId="0ECFA7C4" w14:textId="77777777" w:rsidTr="00356C2E">
        <w:trPr>
          <w:trHeight w:val="255"/>
          <w:jc w:val="center"/>
        </w:trPr>
        <w:tc>
          <w:tcPr>
            <w:tcW w:w="940" w:type="dxa"/>
            <w:noWrap/>
            <w:hideMark/>
          </w:tcPr>
          <w:p w14:paraId="26359011"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I</w:t>
            </w:r>
          </w:p>
        </w:tc>
        <w:tc>
          <w:tcPr>
            <w:tcW w:w="940" w:type="dxa"/>
            <w:noWrap/>
            <w:hideMark/>
          </w:tcPr>
          <w:p w14:paraId="6FE49E7C"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411.91875</w:t>
            </w:r>
          </w:p>
        </w:tc>
        <w:tc>
          <w:tcPr>
            <w:tcW w:w="940" w:type="dxa"/>
            <w:noWrap/>
            <w:hideMark/>
          </w:tcPr>
          <w:p w14:paraId="30A0F1BC"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421.91875</w:t>
            </w:r>
          </w:p>
        </w:tc>
        <w:tc>
          <w:tcPr>
            <w:tcW w:w="940" w:type="dxa"/>
            <w:noWrap/>
            <w:hideMark/>
          </w:tcPr>
          <w:p w14:paraId="29668859"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J</w:t>
            </w:r>
          </w:p>
        </w:tc>
        <w:tc>
          <w:tcPr>
            <w:tcW w:w="940" w:type="dxa"/>
            <w:noWrap/>
            <w:hideMark/>
          </w:tcPr>
          <w:p w14:paraId="5D898A02"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411.93125</w:t>
            </w:r>
          </w:p>
        </w:tc>
        <w:tc>
          <w:tcPr>
            <w:tcW w:w="940" w:type="dxa"/>
            <w:noWrap/>
            <w:hideMark/>
          </w:tcPr>
          <w:p w14:paraId="00805A1A"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421.93125</w:t>
            </w:r>
          </w:p>
        </w:tc>
        <w:tc>
          <w:tcPr>
            <w:tcW w:w="940" w:type="dxa"/>
            <w:noWrap/>
            <w:hideMark/>
          </w:tcPr>
          <w:p w14:paraId="570D5616"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I</w:t>
            </w:r>
          </w:p>
        </w:tc>
        <w:tc>
          <w:tcPr>
            <w:tcW w:w="940" w:type="dxa"/>
            <w:noWrap/>
            <w:hideMark/>
          </w:tcPr>
          <w:p w14:paraId="35AC5E24"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411.94375</w:t>
            </w:r>
          </w:p>
        </w:tc>
        <w:tc>
          <w:tcPr>
            <w:tcW w:w="940" w:type="dxa"/>
            <w:noWrap/>
            <w:hideMark/>
          </w:tcPr>
          <w:p w14:paraId="30A44958"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421.94375</w:t>
            </w:r>
          </w:p>
        </w:tc>
        <w:tc>
          <w:tcPr>
            <w:tcW w:w="940" w:type="dxa"/>
            <w:noWrap/>
            <w:hideMark/>
          </w:tcPr>
          <w:p w14:paraId="299E8CA3"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J</w:t>
            </w:r>
          </w:p>
        </w:tc>
        <w:tc>
          <w:tcPr>
            <w:tcW w:w="940" w:type="dxa"/>
            <w:noWrap/>
            <w:hideMark/>
          </w:tcPr>
          <w:p w14:paraId="4286109F"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411.95625</w:t>
            </w:r>
          </w:p>
        </w:tc>
        <w:tc>
          <w:tcPr>
            <w:tcW w:w="940" w:type="dxa"/>
            <w:noWrap/>
            <w:hideMark/>
          </w:tcPr>
          <w:p w14:paraId="2C388193" w14:textId="77777777" w:rsidR="0088477D" w:rsidRPr="0088477D" w:rsidRDefault="0088477D" w:rsidP="0088477D">
            <w:pPr>
              <w:jc w:val="center"/>
              <w:rPr>
                <w:rFonts w:ascii="ITC Avant Garde" w:hAnsi="ITC Avant Garde"/>
                <w:color w:val="000000"/>
                <w:sz w:val="14"/>
                <w:szCs w:val="14"/>
                <w:lang w:eastAsia="es-MX"/>
              </w:rPr>
            </w:pPr>
            <w:r w:rsidRPr="0088477D">
              <w:rPr>
                <w:rFonts w:ascii="ITC Avant Garde" w:hAnsi="ITC Avant Garde"/>
                <w:color w:val="000000"/>
                <w:sz w:val="14"/>
                <w:szCs w:val="14"/>
                <w:lang w:eastAsia="es-MX"/>
              </w:rPr>
              <w:t>421.95625</w:t>
            </w:r>
          </w:p>
        </w:tc>
      </w:tr>
    </w:tbl>
    <w:p w14:paraId="1922A6DD" w14:textId="0EFC8398" w:rsidR="00ED7BC9" w:rsidRPr="00E54890" w:rsidRDefault="00ED7BC9" w:rsidP="00517633">
      <w:pPr>
        <w:spacing w:before="240"/>
        <w:jc w:val="center"/>
        <w:rPr>
          <w:rFonts w:ascii="ITC Avant Garde" w:hAnsi="ITC Avant Garde"/>
          <w:sz w:val="22"/>
          <w:szCs w:val="22"/>
        </w:rPr>
      </w:pPr>
      <w:r w:rsidRPr="00E54890">
        <w:rPr>
          <w:rFonts w:ascii="ITC Avant Garde" w:hAnsi="ITC Avant Garde"/>
          <w:b/>
          <w:sz w:val="22"/>
          <w:szCs w:val="22"/>
        </w:rPr>
        <w:t>Tabla 2</w:t>
      </w:r>
      <w:r>
        <w:rPr>
          <w:rFonts w:ascii="ITC Avant Garde" w:hAnsi="ITC Avant Garde"/>
          <w:b/>
          <w:sz w:val="22"/>
          <w:szCs w:val="22"/>
        </w:rPr>
        <w:t>.2</w:t>
      </w:r>
      <w:r w:rsidRPr="00E54890">
        <w:rPr>
          <w:rFonts w:ascii="ITC Avant Garde" w:hAnsi="ITC Avant Garde"/>
          <w:b/>
          <w:sz w:val="22"/>
          <w:szCs w:val="22"/>
        </w:rPr>
        <w:t>B</w:t>
      </w:r>
    </w:p>
    <w:p w14:paraId="61683DBB" w14:textId="0A5C8811" w:rsidR="00ED7BC9" w:rsidRDefault="00ED7BC9" w:rsidP="00ED7BC9">
      <w:pPr>
        <w:rPr>
          <w:rFonts w:ascii="ITC Avant Garde" w:hAnsi="ITC Avant Garde"/>
          <w:sz w:val="22"/>
          <w:szCs w:val="22"/>
        </w:rPr>
      </w:pPr>
      <w:r w:rsidRPr="00E54890">
        <w:rPr>
          <w:rFonts w:ascii="ITC Avant Garde" w:hAnsi="ITC Avant Garde"/>
          <w:sz w:val="22"/>
          <w:szCs w:val="22"/>
        </w:rPr>
        <w:t xml:space="preserve">Grupos de Frecuencia en la banda de 400 MHz para una </w:t>
      </w:r>
      <w:r w:rsidRPr="00E54890">
        <w:rPr>
          <w:rFonts w:ascii="ITC Avant Garde" w:hAnsi="ITC Avant Garde"/>
          <w:b/>
          <w:sz w:val="22"/>
          <w:szCs w:val="22"/>
          <w:u w:val="single"/>
        </w:rPr>
        <w:t>canalización de 2</w:t>
      </w:r>
      <w:r>
        <w:rPr>
          <w:rFonts w:ascii="ITC Avant Garde" w:hAnsi="ITC Avant Garde"/>
          <w:b/>
          <w:sz w:val="22"/>
          <w:szCs w:val="22"/>
          <w:u w:val="single"/>
        </w:rPr>
        <w:t>5 k</w:t>
      </w:r>
      <w:r w:rsidRPr="00E54890">
        <w:rPr>
          <w:rFonts w:ascii="ITC Avant Garde" w:hAnsi="ITC Avant Garde"/>
          <w:b/>
          <w:sz w:val="22"/>
          <w:szCs w:val="22"/>
          <w:u w:val="single"/>
        </w:rPr>
        <w:t>Hz</w:t>
      </w:r>
      <w:r w:rsidRPr="00E54890">
        <w:rPr>
          <w:rFonts w:ascii="ITC Avant Garde" w:hAnsi="ITC Avant Garde"/>
          <w:sz w:val="22"/>
          <w:szCs w:val="22"/>
        </w:rPr>
        <w:t xml:space="preserve"> (donde la frecuencia de </w:t>
      </w:r>
      <w:proofErr w:type="spellStart"/>
      <w:r w:rsidRPr="00E54890">
        <w:rPr>
          <w:rFonts w:ascii="ITC Avant Garde" w:hAnsi="ITC Avant Garde"/>
          <w:sz w:val="22"/>
          <w:szCs w:val="22"/>
        </w:rPr>
        <w:t>Tx</w:t>
      </w:r>
      <w:proofErr w:type="spellEnd"/>
      <w:r w:rsidRPr="00E54890">
        <w:rPr>
          <w:rFonts w:ascii="ITC Avant Garde" w:hAnsi="ITC Avant Garde"/>
          <w:sz w:val="22"/>
          <w:szCs w:val="22"/>
        </w:rPr>
        <w:t xml:space="preserve"> corresponde a la estación transmisora).</w:t>
      </w:r>
    </w:p>
    <w:p w14:paraId="771519C7" w14:textId="77777777" w:rsidR="00ED7BC9" w:rsidRDefault="00ED7BC9" w:rsidP="00ED7BC9">
      <w:pPr>
        <w:rPr>
          <w:rFonts w:ascii="ITC Avant Garde" w:hAnsi="ITC Avant Garde"/>
          <w:sz w:val="22"/>
          <w:szCs w:val="22"/>
        </w:rPr>
      </w:pPr>
    </w:p>
    <w:tbl>
      <w:tblPr>
        <w:tblStyle w:val="Tablaconcuadrcula"/>
        <w:tblpPr w:leftFromText="141" w:rightFromText="141" w:vertAnchor="text" w:tblpXSpec="center" w:tblpY="1"/>
        <w:tblW w:w="5400" w:type="dxa"/>
        <w:tblLook w:val="04A0" w:firstRow="1" w:lastRow="0" w:firstColumn="1" w:lastColumn="0" w:noHBand="0" w:noVBand="1"/>
        <w:tblCaption w:val="Grupos de Frecuencia en la banda de 400 MHz para una canalización de 25 kHz "/>
        <w:tblDescription w:val="Donde la frecuencia de Tx corresponde a la estación transmisora."/>
      </w:tblPr>
      <w:tblGrid>
        <w:gridCol w:w="900"/>
        <w:gridCol w:w="900"/>
        <w:gridCol w:w="900"/>
        <w:gridCol w:w="900"/>
        <w:gridCol w:w="900"/>
        <w:gridCol w:w="900"/>
      </w:tblGrid>
      <w:tr w:rsidR="0094485C" w:rsidRPr="0094485C" w14:paraId="58EB15DE" w14:textId="77777777" w:rsidTr="00356C2E">
        <w:trPr>
          <w:trHeight w:val="195"/>
          <w:tblHeader/>
        </w:trPr>
        <w:tc>
          <w:tcPr>
            <w:tcW w:w="900" w:type="dxa"/>
            <w:shd w:val="clear" w:color="auto" w:fill="A6A6A6" w:themeFill="background1" w:themeFillShade="A6"/>
            <w:noWrap/>
            <w:hideMark/>
          </w:tcPr>
          <w:p w14:paraId="5B5CF46D"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9</w:t>
            </w:r>
          </w:p>
        </w:tc>
        <w:tc>
          <w:tcPr>
            <w:tcW w:w="900" w:type="dxa"/>
            <w:shd w:val="clear" w:color="auto" w:fill="A6A6A6" w:themeFill="background1" w:themeFillShade="A6"/>
            <w:noWrap/>
            <w:hideMark/>
          </w:tcPr>
          <w:p w14:paraId="1819E81F"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9</w:t>
            </w:r>
          </w:p>
        </w:tc>
        <w:tc>
          <w:tcPr>
            <w:tcW w:w="900" w:type="dxa"/>
            <w:shd w:val="clear" w:color="auto" w:fill="A6A6A6" w:themeFill="background1" w:themeFillShade="A6"/>
            <w:noWrap/>
            <w:hideMark/>
          </w:tcPr>
          <w:p w14:paraId="34EA9DAB"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9</w:t>
            </w:r>
          </w:p>
        </w:tc>
        <w:tc>
          <w:tcPr>
            <w:tcW w:w="900" w:type="dxa"/>
            <w:shd w:val="clear" w:color="auto" w:fill="A6A6A6" w:themeFill="background1" w:themeFillShade="A6"/>
            <w:noWrap/>
            <w:hideMark/>
          </w:tcPr>
          <w:p w14:paraId="27AF69A3"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10</w:t>
            </w:r>
          </w:p>
        </w:tc>
        <w:tc>
          <w:tcPr>
            <w:tcW w:w="900" w:type="dxa"/>
            <w:shd w:val="clear" w:color="auto" w:fill="A6A6A6" w:themeFill="background1" w:themeFillShade="A6"/>
            <w:noWrap/>
            <w:hideMark/>
          </w:tcPr>
          <w:p w14:paraId="0F7454C1"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10</w:t>
            </w:r>
          </w:p>
        </w:tc>
        <w:tc>
          <w:tcPr>
            <w:tcW w:w="900" w:type="dxa"/>
            <w:shd w:val="clear" w:color="auto" w:fill="A6A6A6" w:themeFill="background1" w:themeFillShade="A6"/>
            <w:noWrap/>
            <w:hideMark/>
          </w:tcPr>
          <w:p w14:paraId="7CE42EFA"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10</w:t>
            </w:r>
          </w:p>
        </w:tc>
      </w:tr>
      <w:tr w:rsidR="0094485C" w:rsidRPr="0094485C" w14:paraId="0D5D7FF9" w14:textId="77777777" w:rsidTr="00356C2E">
        <w:trPr>
          <w:trHeight w:val="195"/>
        </w:trPr>
        <w:tc>
          <w:tcPr>
            <w:tcW w:w="900" w:type="dxa"/>
            <w:noWrap/>
            <w:hideMark/>
          </w:tcPr>
          <w:p w14:paraId="4DB2D8F6" w14:textId="77777777" w:rsidR="0094485C" w:rsidRPr="0094485C" w:rsidRDefault="0094485C" w:rsidP="0094485C">
            <w:pPr>
              <w:jc w:val="center"/>
              <w:rPr>
                <w:rFonts w:ascii="ITC Avant Garde" w:hAnsi="ITC Avant Garde"/>
                <w:i/>
                <w:iCs/>
                <w:color w:val="000000"/>
                <w:sz w:val="14"/>
                <w:szCs w:val="14"/>
                <w:lang w:eastAsia="es-MX"/>
              </w:rPr>
            </w:pPr>
            <w:r w:rsidRPr="0094485C">
              <w:rPr>
                <w:rFonts w:ascii="ITC Avant Garde" w:hAnsi="ITC Avant Garde"/>
                <w:i/>
                <w:iCs/>
                <w:color w:val="000000"/>
                <w:sz w:val="14"/>
                <w:szCs w:val="14"/>
                <w:lang w:eastAsia="es-MX"/>
              </w:rPr>
              <w:t>Circuito</w:t>
            </w:r>
          </w:p>
        </w:tc>
        <w:tc>
          <w:tcPr>
            <w:tcW w:w="900" w:type="dxa"/>
            <w:noWrap/>
            <w:hideMark/>
          </w:tcPr>
          <w:p w14:paraId="613A441C" w14:textId="77777777" w:rsidR="0094485C" w:rsidRPr="0094485C" w:rsidRDefault="0094485C" w:rsidP="0094485C">
            <w:pPr>
              <w:jc w:val="center"/>
              <w:rPr>
                <w:rFonts w:ascii="ITC Avant Garde" w:hAnsi="ITC Avant Garde"/>
                <w:i/>
                <w:iCs/>
                <w:color w:val="000000"/>
                <w:sz w:val="14"/>
                <w:szCs w:val="14"/>
                <w:lang w:eastAsia="es-MX"/>
              </w:rPr>
            </w:pPr>
            <w:proofErr w:type="spellStart"/>
            <w:r w:rsidRPr="0094485C">
              <w:rPr>
                <w:rFonts w:ascii="ITC Avant Garde" w:hAnsi="ITC Avant Garde"/>
                <w:i/>
                <w:iCs/>
                <w:color w:val="000000"/>
                <w:sz w:val="14"/>
                <w:szCs w:val="14"/>
                <w:lang w:eastAsia="es-MX"/>
              </w:rPr>
              <w:t>Rx</w:t>
            </w:r>
            <w:proofErr w:type="spellEnd"/>
          </w:p>
        </w:tc>
        <w:tc>
          <w:tcPr>
            <w:tcW w:w="900" w:type="dxa"/>
            <w:noWrap/>
            <w:hideMark/>
          </w:tcPr>
          <w:p w14:paraId="1353D1D9" w14:textId="77777777" w:rsidR="0094485C" w:rsidRPr="0094485C" w:rsidRDefault="0094485C" w:rsidP="0094485C">
            <w:pPr>
              <w:jc w:val="center"/>
              <w:rPr>
                <w:rFonts w:ascii="ITC Avant Garde" w:hAnsi="ITC Avant Garde"/>
                <w:i/>
                <w:iCs/>
                <w:color w:val="000000"/>
                <w:sz w:val="14"/>
                <w:szCs w:val="14"/>
                <w:lang w:eastAsia="es-MX"/>
              </w:rPr>
            </w:pPr>
            <w:proofErr w:type="spellStart"/>
            <w:r w:rsidRPr="0094485C">
              <w:rPr>
                <w:rFonts w:ascii="ITC Avant Garde" w:hAnsi="ITC Avant Garde"/>
                <w:i/>
                <w:iCs/>
                <w:color w:val="000000"/>
                <w:sz w:val="14"/>
                <w:szCs w:val="14"/>
                <w:lang w:eastAsia="es-MX"/>
              </w:rPr>
              <w:t>Tx</w:t>
            </w:r>
            <w:proofErr w:type="spellEnd"/>
          </w:p>
        </w:tc>
        <w:tc>
          <w:tcPr>
            <w:tcW w:w="900" w:type="dxa"/>
            <w:hideMark/>
          </w:tcPr>
          <w:p w14:paraId="11A625FC" w14:textId="77777777" w:rsidR="0094485C" w:rsidRPr="0094485C" w:rsidRDefault="0094485C" w:rsidP="0094485C">
            <w:pPr>
              <w:jc w:val="center"/>
              <w:rPr>
                <w:rFonts w:ascii="ITC Avant Garde" w:hAnsi="ITC Avant Garde"/>
                <w:i/>
                <w:iCs/>
                <w:color w:val="000000"/>
                <w:sz w:val="14"/>
                <w:szCs w:val="14"/>
                <w:lang w:eastAsia="es-MX"/>
              </w:rPr>
            </w:pPr>
            <w:r w:rsidRPr="0094485C">
              <w:rPr>
                <w:rFonts w:ascii="ITC Avant Garde" w:hAnsi="ITC Avant Garde"/>
                <w:i/>
                <w:iCs/>
                <w:color w:val="000000"/>
                <w:sz w:val="14"/>
                <w:szCs w:val="14"/>
                <w:lang w:eastAsia="es-MX"/>
              </w:rPr>
              <w:t>Circuito</w:t>
            </w:r>
          </w:p>
        </w:tc>
        <w:tc>
          <w:tcPr>
            <w:tcW w:w="900" w:type="dxa"/>
            <w:noWrap/>
            <w:hideMark/>
          </w:tcPr>
          <w:p w14:paraId="2E0BF835" w14:textId="77777777" w:rsidR="0094485C" w:rsidRPr="0094485C" w:rsidRDefault="0094485C" w:rsidP="0094485C">
            <w:pPr>
              <w:jc w:val="center"/>
              <w:rPr>
                <w:rFonts w:ascii="ITC Avant Garde" w:hAnsi="ITC Avant Garde"/>
                <w:i/>
                <w:iCs/>
                <w:color w:val="000000"/>
                <w:sz w:val="14"/>
                <w:szCs w:val="14"/>
                <w:lang w:eastAsia="es-MX"/>
              </w:rPr>
            </w:pPr>
            <w:proofErr w:type="spellStart"/>
            <w:r w:rsidRPr="0094485C">
              <w:rPr>
                <w:rFonts w:ascii="ITC Avant Garde" w:hAnsi="ITC Avant Garde"/>
                <w:i/>
                <w:iCs/>
                <w:color w:val="000000"/>
                <w:sz w:val="14"/>
                <w:szCs w:val="14"/>
                <w:lang w:eastAsia="es-MX"/>
              </w:rPr>
              <w:t>Rx</w:t>
            </w:r>
            <w:proofErr w:type="spellEnd"/>
          </w:p>
        </w:tc>
        <w:tc>
          <w:tcPr>
            <w:tcW w:w="900" w:type="dxa"/>
            <w:noWrap/>
            <w:hideMark/>
          </w:tcPr>
          <w:p w14:paraId="1C3DE3EB" w14:textId="77777777" w:rsidR="0094485C" w:rsidRPr="0094485C" w:rsidRDefault="0094485C" w:rsidP="0094485C">
            <w:pPr>
              <w:jc w:val="center"/>
              <w:rPr>
                <w:rFonts w:ascii="ITC Avant Garde" w:hAnsi="ITC Avant Garde"/>
                <w:i/>
                <w:iCs/>
                <w:color w:val="000000"/>
                <w:sz w:val="14"/>
                <w:szCs w:val="14"/>
                <w:lang w:eastAsia="es-MX"/>
              </w:rPr>
            </w:pPr>
            <w:proofErr w:type="spellStart"/>
            <w:r w:rsidRPr="0094485C">
              <w:rPr>
                <w:rFonts w:ascii="ITC Avant Garde" w:hAnsi="ITC Avant Garde"/>
                <w:i/>
                <w:iCs/>
                <w:color w:val="000000"/>
                <w:sz w:val="14"/>
                <w:szCs w:val="14"/>
                <w:lang w:eastAsia="es-MX"/>
              </w:rPr>
              <w:t>Tx</w:t>
            </w:r>
            <w:proofErr w:type="spellEnd"/>
          </w:p>
        </w:tc>
      </w:tr>
      <w:tr w:rsidR="0094485C" w:rsidRPr="0094485C" w14:paraId="4FE8B64B" w14:textId="77777777" w:rsidTr="00356C2E">
        <w:trPr>
          <w:trHeight w:val="195"/>
        </w:trPr>
        <w:tc>
          <w:tcPr>
            <w:tcW w:w="900" w:type="dxa"/>
            <w:noWrap/>
            <w:hideMark/>
          </w:tcPr>
          <w:p w14:paraId="57031F84"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1</w:t>
            </w:r>
          </w:p>
        </w:tc>
        <w:tc>
          <w:tcPr>
            <w:tcW w:w="900" w:type="dxa"/>
            <w:noWrap/>
            <w:hideMark/>
          </w:tcPr>
          <w:p w14:paraId="2DDCDD4D"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411.025</w:t>
            </w:r>
          </w:p>
        </w:tc>
        <w:tc>
          <w:tcPr>
            <w:tcW w:w="900" w:type="dxa"/>
            <w:noWrap/>
            <w:hideMark/>
          </w:tcPr>
          <w:p w14:paraId="0D229E5B"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421.025</w:t>
            </w:r>
          </w:p>
        </w:tc>
        <w:tc>
          <w:tcPr>
            <w:tcW w:w="900" w:type="dxa"/>
            <w:hideMark/>
          </w:tcPr>
          <w:p w14:paraId="0421B233"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1</w:t>
            </w:r>
          </w:p>
        </w:tc>
        <w:tc>
          <w:tcPr>
            <w:tcW w:w="900" w:type="dxa"/>
            <w:noWrap/>
            <w:hideMark/>
          </w:tcPr>
          <w:p w14:paraId="1BBDF74A"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411.05</w:t>
            </w:r>
          </w:p>
        </w:tc>
        <w:tc>
          <w:tcPr>
            <w:tcW w:w="900" w:type="dxa"/>
            <w:noWrap/>
            <w:hideMark/>
          </w:tcPr>
          <w:p w14:paraId="61C4A487"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421.05</w:t>
            </w:r>
          </w:p>
        </w:tc>
      </w:tr>
      <w:tr w:rsidR="0094485C" w:rsidRPr="0094485C" w14:paraId="5319AF2E" w14:textId="77777777" w:rsidTr="00356C2E">
        <w:trPr>
          <w:trHeight w:val="195"/>
        </w:trPr>
        <w:tc>
          <w:tcPr>
            <w:tcW w:w="900" w:type="dxa"/>
            <w:noWrap/>
            <w:hideMark/>
          </w:tcPr>
          <w:p w14:paraId="2DA640A0"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2</w:t>
            </w:r>
          </w:p>
        </w:tc>
        <w:tc>
          <w:tcPr>
            <w:tcW w:w="900" w:type="dxa"/>
            <w:noWrap/>
            <w:hideMark/>
          </w:tcPr>
          <w:p w14:paraId="5E0A0ABF"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411.225</w:t>
            </w:r>
          </w:p>
        </w:tc>
        <w:tc>
          <w:tcPr>
            <w:tcW w:w="900" w:type="dxa"/>
            <w:noWrap/>
            <w:hideMark/>
          </w:tcPr>
          <w:p w14:paraId="424B2C4F"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421.225</w:t>
            </w:r>
          </w:p>
        </w:tc>
        <w:tc>
          <w:tcPr>
            <w:tcW w:w="900" w:type="dxa"/>
            <w:hideMark/>
          </w:tcPr>
          <w:p w14:paraId="58EFB441"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2</w:t>
            </w:r>
          </w:p>
        </w:tc>
        <w:tc>
          <w:tcPr>
            <w:tcW w:w="900" w:type="dxa"/>
            <w:noWrap/>
            <w:hideMark/>
          </w:tcPr>
          <w:p w14:paraId="7EE30E7B"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411.25</w:t>
            </w:r>
          </w:p>
        </w:tc>
        <w:tc>
          <w:tcPr>
            <w:tcW w:w="900" w:type="dxa"/>
            <w:noWrap/>
            <w:hideMark/>
          </w:tcPr>
          <w:p w14:paraId="67AF81F6"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421.25</w:t>
            </w:r>
          </w:p>
        </w:tc>
      </w:tr>
      <w:tr w:rsidR="0094485C" w:rsidRPr="0094485C" w14:paraId="3550DD12" w14:textId="77777777" w:rsidTr="00356C2E">
        <w:trPr>
          <w:trHeight w:val="195"/>
        </w:trPr>
        <w:tc>
          <w:tcPr>
            <w:tcW w:w="900" w:type="dxa"/>
            <w:noWrap/>
            <w:hideMark/>
          </w:tcPr>
          <w:p w14:paraId="1B62585F"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3</w:t>
            </w:r>
          </w:p>
        </w:tc>
        <w:tc>
          <w:tcPr>
            <w:tcW w:w="900" w:type="dxa"/>
            <w:noWrap/>
            <w:hideMark/>
          </w:tcPr>
          <w:p w14:paraId="26E4F421"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411.425</w:t>
            </w:r>
          </w:p>
        </w:tc>
        <w:tc>
          <w:tcPr>
            <w:tcW w:w="900" w:type="dxa"/>
            <w:noWrap/>
            <w:hideMark/>
          </w:tcPr>
          <w:p w14:paraId="387651A2"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421.425</w:t>
            </w:r>
          </w:p>
        </w:tc>
        <w:tc>
          <w:tcPr>
            <w:tcW w:w="900" w:type="dxa"/>
            <w:hideMark/>
          </w:tcPr>
          <w:p w14:paraId="2E267DCF"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3</w:t>
            </w:r>
          </w:p>
        </w:tc>
        <w:tc>
          <w:tcPr>
            <w:tcW w:w="900" w:type="dxa"/>
            <w:noWrap/>
            <w:hideMark/>
          </w:tcPr>
          <w:p w14:paraId="15B52C65"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411.45</w:t>
            </w:r>
          </w:p>
        </w:tc>
        <w:tc>
          <w:tcPr>
            <w:tcW w:w="900" w:type="dxa"/>
            <w:noWrap/>
            <w:hideMark/>
          </w:tcPr>
          <w:p w14:paraId="6274C906"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421.45</w:t>
            </w:r>
          </w:p>
        </w:tc>
      </w:tr>
      <w:tr w:rsidR="0094485C" w:rsidRPr="0094485C" w14:paraId="21C664DF" w14:textId="77777777" w:rsidTr="00356C2E">
        <w:trPr>
          <w:trHeight w:val="195"/>
        </w:trPr>
        <w:tc>
          <w:tcPr>
            <w:tcW w:w="900" w:type="dxa"/>
            <w:noWrap/>
            <w:hideMark/>
          </w:tcPr>
          <w:p w14:paraId="7A3DD8F9"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w:t>
            </w:r>
          </w:p>
        </w:tc>
        <w:tc>
          <w:tcPr>
            <w:tcW w:w="900" w:type="dxa"/>
            <w:noWrap/>
            <w:hideMark/>
          </w:tcPr>
          <w:p w14:paraId="31B9B5B4"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411.625</w:t>
            </w:r>
          </w:p>
        </w:tc>
        <w:tc>
          <w:tcPr>
            <w:tcW w:w="900" w:type="dxa"/>
            <w:noWrap/>
            <w:hideMark/>
          </w:tcPr>
          <w:p w14:paraId="3C7C8DF0"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421.625</w:t>
            </w:r>
          </w:p>
        </w:tc>
        <w:tc>
          <w:tcPr>
            <w:tcW w:w="900" w:type="dxa"/>
            <w:hideMark/>
          </w:tcPr>
          <w:p w14:paraId="115DF7F9"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w:t>
            </w:r>
          </w:p>
        </w:tc>
        <w:tc>
          <w:tcPr>
            <w:tcW w:w="900" w:type="dxa"/>
            <w:noWrap/>
            <w:hideMark/>
          </w:tcPr>
          <w:p w14:paraId="5CFEBF62"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411.65</w:t>
            </w:r>
          </w:p>
        </w:tc>
        <w:tc>
          <w:tcPr>
            <w:tcW w:w="900" w:type="dxa"/>
            <w:noWrap/>
            <w:hideMark/>
          </w:tcPr>
          <w:p w14:paraId="3400E7B9"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421.65</w:t>
            </w:r>
          </w:p>
        </w:tc>
      </w:tr>
      <w:tr w:rsidR="0094485C" w:rsidRPr="0094485C" w14:paraId="4D8B423A" w14:textId="77777777" w:rsidTr="00356C2E">
        <w:trPr>
          <w:trHeight w:val="195"/>
        </w:trPr>
        <w:tc>
          <w:tcPr>
            <w:tcW w:w="900" w:type="dxa"/>
            <w:noWrap/>
            <w:hideMark/>
          </w:tcPr>
          <w:p w14:paraId="53188F7C"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lastRenderedPageBreak/>
              <w:t>5</w:t>
            </w:r>
          </w:p>
        </w:tc>
        <w:tc>
          <w:tcPr>
            <w:tcW w:w="900" w:type="dxa"/>
            <w:noWrap/>
            <w:hideMark/>
          </w:tcPr>
          <w:p w14:paraId="70456508"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411.825</w:t>
            </w:r>
          </w:p>
        </w:tc>
        <w:tc>
          <w:tcPr>
            <w:tcW w:w="900" w:type="dxa"/>
            <w:noWrap/>
            <w:hideMark/>
          </w:tcPr>
          <w:p w14:paraId="3141CDB5"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421.825</w:t>
            </w:r>
          </w:p>
        </w:tc>
        <w:tc>
          <w:tcPr>
            <w:tcW w:w="900" w:type="dxa"/>
            <w:hideMark/>
          </w:tcPr>
          <w:p w14:paraId="447D5E83"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5</w:t>
            </w:r>
          </w:p>
        </w:tc>
        <w:tc>
          <w:tcPr>
            <w:tcW w:w="900" w:type="dxa"/>
            <w:noWrap/>
            <w:hideMark/>
          </w:tcPr>
          <w:p w14:paraId="189FA58D"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411.85</w:t>
            </w:r>
          </w:p>
        </w:tc>
        <w:tc>
          <w:tcPr>
            <w:tcW w:w="900" w:type="dxa"/>
            <w:noWrap/>
            <w:hideMark/>
          </w:tcPr>
          <w:p w14:paraId="3F9EE385"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421.85</w:t>
            </w:r>
          </w:p>
        </w:tc>
      </w:tr>
      <w:tr w:rsidR="0094485C" w:rsidRPr="0094485C" w14:paraId="3D9E1446" w14:textId="77777777" w:rsidTr="00356C2E">
        <w:trPr>
          <w:trHeight w:val="195"/>
        </w:trPr>
        <w:tc>
          <w:tcPr>
            <w:tcW w:w="900" w:type="dxa"/>
            <w:shd w:val="clear" w:color="auto" w:fill="A6A6A6" w:themeFill="background1" w:themeFillShade="A6"/>
            <w:hideMark/>
          </w:tcPr>
          <w:p w14:paraId="72788DE6"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11</w:t>
            </w:r>
          </w:p>
        </w:tc>
        <w:tc>
          <w:tcPr>
            <w:tcW w:w="900" w:type="dxa"/>
            <w:shd w:val="clear" w:color="auto" w:fill="A6A6A6" w:themeFill="background1" w:themeFillShade="A6"/>
            <w:hideMark/>
          </w:tcPr>
          <w:p w14:paraId="15E8A0CD"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11</w:t>
            </w:r>
          </w:p>
        </w:tc>
        <w:tc>
          <w:tcPr>
            <w:tcW w:w="900" w:type="dxa"/>
            <w:shd w:val="clear" w:color="auto" w:fill="A6A6A6" w:themeFill="background1" w:themeFillShade="A6"/>
            <w:hideMark/>
          </w:tcPr>
          <w:p w14:paraId="186D8FD9"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11</w:t>
            </w:r>
          </w:p>
        </w:tc>
        <w:tc>
          <w:tcPr>
            <w:tcW w:w="900" w:type="dxa"/>
            <w:shd w:val="clear" w:color="auto" w:fill="A6A6A6" w:themeFill="background1" w:themeFillShade="A6"/>
            <w:hideMark/>
          </w:tcPr>
          <w:p w14:paraId="3E34343A"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12</w:t>
            </w:r>
          </w:p>
        </w:tc>
        <w:tc>
          <w:tcPr>
            <w:tcW w:w="900" w:type="dxa"/>
            <w:shd w:val="clear" w:color="auto" w:fill="A6A6A6" w:themeFill="background1" w:themeFillShade="A6"/>
            <w:hideMark/>
          </w:tcPr>
          <w:p w14:paraId="73C457FA"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12</w:t>
            </w:r>
          </w:p>
        </w:tc>
        <w:tc>
          <w:tcPr>
            <w:tcW w:w="900" w:type="dxa"/>
            <w:shd w:val="clear" w:color="auto" w:fill="A6A6A6" w:themeFill="background1" w:themeFillShade="A6"/>
            <w:hideMark/>
          </w:tcPr>
          <w:p w14:paraId="4E7019E4"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12</w:t>
            </w:r>
          </w:p>
        </w:tc>
      </w:tr>
      <w:tr w:rsidR="0094485C" w:rsidRPr="0094485C" w14:paraId="548C427D" w14:textId="77777777" w:rsidTr="00356C2E">
        <w:trPr>
          <w:trHeight w:val="195"/>
        </w:trPr>
        <w:tc>
          <w:tcPr>
            <w:tcW w:w="900" w:type="dxa"/>
            <w:hideMark/>
          </w:tcPr>
          <w:p w14:paraId="747C901A" w14:textId="77777777" w:rsidR="0094485C" w:rsidRPr="0094485C" w:rsidRDefault="0094485C" w:rsidP="0094485C">
            <w:pPr>
              <w:jc w:val="center"/>
              <w:rPr>
                <w:rFonts w:ascii="ITC Avant Garde" w:hAnsi="ITC Avant Garde"/>
                <w:i/>
                <w:iCs/>
                <w:color w:val="000000"/>
                <w:sz w:val="14"/>
                <w:szCs w:val="14"/>
                <w:lang w:eastAsia="es-MX"/>
              </w:rPr>
            </w:pPr>
            <w:r w:rsidRPr="0094485C">
              <w:rPr>
                <w:rFonts w:ascii="ITC Avant Garde" w:hAnsi="ITC Avant Garde"/>
                <w:i/>
                <w:iCs/>
                <w:color w:val="000000"/>
                <w:sz w:val="14"/>
                <w:szCs w:val="14"/>
                <w:lang w:eastAsia="es-MX"/>
              </w:rPr>
              <w:t>Circuito</w:t>
            </w:r>
          </w:p>
        </w:tc>
        <w:tc>
          <w:tcPr>
            <w:tcW w:w="900" w:type="dxa"/>
            <w:noWrap/>
            <w:hideMark/>
          </w:tcPr>
          <w:p w14:paraId="69B12B01" w14:textId="77777777" w:rsidR="0094485C" w:rsidRPr="0094485C" w:rsidRDefault="0094485C" w:rsidP="0094485C">
            <w:pPr>
              <w:jc w:val="center"/>
              <w:rPr>
                <w:rFonts w:ascii="ITC Avant Garde" w:hAnsi="ITC Avant Garde"/>
                <w:i/>
                <w:iCs/>
                <w:color w:val="000000"/>
                <w:sz w:val="14"/>
                <w:szCs w:val="14"/>
                <w:lang w:eastAsia="es-MX"/>
              </w:rPr>
            </w:pPr>
            <w:proofErr w:type="spellStart"/>
            <w:r w:rsidRPr="0094485C">
              <w:rPr>
                <w:rFonts w:ascii="ITC Avant Garde" w:hAnsi="ITC Avant Garde"/>
                <w:i/>
                <w:iCs/>
                <w:color w:val="000000"/>
                <w:sz w:val="14"/>
                <w:szCs w:val="14"/>
                <w:lang w:eastAsia="es-MX"/>
              </w:rPr>
              <w:t>Rx</w:t>
            </w:r>
            <w:proofErr w:type="spellEnd"/>
          </w:p>
        </w:tc>
        <w:tc>
          <w:tcPr>
            <w:tcW w:w="900" w:type="dxa"/>
            <w:noWrap/>
            <w:hideMark/>
          </w:tcPr>
          <w:p w14:paraId="4CCBC56A" w14:textId="77777777" w:rsidR="0094485C" w:rsidRPr="0094485C" w:rsidRDefault="0094485C" w:rsidP="0094485C">
            <w:pPr>
              <w:jc w:val="center"/>
              <w:rPr>
                <w:rFonts w:ascii="ITC Avant Garde" w:hAnsi="ITC Avant Garde"/>
                <w:i/>
                <w:iCs/>
                <w:color w:val="000000"/>
                <w:sz w:val="14"/>
                <w:szCs w:val="14"/>
                <w:lang w:eastAsia="es-MX"/>
              </w:rPr>
            </w:pPr>
            <w:proofErr w:type="spellStart"/>
            <w:r w:rsidRPr="0094485C">
              <w:rPr>
                <w:rFonts w:ascii="ITC Avant Garde" w:hAnsi="ITC Avant Garde"/>
                <w:i/>
                <w:iCs/>
                <w:color w:val="000000"/>
                <w:sz w:val="14"/>
                <w:szCs w:val="14"/>
                <w:lang w:eastAsia="es-MX"/>
              </w:rPr>
              <w:t>Tx</w:t>
            </w:r>
            <w:proofErr w:type="spellEnd"/>
          </w:p>
        </w:tc>
        <w:tc>
          <w:tcPr>
            <w:tcW w:w="900" w:type="dxa"/>
            <w:hideMark/>
          </w:tcPr>
          <w:p w14:paraId="40615D9B" w14:textId="77777777" w:rsidR="0094485C" w:rsidRPr="0094485C" w:rsidRDefault="0094485C" w:rsidP="0094485C">
            <w:pPr>
              <w:jc w:val="center"/>
              <w:rPr>
                <w:rFonts w:ascii="ITC Avant Garde" w:hAnsi="ITC Avant Garde"/>
                <w:i/>
                <w:iCs/>
                <w:color w:val="000000"/>
                <w:sz w:val="14"/>
                <w:szCs w:val="14"/>
                <w:lang w:eastAsia="es-MX"/>
              </w:rPr>
            </w:pPr>
            <w:r w:rsidRPr="0094485C">
              <w:rPr>
                <w:rFonts w:ascii="ITC Avant Garde" w:hAnsi="ITC Avant Garde"/>
                <w:i/>
                <w:iCs/>
                <w:color w:val="000000"/>
                <w:sz w:val="14"/>
                <w:szCs w:val="14"/>
                <w:lang w:eastAsia="es-MX"/>
              </w:rPr>
              <w:t>Circuito</w:t>
            </w:r>
          </w:p>
        </w:tc>
        <w:tc>
          <w:tcPr>
            <w:tcW w:w="900" w:type="dxa"/>
            <w:noWrap/>
            <w:hideMark/>
          </w:tcPr>
          <w:p w14:paraId="7250E4F0" w14:textId="77777777" w:rsidR="0094485C" w:rsidRPr="0094485C" w:rsidRDefault="0094485C" w:rsidP="0094485C">
            <w:pPr>
              <w:jc w:val="center"/>
              <w:rPr>
                <w:rFonts w:ascii="ITC Avant Garde" w:hAnsi="ITC Avant Garde"/>
                <w:i/>
                <w:iCs/>
                <w:color w:val="000000"/>
                <w:sz w:val="14"/>
                <w:szCs w:val="14"/>
                <w:lang w:eastAsia="es-MX"/>
              </w:rPr>
            </w:pPr>
            <w:proofErr w:type="spellStart"/>
            <w:r w:rsidRPr="0094485C">
              <w:rPr>
                <w:rFonts w:ascii="ITC Avant Garde" w:hAnsi="ITC Avant Garde"/>
                <w:i/>
                <w:iCs/>
                <w:color w:val="000000"/>
                <w:sz w:val="14"/>
                <w:szCs w:val="14"/>
                <w:lang w:eastAsia="es-MX"/>
              </w:rPr>
              <w:t>Rx</w:t>
            </w:r>
            <w:proofErr w:type="spellEnd"/>
          </w:p>
        </w:tc>
        <w:tc>
          <w:tcPr>
            <w:tcW w:w="900" w:type="dxa"/>
            <w:noWrap/>
            <w:hideMark/>
          </w:tcPr>
          <w:p w14:paraId="246BBF07" w14:textId="77777777" w:rsidR="0094485C" w:rsidRPr="0094485C" w:rsidRDefault="0094485C" w:rsidP="0094485C">
            <w:pPr>
              <w:jc w:val="center"/>
              <w:rPr>
                <w:rFonts w:ascii="ITC Avant Garde" w:hAnsi="ITC Avant Garde"/>
                <w:i/>
                <w:iCs/>
                <w:color w:val="000000"/>
                <w:sz w:val="14"/>
                <w:szCs w:val="14"/>
                <w:lang w:eastAsia="es-MX"/>
              </w:rPr>
            </w:pPr>
            <w:proofErr w:type="spellStart"/>
            <w:r w:rsidRPr="0094485C">
              <w:rPr>
                <w:rFonts w:ascii="ITC Avant Garde" w:hAnsi="ITC Avant Garde"/>
                <w:i/>
                <w:iCs/>
                <w:color w:val="000000"/>
                <w:sz w:val="14"/>
                <w:szCs w:val="14"/>
                <w:lang w:eastAsia="es-MX"/>
              </w:rPr>
              <w:t>Tx</w:t>
            </w:r>
            <w:proofErr w:type="spellEnd"/>
          </w:p>
        </w:tc>
      </w:tr>
      <w:tr w:rsidR="0094485C" w:rsidRPr="0094485C" w14:paraId="6BBBB568" w14:textId="77777777" w:rsidTr="00356C2E">
        <w:trPr>
          <w:trHeight w:val="195"/>
        </w:trPr>
        <w:tc>
          <w:tcPr>
            <w:tcW w:w="900" w:type="dxa"/>
            <w:hideMark/>
          </w:tcPr>
          <w:p w14:paraId="23DF922C"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1</w:t>
            </w:r>
          </w:p>
        </w:tc>
        <w:tc>
          <w:tcPr>
            <w:tcW w:w="900" w:type="dxa"/>
            <w:noWrap/>
            <w:hideMark/>
          </w:tcPr>
          <w:p w14:paraId="52F776E1"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411.075</w:t>
            </w:r>
          </w:p>
        </w:tc>
        <w:tc>
          <w:tcPr>
            <w:tcW w:w="900" w:type="dxa"/>
            <w:noWrap/>
            <w:hideMark/>
          </w:tcPr>
          <w:p w14:paraId="7A9867DB"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421.075</w:t>
            </w:r>
          </w:p>
        </w:tc>
        <w:tc>
          <w:tcPr>
            <w:tcW w:w="900" w:type="dxa"/>
            <w:hideMark/>
          </w:tcPr>
          <w:p w14:paraId="43D53FC2"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1</w:t>
            </w:r>
          </w:p>
        </w:tc>
        <w:tc>
          <w:tcPr>
            <w:tcW w:w="900" w:type="dxa"/>
            <w:noWrap/>
            <w:hideMark/>
          </w:tcPr>
          <w:p w14:paraId="66FBD169"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411.1</w:t>
            </w:r>
          </w:p>
        </w:tc>
        <w:tc>
          <w:tcPr>
            <w:tcW w:w="900" w:type="dxa"/>
            <w:noWrap/>
            <w:hideMark/>
          </w:tcPr>
          <w:p w14:paraId="659DA479"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421.1</w:t>
            </w:r>
          </w:p>
        </w:tc>
      </w:tr>
      <w:tr w:rsidR="0094485C" w:rsidRPr="0094485C" w14:paraId="5470048A" w14:textId="77777777" w:rsidTr="00356C2E">
        <w:trPr>
          <w:trHeight w:val="195"/>
        </w:trPr>
        <w:tc>
          <w:tcPr>
            <w:tcW w:w="900" w:type="dxa"/>
            <w:hideMark/>
          </w:tcPr>
          <w:p w14:paraId="1B2B55DD"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2</w:t>
            </w:r>
          </w:p>
        </w:tc>
        <w:tc>
          <w:tcPr>
            <w:tcW w:w="900" w:type="dxa"/>
            <w:noWrap/>
            <w:hideMark/>
          </w:tcPr>
          <w:p w14:paraId="6889B528"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411.275</w:t>
            </w:r>
          </w:p>
        </w:tc>
        <w:tc>
          <w:tcPr>
            <w:tcW w:w="900" w:type="dxa"/>
            <w:noWrap/>
            <w:hideMark/>
          </w:tcPr>
          <w:p w14:paraId="05F7B061"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421.275</w:t>
            </w:r>
          </w:p>
        </w:tc>
        <w:tc>
          <w:tcPr>
            <w:tcW w:w="900" w:type="dxa"/>
            <w:hideMark/>
          </w:tcPr>
          <w:p w14:paraId="0A361B7C"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2</w:t>
            </w:r>
          </w:p>
        </w:tc>
        <w:tc>
          <w:tcPr>
            <w:tcW w:w="900" w:type="dxa"/>
            <w:noWrap/>
            <w:hideMark/>
          </w:tcPr>
          <w:p w14:paraId="58C917E5"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411.3</w:t>
            </w:r>
          </w:p>
        </w:tc>
        <w:tc>
          <w:tcPr>
            <w:tcW w:w="900" w:type="dxa"/>
            <w:noWrap/>
            <w:hideMark/>
          </w:tcPr>
          <w:p w14:paraId="35A6A0B5"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421.3</w:t>
            </w:r>
          </w:p>
        </w:tc>
      </w:tr>
      <w:tr w:rsidR="0094485C" w:rsidRPr="0094485C" w14:paraId="1ED35F7C" w14:textId="77777777" w:rsidTr="00356C2E">
        <w:trPr>
          <w:trHeight w:val="195"/>
        </w:trPr>
        <w:tc>
          <w:tcPr>
            <w:tcW w:w="900" w:type="dxa"/>
            <w:hideMark/>
          </w:tcPr>
          <w:p w14:paraId="686AF23B"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3</w:t>
            </w:r>
          </w:p>
        </w:tc>
        <w:tc>
          <w:tcPr>
            <w:tcW w:w="900" w:type="dxa"/>
            <w:noWrap/>
            <w:hideMark/>
          </w:tcPr>
          <w:p w14:paraId="69DBA1F0"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411.475</w:t>
            </w:r>
          </w:p>
        </w:tc>
        <w:tc>
          <w:tcPr>
            <w:tcW w:w="900" w:type="dxa"/>
            <w:noWrap/>
            <w:hideMark/>
          </w:tcPr>
          <w:p w14:paraId="29E07298"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421.475</w:t>
            </w:r>
          </w:p>
        </w:tc>
        <w:tc>
          <w:tcPr>
            <w:tcW w:w="900" w:type="dxa"/>
            <w:hideMark/>
          </w:tcPr>
          <w:p w14:paraId="2298F51B"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3</w:t>
            </w:r>
          </w:p>
        </w:tc>
        <w:tc>
          <w:tcPr>
            <w:tcW w:w="900" w:type="dxa"/>
            <w:noWrap/>
            <w:hideMark/>
          </w:tcPr>
          <w:p w14:paraId="60FFD603"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411.5</w:t>
            </w:r>
          </w:p>
        </w:tc>
        <w:tc>
          <w:tcPr>
            <w:tcW w:w="900" w:type="dxa"/>
            <w:noWrap/>
            <w:hideMark/>
          </w:tcPr>
          <w:p w14:paraId="51C21CB0"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421.5</w:t>
            </w:r>
          </w:p>
        </w:tc>
      </w:tr>
      <w:tr w:rsidR="0094485C" w:rsidRPr="0094485C" w14:paraId="3F10F1EE" w14:textId="77777777" w:rsidTr="00356C2E">
        <w:trPr>
          <w:trHeight w:val="195"/>
        </w:trPr>
        <w:tc>
          <w:tcPr>
            <w:tcW w:w="900" w:type="dxa"/>
            <w:hideMark/>
          </w:tcPr>
          <w:p w14:paraId="2E02DFD4"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w:t>
            </w:r>
          </w:p>
        </w:tc>
        <w:tc>
          <w:tcPr>
            <w:tcW w:w="900" w:type="dxa"/>
            <w:noWrap/>
            <w:hideMark/>
          </w:tcPr>
          <w:p w14:paraId="3F51A24E"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411.675</w:t>
            </w:r>
          </w:p>
        </w:tc>
        <w:tc>
          <w:tcPr>
            <w:tcW w:w="900" w:type="dxa"/>
            <w:noWrap/>
            <w:hideMark/>
          </w:tcPr>
          <w:p w14:paraId="39CC5F75"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421.675</w:t>
            </w:r>
          </w:p>
        </w:tc>
        <w:tc>
          <w:tcPr>
            <w:tcW w:w="900" w:type="dxa"/>
            <w:hideMark/>
          </w:tcPr>
          <w:p w14:paraId="7076CC2A"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w:t>
            </w:r>
          </w:p>
        </w:tc>
        <w:tc>
          <w:tcPr>
            <w:tcW w:w="900" w:type="dxa"/>
            <w:noWrap/>
            <w:hideMark/>
          </w:tcPr>
          <w:p w14:paraId="18835E19"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411.7</w:t>
            </w:r>
          </w:p>
        </w:tc>
        <w:tc>
          <w:tcPr>
            <w:tcW w:w="900" w:type="dxa"/>
            <w:noWrap/>
            <w:hideMark/>
          </w:tcPr>
          <w:p w14:paraId="02BD9BDC"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421.7</w:t>
            </w:r>
          </w:p>
        </w:tc>
      </w:tr>
      <w:tr w:rsidR="0094485C" w:rsidRPr="0094485C" w14:paraId="7D5119BC" w14:textId="77777777" w:rsidTr="00356C2E">
        <w:trPr>
          <w:trHeight w:val="195"/>
        </w:trPr>
        <w:tc>
          <w:tcPr>
            <w:tcW w:w="900" w:type="dxa"/>
            <w:hideMark/>
          </w:tcPr>
          <w:p w14:paraId="081E1B59"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5</w:t>
            </w:r>
          </w:p>
        </w:tc>
        <w:tc>
          <w:tcPr>
            <w:tcW w:w="900" w:type="dxa"/>
            <w:noWrap/>
            <w:hideMark/>
          </w:tcPr>
          <w:p w14:paraId="060BCE52"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411.875</w:t>
            </w:r>
          </w:p>
        </w:tc>
        <w:tc>
          <w:tcPr>
            <w:tcW w:w="900" w:type="dxa"/>
            <w:noWrap/>
            <w:hideMark/>
          </w:tcPr>
          <w:p w14:paraId="0DF6E0FB"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421.875</w:t>
            </w:r>
          </w:p>
        </w:tc>
        <w:tc>
          <w:tcPr>
            <w:tcW w:w="900" w:type="dxa"/>
            <w:hideMark/>
          </w:tcPr>
          <w:p w14:paraId="5321B1B5"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5</w:t>
            </w:r>
          </w:p>
        </w:tc>
        <w:tc>
          <w:tcPr>
            <w:tcW w:w="900" w:type="dxa"/>
            <w:noWrap/>
            <w:hideMark/>
          </w:tcPr>
          <w:p w14:paraId="4EAB5341"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411.9</w:t>
            </w:r>
          </w:p>
        </w:tc>
        <w:tc>
          <w:tcPr>
            <w:tcW w:w="900" w:type="dxa"/>
            <w:noWrap/>
            <w:hideMark/>
          </w:tcPr>
          <w:p w14:paraId="1DA5D109"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421.9</w:t>
            </w:r>
          </w:p>
        </w:tc>
      </w:tr>
      <w:tr w:rsidR="0094485C" w:rsidRPr="0094485C" w14:paraId="4F262873" w14:textId="77777777" w:rsidTr="00356C2E">
        <w:trPr>
          <w:trHeight w:val="195"/>
        </w:trPr>
        <w:tc>
          <w:tcPr>
            <w:tcW w:w="900" w:type="dxa"/>
            <w:shd w:val="clear" w:color="auto" w:fill="A6A6A6" w:themeFill="background1" w:themeFillShade="A6"/>
            <w:hideMark/>
          </w:tcPr>
          <w:p w14:paraId="2B554ED7"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13</w:t>
            </w:r>
          </w:p>
        </w:tc>
        <w:tc>
          <w:tcPr>
            <w:tcW w:w="900" w:type="dxa"/>
            <w:shd w:val="clear" w:color="auto" w:fill="A6A6A6" w:themeFill="background1" w:themeFillShade="A6"/>
            <w:hideMark/>
          </w:tcPr>
          <w:p w14:paraId="02BE463B"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13</w:t>
            </w:r>
          </w:p>
        </w:tc>
        <w:tc>
          <w:tcPr>
            <w:tcW w:w="900" w:type="dxa"/>
            <w:shd w:val="clear" w:color="auto" w:fill="A6A6A6" w:themeFill="background1" w:themeFillShade="A6"/>
            <w:hideMark/>
          </w:tcPr>
          <w:p w14:paraId="5898FAC8"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13</w:t>
            </w:r>
          </w:p>
        </w:tc>
        <w:tc>
          <w:tcPr>
            <w:tcW w:w="900" w:type="dxa"/>
            <w:shd w:val="clear" w:color="auto" w:fill="A6A6A6" w:themeFill="background1" w:themeFillShade="A6"/>
            <w:hideMark/>
          </w:tcPr>
          <w:p w14:paraId="7FD9B115"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14</w:t>
            </w:r>
          </w:p>
        </w:tc>
        <w:tc>
          <w:tcPr>
            <w:tcW w:w="900" w:type="dxa"/>
            <w:shd w:val="clear" w:color="auto" w:fill="A6A6A6" w:themeFill="background1" w:themeFillShade="A6"/>
            <w:hideMark/>
          </w:tcPr>
          <w:p w14:paraId="5D6B6F15"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14</w:t>
            </w:r>
          </w:p>
        </w:tc>
        <w:tc>
          <w:tcPr>
            <w:tcW w:w="900" w:type="dxa"/>
            <w:shd w:val="clear" w:color="auto" w:fill="A6A6A6" w:themeFill="background1" w:themeFillShade="A6"/>
            <w:hideMark/>
          </w:tcPr>
          <w:p w14:paraId="7D916D97" w14:textId="77777777" w:rsidR="0094485C" w:rsidRPr="0094485C" w:rsidRDefault="0094485C" w:rsidP="0094485C">
            <w:pPr>
              <w:rPr>
                <w:rFonts w:ascii="ITC Avant Garde" w:hAnsi="ITC Avant Garde"/>
                <w:b/>
                <w:bCs/>
                <w:color w:val="000000"/>
                <w:sz w:val="14"/>
                <w:szCs w:val="14"/>
                <w:lang w:eastAsia="es-MX"/>
              </w:rPr>
            </w:pPr>
            <w:r w:rsidRPr="0094485C">
              <w:rPr>
                <w:rFonts w:ascii="ITC Avant Garde" w:hAnsi="ITC Avant Garde"/>
                <w:b/>
                <w:bCs/>
                <w:color w:val="000000"/>
                <w:sz w:val="14"/>
                <w:szCs w:val="14"/>
                <w:lang w:eastAsia="es-MX"/>
              </w:rPr>
              <w:t>Grupo 14</w:t>
            </w:r>
          </w:p>
        </w:tc>
      </w:tr>
      <w:tr w:rsidR="0094485C" w:rsidRPr="0094485C" w14:paraId="2B19D4B5" w14:textId="77777777" w:rsidTr="00356C2E">
        <w:trPr>
          <w:trHeight w:val="195"/>
        </w:trPr>
        <w:tc>
          <w:tcPr>
            <w:tcW w:w="900" w:type="dxa"/>
            <w:hideMark/>
          </w:tcPr>
          <w:p w14:paraId="05EAA184" w14:textId="77777777" w:rsidR="0094485C" w:rsidRPr="0094485C" w:rsidRDefault="0094485C" w:rsidP="0094485C">
            <w:pPr>
              <w:jc w:val="center"/>
              <w:rPr>
                <w:rFonts w:ascii="ITC Avant Garde" w:hAnsi="ITC Avant Garde"/>
                <w:i/>
                <w:iCs/>
                <w:color w:val="000000"/>
                <w:sz w:val="14"/>
                <w:szCs w:val="14"/>
                <w:lang w:eastAsia="es-MX"/>
              </w:rPr>
            </w:pPr>
            <w:r w:rsidRPr="0094485C">
              <w:rPr>
                <w:rFonts w:ascii="ITC Avant Garde" w:hAnsi="ITC Avant Garde"/>
                <w:i/>
                <w:iCs/>
                <w:color w:val="000000"/>
                <w:sz w:val="14"/>
                <w:szCs w:val="14"/>
                <w:lang w:eastAsia="es-MX"/>
              </w:rPr>
              <w:t>Circuito</w:t>
            </w:r>
          </w:p>
        </w:tc>
        <w:tc>
          <w:tcPr>
            <w:tcW w:w="900" w:type="dxa"/>
            <w:noWrap/>
            <w:hideMark/>
          </w:tcPr>
          <w:p w14:paraId="15430159" w14:textId="77777777" w:rsidR="0094485C" w:rsidRPr="0094485C" w:rsidRDefault="0094485C" w:rsidP="0094485C">
            <w:pPr>
              <w:jc w:val="center"/>
              <w:rPr>
                <w:rFonts w:ascii="ITC Avant Garde" w:hAnsi="ITC Avant Garde"/>
                <w:i/>
                <w:iCs/>
                <w:color w:val="000000"/>
                <w:sz w:val="14"/>
                <w:szCs w:val="14"/>
                <w:lang w:eastAsia="es-MX"/>
              </w:rPr>
            </w:pPr>
            <w:proofErr w:type="spellStart"/>
            <w:r w:rsidRPr="0094485C">
              <w:rPr>
                <w:rFonts w:ascii="ITC Avant Garde" w:hAnsi="ITC Avant Garde"/>
                <w:i/>
                <w:iCs/>
                <w:color w:val="000000"/>
                <w:sz w:val="14"/>
                <w:szCs w:val="14"/>
                <w:lang w:eastAsia="es-MX"/>
              </w:rPr>
              <w:t>Rx</w:t>
            </w:r>
            <w:proofErr w:type="spellEnd"/>
          </w:p>
        </w:tc>
        <w:tc>
          <w:tcPr>
            <w:tcW w:w="900" w:type="dxa"/>
            <w:noWrap/>
            <w:hideMark/>
          </w:tcPr>
          <w:p w14:paraId="4697763E" w14:textId="77777777" w:rsidR="0094485C" w:rsidRPr="0094485C" w:rsidRDefault="0094485C" w:rsidP="0094485C">
            <w:pPr>
              <w:jc w:val="center"/>
              <w:rPr>
                <w:rFonts w:ascii="ITC Avant Garde" w:hAnsi="ITC Avant Garde"/>
                <w:i/>
                <w:iCs/>
                <w:color w:val="000000"/>
                <w:sz w:val="14"/>
                <w:szCs w:val="14"/>
                <w:lang w:eastAsia="es-MX"/>
              </w:rPr>
            </w:pPr>
            <w:proofErr w:type="spellStart"/>
            <w:r w:rsidRPr="0094485C">
              <w:rPr>
                <w:rFonts w:ascii="ITC Avant Garde" w:hAnsi="ITC Avant Garde"/>
                <w:i/>
                <w:iCs/>
                <w:color w:val="000000"/>
                <w:sz w:val="14"/>
                <w:szCs w:val="14"/>
                <w:lang w:eastAsia="es-MX"/>
              </w:rPr>
              <w:t>Tx</w:t>
            </w:r>
            <w:proofErr w:type="spellEnd"/>
          </w:p>
        </w:tc>
        <w:tc>
          <w:tcPr>
            <w:tcW w:w="900" w:type="dxa"/>
            <w:hideMark/>
          </w:tcPr>
          <w:p w14:paraId="3BA00A3B" w14:textId="77777777" w:rsidR="0094485C" w:rsidRPr="0094485C" w:rsidRDefault="0094485C" w:rsidP="0094485C">
            <w:pPr>
              <w:jc w:val="center"/>
              <w:rPr>
                <w:rFonts w:ascii="ITC Avant Garde" w:hAnsi="ITC Avant Garde"/>
                <w:i/>
                <w:iCs/>
                <w:color w:val="000000"/>
                <w:sz w:val="14"/>
                <w:szCs w:val="14"/>
                <w:lang w:eastAsia="es-MX"/>
              </w:rPr>
            </w:pPr>
            <w:r w:rsidRPr="0094485C">
              <w:rPr>
                <w:rFonts w:ascii="ITC Avant Garde" w:hAnsi="ITC Avant Garde"/>
                <w:i/>
                <w:iCs/>
                <w:color w:val="000000"/>
                <w:sz w:val="14"/>
                <w:szCs w:val="14"/>
                <w:lang w:eastAsia="es-MX"/>
              </w:rPr>
              <w:t>Circuito</w:t>
            </w:r>
          </w:p>
        </w:tc>
        <w:tc>
          <w:tcPr>
            <w:tcW w:w="900" w:type="dxa"/>
            <w:noWrap/>
            <w:hideMark/>
          </w:tcPr>
          <w:p w14:paraId="05B54DE2" w14:textId="77777777" w:rsidR="0094485C" w:rsidRPr="0094485C" w:rsidRDefault="0094485C" w:rsidP="0094485C">
            <w:pPr>
              <w:jc w:val="center"/>
              <w:rPr>
                <w:rFonts w:ascii="ITC Avant Garde" w:hAnsi="ITC Avant Garde"/>
                <w:i/>
                <w:iCs/>
                <w:color w:val="000000"/>
                <w:sz w:val="14"/>
                <w:szCs w:val="14"/>
                <w:lang w:eastAsia="es-MX"/>
              </w:rPr>
            </w:pPr>
            <w:proofErr w:type="spellStart"/>
            <w:r w:rsidRPr="0094485C">
              <w:rPr>
                <w:rFonts w:ascii="ITC Avant Garde" w:hAnsi="ITC Avant Garde"/>
                <w:i/>
                <w:iCs/>
                <w:color w:val="000000"/>
                <w:sz w:val="14"/>
                <w:szCs w:val="14"/>
                <w:lang w:eastAsia="es-MX"/>
              </w:rPr>
              <w:t>Rx</w:t>
            </w:r>
            <w:proofErr w:type="spellEnd"/>
          </w:p>
        </w:tc>
        <w:tc>
          <w:tcPr>
            <w:tcW w:w="900" w:type="dxa"/>
            <w:noWrap/>
            <w:hideMark/>
          </w:tcPr>
          <w:p w14:paraId="17797F6A" w14:textId="77777777" w:rsidR="0094485C" w:rsidRPr="0094485C" w:rsidRDefault="0094485C" w:rsidP="0094485C">
            <w:pPr>
              <w:jc w:val="center"/>
              <w:rPr>
                <w:rFonts w:ascii="ITC Avant Garde" w:hAnsi="ITC Avant Garde"/>
                <w:i/>
                <w:iCs/>
                <w:color w:val="000000"/>
                <w:sz w:val="14"/>
                <w:szCs w:val="14"/>
                <w:lang w:eastAsia="es-MX"/>
              </w:rPr>
            </w:pPr>
            <w:proofErr w:type="spellStart"/>
            <w:r w:rsidRPr="0094485C">
              <w:rPr>
                <w:rFonts w:ascii="ITC Avant Garde" w:hAnsi="ITC Avant Garde"/>
                <w:i/>
                <w:iCs/>
                <w:color w:val="000000"/>
                <w:sz w:val="14"/>
                <w:szCs w:val="14"/>
                <w:lang w:eastAsia="es-MX"/>
              </w:rPr>
              <w:t>Tx</w:t>
            </w:r>
            <w:proofErr w:type="spellEnd"/>
          </w:p>
        </w:tc>
      </w:tr>
      <w:tr w:rsidR="0094485C" w:rsidRPr="0094485C" w14:paraId="30686BC7" w14:textId="77777777" w:rsidTr="00356C2E">
        <w:trPr>
          <w:trHeight w:val="195"/>
        </w:trPr>
        <w:tc>
          <w:tcPr>
            <w:tcW w:w="900" w:type="dxa"/>
            <w:hideMark/>
          </w:tcPr>
          <w:p w14:paraId="1901FD5F"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1</w:t>
            </w:r>
          </w:p>
        </w:tc>
        <w:tc>
          <w:tcPr>
            <w:tcW w:w="900" w:type="dxa"/>
            <w:noWrap/>
            <w:hideMark/>
          </w:tcPr>
          <w:p w14:paraId="7C61E246"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411.125</w:t>
            </w:r>
          </w:p>
        </w:tc>
        <w:tc>
          <w:tcPr>
            <w:tcW w:w="900" w:type="dxa"/>
            <w:noWrap/>
            <w:hideMark/>
          </w:tcPr>
          <w:p w14:paraId="5232A38B"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421.125</w:t>
            </w:r>
          </w:p>
        </w:tc>
        <w:tc>
          <w:tcPr>
            <w:tcW w:w="900" w:type="dxa"/>
            <w:hideMark/>
          </w:tcPr>
          <w:p w14:paraId="7BB8FF1B"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1</w:t>
            </w:r>
          </w:p>
        </w:tc>
        <w:tc>
          <w:tcPr>
            <w:tcW w:w="900" w:type="dxa"/>
            <w:noWrap/>
            <w:hideMark/>
          </w:tcPr>
          <w:p w14:paraId="031FB96E"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411.15</w:t>
            </w:r>
          </w:p>
        </w:tc>
        <w:tc>
          <w:tcPr>
            <w:tcW w:w="900" w:type="dxa"/>
            <w:noWrap/>
            <w:hideMark/>
          </w:tcPr>
          <w:p w14:paraId="731965EF"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421.15</w:t>
            </w:r>
          </w:p>
        </w:tc>
      </w:tr>
      <w:tr w:rsidR="0094485C" w:rsidRPr="0094485C" w14:paraId="34EA9264" w14:textId="77777777" w:rsidTr="00356C2E">
        <w:trPr>
          <w:trHeight w:val="195"/>
        </w:trPr>
        <w:tc>
          <w:tcPr>
            <w:tcW w:w="900" w:type="dxa"/>
            <w:hideMark/>
          </w:tcPr>
          <w:p w14:paraId="30FB75B4"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2</w:t>
            </w:r>
          </w:p>
        </w:tc>
        <w:tc>
          <w:tcPr>
            <w:tcW w:w="900" w:type="dxa"/>
            <w:noWrap/>
            <w:hideMark/>
          </w:tcPr>
          <w:p w14:paraId="39DF4E03"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411.325</w:t>
            </w:r>
          </w:p>
        </w:tc>
        <w:tc>
          <w:tcPr>
            <w:tcW w:w="900" w:type="dxa"/>
            <w:noWrap/>
            <w:hideMark/>
          </w:tcPr>
          <w:p w14:paraId="46C097D7"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421.325</w:t>
            </w:r>
          </w:p>
        </w:tc>
        <w:tc>
          <w:tcPr>
            <w:tcW w:w="900" w:type="dxa"/>
            <w:hideMark/>
          </w:tcPr>
          <w:p w14:paraId="658DE945"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2</w:t>
            </w:r>
          </w:p>
        </w:tc>
        <w:tc>
          <w:tcPr>
            <w:tcW w:w="900" w:type="dxa"/>
            <w:noWrap/>
            <w:hideMark/>
          </w:tcPr>
          <w:p w14:paraId="103AF7ED"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411.35</w:t>
            </w:r>
          </w:p>
        </w:tc>
        <w:tc>
          <w:tcPr>
            <w:tcW w:w="900" w:type="dxa"/>
            <w:noWrap/>
            <w:hideMark/>
          </w:tcPr>
          <w:p w14:paraId="4145FC3D"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421.35</w:t>
            </w:r>
          </w:p>
        </w:tc>
      </w:tr>
      <w:tr w:rsidR="0094485C" w:rsidRPr="0094485C" w14:paraId="689F26CB" w14:textId="77777777" w:rsidTr="00356C2E">
        <w:trPr>
          <w:trHeight w:val="195"/>
        </w:trPr>
        <w:tc>
          <w:tcPr>
            <w:tcW w:w="900" w:type="dxa"/>
            <w:hideMark/>
          </w:tcPr>
          <w:p w14:paraId="25FEE530"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3</w:t>
            </w:r>
          </w:p>
        </w:tc>
        <w:tc>
          <w:tcPr>
            <w:tcW w:w="900" w:type="dxa"/>
            <w:noWrap/>
            <w:hideMark/>
          </w:tcPr>
          <w:p w14:paraId="3EAB3AA1"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411.525</w:t>
            </w:r>
          </w:p>
        </w:tc>
        <w:tc>
          <w:tcPr>
            <w:tcW w:w="900" w:type="dxa"/>
            <w:noWrap/>
            <w:hideMark/>
          </w:tcPr>
          <w:p w14:paraId="49F5044F"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421.525</w:t>
            </w:r>
          </w:p>
        </w:tc>
        <w:tc>
          <w:tcPr>
            <w:tcW w:w="900" w:type="dxa"/>
            <w:hideMark/>
          </w:tcPr>
          <w:p w14:paraId="57B33206"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3</w:t>
            </w:r>
          </w:p>
        </w:tc>
        <w:tc>
          <w:tcPr>
            <w:tcW w:w="900" w:type="dxa"/>
            <w:noWrap/>
            <w:hideMark/>
          </w:tcPr>
          <w:p w14:paraId="1092FC87"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411.55</w:t>
            </w:r>
          </w:p>
        </w:tc>
        <w:tc>
          <w:tcPr>
            <w:tcW w:w="900" w:type="dxa"/>
            <w:noWrap/>
            <w:hideMark/>
          </w:tcPr>
          <w:p w14:paraId="71EE938B"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421.55</w:t>
            </w:r>
          </w:p>
        </w:tc>
      </w:tr>
      <w:tr w:rsidR="0094485C" w:rsidRPr="0094485C" w14:paraId="48D9BA6A" w14:textId="77777777" w:rsidTr="00356C2E">
        <w:trPr>
          <w:trHeight w:val="195"/>
        </w:trPr>
        <w:tc>
          <w:tcPr>
            <w:tcW w:w="900" w:type="dxa"/>
            <w:hideMark/>
          </w:tcPr>
          <w:p w14:paraId="3CA017C8"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w:t>
            </w:r>
          </w:p>
        </w:tc>
        <w:tc>
          <w:tcPr>
            <w:tcW w:w="900" w:type="dxa"/>
            <w:noWrap/>
            <w:hideMark/>
          </w:tcPr>
          <w:p w14:paraId="64BD2BEB"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411.725</w:t>
            </w:r>
          </w:p>
        </w:tc>
        <w:tc>
          <w:tcPr>
            <w:tcW w:w="900" w:type="dxa"/>
            <w:noWrap/>
            <w:hideMark/>
          </w:tcPr>
          <w:p w14:paraId="484AD586"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421.725</w:t>
            </w:r>
          </w:p>
        </w:tc>
        <w:tc>
          <w:tcPr>
            <w:tcW w:w="900" w:type="dxa"/>
            <w:hideMark/>
          </w:tcPr>
          <w:p w14:paraId="79EE58E2"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w:t>
            </w:r>
          </w:p>
        </w:tc>
        <w:tc>
          <w:tcPr>
            <w:tcW w:w="900" w:type="dxa"/>
            <w:noWrap/>
            <w:hideMark/>
          </w:tcPr>
          <w:p w14:paraId="47D4C2D3"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411.75</w:t>
            </w:r>
          </w:p>
        </w:tc>
        <w:tc>
          <w:tcPr>
            <w:tcW w:w="900" w:type="dxa"/>
            <w:noWrap/>
            <w:hideMark/>
          </w:tcPr>
          <w:p w14:paraId="4842E1B5"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421.75</w:t>
            </w:r>
          </w:p>
        </w:tc>
      </w:tr>
      <w:tr w:rsidR="0094485C" w:rsidRPr="0094485C" w14:paraId="1E90D328" w14:textId="77777777" w:rsidTr="00356C2E">
        <w:trPr>
          <w:trHeight w:val="195"/>
        </w:trPr>
        <w:tc>
          <w:tcPr>
            <w:tcW w:w="900" w:type="dxa"/>
            <w:hideMark/>
          </w:tcPr>
          <w:p w14:paraId="63D1504B"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5</w:t>
            </w:r>
          </w:p>
        </w:tc>
        <w:tc>
          <w:tcPr>
            <w:tcW w:w="900" w:type="dxa"/>
            <w:noWrap/>
            <w:hideMark/>
          </w:tcPr>
          <w:p w14:paraId="70023AA4"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411.925</w:t>
            </w:r>
          </w:p>
        </w:tc>
        <w:tc>
          <w:tcPr>
            <w:tcW w:w="900" w:type="dxa"/>
            <w:noWrap/>
            <w:hideMark/>
          </w:tcPr>
          <w:p w14:paraId="209086EA"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421.925</w:t>
            </w:r>
          </w:p>
        </w:tc>
        <w:tc>
          <w:tcPr>
            <w:tcW w:w="900" w:type="dxa"/>
            <w:hideMark/>
          </w:tcPr>
          <w:p w14:paraId="639470AF"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5</w:t>
            </w:r>
          </w:p>
        </w:tc>
        <w:tc>
          <w:tcPr>
            <w:tcW w:w="900" w:type="dxa"/>
            <w:noWrap/>
            <w:hideMark/>
          </w:tcPr>
          <w:p w14:paraId="50B3D3D2"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411.95</w:t>
            </w:r>
          </w:p>
        </w:tc>
        <w:tc>
          <w:tcPr>
            <w:tcW w:w="900" w:type="dxa"/>
            <w:noWrap/>
            <w:hideMark/>
          </w:tcPr>
          <w:p w14:paraId="1DD20EDC" w14:textId="77777777" w:rsidR="0094485C" w:rsidRPr="0094485C" w:rsidRDefault="0094485C" w:rsidP="0094485C">
            <w:pPr>
              <w:jc w:val="center"/>
              <w:rPr>
                <w:rFonts w:ascii="ITC Avant Garde" w:hAnsi="ITC Avant Garde"/>
                <w:color w:val="000000"/>
                <w:sz w:val="14"/>
                <w:szCs w:val="14"/>
                <w:lang w:eastAsia="es-MX"/>
              </w:rPr>
            </w:pPr>
            <w:r w:rsidRPr="0094485C">
              <w:rPr>
                <w:rFonts w:ascii="ITC Avant Garde" w:hAnsi="ITC Avant Garde"/>
                <w:color w:val="000000"/>
                <w:sz w:val="14"/>
                <w:szCs w:val="14"/>
                <w:lang w:eastAsia="es-MX"/>
              </w:rPr>
              <w:t>421.95</w:t>
            </w:r>
          </w:p>
        </w:tc>
      </w:tr>
    </w:tbl>
    <w:p w14:paraId="374A4771" w14:textId="148EBC0D" w:rsidR="00ED7BC9" w:rsidRDefault="0094485C" w:rsidP="003A0504">
      <w:pPr>
        <w:jc w:val="both"/>
        <w:rPr>
          <w:rFonts w:ascii="ITC Avant Garde" w:eastAsia="Calibri" w:hAnsi="ITC Avant Garde"/>
          <w:bCs/>
          <w:color w:val="000000"/>
          <w:sz w:val="22"/>
          <w:szCs w:val="22"/>
          <w:lang w:eastAsia="es-MX"/>
        </w:rPr>
      </w:pPr>
      <w:r>
        <w:rPr>
          <w:rFonts w:ascii="ITC Avant Garde" w:eastAsia="Calibri" w:hAnsi="ITC Avant Garde"/>
          <w:bCs/>
          <w:color w:val="000000"/>
          <w:sz w:val="22"/>
          <w:szCs w:val="22"/>
          <w:lang w:eastAsia="es-MX"/>
        </w:rPr>
        <w:br w:type="textWrapping" w:clear="all"/>
      </w:r>
    </w:p>
    <w:p w14:paraId="495F9E08" w14:textId="26513EFB" w:rsidR="003A0504" w:rsidRPr="0018506E" w:rsidRDefault="003A0504" w:rsidP="003A0504">
      <w:pPr>
        <w:jc w:val="both"/>
        <w:rPr>
          <w:rFonts w:ascii="ITC Avant Garde" w:eastAsia="Calibri" w:hAnsi="ITC Avant Garde"/>
          <w:bCs/>
          <w:color w:val="000000"/>
          <w:sz w:val="22"/>
          <w:szCs w:val="22"/>
          <w:lang w:eastAsia="es-MX"/>
        </w:rPr>
      </w:pPr>
      <w:r w:rsidRPr="00E54890">
        <w:rPr>
          <w:rFonts w:ascii="ITC Avant Garde" w:eastAsia="Calibri" w:hAnsi="ITC Avant Garde"/>
          <w:bCs/>
          <w:color w:val="000000"/>
          <w:sz w:val="22"/>
          <w:szCs w:val="22"/>
          <w:lang w:eastAsia="es-MX"/>
        </w:rPr>
        <w:t xml:space="preserve">Por otro lado, </w:t>
      </w:r>
      <w:r w:rsidR="006B3243">
        <w:rPr>
          <w:rFonts w:ascii="ITC Avant Garde" w:eastAsia="Calibri" w:hAnsi="ITC Avant Garde"/>
          <w:bCs/>
          <w:color w:val="000000"/>
          <w:sz w:val="22"/>
          <w:szCs w:val="22"/>
          <w:lang w:eastAsia="es-MX"/>
        </w:rPr>
        <w:t>tal como se indicó en el A</w:t>
      </w:r>
      <w:r w:rsidR="002D3390" w:rsidRPr="00E54890">
        <w:rPr>
          <w:rFonts w:ascii="ITC Avant Garde" w:eastAsia="Calibri" w:hAnsi="ITC Avant Garde"/>
          <w:bCs/>
          <w:color w:val="000000"/>
          <w:sz w:val="22"/>
          <w:szCs w:val="22"/>
          <w:lang w:eastAsia="es-MX"/>
        </w:rPr>
        <w:t xml:space="preserve">ntecedente XIII de la presente Resolución, la </w:t>
      </w:r>
      <w:r w:rsidRPr="00E54890">
        <w:rPr>
          <w:rFonts w:ascii="ITC Avant Garde" w:eastAsia="Calibri" w:hAnsi="ITC Avant Garde"/>
          <w:bCs/>
          <w:color w:val="000000"/>
          <w:sz w:val="22"/>
          <w:szCs w:val="22"/>
          <w:lang w:eastAsia="es-MX"/>
        </w:rPr>
        <w:t>Unidad de Competencia Económica del Instituto</w:t>
      </w:r>
      <w:r w:rsidR="006B3243">
        <w:rPr>
          <w:rFonts w:ascii="ITC Avant Garde" w:eastAsia="Calibri" w:hAnsi="ITC Avant Garde"/>
          <w:bCs/>
          <w:color w:val="000000"/>
          <w:sz w:val="22"/>
          <w:szCs w:val="22"/>
          <w:lang w:eastAsia="es-MX"/>
        </w:rPr>
        <w:t>, a través de la Dirección General de Concentraciones y Concesiones,</w:t>
      </w:r>
      <w:r w:rsidR="006B3243" w:rsidRPr="00063033">
        <w:rPr>
          <w:rFonts w:ascii="ITC Avant Garde" w:eastAsia="Calibri" w:hAnsi="ITC Avant Garde"/>
          <w:bCs/>
          <w:color w:val="000000"/>
          <w:sz w:val="22"/>
          <w:szCs w:val="22"/>
          <w:lang w:eastAsia="es-MX"/>
        </w:rPr>
        <w:t xml:space="preserve"> informó </w:t>
      </w:r>
      <w:r w:rsidR="006B3243">
        <w:rPr>
          <w:rFonts w:ascii="ITC Avant Garde" w:eastAsia="Calibri" w:hAnsi="ITC Avant Garde"/>
          <w:bCs/>
          <w:color w:val="000000"/>
          <w:sz w:val="22"/>
          <w:szCs w:val="22"/>
          <w:lang w:eastAsia="es-MX"/>
        </w:rPr>
        <w:t xml:space="preserve">entre otras cosas, </w:t>
      </w:r>
      <w:r w:rsidRPr="00E54890">
        <w:rPr>
          <w:rFonts w:ascii="ITC Avant Garde" w:eastAsia="Calibri" w:hAnsi="ITC Avant Garde"/>
          <w:bCs/>
          <w:color w:val="000000"/>
          <w:sz w:val="22"/>
          <w:szCs w:val="22"/>
          <w:lang w:eastAsia="es-MX"/>
        </w:rPr>
        <w:t>que no se identifica</w:t>
      </w:r>
      <w:r w:rsidR="002D3390" w:rsidRPr="00E54890">
        <w:rPr>
          <w:rFonts w:ascii="ITC Avant Garde" w:eastAsia="Calibri" w:hAnsi="ITC Avant Garde"/>
          <w:bCs/>
          <w:color w:val="000000"/>
          <w:sz w:val="22"/>
          <w:szCs w:val="22"/>
          <w:lang w:eastAsia="es-MX"/>
        </w:rPr>
        <w:t>ba</w:t>
      </w:r>
      <w:r w:rsidRPr="00E54890">
        <w:rPr>
          <w:rFonts w:ascii="ITC Avant Garde" w:eastAsia="Calibri" w:hAnsi="ITC Avant Garde"/>
          <w:bCs/>
          <w:color w:val="000000"/>
          <w:sz w:val="22"/>
          <w:szCs w:val="22"/>
          <w:lang w:eastAsia="es-MX"/>
        </w:rPr>
        <w:t>n elementos ni indicios de que la autorización de la</w:t>
      </w:r>
      <w:r w:rsidR="002021E1" w:rsidRPr="00E54890">
        <w:rPr>
          <w:rFonts w:ascii="ITC Avant Garde" w:eastAsia="Calibri" w:hAnsi="ITC Avant Garde"/>
          <w:bCs/>
          <w:color w:val="000000"/>
          <w:sz w:val="22"/>
          <w:szCs w:val="22"/>
          <w:lang w:eastAsia="es-MX"/>
        </w:rPr>
        <w:t>s</w:t>
      </w:r>
      <w:r w:rsidRPr="00E54890">
        <w:rPr>
          <w:rFonts w:ascii="ITC Avant Garde" w:eastAsia="Calibri" w:hAnsi="ITC Avant Garde"/>
          <w:bCs/>
          <w:color w:val="000000"/>
          <w:sz w:val="22"/>
          <w:szCs w:val="22"/>
          <w:lang w:eastAsia="es-MX"/>
        </w:rPr>
        <w:t xml:space="preserve"> prórroga</w:t>
      </w:r>
      <w:r w:rsidR="002021E1" w:rsidRPr="00E54890">
        <w:rPr>
          <w:rFonts w:ascii="ITC Avant Garde" w:eastAsia="Calibri" w:hAnsi="ITC Avant Garde"/>
          <w:bCs/>
          <w:color w:val="000000"/>
          <w:sz w:val="22"/>
          <w:szCs w:val="22"/>
          <w:lang w:eastAsia="es-MX"/>
        </w:rPr>
        <w:t>s</w:t>
      </w:r>
      <w:r w:rsidRPr="00E54890">
        <w:rPr>
          <w:rFonts w:ascii="ITC Avant Garde" w:eastAsia="Calibri" w:hAnsi="ITC Avant Garde"/>
          <w:bCs/>
          <w:color w:val="000000"/>
          <w:sz w:val="22"/>
          <w:szCs w:val="22"/>
          <w:lang w:eastAsia="es-MX"/>
        </w:rPr>
        <w:t xml:space="preserve"> solicitada</w:t>
      </w:r>
      <w:r w:rsidR="002021E1" w:rsidRPr="00E54890">
        <w:rPr>
          <w:rFonts w:ascii="ITC Avant Garde" w:eastAsia="Calibri" w:hAnsi="ITC Avant Garde"/>
          <w:bCs/>
          <w:color w:val="000000"/>
          <w:sz w:val="22"/>
          <w:szCs w:val="22"/>
          <w:lang w:eastAsia="es-MX"/>
        </w:rPr>
        <w:t>s</w:t>
      </w:r>
      <w:r w:rsidRPr="00E54890">
        <w:rPr>
          <w:rFonts w:ascii="ITC Avant Garde" w:eastAsia="Calibri" w:hAnsi="ITC Avant Garde"/>
          <w:bCs/>
          <w:color w:val="000000"/>
          <w:sz w:val="22"/>
          <w:szCs w:val="22"/>
          <w:lang w:eastAsia="es-MX"/>
        </w:rPr>
        <w:t xml:space="preserve"> por </w:t>
      </w:r>
      <w:r w:rsidR="00821C06" w:rsidRPr="00E54890">
        <w:rPr>
          <w:rFonts w:ascii="ITC Avant Garde" w:eastAsia="Calibri" w:hAnsi="ITC Avant Garde"/>
          <w:bCs/>
          <w:color w:val="000000"/>
          <w:sz w:val="22"/>
          <w:szCs w:val="22"/>
          <w:lang w:eastAsia="es-MX"/>
        </w:rPr>
        <w:t>Comunicaciones Digitales del Norte, S.A. de C.V.</w:t>
      </w:r>
      <w:r w:rsidR="006B3243">
        <w:rPr>
          <w:rFonts w:ascii="ITC Avant Garde" w:eastAsia="Calibri" w:hAnsi="ITC Avant Garde"/>
          <w:bCs/>
          <w:color w:val="000000"/>
          <w:sz w:val="22"/>
          <w:szCs w:val="22"/>
          <w:lang w:eastAsia="es-MX"/>
        </w:rPr>
        <w:t>, pudiera</w:t>
      </w:r>
      <w:r w:rsidRPr="00E54890">
        <w:rPr>
          <w:rFonts w:ascii="ITC Avant Garde" w:eastAsia="Calibri" w:hAnsi="ITC Avant Garde"/>
          <w:bCs/>
          <w:color w:val="000000"/>
          <w:sz w:val="22"/>
          <w:szCs w:val="22"/>
          <w:lang w:eastAsia="es-MX"/>
        </w:rPr>
        <w:t xml:space="preserve"> tener efectos contrarios en el proceso de competencia y libre concurrencia en los mercados.</w:t>
      </w:r>
    </w:p>
    <w:p w14:paraId="20F7D106" w14:textId="77777777" w:rsidR="002021E1" w:rsidRPr="002021E1" w:rsidRDefault="002021E1" w:rsidP="0086558C">
      <w:pPr>
        <w:ind w:right="96"/>
        <w:jc w:val="both"/>
        <w:rPr>
          <w:rFonts w:ascii="ITC Avant Garde" w:eastAsia="Calibri" w:hAnsi="ITC Avant Garde"/>
          <w:bCs/>
          <w:color w:val="000000"/>
          <w:sz w:val="22"/>
          <w:szCs w:val="22"/>
          <w:lang w:eastAsia="es-MX"/>
        </w:rPr>
      </w:pPr>
    </w:p>
    <w:p w14:paraId="610B9D26" w14:textId="5033B751" w:rsidR="003A0504" w:rsidRPr="0018506E" w:rsidRDefault="00CE55AE" w:rsidP="003A0504">
      <w:pPr>
        <w:tabs>
          <w:tab w:val="num" w:pos="540"/>
        </w:tabs>
        <w:jc w:val="both"/>
        <w:rPr>
          <w:rFonts w:ascii="ITC Avant Garde" w:eastAsia="Calibri" w:hAnsi="ITC Avant Garde"/>
          <w:bCs/>
          <w:color w:val="000000"/>
          <w:sz w:val="22"/>
          <w:szCs w:val="22"/>
          <w:lang w:eastAsia="es-MX"/>
        </w:rPr>
      </w:pPr>
      <w:r>
        <w:rPr>
          <w:rFonts w:ascii="ITC Avant Garde" w:eastAsia="Calibri" w:hAnsi="ITC Avant Garde"/>
          <w:b/>
          <w:bCs/>
          <w:color w:val="000000"/>
          <w:sz w:val="22"/>
          <w:szCs w:val="22"/>
          <w:lang w:eastAsia="es-MX"/>
        </w:rPr>
        <w:t>Noven</w:t>
      </w:r>
      <w:r w:rsidR="002D3390">
        <w:rPr>
          <w:rFonts w:ascii="ITC Avant Garde" w:eastAsia="Calibri" w:hAnsi="ITC Avant Garde"/>
          <w:b/>
          <w:bCs/>
          <w:color w:val="000000"/>
          <w:sz w:val="22"/>
          <w:szCs w:val="22"/>
          <w:lang w:eastAsia="es-MX"/>
        </w:rPr>
        <w:t>o</w:t>
      </w:r>
      <w:r w:rsidR="003A0504" w:rsidRPr="0018506E">
        <w:rPr>
          <w:rFonts w:ascii="ITC Avant Garde" w:eastAsia="Calibri" w:hAnsi="ITC Avant Garde"/>
          <w:b/>
          <w:bCs/>
          <w:color w:val="000000"/>
          <w:sz w:val="22"/>
          <w:szCs w:val="22"/>
          <w:lang w:eastAsia="es-MX"/>
        </w:rPr>
        <w:t xml:space="preserve">.- </w:t>
      </w:r>
      <w:r w:rsidR="002D3390">
        <w:rPr>
          <w:rFonts w:ascii="ITC Avant Garde" w:eastAsia="Calibri" w:hAnsi="ITC Avant Garde"/>
          <w:b/>
          <w:bCs/>
          <w:color w:val="000000"/>
          <w:sz w:val="22"/>
          <w:szCs w:val="22"/>
          <w:lang w:eastAsia="es-MX"/>
        </w:rPr>
        <w:t>Contraprestación</w:t>
      </w:r>
      <w:r w:rsidR="003A0504" w:rsidRPr="0018506E">
        <w:rPr>
          <w:rFonts w:ascii="ITC Avant Garde" w:eastAsia="Calibri" w:hAnsi="ITC Avant Garde"/>
          <w:b/>
          <w:bCs/>
          <w:color w:val="000000"/>
          <w:sz w:val="22"/>
          <w:szCs w:val="22"/>
          <w:lang w:eastAsia="es-MX"/>
        </w:rPr>
        <w:t>.</w:t>
      </w:r>
      <w:r w:rsidR="003A0504" w:rsidRPr="0018506E">
        <w:rPr>
          <w:rFonts w:ascii="ITC Avant Garde" w:hAnsi="ITC Avant Garde"/>
          <w:bCs/>
          <w:color w:val="000000"/>
          <w:szCs w:val="24"/>
          <w:lang w:val="es-ES" w:eastAsia="es-MX"/>
        </w:rPr>
        <w:t xml:space="preserve"> </w:t>
      </w:r>
      <w:r w:rsidR="003A0504" w:rsidRPr="0018506E">
        <w:rPr>
          <w:rFonts w:ascii="ITC Avant Garde" w:eastAsia="Calibri" w:hAnsi="ITC Avant Garde"/>
          <w:bCs/>
          <w:color w:val="000000"/>
          <w:sz w:val="22"/>
          <w:szCs w:val="22"/>
          <w:lang w:eastAsia="es-MX"/>
        </w:rPr>
        <w:t>Como ya quedó señalado en el Considerando Segundo, la normatividad aplicable a la</w:t>
      </w:r>
      <w:r w:rsidR="002B75B9">
        <w:rPr>
          <w:rFonts w:ascii="ITC Avant Garde" w:eastAsia="Calibri" w:hAnsi="ITC Avant Garde"/>
          <w:bCs/>
          <w:color w:val="000000"/>
          <w:sz w:val="22"/>
          <w:szCs w:val="22"/>
          <w:lang w:eastAsia="es-MX"/>
        </w:rPr>
        <w:t>s</w:t>
      </w:r>
      <w:r w:rsidR="003A0504" w:rsidRPr="0018506E">
        <w:rPr>
          <w:rFonts w:ascii="ITC Avant Garde" w:eastAsia="Calibri" w:hAnsi="ITC Avant Garde"/>
          <w:bCs/>
          <w:color w:val="000000"/>
          <w:sz w:val="22"/>
          <w:szCs w:val="22"/>
          <w:lang w:eastAsia="es-MX"/>
        </w:rPr>
        <w:t xml:space="preserve"> Solicitud</w:t>
      </w:r>
      <w:r w:rsidR="002B75B9">
        <w:rPr>
          <w:rFonts w:ascii="ITC Avant Garde" w:eastAsia="Calibri" w:hAnsi="ITC Avant Garde"/>
          <w:bCs/>
          <w:color w:val="000000"/>
          <w:sz w:val="22"/>
          <w:szCs w:val="22"/>
          <w:lang w:eastAsia="es-MX"/>
        </w:rPr>
        <w:t>es</w:t>
      </w:r>
      <w:r w:rsidR="003A0504" w:rsidRPr="0018506E">
        <w:rPr>
          <w:rFonts w:ascii="ITC Avant Garde" w:eastAsia="Calibri" w:hAnsi="ITC Avant Garde"/>
          <w:bCs/>
          <w:color w:val="000000"/>
          <w:sz w:val="22"/>
          <w:szCs w:val="22"/>
          <w:lang w:eastAsia="es-MX"/>
        </w:rPr>
        <w:t xml:space="preserve"> de Prórroga está </w:t>
      </w:r>
      <w:r w:rsidR="003A0504" w:rsidRPr="00E54890">
        <w:rPr>
          <w:rFonts w:ascii="ITC Avant Garde" w:eastAsia="Calibri" w:hAnsi="ITC Avant Garde"/>
          <w:bCs/>
          <w:color w:val="000000"/>
          <w:sz w:val="22"/>
          <w:szCs w:val="22"/>
          <w:lang w:eastAsia="es-MX"/>
        </w:rPr>
        <w:t>contenida en la LFT, la cual, en su artículo 19 establece, entre otros, el requisito de fijar nuevas condiciones a</w:t>
      </w:r>
      <w:r w:rsidR="00114BDA" w:rsidRPr="00E54890">
        <w:rPr>
          <w:rFonts w:ascii="ITC Avant Garde" w:eastAsia="Calibri" w:hAnsi="ITC Avant Garde"/>
          <w:bCs/>
          <w:color w:val="000000"/>
          <w:sz w:val="22"/>
          <w:szCs w:val="22"/>
          <w:lang w:eastAsia="es-MX"/>
        </w:rPr>
        <w:t>l concesionario</w:t>
      </w:r>
      <w:r w:rsidR="003A0504" w:rsidRPr="00E54890">
        <w:rPr>
          <w:rFonts w:ascii="ITC Avant Garde" w:eastAsia="Calibri" w:hAnsi="ITC Avant Garde"/>
          <w:bCs/>
          <w:color w:val="000000"/>
          <w:sz w:val="22"/>
          <w:szCs w:val="22"/>
          <w:lang w:eastAsia="es-MX"/>
        </w:rPr>
        <w:t>, entre las que se encuentra fijar una contraprestación por el uso, aprovechamiento y explotación de bandas de frecuencias del espectro radioeléctrico.</w:t>
      </w:r>
    </w:p>
    <w:p w14:paraId="1598AEB9" w14:textId="77777777" w:rsidR="003A0504" w:rsidRPr="0018506E" w:rsidRDefault="003A0504" w:rsidP="003A0504">
      <w:pPr>
        <w:tabs>
          <w:tab w:val="num" w:pos="540"/>
        </w:tabs>
        <w:jc w:val="both"/>
        <w:rPr>
          <w:rFonts w:ascii="ITC Avant Garde" w:eastAsia="Calibri" w:hAnsi="ITC Avant Garde"/>
          <w:bCs/>
          <w:color w:val="000000"/>
          <w:sz w:val="22"/>
          <w:szCs w:val="22"/>
          <w:lang w:eastAsia="es-MX"/>
        </w:rPr>
      </w:pPr>
    </w:p>
    <w:p w14:paraId="1D73A29C" w14:textId="77777777" w:rsidR="003A0504" w:rsidRPr="0018506E" w:rsidRDefault="003A0504" w:rsidP="003A0504">
      <w:pPr>
        <w:tabs>
          <w:tab w:val="num" w:pos="540"/>
        </w:tabs>
        <w:jc w:val="both"/>
        <w:rPr>
          <w:rFonts w:ascii="ITC Avant Garde" w:eastAsia="Calibri" w:hAnsi="ITC Avant Garde"/>
          <w:bCs/>
          <w:color w:val="000000"/>
          <w:sz w:val="22"/>
          <w:szCs w:val="22"/>
          <w:lang w:eastAsia="es-MX"/>
        </w:rPr>
      </w:pPr>
      <w:r w:rsidRPr="0018506E">
        <w:rPr>
          <w:rFonts w:ascii="ITC Avant Garde" w:eastAsia="Calibri" w:hAnsi="ITC Avant Garde"/>
          <w:bCs/>
          <w:color w:val="000000"/>
          <w:sz w:val="22"/>
          <w:szCs w:val="22"/>
          <w:lang w:eastAsia="es-MX"/>
        </w:rPr>
        <w:t>Por su parte, el artículo 14 del citado ordenamiento, señala lo siguiente:</w:t>
      </w:r>
    </w:p>
    <w:p w14:paraId="7832055F" w14:textId="77777777" w:rsidR="003A0504" w:rsidRPr="0018506E" w:rsidRDefault="003A0504" w:rsidP="003A0504">
      <w:pPr>
        <w:tabs>
          <w:tab w:val="num" w:pos="540"/>
        </w:tabs>
        <w:jc w:val="both"/>
        <w:rPr>
          <w:rFonts w:ascii="ITC Avant Garde" w:eastAsia="Calibri" w:hAnsi="ITC Avant Garde"/>
          <w:bCs/>
          <w:color w:val="000000"/>
          <w:sz w:val="22"/>
          <w:szCs w:val="22"/>
          <w:lang w:eastAsia="es-MX"/>
        </w:rPr>
      </w:pPr>
    </w:p>
    <w:p w14:paraId="32051163" w14:textId="77777777" w:rsidR="003A0504" w:rsidRPr="0018506E" w:rsidRDefault="003A0504" w:rsidP="003A0504">
      <w:pPr>
        <w:tabs>
          <w:tab w:val="num" w:pos="540"/>
        </w:tabs>
        <w:ind w:left="540" w:right="528"/>
        <w:jc w:val="both"/>
        <w:rPr>
          <w:rFonts w:ascii="ITC Avant Garde" w:eastAsia="Calibri" w:hAnsi="ITC Avant Garde"/>
          <w:bCs/>
          <w:color w:val="000000"/>
          <w:sz w:val="16"/>
          <w:szCs w:val="16"/>
          <w:lang w:eastAsia="es-MX"/>
        </w:rPr>
      </w:pPr>
      <w:r w:rsidRPr="0018506E">
        <w:rPr>
          <w:rFonts w:ascii="ITC Avant Garde" w:eastAsia="Calibri" w:hAnsi="ITC Avant Garde"/>
          <w:bCs/>
          <w:i/>
          <w:color w:val="000000"/>
          <w:sz w:val="16"/>
          <w:szCs w:val="16"/>
          <w:lang w:eastAsia="es-MX"/>
        </w:rPr>
        <w:t>“</w:t>
      </w:r>
      <w:r w:rsidRPr="0018506E">
        <w:rPr>
          <w:rFonts w:ascii="ITC Avant Garde" w:eastAsia="Calibri" w:hAnsi="ITC Avant Garde"/>
          <w:b/>
          <w:bCs/>
          <w:i/>
          <w:color w:val="000000"/>
          <w:sz w:val="16"/>
          <w:szCs w:val="16"/>
          <w:lang w:eastAsia="es-MX"/>
        </w:rPr>
        <w:t>Artículo 14.</w:t>
      </w:r>
      <w:r w:rsidRPr="0018506E">
        <w:rPr>
          <w:rFonts w:ascii="ITC Avant Garde" w:eastAsia="Calibri" w:hAnsi="ITC Avant Garde"/>
          <w:bCs/>
          <w:i/>
          <w:color w:val="000000"/>
          <w:sz w:val="16"/>
          <w:szCs w:val="16"/>
          <w:lang w:eastAsia="es-MX"/>
        </w:rPr>
        <w:t xml:space="preserve"> Las concesiones sobre bandas de frecuencias del espectro para usos determinados se otorgarán mediante licitación pública. </w:t>
      </w:r>
      <w:r w:rsidRPr="0018506E">
        <w:rPr>
          <w:rFonts w:ascii="ITC Avant Garde" w:eastAsia="Calibri" w:hAnsi="ITC Avant Garde"/>
          <w:bCs/>
          <w:i/>
          <w:color w:val="000000"/>
          <w:sz w:val="16"/>
          <w:szCs w:val="16"/>
          <w:u w:val="single"/>
          <w:lang w:eastAsia="es-MX"/>
        </w:rPr>
        <w:t>El Gobierno Federal tendrá derecho a recibir una contraprestación económica por el otorgamiento de la concesión correspondiente</w:t>
      </w:r>
      <w:r w:rsidRPr="0018506E">
        <w:rPr>
          <w:rFonts w:ascii="ITC Avant Garde" w:eastAsia="Calibri" w:hAnsi="ITC Avant Garde"/>
          <w:bCs/>
          <w:i/>
          <w:color w:val="000000"/>
          <w:sz w:val="16"/>
          <w:szCs w:val="16"/>
          <w:lang w:eastAsia="es-MX"/>
        </w:rPr>
        <w:t xml:space="preserve">.” </w:t>
      </w:r>
      <w:r w:rsidRPr="0018506E">
        <w:rPr>
          <w:rFonts w:ascii="ITC Avant Garde" w:eastAsia="Calibri" w:hAnsi="ITC Avant Garde"/>
          <w:bCs/>
          <w:color w:val="000000"/>
          <w:sz w:val="16"/>
          <w:szCs w:val="16"/>
          <w:lang w:eastAsia="es-MX"/>
        </w:rPr>
        <w:t>(Énfasis añadido)</w:t>
      </w:r>
    </w:p>
    <w:p w14:paraId="0778D0D2" w14:textId="77777777" w:rsidR="003A0504" w:rsidRPr="0018506E" w:rsidRDefault="003A0504" w:rsidP="003A0504">
      <w:pPr>
        <w:tabs>
          <w:tab w:val="num" w:pos="540"/>
        </w:tabs>
        <w:ind w:left="540"/>
        <w:jc w:val="both"/>
        <w:rPr>
          <w:rFonts w:ascii="ITC Avant Garde" w:eastAsia="Calibri" w:hAnsi="ITC Avant Garde"/>
          <w:bCs/>
          <w:color w:val="000000"/>
          <w:sz w:val="16"/>
          <w:szCs w:val="16"/>
          <w:lang w:eastAsia="es-MX"/>
        </w:rPr>
      </w:pPr>
    </w:p>
    <w:p w14:paraId="40EFB133" w14:textId="48233F3E" w:rsidR="003A0504" w:rsidRPr="0018506E" w:rsidRDefault="003A0504" w:rsidP="003A0504">
      <w:pPr>
        <w:jc w:val="both"/>
        <w:rPr>
          <w:rFonts w:ascii="ITC Avant Garde" w:hAnsi="ITC Avant Garde"/>
          <w:sz w:val="22"/>
          <w:szCs w:val="22"/>
        </w:rPr>
      </w:pPr>
      <w:r w:rsidRPr="0018506E">
        <w:rPr>
          <w:rFonts w:ascii="ITC Avant Garde" w:eastAsia="Calibri" w:hAnsi="ITC Avant Garde"/>
          <w:bCs/>
          <w:color w:val="000000"/>
          <w:sz w:val="22"/>
          <w:szCs w:val="22"/>
          <w:lang w:eastAsia="es-MX"/>
        </w:rPr>
        <w:t>Es decir, el otorgamiento de una prórroga de vigencia constituye un nuevo acto de otorgamiento de una concesión por</w:t>
      </w:r>
      <w:r w:rsidR="002B75B9">
        <w:rPr>
          <w:rFonts w:ascii="ITC Avant Garde" w:eastAsia="Calibri" w:hAnsi="ITC Avant Garde"/>
          <w:bCs/>
          <w:color w:val="000000"/>
          <w:sz w:val="22"/>
          <w:szCs w:val="22"/>
          <w:lang w:eastAsia="es-MX"/>
        </w:rPr>
        <w:t xml:space="preserve"> un plazo determinado, que en los</w:t>
      </w:r>
      <w:r w:rsidRPr="0018506E">
        <w:rPr>
          <w:rFonts w:ascii="ITC Avant Garde" w:eastAsia="Calibri" w:hAnsi="ITC Avant Garde"/>
          <w:bCs/>
          <w:color w:val="000000"/>
          <w:sz w:val="22"/>
          <w:szCs w:val="22"/>
          <w:lang w:eastAsia="es-MX"/>
        </w:rPr>
        <w:t xml:space="preserve"> caso</w:t>
      </w:r>
      <w:r w:rsidR="002B75B9">
        <w:rPr>
          <w:rFonts w:ascii="ITC Avant Garde" w:eastAsia="Calibri" w:hAnsi="ITC Avant Garde"/>
          <w:bCs/>
          <w:color w:val="000000"/>
          <w:sz w:val="22"/>
          <w:szCs w:val="22"/>
          <w:lang w:eastAsia="es-MX"/>
        </w:rPr>
        <w:t>s</w:t>
      </w:r>
      <w:r w:rsidRPr="0018506E">
        <w:rPr>
          <w:rFonts w:ascii="ITC Avant Garde" w:eastAsia="Calibri" w:hAnsi="ITC Avant Garde"/>
          <w:bCs/>
          <w:color w:val="000000"/>
          <w:sz w:val="22"/>
          <w:szCs w:val="22"/>
          <w:lang w:eastAsia="es-MX"/>
        </w:rPr>
        <w:t xml:space="preserve"> que nos ocupa</w:t>
      </w:r>
      <w:r w:rsidR="002B75B9">
        <w:rPr>
          <w:rFonts w:ascii="ITC Avant Garde" w:eastAsia="Calibri" w:hAnsi="ITC Avant Garde"/>
          <w:bCs/>
          <w:color w:val="000000"/>
          <w:sz w:val="22"/>
          <w:szCs w:val="22"/>
          <w:lang w:eastAsia="es-MX"/>
        </w:rPr>
        <w:t>n</w:t>
      </w:r>
      <w:r w:rsidRPr="0018506E">
        <w:rPr>
          <w:rFonts w:ascii="ITC Avant Garde" w:eastAsia="Calibri" w:hAnsi="ITC Avant Garde"/>
          <w:bCs/>
          <w:color w:val="000000"/>
          <w:sz w:val="22"/>
          <w:szCs w:val="22"/>
          <w:lang w:eastAsia="es-MX"/>
        </w:rPr>
        <w:t>, tiene</w:t>
      </w:r>
      <w:r w:rsidR="002B75B9">
        <w:rPr>
          <w:rFonts w:ascii="ITC Avant Garde" w:eastAsia="Calibri" w:hAnsi="ITC Avant Garde"/>
          <w:bCs/>
          <w:color w:val="000000"/>
          <w:sz w:val="22"/>
          <w:szCs w:val="22"/>
          <w:lang w:eastAsia="es-MX"/>
        </w:rPr>
        <w:t>n</w:t>
      </w:r>
      <w:r w:rsidRPr="0018506E">
        <w:rPr>
          <w:rFonts w:ascii="ITC Avant Garde" w:eastAsia="Calibri" w:hAnsi="ITC Avant Garde"/>
          <w:bCs/>
          <w:color w:val="000000"/>
          <w:sz w:val="22"/>
          <w:szCs w:val="22"/>
          <w:lang w:eastAsia="es-MX"/>
        </w:rPr>
        <w:t xml:space="preserve"> por objeto el uso, aprovechamiento y explotación del </w:t>
      </w:r>
      <w:r w:rsidRPr="0018506E">
        <w:rPr>
          <w:rFonts w:ascii="ITC Avant Garde" w:hAnsi="ITC Avant Garde"/>
          <w:sz w:val="22"/>
          <w:szCs w:val="22"/>
        </w:rPr>
        <w:t xml:space="preserve">espectro radioeléctrico, bien de uso común sujeto al régimen de dominio público de la Federación. </w:t>
      </w:r>
    </w:p>
    <w:p w14:paraId="466DD21C" w14:textId="77777777" w:rsidR="003A0504" w:rsidRPr="0018506E" w:rsidRDefault="003A0504" w:rsidP="003A0504">
      <w:pPr>
        <w:jc w:val="both"/>
        <w:rPr>
          <w:rFonts w:ascii="ITC Avant Garde" w:hAnsi="ITC Avant Garde"/>
          <w:sz w:val="22"/>
          <w:szCs w:val="22"/>
        </w:rPr>
      </w:pPr>
    </w:p>
    <w:p w14:paraId="7E225B2D" w14:textId="410F6133" w:rsidR="003A0504" w:rsidRPr="0018506E" w:rsidRDefault="003A0504" w:rsidP="003A0504">
      <w:pPr>
        <w:jc w:val="both"/>
        <w:rPr>
          <w:rFonts w:ascii="ITC Avant Garde" w:hAnsi="ITC Avant Garde"/>
          <w:sz w:val="22"/>
          <w:szCs w:val="22"/>
        </w:rPr>
      </w:pPr>
      <w:r w:rsidRPr="0018506E">
        <w:rPr>
          <w:rFonts w:ascii="ITC Avant Garde" w:hAnsi="ITC Avant Garde"/>
          <w:sz w:val="22"/>
          <w:szCs w:val="22"/>
        </w:rPr>
        <w:t>En este caso, constituye un recurso económico del Estado al que le son aplicables los principios contenidos en el artículo 134 de la Constitución, conjuntamente con los establecidos en los artículos 25, 26, 27 y 28 que conforman el capítulo económico de Ley Fundamental, por lo que se otorga en concesión solo a cambio de una contraprestación económica. En</w:t>
      </w:r>
      <w:r w:rsidR="002B75B9">
        <w:rPr>
          <w:rFonts w:ascii="ITC Avant Garde" w:hAnsi="ITC Avant Garde"/>
          <w:sz w:val="22"/>
          <w:szCs w:val="22"/>
        </w:rPr>
        <w:t xml:space="preserve"> este sentido, al prorrogarse </w:t>
      </w:r>
      <w:r w:rsidR="006B3243">
        <w:rPr>
          <w:rFonts w:ascii="ITC Avant Garde" w:hAnsi="ITC Avant Garde"/>
          <w:sz w:val="22"/>
          <w:szCs w:val="22"/>
        </w:rPr>
        <w:t xml:space="preserve">su </w:t>
      </w:r>
      <w:proofErr w:type="spellStart"/>
      <w:r w:rsidR="006B3243">
        <w:rPr>
          <w:rFonts w:ascii="ITC Avant Garde" w:hAnsi="ITC Avant Garde"/>
          <w:sz w:val="22"/>
          <w:szCs w:val="22"/>
        </w:rPr>
        <w:t>concesionamiento</w:t>
      </w:r>
      <w:proofErr w:type="spellEnd"/>
      <w:r w:rsidRPr="0018506E">
        <w:rPr>
          <w:rFonts w:ascii="ITC Avant Garde" w:hAnsi="ITC Avant Garde"/>
          <w:sz w:val="22"/>
          <w:szCs w:val="22"/>
        </w:rPr>
        <w:t>, el Estado tiene derecho a percibir una contraprestación por el uso, goce, aprovechamiento o explotación del bien de dominio público de la Federación a</w:t>
      </w:r>
      <w:r w:rsidR="002B75B9">
        <w:rPr>
          <w:rFonts w:ascii="ITC Avant Garde" w:hAnsi="ITC Avant Garde"/>
          <w:sz w:val="22"/>
          <w:szCs w:val="22"/>
        </w:rPr>
        <w:t xml:space="preserve"> </w:t>
      </w:r>
      <w:r w:rsidRPr="0018506E">
        <w:rPr>
          <w:rFonts w:ascii="ITC Avant Garde" w:hAnsi="ITC Avant Garde"/>
          <w:sz w:val="22"/>
          <w:szCs w:val="22"/>
        </w:rPr>
        <w:t>l</w:t>
      </w:r>
      <w:r w:rsidR="002B75B9">
        <w:rPr>
          <w:rFonts w:ascii="ITC Avant Garde" w:hAnsi="ITC Avant Garde"/>
          <w:sz w:val="22"/>
          <w:szCs w:val="22"/>
        </w:rPr>
        <w:t>os</w:t>
      </w:r>
      <w:r w:rsidRPr="0018506E">
        <w:rPr>
          <w:rFonts w:ascii="ITC Avant Garde" w:hAnsi="ITC Avant Garde"/>
          <w:sz w:val="22"/>
          <w:szCs w:val="22"/>
        </w:rPr>
        <w:t xml:space="preserve"> que se hace mención.</w:t>
      </w:r>
    </w:p>
    <w:p w14:paraId="0710D9D8" w14:textId="77777777" w:rsidR="003A0504" w:rsidRPr="0018506E" w:rsidRDefault="003A0504" w:rsidP="003A0504">
      <w:pPr>
        <w:tabs>
          <w:tab w:val="num" w:pos="540"/>
        </w:tabs>
        <w:jc w:val="both"/>
        <w:rPr>
          <w:rFonts w:ascii="ITC Avant Garde" w:eastAsia="Calibri" w:hAnsi="ITC Avant Garde"/>
          <w:bCs/>
          <w:color w:val="000000"/>
          <w:sz w:val="22"/>
          <w:szCs w:val="22"/>
          <w:lang w:eastAsia="es-MX"/>
        </w:rPr>
      </w:pPr>
    </w:p>
    <w:p w14:paraId="2C81D6C3" w14:textId="2CE9C400" w:rsidR="003A0504" w:rsidRPr="0018506E" w:rsidRDefault="003A0504" w:rsidP="003A0504">
      <w:pPr>
        <w:tabs>
          <w:tab w:val="num" w:pos="540"/>
        </w:tabs>
        <w:jc w:val="both"/>
        <w:rPr>
          <w:rFonts w:ascii="ITC Avant Garde" w:eastAsia="Calibri" w:hAnsi="ITC Avant Garde"/>
          <w:bCs/>
          <w:color w:val="000000"/>
          <w:sz w:val="22"/>
          <w:szCs w:val="22"/>
          <w:lang w:eastAsia="es-MX"/>
        </w:rPr>
      </w:pPr>
      <w:r w:rsidRPr="0018506E">
        <w:rPr>
          <w:rFonts w:ascii="ITC Avant Garde" w:eastAsia="Calibri" w:hAnsi="ITC Avant Garde"/>
          <w:bCs/>
          <w:color w:val="000000"/>
          <w:sz w:val="22"/>
          <w:szCs w:val="22"/>
          <w:lang w:eastAsia="es-MX"/>
        </w:rPr>
        <w:lastRenderedPageBreak/>
        <w:t>Ahora bien, la</w:t>
      </w:r>
      <w:r w:rsidR="002B75B9">
        <w:rPr>
          <w:rFonts w:ascii="ITC Avant Garde" w:eastAsia="Calibri" w:hAnsi="ITC Avant Garde"/>
          <w:bCs/>
          <w:color w:val="000000"/>
          <w:sz w:val="22"/>
          <w:szCs w:val="22"/>
          <w:lang w:eastAsia="es-MX"/>
        </w:rPr>
        <w:t>s</w:t>
      </w:r>
      <w:r w:rsidRPr="0018506E">
        <w:rPr>
          <w:rFonts w:ascii="ITC Avant Garde" w:eastAsia="Calibri" w:hAnsi="ITC Avant Garde"/>
          <w:bCs/>
          <w:color w:val="000000"/>
          <w:sz w:val="22"/>
          <w:szCs w:val="22"/>
          <w:lang w:eastAsia="es-MX"/>
        </w:rPr>
        <w:t xml:space="preserve"> Solicitud</w:t>
      </w:r>
      <w:r w:rsidR="002B75B9">
        <w:rPr>
          <w:rFonts w:ascii="ITC Avant Garde" w:eastAsia="Calibri" w:hAnsi="ITC Avant Garde"/>
          <w:bCs/>
          <w:color w:val="000000"/>
          <w:sz w:val="22"/>
          <w:szCs w:val="22"/>
          <w:lang w:eastAsia="es-MX"/>
        </w:rPr>
        <w:t>es</w:t>
      </w:r>
      <w:r w:rsidRPr="0018506E">
        <w:rPr>
          <w:rFonts w:ascii="ITC Avant Garde" w:eastAsia="Calibri" w:hAnsi="ITC Avant Garde"/>
          <w:bCs/>
          <w:color w:val="000000"/>
          <w:sz w:val="22"/>
          <w:szCs w:val="22"/>
          <w:lang w:eastAsia="es-MX"/>
        </w:rPr>
        <w:t xml:space="preserve"> de Prórroga fue</w:t>
      </w:r>
      <w:r w:rsidR="002B75B9">
        <w:rPr>
          <w:rFonts w:ascii="ITC Avant Garde" w:eastAsia="Calibri" w:hAnsi="ITC Avant Garde"/>
          <w:bCs/>
          <w:color w:val="000000"/>
          <w:sz w:val="22"/>
          <w:szCs w:val="22"/>
          <w:lang w:eastAsia="es-MX"/>
        </w:rPr>
        <w:t>ron</w:t>
      </w:r>
      <w:r w:rsidRPr="0018506E">
        <w:rPr>
          <w:rFonts w:ascii="ITC Avant Garde" w:eastAsia="Calibri" w:hAnsi="ITC Avant Garde"/>
          <w:bCs/>
          <w:color w:val="000000"/>
          <w:sz w:val="22"/>
          <w:szCs w:val="22"/>
          <w:lang w:eastAsia="es-MX"/>
        </w:rPr>
        <w:t xml:space="preserve"> presentada</w:t>
      </w:r>
      <w:r w:rsidR="002B75B9">
        <w:rPr>
          <w:rFonts w:ascii="ITC Avant Garde" w:eastAsia="Calibri" w:hAnsi="ITC Avant Garde"/>
          <w:bCs/>
          <w:color w:val="000000"/>
          <w:sz w:val="22"/>
          <w:szCs w:val="22"/>
          <w:lang w:eastAsia="es-MX"/>
        </w:rPr>
        <w:t>s</w:t>
      </w:r>
      <w:r w:rsidRPr="0018506E">
        <w:rPr>
          <w:rFonts w:ascii="ITC Avant Garde" w:eastAsia="Calibri" w:hAnsi="ITC Avant Garde"/>
          <w:bCs/>
          <w:color w:val="000000"/>
          <w:sz w:val="22"/>
          <w:szCs w:val="22"/>
          <w:lang w:eastAsia="es-MX"/>
        </w:rPr>
        <w:t xml:space="preserve"> antes de la entrada en vigor del Decreto de Reforma Constitucional, en ese sentido, dicha disposición estableció en el segundo párrafo del artículo Séptimo Transitorio que los procedimientos iniciados con anterioridad a la integración del Instituto, continuarán su trámite en términos de la legislación aplicable al momento de su inicio, por lo que corresponde a la Secretaría de Hacienda y Crédito Público, en atención a lo señalado en el artículo 10 de la Ley de Ingresos de la Federación, fijar los aprovechamientos que se cobrarán en el ejercicio fiscal correspondiente por el uso, goce, aprovechamiento o explotación de bienes sujetos al régimen de dominio público de la Federación. </w:t>
      </w:r>
    </w:p>
    <w:p w14:paraId="0C18BF86" w14:textId="77777777" w:rsidR="003A0504" w:rsidRPr="0018506E" w:rsidRDefault="003A0504" w:rsidP="003A0504">
      <w:pPr>
        <w:tabs>
          <w:tab w:val="num" w:pos="540"/>
        </w:tabs>
        <w:jc w:val="both"/>
        <w:rPr>
          <w:rFonts w:ascii="ITC Avant Garde" w:hAnsi="ITC Avant Garde"/>
          <w:bCs/>
          <w:color w:val="000000"/>
          <w:sz w:val="22"/>
          <w:szCs w:val="22"/>
          <w:lang w:val="es-ES" w:eastAsia="es-MX"/>
        </w:rPr>
      </w:pPr>
    </w:p>
    <w:p w14:paraId="2C783280" w14:textId="0610A916" w:rsidR="003A0504" w:rsidRPr="0018506E" w:rsidRDefault="00114BDA" w:rsidP="003A0504">
      <w:pPr>
        <w:tabs>
          <w:tab w:val="num" w:pos="540"/>
        </w:tabs>
        <w:jc w:val="both"/>
        <w:rPr>
          <w:rFonts w:ascii="ITC Avant Garde" w:hAnsi="ITC Avant Garde"/>
          <w:bCs/>
          <w:color w:val="000000"/>
          <w:sz w:val="22"/>
          <w:szCs w:val="22"/>
          <w:lang w:val="es-ES" w:eastAsia="es-MX"/>
        </w:rPr>
      </w:pPr>
      <w:r w:rsidRPr="00E54890">
        <w:rPr>
          <w:rFonts w:ascii="ITC Avant Garde" w:hAnsi="ITC Avant Garde"/>
          <w:bCs/>
          <w:color w:val="000000"/>
          <w:sz w:val="22"/>
          <w:szCs w:val="22"/>
          <w:lang w:val="es-ES" w:eastAsia="es-MX"/>
        </w:rPr>
        <w:t>En ese sentido</w:t>
      </w:r>
      <w:r w:rsidR="003A0504" w:rsidRPr="00E54890">
        <w:rPr>
          <w:rFonts w:ascii="ITC Avant Garde" w:hAnsi="ITC Avant Garde"/>
          <w:bCs/>
          <w:color w:val="000000"/>
          <w:sz w:val="22"/>
          <w:szCs w:val="22"/>
          <w:lang w:val="es-ES" w:eastAsia="es-MX"/>
        </w:rPr>
        <w:t>, a fin de que la Secretaría de Hacienda y Crédito Público fij</w:t>
      </w:r>
      <w:r w:rsidR="00C44892" w:rsidRPr="00E54890">
        <w:rPr>
          <w:rFonts w:ascii="ITC Avant Garde" w:hAnsi="ITC Avant Garde"/>
          <w:bCs/>
          <w:color w:val="000000"/>
          <w:sz w:val="22"/>
          <w:szCs w:val="22"/>
          <w:lang w:val="es-ES" w:eastAsia="es-MX"/>
        </w:rPr>
        <w:t>ara</w:t>
      </w:r>
      <w:r w:rsidR="003A0504" w:rsidRPr="00E54890">
        <w:rPr>
          <w:rFonts w:ascii="ITC Avant Garde" w:hAnsi="ITC Avant Garde"/>
          <w:bCs/>
          <w:color w:val="000000"/>
          <w:sz w:val="22"/>
          <w:szCs w:val="22"/>
          <w:lang w:val="es-ES" w:eastAsia="es-MX"/>
        </w:rPr>
        <w:t xml:space="preserve"> el monto de</w:t>
      </w:r>
      <w:r w:rsidR="002B75B9" w:rsidRPr="00E54890">
        <w:rPr>
          <w:rFonts w:ascii="ITC Avant Garde" w:hAnsi="ITC Avant Garde"/>
          <w:bCs/>
          <w:color w:val="000000"/>
          <w:sz w:val="22"/>
          <w:szCs w:val="22"/>
          <w:lang w:val="es-ES" w:eastAsia="es-MX"/>
        </w:rPr>
        <w:t xml:space="preserve"> </w:t>
      </w:r>
      <w:r w:rsidR="003A0504" w:rsidRPr="00E54890">
        <w:rPr>
          <w:rFonts w:ascii="ITC Avant Garde" w:hAnsi="ITC Avant Garde"/>
          <w:bCs/>
          <w:color w:val="000000"/>
          <w:sz w:val="22"/>
          <w:szCs w:val="22"/>
          <w:lang w:val="es-ES" w:eastAsia="es-MX"/>
        </w:rPr>
        <w:t>l</w:t>
      </w:r>
      <w:r w:rsidR="002B75B9" w:rsidRPr="00E54890">
        <w:rPr>
          <w:rFonts w:ascii="ITC Avant Garde" w:hAnsi="ITC Avant Garde"/>
          <w:bCs/>
          <w:color w:val="000000"/>
          <w:sz w:val="22"/>
          <w:szCs w:val="22"/>
          <w:lang w:val="es-ES" w:eastAsia="es-MX"/>
        </w:rPr>
        <w:t>os</w:t>
      </w:r>
      <w:r w:rsidR="003A0504" w:rsidRPr="00E54890">
        <w:rPr>
          <w:rFonts w:ascii="ITC Avant Garde" w:hAnsi="ITC Avant Garde"/>
          <w:bCs/>
          <w:color w:val="000000"/>
          <w:sz w:val="22"/>
          <w:szCs w:val="22"/>
          <w:lang w:val="es-ES" w:eastAsia="es-MX"/>
        </w:rPr>
        <w:t xml:space="preserve"> aprovechamiento</w:t>
      </w:r>
      <w:r w:rsidR="002B75B9" w:rsidRPr="00E54890">
        <w:rPr>
          <w:rFonts w:ascii="ITC Avant Garde" w:hAnsi="ITC Avant Garde"/>
          <w:bCs/>
          <w:color w:val="000000"/>
          <w:sz w:val="22"/>
          <w:szCs w:val="22"/>
          <w:lang w:val="es-ES" w:eastAsia="es-MX"/>
        </w:rPr>
        <w:t>s</w:t>
      </w:r>
      <w:r w:rsidR="003A0504" w:rsidRPr="00E54890">
        <w:rPr>
          <w:rFonts w:ascii="ITC Avant Garde" w:hAnsi="ITC Avant Garde"/>
          <w:bCs/>
          <w:color w:val="000000"/>
          <w:sz w:val="22"/>
          <w:szCs w:val="22"/>
          <w:lang w:val="es-ES" w:eastAsia="es-MX"/>
        </w:rPr>
        <w:t xml:space="preserve"> correspondiente</w:t>
      </w:r>
      <w:r w:rsidR="002B75B9" w:rsidRPr="00E54890">
        <w:rPr>
          <w:rFonts w:ascii="ITC Avant Garde" w:hAnsi="ITC Avant Garde"/>
          <w:bCs/>
          <w:color w:val="000000"/>
          <w:sz w:val="22"/>
          <w:szCs w:val="22"/>
          <w:lang w:val="es-ES" w:eastAsia="es-MX"/>
        </w:rPr>
        <w:t>s</w:t>
      </w:r>
      <w:r w:rsidR="003A0504" w:rsidRPr="00E54890">
        <w:rPr>
          <w:rFonts w:ascii="ITC Avant Garde" w:hAnsi="ITC Avant Garde"/>
          <w:bCs/>
          <w:color w:val="000000"/>
          <w:sz w:val="22"/>
          <w:szCs w:val="22"/>
          <w:lang w:val="es-ES" w:eastAsia="es-MX"/>
        </w:rPr>
        <w:t xml:space="preserve">, </w:t>
      </w:r>
      <w:r w:rsidR="002D3390" w:rsidRPr="00E54890">
        <w:rPr>
          <w:rFonts w:ascii="ITC Avant Garde" w:hAnsi="ITC Avant Garde"/>
          <w:bCs/>
          <w:color w:val="000000"/>
          <w:sz w:val="22"/>
          <w:szCs w:val="22"/>
          <w:lang w:val="es-ES" w:eastAsia="es-MX"/>
        </w:rPr>
        <w:t>la Unidad de Espectro Radioeléctrico del Instituto, mediante oficios IFT/222/UER/010/2014 de fecha 6 de octubre de 2014 e IFT/</w:t>
      </w:r>
      <w:r w:rsidR="002D3390" w:rsidRPr="003A1E2D">
        <w:rPr>
          <w:rFonts w:ascii="ITC Avant Garde" w:hAnsi="ITC Avant Garde"/>
          <w:bCs/>
          <w:color w:val="000000"/>
          <w:sz w:val="22"/>
          <w:szCs w:val="22"/>
          <w:lang w:val="es-ES" w:eastAsia="es-MX"/>
        </w:rPr>
        <w:t>222/UER/154/2015 de fecha 24 de junio de 2015, remit</w:t>
      </w:r>
      <w:r w:rsidR="002D3390" w:rsidRPr="00063033">
        <w:rPr>
          <w:rFonts w:ascii="ITC Avant Garde" w:hAnsi="ITC Avant Garde"/>
          <w:bCs/>
          <w:color w:val="000000"/>
          <w:sz w:val="22"/>
          <w:szCs w:val="22"/>
          <w:lang w:val="es-ES" w:eastAsia="es-MX"/>
        </w:rPr>
        <w:t>ió</w:t>
      </w:r>
      <w:r w:rsidR="002D3390" w:rsidRPr="0018506E" w:rsidDel="002D3390">
        <w:rPr>
          <w:rFonts w:ascii="ITC Avant Garde" w:hAnsi="ITC Avant Garde"/>
          <w:bCs/>
          <w:color w:val="000000"/>
          <w:sz w:val="22"/>
          <w:szCs w:val="22"/>
          <w:lang w:val="es-ES" w:eastAsia="es-MX"/>
        </w:rPr>
        <w:t xml:space="preserve"> </w:t>
      </w:r>
      <w:r w:rsidR="003A0504" w:rsidRPr="0018506E">
        <w:rPr>
          <w:rFonts w:ascii="ITC Avant Garde" w:hAnsi="ITC Avant Garde"/>
          <w:bCs/>
          <w:color w:val="000000"/>
          <w:sz w:val="22"/>
          <w:szCs w:val="22"/>
          <w:lang w:val="es-ES" w:eastAsia="es-MX"/>
        </w:rPr>
        <w:t>a dicha Dependencia, la</w:t>
      </w:r>
      <w:r w:rsidR="002B75B9">
        <w:rPr>
          <w:rFonts w:ascii="ITC Avant Garde" w:hAnsi="ITC Avant Garde"/>
          <w:bCs/>
          <w:color w:val="000000"/>
          <w:sz w:val="22"/>
          <w:szCs w:val="22"/>
          <w:lang w:val="es-ES" w:eastAsia="es-MX"/>
        </w:rPr>
        <w:t>s</w:t>
      </w:r>
      <w:r w:rsidR="003A0504" w:rsidRPr="0018506E">
        <w:rPr>
          <w:rFonts w:ascii="ITC Avant Garde" w:hAnsi="ITC Avant Garde"/>
          <w:bCs/>
          <w:color w:val="000000"/>
          <w:sz w:val="22"/>
          <w:szCs w:val="22"/>
          <w:lang w:val="es-ES" w:eastAsia="es-MX"/>
        </w:rPr>
        <w:t xml:space="preserve"> propuesta</w:t>
      </w:r>
      <w:r w:rsidR="002B75B9">
        <w:rPr>
          <w:rFonts w:ascii="ITC Avant Garde" w:hAnsi="ITC Avant Garde"/>
          <w:bCs/>
          <w:color w:val="000000"/>
          <w:sz w:val="22"/>
          <w:szCs w:val="22"/>
          <w:lang w:val="es-ES" w:eastAsia="es-MX"/>
        </w:rPr>
        <w:t>s</w:t>
      </w:r>
      <w:r w:rsidR="003A0504" w:rsidRPr="0018506E">
        <w:rPr>
          <w:rFonts w:ascii="ITC Avant Garde" w:hAnsi="ITC Avant Garde"/>
          <w:bCs/>
          <w:color w:val="000000"/>
          <w:sz w:val="22"/>
          <w:szCs w:val="22"/>
          <w:lang w:val="es-ES" w:eastAsia="es-MX"/>
        </w:rPr>
        <w:t xml:space="preserve"> de aprovechamiento</w:t>
      </w:r>
      <w:r w:rsidR="002B75B9">
        <w:rPr>
          <w:rFonts w:ascii="ITC Avant Garde" w:hAnsi="ITC Avant Garde"/>
          <w:bCs/>
          <w:color w:val="000000"/>
          <w:sz w:val="22"/>
          <w:szCs w:val="22"/>
          <w:lang w:val="es-ES" w:eastAsia="es-MX"/>
        </w:rPr>
        <w:t>s</w:t>
      </w:r>
      <w:r w:rsidR="003A0504" w:rsidRPr="0018506E">
        <w:rPr>
          <w:rFonts w:ascii="ITC Avant Garde" w:hAnsi="ITC Avant Garde"/>
          <w:bCs/>
          <w:color w:val="000000"/>
          <w:sz w:val="22"/>
          <w:szCs w:val="22"/>
          <w:lang w:val="es-ES" w:eastAsia="es-MX"/>
        </w:rPr>
        <w:t xml:space="preserve"> que </w:t>
      </w:r>
      <w:r w:rsidR="003A0504" w:rsidRPr="00E54890">
        <w:rPr>
          <w:rFonts w:ascii="ITC Avant Garde" w:hAnsi="ITC Avant Garde"/>
          <w:bCs/>
          <w:color w:val="000000"/>
          <w:sz w:val="22"/>
          <w:szCs w:val="22"/>
          <w:lang w:val="es-ES" w:eastAsia="es-MX"/>
        </w:rPr>
        <w:t xml:space="preserve">deberá pagar </w:t>
      </w:r>
      <w:r w:rsidR="00821C06" w:rsidRPr="00E54890">
        <w:rPr>
          <w:rFonts w:ascii="ITC Avant Garde" w:hAnsi="ITC Avant Garde"/>
          <w:bCs/>
          <w:color w:val="000000"/>
          <w:sz w:val="22"/>
          <w:szCs w:val="22"/>
          <w:lang w:val="es-ES" w:eastAsia="es-MX"/>
        </w:rPr>
        <w:t>Comunicaciones Digitales del Norte, S.A. de C.V.</w:t>
      </w:r>
      <w:r w:rsidR="003A0504" w:rsidRPr="00E54890">
        <w:rPr>
          <w:rFonts w:ascii="ITC Avant Garde" w:hAnsi="ITC Avant Garde"/>
          <w:bCs/>
          <w:color w:val="000000"/>
          <w:sz w:val="22"/>
          <w:szCs w:val="22"/>
          <w:lang w:val="es-ES" w:eastAsia="es-MX"/>
        </w:rPr>
        <w:t>, por el uso, aprovechamiento y explotación d</w:t>
      </w:r>
      <w:r w:rsidR="002B75B9" w:rsidRPr="00E54890">
        <w:rPr>
          <w:rFonts w:ascii="ITC Avant Garde" w:hAnsi="ITC Avant Garde"/>
          <w:bCs/>
          <w:color w:val="000000"/>
          <w:sz w:val="22"/>
          <w:szCs w:val="22"/>
          <w:lang w:val="es-ES" w:eastAsia="es-MX"/>
        </w:rPr>
        <w:t xml:space="preserve">e las bandas de frecuencias en </w:t>
      </w:r>
      <w:r w:rsidR="003A0504" w:rsidRPr="00E54890">
        <w:rPr>
          <w:rFonts w:ascii="ITC Avant Garde" w:hAnsi="ITC Avant Garde"/>
          <w:bCs/>
          <w:color w:val="000000"/>
          <w:sz w:val="22"/>
          <w:szCs w:val="22"/>
          <w:lang w:val="es-ES" w:eastAsia="es-MX"/>
        </w:rPr>
        <w:t>el segmento 410 – 430 MHz</w:t>
      </w:r>
      <w:r w:rsidR="00C44892" w:rsidRPr="00E54890">
        <w:rPr>
          <w:rFonts w:ascii="ITC Avant Garde" w:hAnsi="ITC Avant Garde"/>
          <w:bCs/>
          <w:color w:val="000000"/>
          <w:sz w:val="22"/>
          <w:szCs w:val="22"/>
          <w:lang w:val="es-ES" w:eastAsia="es-MX"/>
        </w:rPr>
        <w:t xml:space="preserve"> por cada una de las Concesiones</w:t>
      </w:r>
      <w:r w:rsidR="002B75B9" w:rsidRPr="00E54890">
        <w:rPr>
          <w:rFonts w:ascii="ITC Avant Garde" w:hAnsi="ITC Avant Garde"/>
          <w:bCs/>
          <w:color w:val="000000"/>
          <w:sz w:val="22"/>
          <w:szCs w:val="22"/>
          <w:lang w:val="es-ES" w:eastAsia="es-MX"/>
        </w:rPr>
        <w:t>, para lo cual</w:t>
      </w:r>
      <w:r w:rsidR="003A0504" w:rsidRPr="00E54890">
        <w:rPr>
          <w:rFonts w:ascii="ITC Avant Garde" w:hAnsi="ITC Avant Garde"/>
          <w:bCs/>
          <w:color w:val="000000"/>
          <w:sz w:val="22"/>
          <w:szCs w:val="22"/>
          <w:lang w:val="es-ES" w:eastAsia="es-MX"/>
        </w:rPr>
        <w:t xml:space="preserve"> consideró</w:t>
      </w:r>
      <w:r w:rsidR="002B75B9" w:rsidRPr="00E54890">
        <w:rPr>
          <w:rFonts w:ascii="ITC Avant Garde" w:hAnsi="ITC Avant Garde"/>
          <w:bCs/>
          <w:color w:val="000000"/>
          <w:sz w:val="22"/>
          <w:szCs w:val="22"/>
          <w:lang w:val="es-ES" w:eastAsia="es-MX"/>
        </w:rPr>
        <w:t>,</w:t>
      </w:r>
      <w:r w:rsidR="003A0504" w:rsidRPr="00E54890">
        <w:rPr>
          <w:rFonts w:ascii="ITC Avant Garde" w:hAnsi="ITC Avant Garde"/>
          <w:bCs/>
          <w:color w:val="000000"/>
          <w:sz w:val="22"/>
          <w:szCs w:val="22"/>
          <w:lang w:val="es-ES" w:eastAsia="es-MX"/>
        </w:rPr>
        <w:t xml:space="preserve"> entre otros, los siguientes aspectos</w:t>
      </w:r>
      <w:r w:rsidR="002B75B9" w:rsidRPr="00E54890">
        <w:rPr>
          <w:rFonts w:ascii="ITC Avant Garde" w:hAnsi="ITC Avant Garde"/>
          <w:bCs/>
          <w:color w:val="000000"/>
          <w:sz w:val="22"/>
          <w:szCs w:val="22"/>
          <w:lang w:val="es-ES" w:eastAsia="es-MX"/>
        </w:rPr>
        <w:t xml:space="preserve"> para cada una de las Concesiones</w:t>
      </w:r>
      <w:r w:rsidR="003A0504" w:rsidRPr="00E54890">
        <w:rPr>
          <w:rFonts w:ascii="ITC Avant Garde" w:hAnsi="ITC Avant Garde"/>
          <w:bCs/>
          <w:color w:val="000000"/>
          <w:sz w:val="22"/>
          <w:szCs w:val="22"/>
          <w:lang w:val="es-ES" w:eastAsia="es-MX"/>
        </w:rPr>
        <w:t>: las bandas de espe</w:t>
      </w:r>
      <w:r w:rsidR="003A2D1A" w:rsidRPr="00E54890">
        <w:rPr>
          <w:rFonts w:ascii="ITC Avant Garde" w:hAnsi="ITC Avant Garde"/>
          <w:bCs/>
          <w:color w:val="000000"/>
          <w:sz w:val="22"/>
          <w:szCs w:val="22"/>
          <w:lang w:val="es-ES" w:eastAsia="es-MX"/>
        </w:rPr>
        <w:t>ctro radioeléctrico objeto de</w:t>
      </w:r>
      <w:r w:rsidR="003A0504" w:rsidRPr="00E54890">
        <w:rPr>
          <w:rFonts w:ascii="ITC Avant Garde" w:hAnsi="ITC Avant Garde"/>
          <w:bCs/>
          <w:color w:val="000000"/>
          <w:sz w:val="22"/>
          <w:szCs w:val="22"/>
          <w:lang w:val="es-ES" w:eastAsia="es-MX"/>
        </w:rPr>
        <w:t xml:space="preserve"> las Solicitud</w:t>
      </w:r>
      <w:r w:rsidR="002B75B9" w:rsidRPr="00E54890">
        <w:rPr>
          <w:rFonts w:ascii="ITC Avant Garde" w:hAnsi="ITC Avant Garde"/>
          <w:bCs/>
          <w:color w:val="000000"/>
          <w:sz w:val="22"/>
          <w:szCs w:val="22"/>
          <w:lang w:val="es-ES" w:eastAsia="es-MX"/>
        </w:rPr>
        <w:t>es</w:t>
      </w:r>
      <w:r w:rsidR="003A0504" w:rsidRPr="00E54890">
        <w:rPr>
          <w:rFonts w:ascii="ITC Avant Garde" w:hAnsi="ITC Avant Garde"/>
          <w:bCs/>
          <w:color w:val="000000"/>
          <w:sz w:val="22"/>
          <w:szCs w:val="22"/>
          <w:lang w:val="es-ES" w:eastAsia="es-MX"/>
        </w:rPr>
        <w:t xml:space="preserve"> de Prórroga, la</w:t>
      </w:r>
      <w:r w:rsidR="002B75B9" w:rsidRPr="00E54890">
        <w:rPr>
          <w:rFonts w:ascii="ITC Avant Garde" w:hAnsi="ITC Avant Garde"/>
          <w:bCs/>
          <w:color w:val="000000"/>
          <w:sz w:val="22"/>
          <w:szCs w:val="22"/>
          <w:lang w:val="es-ES" w:eastAsia="es-MX"/>
        </w:rPr>
        <w:t>s</w:t>
      </w:r>
      <w:r w:rsidR="003A0504" w:rsidRPr="00E54890">
        <w:rPr>
          <w:rFonts w:ascii="ITC Avant Garde" w:hAnsi="ITC Avant Garde"/>
          <w:bCs/>
          <w:color w:val="000000"/>
          <w:sz w:val="22"/>
          <w:szCs w:val="22"/>
          <w:lang w:val="es-ES" w:eastAsia="es-MX"/>
        </w:rPr>
        <w:t xml:space="preserve"> cobertura</w:t>
      </w:r>
      <w:r w:rsidR="003A2D1A" w:rsidRPr="00E54890">
        <w:rPr>
          <w:rFonts w:ascii="ITC Avant Garde" w:hAnsi="ITC Avant Garde"/>
          <w:bCs/>
          <w:color w:val="000000"/>
          <w:sz w:val="22"/>
          <w:szCs w:val="22"/>
          <w:lang w:val="es-ES" w:eastAsia="es-MX"/>
        </w:rPr>
        <w:t>s</w:t>
      </w:r>
      <w:r w:rsidR="003A0504" w:rsidRPr="00E54890">
        <w:rPr>
          <w:rFonts w:ascii="ITC Avant Garde" w:hAnsi="ITC Avant Garde"/>
          <w:bCs/>
          <w:color w:val="000000"/>
          <w:sz w:val="22"/>
          <w:szCs w:val="22"/>
          <w:lang w:val="es-ES" w:eastAsia="es-MX"/>
        </w:rPr>
        <w:t xml:space="preserve"> geográfica</w:t>
      </w:r>
      <w:r w:rsidR="003A2D1A" w:rsidRPr="00E54890">
        <w:rPr>
          <w:rFonts w:ascii="ITC Avant Garde" w:hAnsi="ITC Avant Garde"/>
          <w:bCs/>
          <w:color w:val="000000"/>
          <w:sz w:val="22"/>
          <w:szCs w:val="22"/>
          <w:lang w:val="es-ES" w:eastAsia="es-MX"/>
        </w:rPr>
        <w:t>s</w:t>
      </w:r>
      <w:r w:rsidR="003A0504" w:rsidRPr="0018506E">
        <w:rPr>
          <w:rFonts w:ascii="ITC Avant Garde" w:hAnsi="ITC Avant Garde"/>
          <w:bCs/>
          <w:color w:val="000000"/>
          <w:sz w:val="22"/>
          <w:szCs w:val="22"/>
          <w:lang w:val="es-ES" w:eastAsia="es-MX"/>
        </w:rPr>
        <w:t xml:space="preserve"> autorizada</w:t>
      </w:r>
      <w:r w:rsidR="003A2D1A">
        <w:rPr>
          <w:rFonts w:ascii="ITC Avant Garde" w:hAnsi="ITC Avant Garde"/>
          <w:bCs/>
          <w:color w:val="000000"/>
          <w:sz w:val="22"/>
          <w:szCs w:val="22"/>
          <w:lang w:val="es-ES" w:eastAsia="es-MX"/>
        </w:rPr>
        <w:t>s</w:t>
      </w:r>
      <w:r w:rsidR="003A0504" w:rsidRPr="0018506E">
        <w:rPr>
          <w:rFonts w:ascii="ITC Avant Garde" w:hAnsi="ITC Avant Garde"/>
          <w:bCs/>
          <w:color w:val="000000"/>
          <w:sz w:val="22"/>
          <w:szCs w:val="22"/>
          <w:lang w:val="es-ES" w:eastAsia="es-MX"/>
        </w:rPr>
        <w:t>, así como los pagos promedio realizados en las licitaciones No. 15, 16 y 17 para el otorgamiento de concesiones de bandas de frecuencias para la prestación del servicio móvil de radiocomunicación especializada en flotillas.</w:t>
      </w:r>
      <w:r w:rsidR="003A0504">
        <w:rPr>
          <w:rFonts w:ascii="ITC Avant Garde" w:hAnsi="ITC Avant Garde"/>
          <w:bCs/>
          <w:color w:val="000000"/>
          <w:sz w:val="22"/>
          <w:szCs w:val="22"/>
          <w:lang w:val="es-ES" w:eastAsia="es-MX"/>
        </w:rPr>
        <w:t xml:space="preserve"> Además</w:t>
      </w:r>
      <w:r w:rsidR="006B3243">
        <w:rPr>
          <w:rFonts w:ascii="ITC Avant Garde" w:hAnsi="ITC Avant Garde"/>
          <w:bCs/>
          <w:color w:val="000000"/>
          <w:sz w:val="22"/>
          <w:szCs w:val="22"/>
          <w:lang w:val="es-ES" w:eastAsia="es-MX"/>
        </w:rPr>
        <w:t>,</w:t>
      </w:r>
      <w:r w:rsidR="003A0504">
        <w:rPr>
          <w:rFonts w:ascii="ITC Avant Garde" w:hAnsi="ITC Avant Garde"/>
          <w:bCs/>
          <w:color w:val="000000"/>
          <w:sz w:val="22"/>
          <w:szCs w:val="22"/>
          <w:lang w:val="es-ES" w:eastAsia="es-MX"/>
        </w:rPr>
        <w:t xml:space="preserve"> se considera dentro de este aprovechamiento un monto equivalente a las cuotas de derechos del artículo 244-F por el periodo comprendido desde la fecha de vencimiento de cada una de las concesiones, hasta la fecha en que los concesionarios paguen el aprovechamiento con motivo de la prórroga de la vigencia de cada concesión.</w:t>
      </w:r>
    </w:p>
    <w:p w14:paraId="1A362288" w14:textId="77777777" w:rsidR="003A0504" w:rsidRPr="0018506E" w:rsidRDefault="003A0504" w:rsidP="003A0504">
      <w:pPr>
        <w:tabs>
          <w:tab w:val="num" w:pos="540"/>
        </w:tabs>
        <w:jc w:val="both"/>
        <w:rPr>
          <w:rFonts w:ascii="ITC Avant Garde" w:hAnsi="ITC Avant Garde"/>
          <w:bCs/>
          <w:color w:val="000000"/>
          <w:sz w:val="22"/>
          <w:szCs w:val="22"/>
          <w:lang w:val="es-ES" w:eastAsia="es-MX"/>
        </w:rPr>
      </w:pPr>
    </w:p>
    <w:p w14:paraId="29D78091" w14:textId="324ABB8F" w:rsidR="003A0504" w:rsidRPr="0018506E" w:rsidRDefault="003A0504" w:rsidP="003A0504">
      <w:pPr>
        <w:ind w:right="96"/>
        <w:jc w:val="both"/>
        <w:rPr>
          <w:rFonts w:ascii="ITC Avant Garde" w:eastAsia="Calibri" w:hAnsi="ITC Avant Garde"/>
          <w:bCs/>
          <w:color w:val="000000"/>
          <w:sz w:val="22"/>
          <w:szCs w:val="22"/>
          <w:lang w:eastAsia="es-MX"/>
        </w:rPr>
      </w:pPr>
      <w:r w:rsidRPr="00E54890">
        <w:rPr>
          <w:rFonts w:ascii="ITC Avant Garde" w:eastAsia="Calibri" w:hAnsi="ITC Avant Garde"/>
          <w:bCs/>
          <w:color w:val="000000"/>
          <w:sz w:val="22"/>
          <w:szCs w:val="22"/>
          <w:lang w:eastAsia="es-MX"/>
        </w:rPr>
        <w:t>En atención a la propuesta presentada por la Unidad de Espectro Radioeléctrico</w:t>
      </w:r>
      <w:r w:rsidR="002D3390" w:rsidRPr="00E54890">
        <w:rPr>
          <w:rFonts w:ascii="ITC Avant Garde" w:eastAsia="Calibri" w:hAnsi="ITC Avant Garde"/>
          <w:bCs/>
          <w:color w:val="000000"/>
          <w:sz w:val="22"/>
          <w:szCs w:val="22"/>
          <w:lang w:eastAsia="es-MX"/>
        </w:rPr>
        <w:t xml:space="preserve"> con oficios 349-B-367 y 349-B-264 señalados</w:t>
      </w:r>
      <w:r w:rsidRPr="00E54890">
        <w:rPr>
          <w:rFonts w:ascii="ITC Avant Garde" w:eastAsia="Calibri" w:hAnsi="ITC Avant Garde"/>
          <w:bCs/>
          <w:color w:val="000000"/>
          <w:sz w:val="22"/>
          <w:szCs w:val="22"/>
          <w:lang w:eastAsia="es-MX"/>
        </w:rPr>
        <w:t xml:space="preserve"> en el Antecedente X</w:t>
      </w:r>
      <w:r w:rsidR="00821C06" w:rsidRPr="00E54890">
        <w:rPr>
          <w:rFonts w:ascii="ITC Avant Garde" w:eastAsia="Calibri" w:hAnsi="ITC Avant Garde"/>
          <w:bCs/>
          <w:color w:val="000000"/>
          <w:sz w:val="22"/>
          <w:szCs w:val="22"/>
          <w:lang w:eastAsia="es-MX"/>
        </w:rPr>
        <w:t>I</w:t>
      </w:r>
      <w:r w:rsidR="003A2D1A" w:rsidRPr="00E54890">
        <w:rPr>
          <w:rFonts w:ascii="ITC Avant Garde" w:eastAsia="Calibri" w:hAnsi="ITC Avant Garde"/>
          <w:bCs/>
          <w:color w:val="000000"/>
          <w:sz w:val="22"/>
          <w:szCs w:val="22"/>
          <w:lang w:eastAsia="es-MX"/>
        </w:rPr>
        <w:t>V</w:t>
      </w:r>
      <w:r w:rsidRPr="00E54890">
        <w:rPr>
          <w:rFonts w:ascii="ITC Avant Garde" w:eastAsia="Calibri" w:hAnsi="ITC Avant Garde"/>
          <w:bCs/>
          <w:color w:val="000000"/>
          <w:sz w:val="22"/>
          <w:szCs w:val="22"/>
          <w:lang w:eastAsia="es-MX"/>
        </w:rPr>
        <w:t>, la Secretaría de Hacienda y Crédito Público autorizó los aprovecham</w:t>
      </w:r>
      <w:r w:rsidR="003A2D1A" w:rsidRPr="00E54890">
        <w:rPr>
          <w:rFonts w:ascii="ITC Avant Garde" w:eastAsia="Calibri" w:hAnsi="ITC Avant Garde"/>
          <w:bCs/>
          <w:color w:val="000000"/>
          <w:sz w:val="22"/>
          <w:szCs w:val="22"/>
          <w:lang w:eastAsia="es-MX"/>
        </w:rPr>
        <w:t>ientos por la prórroga a diversas concesiones</w:t>
      </w:r>
      <w:r w:rsidRPr="00E54890">
        <w:rPr>
          <w:rFonts w:ascii="ITC Avant Garde" w:eastAsia="Calibri" w:hAnsi="ITC Avant Garde"/>
          <w:bCs/>
          <w:color w:val="000000"/>
          <w:sz w:val="22"/>
          <w:szCs w:val="22"/>
          <w:lang w:eastAsia="es-MX"/>
        </w:rPr>
        <w:t xml:space="preserve"> </w:t>
      </w:r>
      <w:r w:rsidR="003A2D1A" w:rsidRPr="00E54890">
        <w:rPr>
          <w:rFonts w:ascii="ITC Avant Garde" w:eastAsia="Calibri" w:hAnsi="ITC Avant Garde"/>
          <w:bCs/>
          <w:color w:val="000000"/>
          <w:sz w:val="22"/>
          <w:szCs w:val="22"/>
          <w:lang w:eastAsia="es-MX"/>
        </w:rPr>
        <w:t>para</w:t>
      </w:r>
      <w:r w:rsidRPr="00E54890">
        <w:rPr>
          <w:rFonts w:ascii="ITC Avant Garde" w:eastAsia="Calibri" w:hAnsi="ITC Avant Garde"/>
          <w:bCs/>
          <w:color w:val="000000"/>
          <w:sz w:val="22"/>
          <w:szCs w:val="22"/>
          <w:lang w:eastAsia="es-MX"/>
        </w:rPr>
        <w:t xml:space="preserve"> presta</w:t>
      </w:r>
      <w:r w:rsidR="003A2D1A" w:rsidRPr="00E54890">
        <w:rPr>
          <w:rFonts w:ascii="ITC Avant Garde" w:eastAsia="Calibri" w:hAnsi="ITC Avant Garde"/>
          <w:bCs/>
          <w:color w:val="000000"/>
          <w:sz w:val="22"/>
          <w:szCs w:val="22"/>
          <w:lang w:eastAsia="es-MX"/>
        </w:rPr>
        <w:t>r</w:t>
      </w:r>
      <w:r w:rsidRPr="00E54890">
        <w:rPr>
          <w:rFonts w:ascii="ITC Avant Garde" w:eastAsia="Calibri" w:hAnsi="ITC Avant Garde"/>
          <w:bCs/>
          <w:color w:val="000000"/>
          <w:sz w:val="22"/>
          <w:szCs w:val="22"/>
          <w:lang w:eastAsia="es-MX"/>
        </w:rPr>
        <w:t xml:space="preserve"> el servicio móvil de radiocomunicación especializada de flotillas, entre </w:t>
      </w:r>
      <w:r w:rsidR="003A2D1A" w:rsidRPr="00E54890">
        <w:rPr>
          <w:rFonts w:ascii="ITC Avant Garde" w:eastAsia="Calibri" w:hAnsi="ITC Avant Garde"/>
          <w:bCs/>
          <w:color w:val="000000"/>
          <w:sz w:val="22"/>
          <w:szCs w:val="22"/>
          <w:lang w:eastAsia="es-MX"/>
        </w:rPr>
        <w:t>la</w:t>
      </w:r>
      <w:r w:rsidRPr="00E54890">
        <w:rPr>
          <w:rFonts w:ascii="ITC Avant Garde" w:eastAsia="Calibri" w:hAnsi="ITC Avant Garde"/>
          <w:bCs/>
          <w:color w:val="000000"/>
          <w:sz w:val="22"/>
          <w:szCs w:val="22"/>
          <w:lang w:eastAsia="es-MX"/>
        </w:rPr>
        <w:t>s que se encuentra</w:t>
      </w:r>
      <w:r w:rsidR="003A2D1A" w:rsidRPr="00E54890">
        <w:rPr>
          <w:rFonts w:ascii="ITC Avant Garde" w:eastAsia="Calibri" w:hAnsi="ITC Avant Garde"/>
          <w:bCs/>
          <w:color w:val="000000"/>
          <w:sz w:val="22"/>
          <w:szCs w:val="22"/>
          <w:lang w:eastAsia="es-MX"/>
        </w:rPr>
        <w:t>n las Concesiones de</w:t>
      </w:r>
      <w:r w:rsidRPr="00E54890">
        <w:rPr>
          <w:rFonts w:ascii="ITC Avant Garde" w:eastAsia="Calibri" w:hAnsi="ITC Avant Garde"/>
          <w:bCs/>
          <w:color w:val="000000"/>
          <w:sz w:val="22"/>
          <w:szCs w:val="22"/>
          <w:lang w:eastAsia="es-MX"/>
        </w:rPr>
        <w:t xml:space="preserve"> Comunicaci</w:t>
      </w:r>
      <w:r w:rsidR="00821C06" w:rsidRPr="00E54890">
        <w:rPr>
          <w:rFonts w:ascii="ITC Avant Garde" w:eastAsia="Calibri" w:hAnsi="ITC Avant Garde"/>
          <w:bCs/>
          <w:color w:val="000000"/>
          <w:sz w:val="22"/>
          <w:szCs w:val="22"/>
          <w:lang w:eastAsia="es-MX"/>
        </w:rPr>
        <w:t>ones Digitales del Norte, S.A. de C.V.,</w:t>
      </w:r>
      <w:r w:rsidRPr="00E54890">
        <w:rPr>
          <w:rFonts w:ascii="ITC Avant Garde" w:eastAsia="Calibri" w:hAnsi="ITC Avant Garde"/>
          <w:bCs/>
          <w:color w:val="000000"/>
          <w:sz w:val="22"/>
          <w:szCs w:val="22"/>
          <w:lang w:eastAsia="es-MX"/>
        </w:rPr>
        <w:t xml:space="preserve"> en los siguientes términos:</w:t>
      </w:r>
    </w:p>
    <w:p w14:paraId="4B6C0741" w14:textId="77777777" w:rsidR="003A0504" w:rsidRPr="0018506E" w:rsidRDefault="003A0504" w:rsidP="003A0504">
      <w:pPr>
        <w:ind w:right="96"/>
        <w:jc w:val="both"/>
        <w:rPr>
          <w:rFonts w:ascii="ITC Avant Garde" w:eastAsia="Calibri" w:hAnsi="ITC Avant Garde"/>
          <w:bCs/>
          <w:color w:val="000000"/>
          <w:sz w:val="22"/>
          <w:szCs w:val="22"/>
          <w:lang w:eastAsia="es-MX"/>
        </w:rPr>
      </w:pPr>
    </w:p>
    <w:p w14:paraId="0A5F1485" w14:textId="77777777" w:rsidR="003A0504" w:rsidRPr="0018506E" w:rsidRDefault="003A0504" w:rsidP="003A0504">
      <w:pPr>
        <w:ind w:right="96"/>
        <w:jc w:val="both"/>
        <w:rPr>
          <w:rFonts w:ascii="ITC Avant Garde" w:eastAsia="Calibri" w:hAnsi="ITC Avant Garde"/>
          <w:bCs/>
          <w:i/>
          <w:color w:val="000000"/>
          <w:sz w:val="16"/>
          <w:szCs w:val="16"/>
          <w:lang w:eastAsia="es-MX"/>
        </w:rPr>
      </w:pPr>
      <w:r w:rsidRPr="0018506E">
        <w:rPr>
          <w:rFonts w:ascii="ITC Avant Garde" w:eastAsia="Calibri" w:hAnsi="ITC Avant Garde"/>
          <w:bCs/>
          <w:color w:val="000000"/>
          <w:sz w:val="22"/>
          <w:szCs w:val="22"/>
          <w:lang w:eastAsia="es-MX"/>
        </w:rPr>
        <w:tab/>
      </w:r>
      <w:r w:rsidRPr="0018506E">
        <w:rPr>
          <w:rFonts w:ascii="ITC Avant Garde" w:eastAsia="Calibri" w:hAnsi="ITC Avant Garde"/>
          <w:bCs/>
          <w:i/>
          <w:color w:val="000000"/>
          <w:sz w:val="16"/>
          <w:szCs w:val="16"/>
          <w:lang w:eastAsia="es-MX"/>
        </w:rPr>
        <w:t>“[…]</w:t>
      </w:r>
    </w:p>
    <w:p w14:paraId="7CA2E5DD" w14:textId="77777777" w:rsidR="003A0504" w:rsidRPr="0018506E" w:rsidRDefault="003A0504" w:rsidP="003A0504">
      <w:pPr>
        <w:ind w:right="96"/>
        <w:jc w:val="both"/>
        <w:rPr>
          <w:rFonts w:ascii="ITC Avant Garde" w:eastAsia="Calibri" w:hAnsi="ITC Avant Garde"/>
          <w:bCs/>
          <w:i/>
          <w:color w:val="000000"/>
          <w:sz w:val="16"/>
          <w:szCs w:val="16"/>
          <w:lang w:eastAsia="es-MX"/>
        </w:rPr>
      </w:pPr>
    </w:p>
    <w:p w14:paraId="10594E4B" w14:textId="77777777" w:rsidR="003A0504" w:rsidRPr="0018506E" w:rsidRDefault="003A0504" w:rsidP="006D2E2F">
      <w:pPr>
        <w:pStyle w:val="Prrafodelista"/>
        <w:numPr>
          <w:ilvl w:val="0"/>
          <w:numId w:val="2"/>
        </w:numPr>
        <w:ind w:left="993" w:right="528" w:hanging="426"/>
        <w:jc w:val="both"/>
        <w:rPr>
          <w:rFonts w:ascii="ITC Avant Garde" w:eastAsia="Calibri" w:hAnsi="ITC Avant Garde"/>
          <w:bCs/>
          <w:i/>
          <w:color w:val="000000"/>
          <w:sz w:val="16"/>
          <w:szCs w:val="16"/>
          <w:lang w:eastAsia="es-MX"/>
        </w:rPr>
      </w:pPr>
      <w:r w:rsidRPr="0018506E">
        <w:rPr>
          <w:rFonts w:ascii="ITC Avant Garde" w:eastAsia="Calibri" w:hAnsi="ITC Avant Garde"/>
          <w:b/>
          <w:bCs/>
          <w:i/>
          <w:color w:val="000000"/>
          <w:sz w:val="16"/>
          <w:szCs w:val="16"/>
          <w:lang w:eastAsia="es-MX"/>
        </w:rPr>
        <w:t>Un aprovechamiento a pagarse en una sola exhibición</w:t>
      </w:r>
      <w:r w:rsidRPr="0018506E">
        <w:rPr>
          <w:rFonts w:ascii="ITC Avant Garde" w:hAnsi="ITC Avant Garde"/>
          <w:bCs/>
          <w:i/>
          <w:color w:val="000000"/>
          <w:sz w:val="16"/>
          <w:szCs w:val="16"/>
          <w:lang w:val="es-ES" w:eastAsia="es-MX"/>
        </w:rPr>
        <w:t xml:space="preserve"> </w:t>
      </w:r>
      <w:r w:rsidRPr="0018506E">
        <w:rPr>
          <w:rFonts w:ascii="ITC Avant Garde" w:eastAsia="Calibri" w:hAnsi="ITC Avant Garde"/>
          <w:bCs/>
          <w:i/>
          <w:color w:val="000000"/>
          <w:sz w:val="16"/>
          <w:szCs w:val="16"/>
          <w:lang w:eastAsia="es-MX"/>
        </w:rPr>
        <w:t>equivalente a los pagos promedio realizados en las licitaciones No. 15, 16 y 17 para el servicio móvil de radiocomunicación especializada de flotillas (</w:t>
      </w:r>
      <w:proofErr w:type="spellStart"/>
      <w:r w:rsidRPr="0018506E">
        <w:rPr>
          <w:rFonts w:ascii="ITC Avant Garde" w:eastAsia="Calibri" w:hAnsi="ITC Avant Garde"/>
          <w:bCs/>
          <w:i/>
          <w:color w:val="000000"/>
          <w:sz w:val="16"/>
          <w:szCs w:val="16"/>
          <w:lang w:eastAsia="es-MX"/>
        </w:rPr>
        <w:t>trunking</w:t>
      </w:r>
      <w:proofErr w:type="spellEnd"/>
      <w:r w:rsidRPr="0018506E">
        <w:rPr>
          <w:rFonts w:ascii="ITC Avant Garde" w:eastAsia="Calibri" w:hAnsi="ITC Avant Garde"/>
          <w:bCs/>
          <w:i/>
          <w:color w:val="000000"/>
          <w:sz w:val="16"/>
          <w:szCs w:val="16"/>
          <w:lang w:eastAsia="es-MX"/>
        </w:rPr>
        <w:t>) conforme al ancho de banda concesionado; el área de cobertura geográfica autorizada y el plazo que cubra la prórroga de las concesiones. Además, se considera dentro de este aprovechamiento un monto calculado tomando en cuenta un monto equivalente a las cuotas de derechos del artículo 244-F por el periodo comprendido desde la fecha de vencimiento de cada una de las concesiones hasta el presente ejercicio fiscal.</w:t>
      </w:r>
    </w:p>
    <w:p w14:paraId="4D1D423A" w14:textId="77777777" w:rsidR="003A0504" w:rsidRPr="0018506E" w:rsidRDefault="003A0504" w:rsidP="003A0504">
      <w:pPr>
        <w:ind w:right="528"/>
        <w:jc w:val="both"/>
        <w:rPr>
          <w:rFonts w:ascii="ITC Avant Garde" w:eastAsia="Calibri" w:hAnsi="ITC Avant Garde"/>
          <w:bCs/>
          <w:i/>
          <w:color w:val="000000"/>
          <w:sz w:val="16"/>
          <w:szCs w:val="16"/>
          <w:lang w:eastAsia="es-MX"/>
        </w:rPr>
      </w:pPr>
    </w:p>
    <w:tbl>
      <w:tblPr>
        <w:tblStyle w:val="Tablaconcuadrcula"/>
        <w:tblW w:w="7933" w:type="dxa"/>
        <w:jc w:val="center"/>
        <w:tblLayout w:type="fixed"/>
        <w:tblLook w:val="04A0" w:firstRow="1" w:lastRow="0" w:firstColumn="1" w:lastColumn="0" w:noHBand="0" w:noVBand="1"/>
        <w:tblCaption w:val="Concesionario  Comunicaciones Digitales del Norte, S.A. de C.V., "/>
        <w:tblDescription w:val="Secretaría de Hacienda y Crédito Público autorizó los aprovechamientos por la prórroga a diversas concesiones para prestar el servicio móvil de radiocomunicación especializada de flotillas."/>
      </w:tblPr>
      <w:tblGrid>
        <w:gridCol w:w="562"/>
        <w:gridCol w:w="3408"/>
        <w:gridCol w:w="1701"/>
        <w:gridCol w:w="2262"/>
      </w:tblGrid>
      <w:tr w:rsidR="003A0504" w:rsidRPr="0018506E" w14:paraId="427305C7" w14:textId="77777777" w:rsidTr="00991DEE">
        <w:trPr>
          <w:tblHeader/>
          <w:jc w:val="center"/>
        </w:trPr>
        <w:tc>
          <w:tcPr>
            <w:tcW w:w="562" w:type="dxa"/>
            <w:shd w:val="clear" w:color="auto" w:fill="A6A6A6" w:themeFill="background1" w:themeFillShade="A6"/>
            <w:vAlign w:val="center"/>
          </w:tcPr>
          <w:p w14:paraId="768280A3" w14:textId="77777777" w:rsidR="003A0504" w:rsidRPr="0018506E" w:rsidRDefault="003A0504" w:rsidP="004532C4">
            <w:pPr>
              <w:ind w:right="-108"/>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No.</w:t>
            </w:r>
          </w:p>
        </w:tc>
        <w:tc>
          <w:tcPr>
            <w:tcW w:w="3408" w:type="dxa"/>
            <w:shd w:val="clear" w:color="auto" w:fill="A6A6A6" w:themeFill="background1" w:themeFillShade="A6"/>
            <w:vAlign w:val="center"/>
          </w:tcPr>
          <w:p w14:paraId="078DD7B1"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Nombre del Concesionario</w:t>
            </w:r>
          </w:p>
        </w:tc>
        <w:tc>
          <w:tcPr>
            <w:tcW w:w="1701" w:type="dxa"/>
            <w:shd w:val="clear" w:color="auto" w:fill="A6A6A6" w:themeFill="background1" w:themeFillShade="A6"/>
            <w:vAlign w:val="center"/>
          </w:tcPr>
          <w:p w14:paraId="6798591F"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Banda de Frecuencias (reubicación)</w:t>
            </w:r>
          </w:p>
        </w:tc>
        <w:tc>
          <w:tcPr>
            <w:tcW w:w="2262" w:type="dxa"/>
            <w:shd w:val="clear" w:color="auto" w:fill="A6A6A6" w:themeFill="background1" w:themeFillShade="A6"/>
            <w:vAlign w:val="center"/>
          </w:tcPr>
          <w:p w14:paraId="5A9FE076"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Importe del Aprovechamiento inicial (pesos)</w:t>
            </w:r>
          </w:p>
        </w:tc>
      </w:tr>
      <w:tr w:rsidR="003A0504" w:rsidRPr="0018506E" w14:paraId="1FA5B846" w14:textId="77777777" w:rsidTr="004532C4">
        <w:trPr>
          <w:jc w:val="center"/>
        </w:trPr>
        <w:tc>
          <w:tcPr>
            <w:tcW w:w="562" w:type="dxa"/>
          </w:tcPr>
          <w:p w14:paraId="51B1873F" w14:textId="77777777" w:rsidR="003A0504" w:rsidRPr="0018506E" w:rsidRDefault="003A0504" w:rsidP="004532C4">
            <w:pPr>
              <w:ind w:right="-108"/>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1</w:t>
            </w:r>
          </w:p>
        </w:tc>
        <w:tc>
          <w:tcPr>
            <w:tcW w:w="3408" w:type="dxa"/>
          </w:tcPr>
          <w:p w14:paraId="229E6191" w14:textId="77777777" w:rsidR="003A0504" w:rsidRPr="0018506E" w:rsidRDefault="003A0504" w:rsidP="004532C4">
            <w:pPr>
              <w:ind w:right="96"/>
              <w:jc w:val="center"/>
              <w:rPr>
                <w:rFonts w:ascii="ITC Avant Garde" w:hAnsi="ITC Avant Garde"/>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1701" w:type="dxa"/>
          </w:tcPr>
          <w:p w14:paraId="3111BDCF"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2262" w:type="dxa"/>
          </w:tcPr>
          <w:p w14:paraId="10AB88A4"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r>
      <w:tr w:rsidR="003A0504" w:rsidRPr="0018506E" w14:paraId="28F3729C" w14:textId="77777777" w:rsidTr="004532C4">
        <w:trPr>
          <w:jc w:val="center"/>
        </w:trPr>
        <w:tc>
          <w:tcPr>
            <w:tcW w:w="562" w:type="dxa"/>
          </w:tcPr>
          <w:p w14:paraId="339B0DDA" w14:textId="77777777" w:rsidR="003A0504" w:rsidRPr="0018506E" w:rsidRDefault="003A0504" w:rsidP="004532C4">
            <w:pPr>
              <w:ind w:right="-108"/>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2</w:t>
            </w:r>
          </w:p>
        </w:tc>
        <w:tc>
          <w:tcPr>
            <w:tcW w:w="3408" w:type="dxa"/>
          </w:tcPr>
          <w:p w14:paraId="5E6F356B" w14:textId="2FF9D250" w:rsidR="003A0504" w:rsidRPr="003A0504" w:rsidRDefault="003A0504" w:rsidP="003A0504">
            <w:pPr>
              <w:ind w:right="96"/>
              <w:jc w:val="center"/>
              <w:rPr>
                <w:rFonts w:ascii="ITC Avant Garde" w:hAnsi="ITC Avant Garde"/>
                <w:bCs/>
                <w:i/>
                <w:color w:val="000000"/>
                <w:sz w:val="16"/>
                <w:szCs w:val="16"/>
                <w:lang w:val="es-ES" w:eastAsia="es-MX"/>
              </w:rPr>
            </w:pPr>
            <w:r w:rsidRPr="003A0504">
              <w:rPr>
                <w:rFonts w:ascii="ITC Avant Garde" w:hAnsi="ITC Avant Garde"/>
                <w:bCs/>
                <w:i/>
                <w:color w:val="000000"/>
                <w:sz w:val="16"/>
                <w:szCs w:val="16"/>
                <w:lang w:val="es-ES" w:eastAsia="es-MX"/>
              </w:rPr>
              <w:t>[</w:t>
            </w:r>
            <w:r>
              <w:rPr>
                <w:rFonts w:ascii="ITC Avant Garde" w:hAnsi="ITC Avant Garde"/>
                <w:bCs/>
                <w:i/>
                <w:color w:val="000000"/>
                <w:sz w:val="16"/>
                <w:szCs w:val="16"/>
                <w:lang w:val="es-ES" w:eastAsia="es-MX"/>
              </w:rPr>
              <w:t>…)</w:t>
            </w:r>
          </w:p>
        </w:tc>
        <w:tc>
          <w:tcPr>
            <w:tcW w:w="1701" w:type="dxa"/>
          </w:tcPr>
          <w:p w14:paraId="6B611FD0" w14:textId="357D2418"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2262" w:type="dxa"/>
          </w:tcPr>
          <w:p w14:paraId="080E5585" w14:textId="2C5CB11E"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r>
      <w:tr w:rsidR="003A0504" w:rsidRPr="0018506E" w14:paraId="758AAB25" w14:textId="77777777" w:rsidTr="004532C4">
        <w:trPr>
          <w:jc w:val="center"/>
        </w:trPr>
        <w:tc>
          <w:tcPr>
            <w:tcW w:w="562" w:type="dxa"/>
          </w:tcPr>
          <w:p w14:paraId="1E80935B" w14:textId="77777777" w:rsidR="003A0504" w:rsidRPr="0018506E" w:rsidRDefault="003A0504" w:rsidP="004532C4">
            <w:pPr>
              <w:ind w:right="-108"/>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lastRenderedPageBreak/>
              <w:t>3</w:t>
            </w:r>
          </w:p>
        </w:tc>
        <w:tc>
          <w:tcPr>
            <w:tcW w:w="3408" w:type="dxa"/>
          </w:tcPr>
          <w:p w14:paraId="45A1C4E1"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1701" w:type="dxa"/>
          </w:tcPr>
          <w:p w14:paraId="6A0AB5C4"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2262" w:type="dxa"/>
          </w:tcPr>
          <w:p w14:paraId="37EC0BBA"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r>
      <w:tr w:rsidR="003A0504" w:rsidRPr="0018506E" w14:paraId="032BD7FA" w14:textId="77777777" w:rsidTr="004532C4">
        <w:trPr>
          <w:jc w:val="center"/>
        </w:trPr>
        <w:tc>
          <w:tcPr>
            <w:tcW w:w="562" w:type="dxa"/>
          </w:tcPr>
          <w:p w14:paraId="63D49CB5" w14:textId="77777777" w:rsidR="003A0504" w:rsidRPr="0018506E" w:rsidRDefault="003A0504" w:rsidP="004532C4">
            <w:pPr>
              <w:ind w:right="-108"/>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4</w:t>
            </w:r>
          </w:p>
        </w:tc>
        <w:tc>
          <w:tcPr>
            <w:tcW w:w="3408" w:type="dxa"/>
          </w:tcPr>
          <w:p w14:paraId="6E8CA5BE"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1701" w:type="dxa"/>
          </w:tcPr>
          <w:p w14:paraId="24BF49A2"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2262" w:type="dxa"/>
          </w:tcPr>
          <w:p w14:paraId="59789CFF"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r>
      <w:tr w:rsidR="003A0504" w:rsidRPr="0018506E" w14:paraId="0939F10D" w14:textId="77777777" w:rsidTr="004532C4">
        <w:trPr>
          <w:jc w:val="center"/>
        </w:trPr>
        <w:tc>
          <w:tcPr>
            <w:tcW w:w="562" w:type="dxa"/>
          </w:tcPr>
          <w:p w14:paraId="44095688" w14:textId="77777777" w:rsidR="003A0504" w:rsidRPr="0018506E" w:rsidRDefault="003A0504" w:rsidP="004532C4">
            <w:pPr>
              <w:ind w:right="-108"/>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5</w:t>
            </w:r>
          </w:p>
        </w:tc>
        <w:tc>
          <w:tcPr>
            <w:tcW w:w="3408" w:type="dxa"/>
          </w:tcPr>
          <w:p w14:paraId="3549688A"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1701" w:type="dxa"/>
          </w:tcPr>
          <w:p w14:paraId="5C3C4B66"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2262" w:type="dxa"/>
          </w:tcPr>
          <w:p w14:paraId="10257D05"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r>
      <w:tr w:rsidR="003A0504" w:rsidRPr="0018506E" w14:paraId="02573F66" w14:textId="77777777" w:rsidTr="004532C4">
        <w:trPr>
          <w:jc w:val="center"/>
        </w:trPr>
        <w:tc>
          <w:tcPr>
            <w:tcW w:w="562" w:type="dxa"/>
          </w:tcPr>
          <w:p w14:paraId="0EE13719" w14:textId="77777777" w:rsidR="003A0504" w:rsidRPr="0018506E" w:rsidRDefault="003A0504" w:rsidP="004532C4">
            <w:pPr>
              <w:ind w:right="-108"/>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6</w:t>
            </w:r>
          </w:p>
        </w:tc>
        <w:tc>
          <w:tcPr>
            <w:tcW w:w="3408" w:type="dxa"/>
          </w:tcPr>
          <w:p w14:paraId="710B7679" w14:textId="65F10079" w:rsidR="003A0504" w:rsidRPr="0018506E" w:rsidRDefault="0034026F" w:rsidP="004532C4">
            <w:pPr>
              <w:ind w:right="96"/>
              <w:jc w:val="center"/>
              <w:rPr>
                <w:rFonts w:ascii="ITC Avant Garde" w:hAnsi="ITC Avant Garde"/>
                <w:b/>
                <w:bCs/>
                <w:i/>
                <w:color w:val="000000"/>
                <w:sz w:val="16"/>
                <w:szCs w:val="16"/>
                <w:lang w:val="es-ES" w:eastAsia="es-MX"/>
              </w:rPr>
            </w:pPr>
            <w:r>
              <w:rPr>
                <w:rFonts w:ascii="ITC Avant Garde" w:hAnsi="ITC Avant Garde"/>
                <w:bCs/>
                <w:i/>
                <w:color w:val="000000"/>
                <w:sz w:val="16"/>
                <w:szCs w:val="16"/>
                <w:lang w:val="es-ES" w:eastAsia="es-MX"/>
              </w:rPr>
              <w:t>Comunicaciones Digitales, S.A. de C.V.</w:t>
            </w:r>
          </w:p>
        </w:tc>
        <w:tc>
          <w:tcPr>
            <w:tcW w:w="1701" w:type="dxa"/>
          </w:tcPr>
          <w:p w14:paraId="5FCCE93B" w14:textId="26F62725" w:rsidR="003A0504" w:rsidRPr="0018506E" w:rsidRDefault="0034026F" w:rsidP="004532C4">
            <w:pPr>
              <w:ind w:right="96"/>
              <w:jc w:val="center"/>
              <w:rPr>
                <w:rFonts w:ascii="ITC Avant Garde" w:hAnsi="ITC Avant Garde"/>
                <w:b/>
                <w:bCs/>
                <w:i/>
                <w:color w:val="000000"/>
                <w:sz w:val="16"/>
                <w:szCs w:val="16"/>
                <w:lang w:val="es-ES" w:eastAsia="es-MX"/>
              </w:rPr>
            </w:pPr>
            <w:r>
              <w:rPr>
                <w:rFonts w:ascii="ITC Avant Garde" w:hAnsi="ITC Avant Garde"/>
                <w:bCs/>
                <w:i/>
                <w:color w:val="000000"/>
                <w:sz w:val="16"/>
                <w:szCs w:val="16"/>
                <w:lang w:val="es-ES" w:eastAsia="es-MX"/>
              </w:rPr>
              <w:t>410-430 MHz</w:t>
            </w:r>
          </w:p>
        </w:tc>
        <w:tc>
          <w:tcPr>
            <w:tcW w:w="2262" w:type="dxa"/>
          </w:tcPr>
          <w:p w14:paraId="531C5E37" w14:textId="46FFD866" w:rsidR="003A0504" w:rsidRPr="0018506E" w:rsidRDefault="0034026F" w:rsidP="003A2D1A">
            <w:pPr>
              <w:ind w:right="96"/>
              <w:jc w:val="center"/>
              <w:rPr>
                <w:rFonts w:ascii="ITC Avant Garde" w:hAnsi="ITC Avant Garde"/>
                <w:b/>
                <w:bCs/>
                <w:i/>
                <w:color w:val="000000"/>
                <w:sz w:val="16"/>
                <w:szCs w:val="16"/>
                <w:lang w:val="es-ES" w:eastAsia="es-MX"/>
              </w:rPr>
            </w:pPr>
            <w:r>
              <w:rPr>
                <w:rFonts w:ascii="ITC Avant Garde" w:hAnsi="ITC Avant Garde"/>
                <w:bCs/>
                <w:i/>
                <w:color w:val="000000"/>
                <w:sz w:val="16"/>
                <w:szCs w:val="16"/>
                <w:lang w:val="es-ES" w:eastAsia="es-MX"/>
              </w:rPr>
              <w:t>8,839,673</w:t>
            </w:r>
          </w:p>
        </w:tc>
      </w:tr>
      <w:tr w:rsidR="003A2D1A" w:rsidRPr="0018506E" w14:paraId="1F16E1E4" w14:textId="77777777" w:rsidTr="004532C4">
        <w:trPr>
          <w:jc w:val="center"/>
        </w:trPr>
        <w:tc>
          <w:tcPr>
            <w:tcW w:w="562" w:type="dxa"/>
          </w:tcPr>
          <w:p w14:paraId="6827D03E" w14:textId="77777777" w:rsidR="003A2D1A" w:rsidRPr="0018506E" w:rsidRDefault="003A2D1A" w:rsidP="003A2D1A">
            <w:pPr>
              <w:ind w:right="-108"/>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7</w:t>
            </w:r>
          </w:p>
        </w:tc>
        <w:tc>
          <w:tcPr>
            <w:tcW w:w="3408" w:type="dxa"/>
          </w:tcPr>
          <w:p w14:paraId="5A6CD076" w14:textId="2A306450" w:rsidR="003A2D1A" w:rsidRPr="0018506E" w:rsidRDefault="003A2D1A" w:rsidP="003A2D1A">
            <w:pPr>
              <w:ind w:right="96"/>
              <w:jc w:val="center"/>
              <w:rPr>
                <w:rFonts w:ascii="ITC Avant Garde" w:hAnsi="ITC Avant Garde"/>
                <w:b/>
                <w:bCs/>
                <w:i/>
                <w:color w:val="000000"/>
                <w:sz w:val="16"/>
                <w:szCs w:val="16"/>
                <w:lang w:val="es-ES" w:eastAsia="es-MX"/>
              </w:rPr>
            </w:pPr>
            <w:r>
              <w:rPr>
                <w:rFonts w:ascii="ITC Avant Garde" w:hAnsi="ITC Avant Garde"/>
                <w:bCs/>
                <w:i/>
                <w:color w:val="000000"/>
                <w:sz w:val="16"/>
                <w:szCs w:val="16"/>
                <w:lang w:val="es-ES" w:eastAsia="es-MX"/>
              </w:rPr>
              <w:t>Comunicaciones Digitales, S.A. de C.V.</w:t>
            </w:r>
          </w:p>
        </w:tc>
        <w:tc>
          <w:tcPr>
            <w:tcW w:w="1701" w:type="dxa"/>
          </w:tcPr>
          <w:p w14:paraId="1B862BF7" w14:textId="17A0BF0B" w:rsidR="003A2D1A" w:rsidRPr="0018506E" w:rsidRDefault="003A2D1A" w:rsidP="003A2D1A">
            <w:pPr>
              <w:ind w:right="96"/>
              <w:jc w:val="center"/>
              <w:rPr>
                <w:rFonts w:ascii="ITC Avant Garde" w:hAnsi="ITC Avant Garde"/>
                <w:b/>
                <w:bCs/>
                <w:i/>
                <w:color w:val="000000"/>
                <w:sz w:val="16"/>
                <w:szCs w:val="16"/>
                <w:lang w:val="es-ES" w:eastAsia="es-MX"/>
              </w:rPr>
            </w:pPr>
            <w:r>
              <w:rPr>
                <w:rFonts w:ascii="ITC Avant Garde" w:hAnsi="ITC Avant Garde"/>
                <w:bCs/>
                <w:i/>
                <w:color w:val="000000"/>
                <w:sz w:val="16"/>
                <w:szCs w:val="16"/>
                <w:lang w:val="es-ES" w:eastAsia="es-MX"/>
              </w:rPr>
              <w:t>410-430 MHz</w:t>
            </w:r>
          </w:p>
        </w:tc>
        <w:tc>
          <w:tcPr>
            <w:tcW w:w="2262" w:type="dxa"/>
          </w:tcPr>
          <w:p w14:paraId="05516831" w14:textId="0C7F5E08" w:rsidR="003A2D1A" w:rsidRPr="0018506E" w:rsidRDefault="003A2D1A" w:rsidP="003A2D1A">
            <w:pPr>
              <w:ind w:right="96"/>
              <w:jc w:val="center"/>
              <w:rPr>
                <w:rFonts w:ascii="ITC Avant Garde" w:hAnsi="ITC Avant Garde"/>
                <w:b/>
                <w:bCs/>
                <w:i/>
                <w:color w:val="000000"/>
                <w:sz w:val="16"/>
                <w:szCs w:val="16"/>
                <w:lang w:val="es-ES" w:eastAsia="es-MX"/>
              </w:rPr>
            </w:pPr>
            <w:r>
              <w:rPr>
                <w:rFonts w:ascii="ITC Avant Garde" w:hAnsi="ITC Avant Garde"/>
                <w:bCs/>
                <w:i/>
                <w:color w:val="000000"/>
                <w:sz w:val="16"/>
                <w:szCs w:val="16"/>
                <w:lang w:val="es-ES" w:eastAsia="es-MX"/>
              </w:rPr>
              <w:t>19,069,236</w:t>
            </w:r>
          </w:p>
        </w:tc>
      </w:tr>
      <w:tr w:rsidR="003A0504" w:rsidRPr="0018506E" w14:paraId="2FCCA87E" w14:textId="77777777" w:rsidTr="004532C4">
        <w:trPr>
          <w:jc w:val="center"/>
        </w:trPr>
        <w:tc>
          <w:tcPr>
            <w:tcW w:w="562" w:type="dxa"/>
          </w:tcPr>
          <w:p w14:paraId="4BE4A33F" w14:textId="77777777" w:rsidR="003A0504" w:rsidRPr="0018506E" w:rsidRDefault="003A0504" w:rsidP="004532C4">
            <w:pPr>
              <w:ind w:right="-108"/>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8</w:t>
            </w:r>
          </w:p>
        </w:tc>
        <w:tc>
          <w:tcPr>
            <w:tcW w:w="3408" w:type="dxa"/>
          </w:tcPr>
          <w:p w14:paraId="1D57834D"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1701" w:type="dxa"/>
          </w:tcPr>
          <w:p w14:paraId="4154EB87"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2262" w:type="dxa"/>
          </w:tcPr>
          <w:p w14:paraId="71DC699D"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r>
      <w:tr w:rsidR="003A0504" w:rsidRPr="0018506E" w14:paraId="5D71FB86" w14:textId="77777777" w:rsidTr="004532C4">
        <w:trPr>
          <w:jc w:val="center"/>
        </w:trPr>
        <w:tc>
          <w:tcPr>
            <w:tcW w:w="562" w:type="dxa"/>
          </w:tcPr>
          <w:p w14:paraId="5968B85F" w14:textId="77777777" w:rsidR="003A0504" w:rsidRPr="0018506E" w:rsidRDefault="003A0504" w:rsidP="004532C4">
            <w:pPr>
              <w:ind w:right="-108"/>
              <w:jc w:val="center"/>
              <w:rPr>
                <w:rFonts w:ascii="ITC Avant Garde" w:hAnsi="ITC Avant Garde"/>
                <w:b/>
                <w:bCs/>
                <w:i/>
                <w:color w:val="000000"/>
                <w:sz w:val="16"/>
                <w:szCs w:val="16"/>
                <w:lang w:val="es-ES" w:eastAsia="es-MX"/>
              </w:rPr>
            </w:pPr>
            <w:r w:rsidRPr="0018506E">
              <w:rPr>
                <w:rFonts w:ascii="ITC Avant Garde" w:hAnsi="ITC Avant Garde"/>
                <w:b/>
                <w:bCs/>
                <w:i/>
                <w:color w:val="000000"/>
                <w:sz w:val="16"/>
                <w:szCs w:val="16"/>
                <w:lang w:val="es-ES" w:eastAsia="es-MX"/>
              </w:rPr>
              <w:t>9</w:t>
            </w:r>
          </w:p>
        </w:tc>
        <w:tc>
          <w:tcPr>
            <w:tcW w:w="3408" w:type="dxa"/>
          </w:tcPr>
          <w:p w14:paraId="2176031C"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1701" w:type="dxa"/>
          </w:tcPr>
          <w:p w14:paraId="4762008B"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c>
          <w:tcPr>
            <w:tcW w:w="2262" w:type="dxa"/>
          </w:tcPr>
          <w:p w14:paraId="15BBB741" w14:textId="77777777" w:rsidR="003A0504" w:rsidRPr="0018506E" w:rsidRDefault="003A0504" w:rsidP="004532C4">
            <w:pPr>
              <w:ind w:right="96"/>
              <w:jc w:val="center"/>
              <w:rPr>
                <w:rFonts w:ascii="ITC Avant Garde" w:hAnsi="ITC Avant Garde"/>
                <w:b/>
                <w:bCs/>
                <w:i/>
                <w:color w:val="000000"/>
                <w:sz w:val="16"/>
                <w:szCs w:val="16"/>
                <w:lang w:val="es-ES" w:eastAsia="es-MX"/>
              </w:rPr>
            </w:pPr>
            <w:r w:rsidRPr="0018506E">
              <w:rPr>
                <w:rFonts w:ascii="ITC Avant Garde" w:hAnsi="ITC Avant Garde"/>
                <w:bCs/>
                <w:i/>
                <w:color w:val="000000"/>
                <w:sz w:val="16"/>
                <w:szCs w:val="16"/>
                <w:lang w:val="es-ES" w:eastAsia="es-MX"/>
              </w:rPr>
              <w:t>[…]</w:t>
            </w:r>
          </w:p>
        </w:tc>
      </w:tr>
    </w:tbl>
    <w:p w14:paraId="78CB2562" w14:textId="77777777" w:rsidR="003A0504" w:rsidRPr="0018506E" w:rsidRDefault="003A0504" w:rsidP="003A0504">
      <w:pPr>
        <w:ind w:right="96"/>
        <w:jc w:val="both"/>
        <w:rPr>
          <w:rFonts w:ascii="ITC Avant Garde" w:eastAsia="Calibri" w:hAnsi="ITC Avant Garde"/>
          <w:bCs/>
          <w:color w:val="000000"/>
          <w:sz w:val="20"/>
          <w:lang w:eastAsia="es-MX"/>
        </w:rPr>
      </w:pPr>
    </w:p>
    <w:p w14:paraId="24661B69" w14:textId="77777777" w:rsidR="003A0504" w:rsidRPr="0018506E" w:rsidRDefault="003A0504" w:rsidP="003A0504">
      <w:pPr>
        <w:ind w:left="708" w:right="528"/>
        <w:jc w:val="both"/>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Del monto de aprovechamiento anterior, las empresas concesionarias podrán disminuir una cantidad equivalente a los derechos y/o aprovechamientos federales relativos al uso, goce, aprovechamiento o explotación del espectro radioeléctrico asociados a las concesiones que en su caso se prorroguen y que hayan sido pagados desde la fecha de vencimiento de la concesión, hasta la fecha en que el concesionario pague el aprovechamiento con motivo de la prórroga de la vigencia de las concesiones respectivas. Esta operación, se podrá realizar siempre y cuando los pagos efectivamente realizados por concepto de derechos y/o aprovechamientos cuyo importe se pretenda restar hayan sido pagados de manera definitiva y no sean devueltos por las autoridades fiscales.</w:t>
      </w:r>
    </w:p>
    <w:p w14:paraId="7C3659E4" w14:textId="77777777" w:rsidR="003A0504" w:rsidRPr="0018506E" w:rsidRDefault="003A0504" w:rsidP="003A0504">
      <w:pPr>
        <w:ind w:left="708" w:right="528"/>
        <w:jc w:val="both"/>
        <w:rPr>
          <w:rFonts w:ascii="ITC Avant Garde" w:eastAsia="Calibri" w:hAnsi="ITC Avant Garde"/>
          <w:bCs/>
          <w:i/>
          <w:color w:val="000000"/>
          <w:sz w:val="16"/>
          <w:szCs w:val="16"/>
          <w:lang w:eastAsia="es-MX"/>
        </w:rPr>
      </w:pPr>
    </w:p>
    <w:p w14:paraId="4C237C5C" w14:textId="77777777" w:rsidR="003A0504" w:rsidRPr="0018506E" w:rsidRDefault="003A0504" w:rsidP="003A0504">
      <w:pPr>
        <w:ind w:left="708" w:right="528"/>
        <w:jc w:val="both"/>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 xml:space="preserve">Los montos que se podrán restar de este aprovechamiento se deberán actualizar a partir de la fecha en que se hubieran cubierto, tanto en términos del artículo 17-A del CFF, como por el factor que refleja la tasa real de fondeo promedio del Gobierno Federal en </w:t>
      </w:r>
      <w:proofErr w:type="spellStart"/>
      <w:r w:rsidRPr="0018506E">
        <w:rPr>
          <w:rFonts w:ascii="ITC Avant Garde" w:eastAsia="Calibri" w:hAnsi="ITC Avant Garde"/>
          <w:bCs/>
          <w:i/>
          <w:color w:val="000000"/>
          <w:sz w:val="16"/>
          <w:szCs w:val="16"/>
          <w:lang w:eastAsia="es-MX"/>
        </w:rPr>
        <w:t>Udibonos</w:t>
      </w:r>
      <w:proofErr w:type="spellEnd"/>
      <w:r w:rsidRPr="0018506E">
        <w:rPr>
          <w:rFonts w:ascii="ITC Avant Garde" w:eastAsia="Calibri" w:hAnsi="ITC Avant Garde"/>
          <w:bCs/>
          <w:i/>
          <w:color w:val="000000"/>
          <w:sz w:val="16"/>
          <w:szCs w:val="16"/>
          <w:lang w:eastAsia="es-MX"/>
        </w:rPr>
        <w:t xml:space="preserve"> que se colocaron al menor plazo en colocaciones primarias, según el año en que se efectuaron los pagos de acuerdo con la tabla siguiente:</w:t>
      </w:r>
    </w:p>
    <w:p w14:paraId="0866AB12" w14:textId="77777777" w:rsidR="003A0504" w:rsidRPr="0018506E" w:rsidRDefault="003A0504" w:rsidP="003A0504">
      <w:pPr>
        <w:ind w:left="567" w:right="527"/>
        <w:jc w:val="both"/>
        <w:rPr>
          <w:rFonts w:ascii="ITC Avant Garde" w:eastAsia="Calibri" w:hAnsi="ITC Avant Garde"/>
          <w:bCs/>
          <w:i/>
          <w:color w:val="000000"/>
          <w:sz w:val="20"/>
          <w:lang w:eastAsia="es-MX"/>
        </w:rPr>
      </w:pPr>
    </w:p>
    <w:p w14:paraId="65BD7641" w14:textId="1A2F7A16" w:rsidR="003A0504" w:rsidRPr="0018506E" w:rsidRDefault="00FF7051" w:rsidP="00FF7051">
      <w:pPr>
        <w:ind w:left="567" w:right="527"/>
        <w:jc w:val="center"/>
        <w:rPr>
          <w:rFonts w:ascii="ITC Avant Garde" w:eastAsia="Calibri" w:hAnsi="ITC Avant Garde"/>
          <w:bCs/>
          <w:i/>
          <w:color w:val="000000"/>
          <w:sz w:val="20"/>
          <w:lang w:eastAsia="es-MX"/>
        </w:rPr>
      </w:pPr>
      <w:r w:rsidRPr="0018506E">
        <w:rPr>
          <w:rFonts w:ascii="ITC Avant Garde" w:eastAsia="Calibri" w:hAnsi="ITC Avant Garde"/>
          <w:b/>
          <w:bCs/>
          <w:i/>
          <w:color w:val="000000"/>
          <w:sz w:val="16"/>
          <w:szCs w:val="16"/>
          <w:lang w:eastAsia="es-MX"/>
        </w:rPr>
        <w:t>Factor de actualización anual</w:t>
      </w:r>
    </w:p>
    <w:tbl>
      <w:tblPr>
        <w:tblStyle w:val="Tablaconcuadrcula"/>
        <w:tblW w:w="0" w:type="auto"/>
        <w:jc w:val="center"/>
        <w:tblLayout w:type="fixed"/>
        <w:tblLook w:val="04A0" w:firstRow="1" w:lastRow="0" w:firstColumn="1" w:lastColumn="0" w:noHBand="0" w:noVBand="1"/>
        <w:tblCaption w:val="Factores de actualización anual."/>
        <w:tblDescription w:val="A partir de los años 205 al 2015."/>
      </w:tblPr>
      <w:tblGrid>
        <w:gridCol w:w="562"/>
        <w:gridCol w:w="709"/>
        <w:gridCol w:w="709"/>
        <w:gridCol w:w="709"/>
        <w:gridCol w:w="708"/>
        <w:gridCol w:w="709"/>
        <w:gridCol w:w="709"/>
        <w:gridCol w:w="709"/>
        <w:gridCol w:w="708"/>
        <w:gridCol w:w="709"/>
        <w:gridCol w:w="709"/>
        <w:gridCol w:w="709"/>
      </w:tblGrid>
      <w:tr w:rsidR="003A0504" w:rsidRPr="0018506E" w14:paraId="42E24C68" w14:textId="77777777" w:rsidTr="00FF7051">
        <w:trPr>
          <w:tblHeader/>
          <w:jc w:val="center"/>
        </w:trPr>
        <w:tc>
          <w:tcPr>
            <w:tcW w:w="562" w:type="dxa"/>
          </w:tcPr>
          <w:p w14:paraId="2B5E3CBC" w14:textId="77777777" w:rsidR="003A0504" w:rsidRPr="0018506E" w:rsidRDefault="003A0504" w:rsidP="004532C4">
            <w:pPr>
              <w:ind w:right="-108"/>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Año</w:t>
            </w:r>
          </w:p>
        </w:tc>
        <w:tc>
          <w:tcPr>
            <w:tcW w:w="709" w:type="dxa"/>
          </w:tcPr>
          <w:p w14:paraId="594CC745" w14:textId="77777777" w:rsidR="003A0504" w:rsidRPr="0018506E" w:rsidRDefault="003A0504" w:rsidP="004532C4">
            <w:pPr>
              <w:ind w:right="96"/>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2005</w:t>
            </w:r>
          </w:p>
        </w:tc>
        <w:tc>
          <w:tcPr>
            <w:tcW w:w="709" w:type="dxa"/>
          </w:tcPr>
          <w:p w14:paraId="71858D23" w14:textId="77777777" w:rsidR="003A0504" w:rsidRPr="0018506E" w:rsidRDefault="003A0504" w:rsidP="004532C4">
            <w:pPr>
              <w:ind w:right="96"/>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2006</w:t>
            </w:r>
          </w:p>
        </w:tc>
        <w:tc>
          <w:tcPr>
            <w:tcW w:w="709" w:type="dxa"/>
          </w:tcPr>
          <w:p w14:paraId="2B846736" w14:textId="77777777" w:rsidR="003A0504" w:rsidRPr="0018506E" w:rsidRDefault="003A0504" w:rsidP="004532C4">
            <w:pPr>
              <w:ind w:right="96"/>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2007</w:t>
            </w:r>
          </w:p>
        </w:tc>
        <w:tc>
          <w:tcPr>
            <w:tcW w:w="708" w:type="dxa"/>
          </w:tcPr>
          <w:p w14:paraId="117840E3" w14:textId="77777777" w:rsidR="003A0504" w:rsidRPr="0018506E" w:rsidRDefault="003A0504" w:rsidP="004532C4">
            <w:pPr>
              <w:ind w:right="96"/>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2008</w:t>
            </w:r>
          </w:p>
        </w:tc>
        <w:tc>
          <w:tcPr>
            <w:tcW w:w="709" w:type="dxa"/>
          </w:tcPr>
          <w:p w14:paraId="4D5DF5C4" w14:textId="77777777" w:rsidR="003A0504" w:rsidRPr="0018506E" w:rsidRDefault="003A0504" w:rsidP="004532C4">
            <w:pPr>
              <w:ind w:right="96"/>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2009</w:t>
            </w:r>
          </w:p>
        </w:tc>
        <w:tc>
          <w:tcPr>
            <w:tcW w:w="709" w:type="dxa"/>
          </w:tcPr>
          <w:p w14:paraId="28AA4DFA" w14:textId="77777777" w:rsidR="003A0504" w:rsidRPr="0018506E" w:rsidRDefault="003A0504" w:rsidP="004532C4">
            <w:pPr>
              <w:ind w:right="96"/>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2010</w:t>
            </w:r>
          </w:p>
        </w:tc>
        <w:tc>
          <w:tcPr>
            <w:tcW w:w="709" w:type="dxa"/>
          </w:tcPr>
          <w:p w14:paraId="287E2745" w14:textId="77777777" w:rsidR="003A0504" w:rsidRPr="0018506E" w:rsidRDefault="003A0504" w:rsidP="004532C4">
            <w:pPr>
              <w:ind w:right="96"/>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2011</w:t>
            </w:r>
          </w:p>
        </w:tc>
        <w:tc>
          <w:tcPr>
            <w:tcW w:w="708" w:type="dxa"/>
          </w:tcPr>
          <w:p w14:paraId="0AB5456E" w14:textId="77777777" w:rsidR="003A0504" w:rsidRPr="0018506E" w:rsidRDefault="003A0504" w:rsidP="004532C4">
            <w:pPr>
              <w:ind w:right="96"/>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2012</w:t>
            </w:r>
          </w:p>
        </w:tc>
        <w:tc>
          <w:tcPr>
            <w:tcW w:w="709" w:type="dxa"/>
          </w:tcPr>
          <w:p w14:paraId="67354BC0" w14:textId="77777777" w:rsidR="003A0504" w:rsidRPr="0018506E" w:rsidRDefault="003A0504" w:rsidP="004532C4">
            <w:pPr>
              <w:ind w:right="96"/>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2013</w:t>
            </w:r>
          </w:p>
        </w:tc>
        <w:tc>
          <w:tcPr>
            <w:tcW w:w="709" w:type="dxa"/>
          </w:tcPr>
          <w:p w14:paraId="02A7E6D6" w14:textId="77777777" w:rsidR="003A0504" w:rsidRPr="0018506E" w:rsidRDefault="003A0504" w:rsidP="004532C4">
            <w:pPr>
              <w:ind w:right="96"/>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2014</w:t>
            </w:r>
          </w:p>
        </w:tc>
        <w:tc>
          <w:tcPr>
            <w:tcW w:w="709" w:type="dxa"/>
          </w:tcPr>
          <w:p w14:paraId="7E4F4A4C" w14:textId="77777777" w:rsidR="003A0504" w:rsidRPr="0018506E" w:rsidRDefault="003A0504" w:rsidP="004532C4">
            <w:pPr>
              <w:ind w:right="96"/>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2015</w:t>
            </w:r>
          </w:p>
        </w:tc>
      </w:tr>
      <w:tr w:rsidR="003A0504" w:rsidRPr="0018506E" w14:paraId="23217A30" w14:textId="77777777" w:rsidTr="004532C4">
        <w:trPr>
          <w:jc w:val="center"/>
        </w:trPr>
        <w:tc>
          <w:tcPr>
            <w:tcW w:w="562" w:type="dxa"/>
          </w:tcPr>
          <w:p w14:paraId="7E9A19DA" w14:textId="77777777" w:rsidR="003A0504" w:rsidRPr="0018506E" w:rsidRDefault="003A0504" w:rsidP="004532C4">
            <w:pPr>
              <w:ind w:left="-113" w:right="-108"/>
              <w:jc w:val="center"/>
              <w:rPr>
                <w:rFonts w:ascii="ITC Avant Garde" w:hAnsi="ITC Avant Garde"/>
                <w:bCs/>
                <w:i/>
                <w:color w:val="000000"/>
                <w:sz w:val="16"/>
                <w:szCs w:val="16"/>
                <w:lang w:val="es-ES" w:eastAsia="es-MX"/>
              </w:rPr>
            </w:pPr>
            <w:r w:rsidRPr="0018506E">
              <w:rPr>
                <w:rFonts w:ascii="ITC Avant Garde" w:hAnsi="ITC Avant Garde"/>
                <w:bCs/>
                <w:i/>
                <w:color w:val="000000"/>
                <w:sz w:val="16"/>
                <w:szCs w:val="16"/>
                <w:lang w:val="es-ES" w:eastAsia="es-MX"/>
              </w:rPr>
              <w:t>Factor</w:t>
            </w:r>
          </w:p>
        </w:tc>
        <w:tc>
          <w:tcPr>
            <w:tcW w:w="709" w:type="dxa"/>
          </w:tcPr>
          <w:p w14:paraId="78DECBDC" w14:textId="77777777" w:rsidR="003A0504" w:rsidRPr="0018506E" w:rsidRDefault="003A0504" w:rsidP="004532C4">
            <w:pPr>
              <w:ind w:right="-103"/>
              <w:jc w:val="center"/>
              <w:rPr>
                <w:rFonts w:ascii="ITC Avant Garde" w:hAnsi="ITC Avant Garde"/>
                <w:b/>
                <w:bCs/>
                <w:color w:val="000000"/>
                <w:sz w:val="16"/>
                <w:szCs w:val="16"/>
                <w:lang w:val="es-ES" w:eastAsia="es-MX"/>
              </w:rPr>
            </w:pPr>
            <w:r w:rsidRPr="0018506E">
              <w:rPr>
                <w:rFonts w:ascii="ITC Avant Garde" w:eastAsia="Calibri" w:hAnsi="ITC Avant Garde"/>
                <w:bCs/>
                <w:i/>
                <w:color w:val="000000"/>
                <w:sz w:val="16"/>
                <w:szCs w:val="16"/>
                <w:lang w:eastAsia="es-MX"/>
              </w:rPr>
              <w:t>1.3564</w:t>
            </w:r>
          </w:p>
        </w:tc>
        <w:tc>
          <w:tcPr>
            <w:tcW w:w="709" w:type="dxa"/>
          </w:tcPr>
          <w:p w14:paraId="163FA6F1" w14:textId="77777777" w:rsidR="003A0504" w:rsidRPr="0018506E" w:rsidRDefault="003A0504" w:rsidP="004532C4">
            <w:pPr>
              <w:ind w:right="-103"/>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1.3157</w:t>
            </w:r>
          </w:p>
        </w:tc>
        <w:tc>
          <w:tcPr>
            <w:tcW w:w="709" w:type="dxa"/>
          </w:tcPr>
          <w:p w14:paraId="22F4344F" w14:textId="77777777" w:rsidR="003A0504" w:rsidRPr="0018506E" w:rsidRDefault="003A0504" w:rsidP="004532C4">
            <w:pPr>
              <w:ind w:right="-103"/>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1.2763</w:t>
            </w:r>
          </w:p>
        </w:tc>
        <w:tc>
          <w:tcPr>
            <w:tcW w:w="708" w:type="dxa"/>
          </w:tcPr>
          <w:p w14:paraId="0D877C7D" w14:textId="77777777" w:rsidR="003A0504" w:rsidRPr="0018506E" w:rsidRDefault="003A0504" w:rsidP="004532C4">
            <w:pPr>
              <w:ind w:right="-103"/>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1.2378</w:t>
            </w:r>
          </w:p>
        </w:tc>
        <w:tc>
          <w:tcPr>
            <w:tcW w:w="709" w:type="dxa"/>
          </w:tcPr>
          <w:p w14:paraId="21BF8D52" w14:textId="77777777" w:rsidR="003A0504" w:rsidRPr="0018506E" w:rsidRDefault="003A0504" w:rsidP="004532C4">
            <w:pPr>
              <w:ind w:right="-103"/>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1.2007</w:t>
            </w:r>
          </w:p>
        </w:tc>
        <w:tc>
          <w:tcPr>
            <w:tcW w:w="709" w:type="dxa"/>
          </w:tcPr>
          <w:p w14:paraId="4C9D4852" w14:textId="77777777" w:rsidR="003A0504" w:rsidRPr="0018506E" w:rsidRDefault="003A0504" w:rsidP="004532C4">
            <w:pPr>
              <w:tabs>
                <w:tab w:val="left" w:pos="534"/>
              </w:tabs>
              <w:ind w:left="-113" w:right="96"/>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1.1647</w:t>
            </w:r>
          </w:p>
        </w:tc>
        <w:tc>
          <w:tcPr>
            <w:tcW w:w="709" w:type="dxa"/>
          </w:tcPr>
          <w:p w14:paraId="48EC6135" w14:textId="77777777" w:rsidR="003A0504" w:rsidRPr="0018506E" w:rsidRDefault="003A0504" w:rsidP="004532C4">
            <w:pPr>
              <w:ind w:right="-103"/>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1.1297</w:t>
            </w:r>
          </w:p>
        </w:tc>
        <w:tc>
          <w:tcPr>
            <w:tcW w:w="708" w:type="dxa"/>
          </w:tcPr>
          <w:p w14:paraId="2F5A0BEA" w14:textId="77777777" w:rsidR="003A0504" w:rsidRPr="0018506E" w:rsidRDefault="003A0504" w:rsidP="004532C4">
            <w:pPr>
              <w:ind w:left="-113" w:right="-103"/>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1.0957</w:t>
            </w:r>
          </w:p>
        </w:tc>
        <w:tc>
          <w:tcPr>
            <w:tcW w:w="709" w:type="dxa"/>
          </w:tcPr>
          <w:p w14:paraId="2C87EBCC" w14:textId="77777777" w:rsidR="003A0504" w:rsidRPr="0018506E" w:rsidRDefault="003A0504" w:rsidP="004532C4">
            <w:pPr>
              <w:ind w:right="-108"/>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1.0628</w:t>
            </w:r>
          </w:p>
        </w:tc>
        <w:tc>
          <w:tcPr>
            <w:tcW w:w="709" w:type="dxa"/>
          </w:tcPr>
          <w:p w14:paraId="756DB823" w14:textId="77777777" w:rsidR="003A0504" w:rsidRPr="0018506E" w:rsidRDefault="003A0504" w:rsidP="004532C4">
            <w:pPr>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1.0309</w:t>
            </w:r>
          </w:p>
        </w:tc>
        <w:tc>
          <w:tcPr>
            <w:tcW w:w="709" w:type="dxa"/>
          </w:tcPr>
          <w:p w14:paraId="0D3E1E6A" w14:textId="77777777" w:rsidR="003A0504" w:rsidRPr="0018506E" w:rsidRDefault="003A0504" w:rsidP="004532C4">
            <w:pPr>
              <w:jc w:val="center"/>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1.0000</w:t>
            </w:r>
          </w:p>
        </w:tc>
      </w:tr>
    </w:tbl>
    <w:p w14:paraId="56594752" w14:textId="77777777" w:rsidR="003A0504" w:rsidRPr="0018506E" w:rsidRDefault="003A0504" w:rsidP="003A0504">
      <w:pPr>
        <w:ind w:left="567" w:right="527"/>
        <w:jc w:val="both"/>
        <w:rPr>
          <w:rFonts w:ascii="ITC Avant Garde" w:eastAsia="Calibri" w:hAnsi="ITC Avant Garde"/>
          <w:bCs/>
          <w:i/>
          <w:color w:val="000000"/>
          <w:sz w:val="20"/>
          <w:lang w:eastAsia="es-MX"/>
        </w:rPr>
      </w:pPr>
    </w:p>
    <w:p w14:paraId="3A12045C" w14:textId="77777777" w:rsidR="003A0504" w:rsidRPr="0018506E" w:rsidRDefault="003A0504" w:rsidP="003A0504">
      <w:pPr>
        <w:ind w:left="567" w:right="527"/>
        <w:jc w:val="both"/>
        <w:rPr>
          <w:rFonts w:ascii="ITC Avant Garde" w:eastAsia="Calibri" w:hAnsi="ITC Avant Garde"/>
          <w:bCs/>
          <w:i/>
          <w:color w:val="000000"/>
          <w:sz w:val="20"/>
          <w:lang w:eastAsia="es-MX"/>
        </w:rPr>
      </w:pPr>
    </w:p>
    <w:p w14:paraId="603E02A7" w14:textId="77777777" w:rsidR="003A0504" w:rsidRPr="0018506E" w:rsidRDefault="003A0504" w:rsidP="003A0504">
      <w:pPr>
        <w:ind w:left="709" w:right="527"/>
        <w:jc w:val="both"/>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En el caso de que el importe de los montos a restar sea mayor que el aprovechamiento autorizado, no procederá devolución ni compensación alguna.</w:t>
      </w:r>
    </w:p>
    <w:p w14:paraId="45F8BA94" w14:textId="77777777" w:rsidR="003A0504" w:rsidRPr="0018506E" w:rsidRDefault="003A0504" w:rsidP="003A0504">
      <w:pPr>
        <w:ind w:left="709" w:right="527"/>
        <w:jc w:val="both"/>
        <w:rPr>
          <w:rFonts w:ascii="ITC Avant Garde" w:eastAsia="Calibri" w:hAnsi="ITC Avant Garde"/>
          <w:bCs/>
          <w:i/>
          <w:color w:val="000000"/>
          <w:sz w:val="16"/>
          <w:szCs w:val="16"/>
          <w:lang w:eastAsia="es-MX"/>
        </w:rPr>
      </w:pPr>
    </w:p>
    <w:p w14:paraId="721A878B" w14:textId="77777777" w:rsidR="003A0504" w:rsidRPr="0018506E" w:rsidRDefault="003A0504" w:rsidP="003A0504">
      <w:pPr>
        <w:ind w:left="709" w:right="528"/>
        <w:jc w:val="both"/>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El pago del aprovechamiento por prórroga deberá realizarse previo a la entrega de los títulos de concesión mediante la clave de entero que corresponda.</w:t>
      </w:r>
    </w:p>
    <w:p w14:paraId="7ECEE025" w14:textId="77777777" w:rsidR="003A0504" w:rsidRPr="0018506E" w:rsidRDefault="003A0504" w:rsidP="003A0504">
      <w:pPr>
        <w:ind w:left="709" w:right="528"/>
        <w:jc w:val="both"/>
        <w:rPr>
          <w:rFonts w:ascii="ITC Avant Garde" w:eastAsia="Calibri" w:hAnsi="ITC Avant Garde"/>
          <w:bCs/>
          <w:i/>
          <w:color w:val="000000"/>
          <w:sz w:val="16"/>
          <w:szCs w:val="16"/>
          <w:lang w:eastAsia="es-MX"/>
        </w:rPr>
      </w:pPr>
    </w:p>
    <w:p w14:paraId="6179E6FF" w14:textId="77777777" w:rsidR="003A0504" w:rsidRPr="0018506E" w:rsidRDefault="003A0504" w:rsidP="003A0504">
      <w:pPr>
        <w:ind w:left="709" w:right="528"/>
        <w:jc w:val="both"/>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w:t>
      </w:r>
    </w:p>
    <w:p w14:paraId="1C9FB2B5" w14:textId="77777777" w:rsidR="003A0504" w:rsidRPr="0018506E" w:rsidRDefault="003A0504" w:rsidP="003A0504">
      <w:pPr>
        <w:ind w:left="709" w:right="528"/>
        <w:jc w:val="both"/>
        <w:rPr>
          <w:rFonts w:ascii="ITC Avant Garde" w:eastAsia="Calibri" w:hAnsi="ITC Avant Garde"/>
          <w:bCs/>
          <w:i/>
          <w:color w:val="000000"/>
          <w:sz w:val="16"/>
          <w:szCs w:val="16"/>
          <w:lang w:eastAsia="es-MX"/>
        </w:rPr>
      </w:pPr>
    </w:p>
    <w:p w14:paraId="35979D13" w14:textId="77777777" w:rsidR="003A0504" w:rsidRPr="0018506E" w:rsidRDefault="003A0504" w:rsidP="003A0504">
      <w:pPr>
        <w:ind w:left="709" w:right="528"/>
        <w:jc w:val="both"/>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La obligación de pagar el monto del aprovechamiento autorizado en el presente oficio deberá establecerse en los nuevos títulos de concesión que se emitan en virtud del otorgamiento de la prórroga de concesión, incorporando los montos del aprovechamiento a pagar.</w:t>
      </w:r>
    </w:p>
    <w:p w14:paraId="1471BB25" w14:textId="77777777" w:rsidR="003A0504" w:rsidRPr="0018506E" w:rsidRDefault="003A0504" w:rsidP="003A0504">
      <w:pPr>
        <w:ind w:left="709" w:right="528"/>
        <w:jc w:val="both"/>
        <w:rPr>
          <w:rFonts w:ascii="ITC Avant Garde" w:eastAsia="Calibri" w:hAnsi="ITC Avant Garde"/>
          <w:bCs/>
          <w:i/>
          <w:color w:val="000000"/>
          <w:sz w:val="16"/>
          <w:szCs w:val="16"/>
          <w:lang w:eastAsia="es-MX"/>
        </w:rPr>
      </w:pPr>
    </w:p>
    <w:p w14:paraId="6A253ABA" w14:textId="77777777" w:rsidR="003A0504" w:rsidRPr="0018506E" w:rsidRDefault="003A0504" w:rsidP="003A0504">
      <w:pPr>
        <w:ind w:left="709" w:right="528"/>
        <w:jc w:val="both"/>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El pago de aprovechamiento autorizado en el presente oficio debe realizarse sin menoscabo de la obligación de pagar los derechos establecidos en el artículo 244-F de la LFD por el uso, goce, aprovechamiento o explotación del espectro radioeléctrico, a partir de la entrega de las prórrogas de los títulos de concesión.</w:t>
      </w:r>
    </w:p>
    <w:p w14:paraId="314AEBEE" w14:textId="77777777" w:rsidR="003A0504" w:rsidRPr="0018506E" w:rsidRDefault="003A0504" w:rsidP="003A0504">
      <w:pPr>
        <w:ind w:left="709" w:right="528"/>
        <w:jc w:val="both"/>
        <w:rPr>
          <w:rFonts w:ascii="ITC Avant Garde" w:eastAsia="Calibri" w:hAnsi="ITC Avant Garde"/>
          <w:bCs/>
          <w:i/>
          <w:color w:val="000000"/>
          <w:sz w:val="16"/>
          <w:szCs w:val="16"/>
          <w:lang w:eastAsia="es-MX"/>
        </w:rPr>
      </w:pPr>
    </w:p>
    <w:p w14:paraId="2249D4B1" w14:textId="77777777" w:rsidR="003A0504" w:rsidRPr="0018506E" w:rsidRDefault="003A0504" w:rsidP="003A0504">
      <w:pPr>
        <w:ind w:left="709" w:right="528"/>
        <w:jc w:val="both"/>
        <w:rPr>
          <w:rFonts w:ascii="ITC Avant Garde" w:eastAsia="Calibri" w:hAnsi="ITC Avant Garde"/>
          <w:bCs/>
          <w:i/>
          <w:color w:val="000000"/>
          <w:sz w:val="16"/>
          <w:szCs w:val="16"/>
          <w:lang w:eastAsia="es-MX"/>
        </w:rPr>
      </w:pPr>
      <w:r w:rsidRPr="0018506E">
        <w:rPr>
          <w:rFonts w:ascii="ITC Avant Garde" w:eastAsia="Calibri" w:hAnsi="ITC Avant Garde"/>
          <w:bCs/>
          <w:i/>
          <w:color w:val="000000"/>
          <w:sz w:val="16"/>
          <w:szCs w:val="16"/>
          <w:lang w:eastAsia="es-MX"/>
        </w:rPr>
        <w:t>[…]”</w:t>
      </w:r>
    </w:p>
    <w:p w14:paraId="05714BDE" w14:textId="77777777" w:rsidR="003A0504" w:rsidRPr="0018506E" w:rsidRDefault="003A0504" w:rsidP="003A0504">
      <w:pPr>
        <w:jc w:val="both"/>
        <w:rPr>
          <w:rFonts w:ascii="ITC Avant Garde" w:eastAsia="Calibri" w:hAnsi="ITC Avant Garde"/>
          <w:bCs/>
          <w:color w:val="000000"/>
          <w:sz w:val="22"/>
          <w:szCs w:val="22"/>
          <w:lang w:eastAsia="es-MX"/>
        </w:rPr>
      </w:pPr>
    </w:p>
    <w:p w14:paraId="0B6326DA" w14:textId="1F3B3B93" w:rsidR="00861C82" w:rsidRPr="006579F6" w:rsidRDefault="00861C82" w:rsidP="00861C82">
      <w:pPr>
        <w:autoSpaceDE w:val="0"/>
        <w:autoSpaceDN w:val="0"/>
        <w:adjustRightInd w:val="0"/>
        <w:jc w:val="both"/>
        <w:rPr>
          <w:rFonts w:ascii="ITC Avant Garde" w:hAnsi="ITC Avant Garde"/>
          <w:bCs/>
          <w:color w:val="000000"/>
          <w:sz w:val="22"/>
          <w:szCs w:val="22"/>
          <w:lang w:val="es-ES" w:eastAsia="es-MX"/>
        </w:rPr>
      </w:pPr>
      <w:r w:rsidRPr="006579F6">
        <w:rPr>
          <w:rFonts w:ascii="ITC Avant Garde" w:hAnsi="ITC Avant Garde"/>
          <w:bCs/>
          <w:sz w:val="22"/>
          <w:szCs w:val="22"/>
        </w:rPr>
        <w:t xml:space="preserve">Ahora bien, mediante oficio IFT/222/UER/DG-EERO/008/2016 de fecha 11 de enero de 2016, la Unidad de Espectro Radioeléctrico, a través de la Dirección General de Economía del Espectro y Recursos Orbitales, remitió la actualización </w:t>
      </w:r>
      <w:r w:rsidR="00861350">
        <w:rPr>
          <w:rFonts w:ascii="ITC Avant Garde" w:hAnsi="ITC Avant Garde"/>
          <w:bCs/>
          <w:color w:val="000000"/>
          <w:sz w:val="22"/>
          <w:szCs w:val="22"/>
          <w:lang w:val="es-ES" w:eastAsia="es-MX"/>
        </w:rPr>
        <w:t>de los aprovechamientos autorizados por la Secretaría de Hacienda y Crédito Público, al mes de enero de 2016, que corresponden a Comunicaciones Digitales del Norte, S.A. de C.V., mismos que se transcriben a continuación:</w:t>
      </w:r>
    </w:p>
    <w:p w14:paraId="75D63C1A" w14:textId="0C9121F8" w:rsidR="000C1388" w:rsidRDefault="000C1388">
      <w:pPr>
        <w:rPr>
          <w:rFonts w:ascii="ITC Avant Garde" w:hAnsi="ITC Avant Garde"/>
          <w:bCs/>
          <w:color w:val="000000"/>
          <w:lang w:val="es-ES" w:eastAsia="es-MX"/>
        </w:rPr>
      </w:pPr>
      <w:r>
        <w:rPr>
          <w:rFonts w:ascii="ITC Avant Garde" w:hAnsi="ITC Avant Garde"/>
          <w:bCs/>
          <w:color w:val="000000"/>
          <w:lang w:val="es-ES" w:eastAsia="es-MX"/>
        </w:rPr>
        <w:br w:type="page"/>
      </w:r>
    </w:p>
    <w:p w14:paraId="36D0CD15" w14:textId="77777777" w:rsidR="00861C82" w:rsidRDefault="00861C82" w:rsidP="00861C82">
      <w:pPr>
        <w:autoSpaceDE w:val="0"/>
        <w:autoSpaceDN w:val="0"/>
        <w:adjustRightInd w:val="0"/>
        <w:jc w:val="both"/>
        <w:rPr>
          <w:rFonts w:ascii="ITC Avant Garde" w:hAnsi="ITC Avant Garde"/>
          <w:bCs/>
          <w:color w:val="000000"/>
          <w:lang w:val="es-ES" w:eastAsia="es-MX"/>
        </w:rPr>
      </w:pPr>
    </w:p>
    <w:tbl>
      <w:tblPr>
        <w:tblStyle w:val="Tablaconcuadrcula"/>
        <w:tblW w:w="0" w:type="auto"/>
        <w:tblLook w:val="04A0" w:firstRow="1" w:lastRow="0" w:firstColumn="1" w:lastColumn="0" w:noHBand="0" w:noVBand="1"/>
        <w:tblCaption w:val="Concesionario Comunicaciones Digitales del Norte, S.A. de C.V."/>
        <w:tblDescription w:val="Aprovechamientos autorizados por la Secretaría de Hacienda y Crédito Público, al mes de enero de 2016."/>
      </w:tblPr>
      <w:tblGrid>
        <w:gridCol w:w="592"/>
        <w:gridCol w:w="3802"/>
        <w:gridCol w:w="2549"/>
        <w:gridCol w:w="3073"/>
      </w:tblGrid>
      <w:tr w:rsidR="00861C82" w:rsidRPr="00C81DA4" w14:paraId="08A3770B" w14:textId="77777777" w:rsidTr="00991DEE">
        <w:trPr>
          <w:tblHeader/>
        </w:trPr>
        <w:tc>
          <w:tcPr>
            <w:tcW w:w="592" w:type="dxa"/>
            <w:shd w:val="clear" w:color="auto" w:fill="A6A6A6" w:themeFill="background1" w:themeFillShade="A6"/>
            <w:vAlign w:val="center"/>
          </w:tcPr>
          <w:p w14:paraId="36CCB984" w14:textId="77777777" w:rsidR="00861C82" w:rsidRPr="00C81DA4" w:rsidRDefault="00861C82" w:rsidP="00587F29">
            <w:pPr>
              <w:autoSpaceDE w:val="0"/>
              <w:autoSpaceDN w:val="0"/>
              <w:adjustRightInd w:val="0"/>
              <w:jc w:val="center"/>
              <w:rPr>
                <w:rFonts w:ascii="ITC Avant Garde" w:eastAsia="Calibri" w:hAnsi="ITC Avant Garde"/>
                <w:b/>
                <w:bCs/>
                <w:i/>
                <w:color w:val="000000"/>
                <w:sz w:val="18"/>
                <w:szCs w:val="18"/>
                <w:lang w:eastAsia="es-MX"/>
              </w:rPr>
            </w:pPr>
            <w:r w:rsidRPr="00C81DA4">
              <w:rPr>
                <w:rFonts w:ascii="ITC Avant Garde" w:eastAsia="Calibri" w:hAnsi="ITC Avant Garde"/>
                <w:b/>
                <w:bCs/>
                <w:i/>
                <w:color w:val="000000"/>
                <w:sz w:val="18"/>
                <w:szCs w:val="18"/>
                <w:lang w:eastAsia="es-MX"/>
              </w:rPr>
              <w:t>No.</w:t>
            </w:r>
          </w:p>
        </w:tc>
        <w:tc>
          <w:tcPr>
            <w:tcW w:w="3802" w:type="dxa"/>
            <w:shd w:val="clear" w:color="auto" w:fill="A6A6A6" w:themeFill="background1" w:themeFillShade="A6"/>
            <w:vAlign w:val="center"/>
          </w:tcPr>
          <w:p w14:paraId="66F5D165" w14:textId="77777777" w:rsidR="00861C82" w:rsidRPr="00C81DA4" w:rsidRDefault="00861C82" w:rsidP="00587F29">
            <w:pPr>
              <w:autoSpaceDE w:val="0"/>
              <w:autoSpaceDN w:val="0"/>
              <w:adjustRightInd w:val="0"/>
              <w:jc w:val="center"/>
              <w:rPr>
                <w:rFonts w:ascii="ITC Avant Garde" w:eastAsia="Calibri" w:hAnsi="ITC Avant Garde"/>
                <w:b/>
                <w:bCs/>
                <w:i/>
                <w:color w:val="000000"/>
                <w:sz w:val="18"/>
                <w:szCs w:val="18"/>
                <w:lang w:eastAsia="es-MX"/>
              </w:rPr>
            </w:pPr>
            <w:r w:rsidRPr="00C81DA4">
              <w:rPr>
                <w:rFonts w:ascii="ITC Avant Garde" w:eastAsia="Calibri" w:hAnsi="ITC Avant Garde"/>
                <w:b/>
                <w:bCs/>
                <w:i/>
                <w:color w:val="000000"/>
                <w:sz w:val="18"/>
                <w:szCs w:val="18"/>
                <w:lang w:eastAsia="es-MX"/>
              </w:rPr>
              <w:t>Nombre del Concesionario</w:t>
            </w:r>
          </w:p>
        </w:tc>
        <w:tc>
          <w:tcPr>
            <w:tcW w:w="2549" w:type="dxa"/>
            <w:shd w:val="clear" w:color="auto" w:fill="A6A6A6" w:themeFill="background1" w:themeFillShade="A6"/>
            <w:vAlign w:val="center"/>
          </w:tcPr>
          <w:p w14:paraId="7F6F04BA" w14:textId="77777777" w:rsidR="00861C82" w:rsidRPr="00C81DA4" w:rsidRDefault="00861C82" w:rsidP="00587F29">
            <w:pPr>
              <w:autoSpaceDE w:val="0"/>
              <w:autoSpaceDN w:val="0"/>
              <w:adjustRightInd w:val="0"/>
              <w:jc w:val="center"/>
              <w:rPr>
                <w:rFonts w:ascii="ITC Avant Garde" w:eastAsia="Calibri" w:hAnsi="ITC Avant Garde"/>
                <w:b/>
                <w:bCs/>
                <w:i/>
                <w:color w:val="000000"/>
                <w:sz w:val="18"/>
                <w:szCs w:val="18"/>
                <w:lang w:eastAsia="es-MX"/>
              </w:rPr>
            </w:pPr>
            <w:r w:rsidRPr="00C81DA4">
              <w:rPr>
                <w:rFonts w:ascii="ITC Avant Garde" w:eastAsia="Calibri" w:hAnsi="ITC Avant Garde"/>
                <w:b/>
                <w:bCs/>
                <w:i/>
                <w:color w:val="000000"/>
                <w:sz w:val="18"/>
                <w:szCs w:val="18"/>
                <w:lang w:eastAsia="es-MX"/>
              </w:rPr>
              <w:t>Banda de Frecuencias (reubicación)</w:t>
            </w:r>
          </w:p>
        </w:tc>
        <w:tc>
          <w:tcPr>
            <w:tcW w:w="3073" w:type="dxa"/>
            <w:shd w:val="clear" w:color="auto" w:fill="A6A6A6" w:themeFill="background1" w:themeFillShade="A6"/>
            <w:vAlign w:val="center"/>
          </w:tcPr>
          <w:p w14:paraId="61154922" w14:textId="77777777" w:rsidR="00861C82" w:rsidRPr="00C81DA4" w:rsidRDefault="00861C82" w:rsidP="00587F29">
            <w:pPr>
              <w:autoSpaceDE w:val="0"/>
              <w:autoSpaceDN w:val="0"/>
              <w:adjustRightInd w:val="0"/>
              <w:jc w:val="center"/>
              <w:rPr>
                <w:rFonts w:ascii="ITC Avant Garde" w:eastAsia="Calibri" w:hAnsi="ITC Avant Garde"/>
                <w:b/>
                <w:bCs/>
                <w:i/>
                <w:color w:val="000000"/>
                <w:sz w:val="18"/>
                <w:szCs w:val="18"/>
                <w:lang w:eastAsia="es-MX"/>
              </w:rPr>
            </w:pPr>
            <w:r w:rsidRPr="00C81DA4">
              <w:rPr>
                <w:rFonts w:ascii="ITC Avant Garde" w:eastAsia="Calibri" w:hAnsi="ITC Avant Garde"/>
                <w:b/>
                <w:bCs/>
                <w:i/>
                <w:color w:val="000000"/>
                <w:sz w:val="18"/>
                <w:szCs w:val="18"/>
                <w:lang w:eastAsia="es-MX"/>
              </w:rPr>
              <w:t>Importe del Aprovechamiento inicial (pesos)</w:t>
            </w:r>
          </w:p>
        </w:tc>
      </w:tr>
      <w:tr w:rsidR="00861C82" w:rsidRPr="00C81DA4" w14:paraId="4F2D3BDA" w14:textId="77777777" w:rsidTr="00587F29">
        <w:tc>
          <w:tcPr>
            <w:tcW w:w="592" w:type="dxa"/>
          </w:tcPr>
          <w:p w14:paraId="021AA4BC" w14:textId="1F3858EF" w:rsidR="00861C82" w:rsidRPr="00C81DA4" w:rsidRDefault="00861C82" w:rsidP="00861C82">
            <w:pPr>
              <w:autoSpaceDE w:val="0"/>
              <w:autoSpaceDN w:val="0"/>
              <w:adjustRightInd w:val="0"/>
              <w:jc w:val="both"/>
              <w:rPr>
                <w:rFonts w:ascii="ITC Avant Garde" w:eastAsia="Calibri" w:hAnsi="ITC Avant Garde"/>
                <w:bCs/>
                <w:i/>
                <w:color w:val="000000"/>
                <w:sz w:val="18"/>
                <w:szCs w:val="18"/>
                <w:lang w:eastAsia="es-MX"/>
              </w:rPr>
            </w:pPr>
            <w:r w:rsidRPr="00C81DA4">
              <w:rPr>
                <w:rFonts w:ascii="ITC Avant Garde" w:eastAsia="Calibri" w:hAnsi="ITC Avant Garde"/>
                <w:bCs/>
                <w:i/>
                <w:color w:val="000000"/>
                <w:sz w:val="18"/>
                <w:szCs w:val="18"/>
                <w:lang w:eastAsia="es-MX"/>
              </w:rPr>
              <w:t>[…]</w:t>
            </w:r>
          </w:p>
        </w:tc>
        <w:tc>
          <w:tcPr>
            <w:tcW w:w="3802" w:type="dxa"/>
          </w:tcPr>
          <w:p w14:paraId="532E7B90" w14:textId="78790E9C" w:rsidR="00861C82" w:rsidRPr="00C81DA4" w:rsidRDefault="00861C82" w:rsidP="00861C82">
            <w:pPr>
              <w:autoSpaceDE w:val="0"/>
              <w:autoSpaceDN w:val="0"/>
              <w:adjustRightInd w:val="0"/>
              <w:jc w:val="both"/>
              <w:rPr>
                <w:rFonts w:ascii="ITC Avant Garde" w:eastAsia="Calibri" w:hAnsi="ITC Avant Garde"/>
                <w:bCs/>
                <w:i/>
                <w:color w:val="000000"/>
                <w:sz w:val="18"/>
                <w:szCs w:val="18"/>
                <w:lang w:eastAsia="es-MX"/>
              </w:rPr>
            </w:pPr>
            <w:r w:rsidRPr="00C81DA4">
              <w:rPr>
                <w:rFonts w:ascii="ITC Avant Garde" w:eastAsia="Calibri" w:hAnsi="ITC Avant Garde"/>
                <w:bCs/>
                <w:i/>
                <w:color w:val="000000"/>
                <w:sz w:val="18"/>
                <w:szCs w:val="18"/>
                <w:lang w:eastAsia="es-MX"/>
              </w:rPr>
              <w:t>[…]</w:t>
            </w:r>
          </w:p>
        </w:tc>
        <w:tc>
          <w:tcPr>
            <w:tcW w:w="2549" w:type="dxa"/>
          </w:tcPr>
          <w:p w14:paraId="39473728" w14:textId="43D0FAAD" w:rsidR="00861C82" w:rsidRPr="00C81DA4" w:rsidRDefault="00861C82" w:rsidP="00861C82">
            <w:pPr>
              <w:autoSpaceDE w:val="0"/>
              <w:autoSpaceDN w:val="0"/>
              <w:adjustRightInd w:val="0"/>
              <w:jc w:val="both"/>
              <w:rPr>
                <w:rFonts w:ascii="ITC Avant Garde" w:eastAsia="Calibri" w:hAnsi="ITC Avant Garde"/>
                <w:bCs/>
                <w:i/>
                <w:color w:val="000000"/>
                <w:sz w:val="18"/>
                <w:szCs w:val="18"/>
                <w:lang w:eastAsia="es-MX"/>
              </w:rPr>
            </w:pPr>
            <w:r w:rsidRPr="00C81DA4">
              <w:rPr>
                <w:rFonts w:ascii="ITC Avant Garde" w:eastAsia="Calibri" w:hAnsi="ITC Avant Garde"/>
                <w:bCs/>
                <w:i/>
                <w:color w:val="000000"/>
                <w:sz w:val="18"/>
                <w:szCs w:val="18"/>
                <w:lang w:eastAsia="es-MX"/>
              </w:rPr>
              <w:t>[…]</w:t>
            </w:r>
          </w:p>
        </w:tc>
        <w:tc>
          <w:tcPr>
            <w:tcW w:w="3073" w:type="dxa"/>
          </w:tcPr>
          <w:p w14:paraId="7C1BBCF7" w14:textId="447BA9D0" w:rsidR="00861C82" w:rsidRPr="00C81DA4" w:rsidRDefault="00861C82" w:rsidP="00861C82">
            <w:pPr>
              <w:autoSpaceDE w:val="0"/>
              <w:autoSpaceDN w:val="0"/>
              <w:adjustRightInd w:val="0"/>
              <w:jc w:val="both"/>
              <w:rPr>
                <w:rFonts w:ascii="ITC Avant Garde" w:eastAsia="Calibri" w:hAnsi="ITC Avant Garde"/>
                <w:bCs/>
                <w:i/>
                <w:color w:val="000000"/>
                <w:sz w:val="18"/>
                <w:szCs w:val="18"/>
                <w:lang w:eastAsia="es-MX"/>
              </w:rPr>
            </w:pPr>
            <w:r w:rsidRPr="00C81DA4">
              <w:rPr>
                <w:rFonts w:ascii="ITC Avant Garde" w:eastAsia="Calibri" w:hAnsi="ITC Avant Garde"/>
                <w:bCs/>
                <w:i/>
                <w:color w:val="000000"/>
                <w:sz w:val="18"/>
                <w:szCs w:val="18"/>
                <w:lang w:eastAsia="es-MX"/>
              </w:rPr>
              <w:t>[…]</w:t>
            </w:r>
          </w:p>
        </w:tc>
      </w:tr>
      <w:tr w:rsidR="00861C82" w:rsidRPr="00C81DA4" w14:paraId="300745B6" w14:textId="77777777" w:rsidTr="00587F29">
        <w:tc>
          <w:tcPr>
            <w:tcW w:w="592" w:type="dxa"/>
          </w:tcPr>
          <w:p w14:paraId="155DF83C" w14:textId="2C1656AB" w:rsidR="00861C82" w:rsidRPr="00C81DA4" w:rsidRDefault="00861C82" w:rsidP="00587F29">
            <w:pPr>
              <w:autoSpaceDE w:val="0"/>
              <w:autoSpaceDN w:val="0"/>
              <w:adjustRightInd w:val="0"/>
              <w:jc w:val="both"/>
              <w:rPr>
                <w:rFonts w:ascii="ITC Avant Garde" w:eastAsia="Calibri" w:hAnsi="ITC Avant Garde"/>
                <w:bCs/>
                <w:i/>
                <w:color w:val="000000"/>
                <w:sz w:val="18"/>
                <w:szCs w:val="18"/>
                <w:lang w:eastAsia="es-MX"/>
              </w:rPr>
            </w:pPr>
            <w:r>
              <w:rPr>
                <w:rFonts w:ascii="ITC Avant Garde" w:eastAsia="Calibri" w:hAnsi="ITC Avant Garde"/>
                <w:bCs/>
                <w:i/>
                <w:color w:val="000000"/>
                <w:sz w:val="18"/>
                <w:szCs w:val="18"/>
                <w:lang w:eastAsia="es-MX"/>
              </w:rPr>
              <w:t>6</w:t>
            </w:r>
          </w:p>
        </w:tc>
        <w:tc>
          <w:tcPr>
            <w:tcW w:w="3802" w:type="dxa"/>
          </w:tcPr>
          <w:p w14:paraId="5108C7B3" w14:textId="71128217" w:rsidR="00861C82" w:rsidRPr="00C81DA4" w:rsidRDefault="00861C82" w:rsidP="00587F29">
            <w:pPr>
              <w:autoSpaceDE w:val="0"/>
              <w:autoSpaceDN w:val="0"/>
              <w:adjustRightInd w:val="0"/>
              <w:jc w:val="both"/>
              <w:rPr>
                <w:rFonts w:ascii="ITC Avant Garde" w:eastAsia="Calibri" w:hAnsi="ITC Avant Garde"/>
                <w:bCs/>
                <w:i/>
                <w:color w:val="000000"/>
                <w:sz w:val="18"/>
                <w:szCs w:val="18"/>
                <w:lang w:eastAsia="es-MX"/>
              </w:rPr>
            </w:pPr>
            <w:r>
              <w:rPr>
                <w:rFonts w:ascii="ITC Avant Garde" w:eastAsia="Calibri" w:hAnsi="ITC Avant Garde"/>
                <w:bCs/>
                <w:i/>
                <w:color w:val="000000"/>
                <w:sz w:val="18"/>
                <w:szCs w:val="18"/>
                <w:lang w:eastAsia="es-MX"/>
              </w:rPr>
              <w:t>Comunicaciones Digitales del Norte, S.A. de C.V.</w:t>
            </w:r>
          </w:p>
        </w:tc>
        <w:tc>
          <w:tcPr>
            <w:tcW w:w="2549" w:type="dxa"/>
          </w:tcPr>
          <w:p w14:paraId="58E1F6D1" w14:textId="0158FCA3" w:rsidR="00861C82" w:rsidRPr="00C81DA4" w:rsidRDefault="00861C82" w:rsidP="00587F29">
            <w:pPr>
              <w:autoSpaceDE w:val="0"/>
              <w:autoSpaceDN w:val="0"/>
              <w:adjustRightInd w:val="0"/>
              <w:jc w:val="both"/>
              <w:rPr>
                <w:rFonts w:ascii="ITC Avant Garde" w:eastAsia="Calibri" w:hAnsi="ITC Avant Garde"/>
                <w:bCs/>
                <w:i/>
                <w:color w:val="000000"/>
                <w:sz w:val="18"/>
                <w:szCs w:val="18"/>
                <w:lang w:eastAsia="es-MX"/>
              </w:rPr>
            </w:pPr>
            <w:r>
              <w:rPr>
                <w:rFonts w:ascii="ITC Avant Garde" w:eastAsia="Calibri" w:hAnsi="ITC Avant Garde"/>
                <w:bCs/>
                <w:i/>
                <w:color w:val="000000"/>
                <w:sz w:val="18"/>
                <w:szCs w:val="18"/>
                <w:lang w:eastAsia="es-MX"/>
              </w:rPr>
              <w:t>410-430 MHz</w:t>
            </w:r>
          </w:p>
        </w:tc>
        <w:tc>
          <w:tcPr>
            <w:tcW w:w="3073" w:type="dxa"/>
          </w:tcPr>
          <w:p w14:paraId="6FC69321" w14:textId="0409CEE3" w:rsidR="00861C82" w:rsidRPr="00C81DA4" w:rsidRDefault="00861C82" w:rsidP="00587F29">
            <w:pPr>
              <w:autoSpaceDE w:val="0"/>
              <w:autoSpaceDN w:val="0"/>
              <w:adjustRightInd w:val="0"/>
              <w:jc w:val="both"/>
              <w:rPr>
                <w:rFonts w:ascii="ITC Avant Garde" w:eastAsia="Calibri" w:hAnsi="ITC Avant Garde"/>
                <w:bCs/>
                <w:i/>
                <w:color w:val="000000"/>
                <w:sz w:val="18"/>
                <w:szCs w:val="18"/>
                <w:lang w:eastAsia="es-MX"/>
              </w:rPr>
            </w:pPr>
            <w:r>
              <w:rPr>
                <w:rFonts w:ascii="ITC Avant Garde" w:eastAsia="Calibri" w:hAnsi="ITC Avant Garde"/>
                <w:bCs/>
                <w:i/>
                <w:color w:val="000000"/>
                <w:sz w:val="18"/>
                <w:szCs w:val="18"/>
                <w:lang w:eastAsia="es-MX"/>
              </w:rPr>
              <w:t>9,596,843</w:t>
            </w:r>
          </w:p>
        </w:tc>
      </w:tr>
      <w:tr w:rsidR="00861C82" w:rsidRPr="00C81DA4" w14:paraId="2453C69C" w14:textId="77777777" w:rsidTr="00587F29">
        <w:tc>
          <w:tcPr>
            <w:tcW w:w="592" w:type="dxa"/>
          </w:tcPr>
          <w:p w14:paraId="252C60E2" w14:textId="7007AA05" w:rsidR="00861C82" w:rsidRPr="00C81DA4" w:rsidRDefault="00861C82" w:rsidP="00587F29">
            <w:pPr>
              <w:autoSpaceDE w:val="0"/>
              <w:autoSpaceDN w:val="0"/>
              <w:adjustRightInd w:val="0"/>
              <w:jc w:val="both"/>
              <w:rPr>
                <w:rFonts w:ascii="ITC Avant Garde" w:eastAsia="Calibri" w:hAnsi="ITC Avant Garde"/>
                <w:bCs/>
                <w:i/>
                <w:color w:val="000000"/>
                <w:sz w:val="18"/>
                <w:szCs w:val="18"/>
                <w:lang w:eastAsia="es-MX"/>
              </w:rPr>
            </w:pPr>
            <w:r>
              <w:rPr>
                <w:rFonts w:ascii="ITC Avant Garde" w:eastAsia="Calibri" w:hAnsi="ITC Avant Garde"/>
                <w:bCs/>
                <w:i/>
                <w:color w:val="000000"/>
                <w:sz w:val="18"/>
                <w:szCs w:val="18"/>
                <w:lang w:eastAsia="es-MX"/>
              </w:rPr>
              <w:t>7</w:t>
            </w:r>
          </w:p>
        </w:tc>
        <w:tc>
          <w:tcPr>
            <w:tcW w:w="3802" w:type="dxa"/>
          </w:tcPr>
          <w:p w14:paraId="328D8A61" w14:textId="505BBDC4" w:rsidR="00861C82" w:rsidRPr="00C81DA4" w:rsidRDefault="00861C82" w:rsidP="00587F29">
            <w:pPr>
              <w:autoSpaceDE w:val="0"/>
              <w:autoSpaceDN w:val="0"/>
              <w:adjustRightInd w:val="0"/>
              <w:jc w:val="both"/>
              <w:rPr>
                <w:rFonts w:ascii="ITC Avant Garde" w:eastAsia="Calibri" w:hAnsi="ITC Avant Garde"/>
                <w:bCs/>
                <w:i/>
                <w:color w:val="000000"/>
                <w:sz w:val="18"/>
                <w:szCs w:val="18"/>
                <w:lang w:eastAsia="es-MX"/>
              </w:rPr>
            </w:pPr>
            <w:r>
              <w:rPr>
                <w:rFonts w:ascii="ITC Avant Garde" w:eastAsia="Calibri" w:hAnsi="ITC Avant Garde"/>
                <w:bCs/>
                <w:i/>
                <w:color w:val="000000"/>
                <w:sz w:val="18"/>
                <w:szCs w:val="18"/>
                <w:lang w:eastAsia="es-MX"/>
              </w:rPr>
              <w:t>Comunicaciones Digitales del Norte, S.A. de C.V.</w:t>
            </w:r>
          </w:p>
        </w:tc>
        <w:tc>
          <w:tcPr>
            <w:tcW w:w="2549" w:type="dxa"/>
          </w:tcPr>
          <w:p w14:paraId="7B0281A1" w14:textId="52F7B5E4" w:rsidR="00861C82" w:rsidRPr="00C81DA4" w:rsidRDefault="00861C82" w:rsidP="00587F29">
            <w:pPr>
              <w:autoSpaceDE w:val="0"/>
              <w:autoSpaceDN w:val="0"/>
              <w:adjustRightInd w:val="0"/>
              <w:jc w:val="both"/>
              <w:rPr>
                <w:rFonts w:ascii="ITC Avant Garde" w:eastAsia="Calibri" w:hAnsi="ITC Avant Garde"/>
                <w:bCs/>
                <w:i/>
                <w:color w:val="000000"/>
                <w:sz w:val="18"/>
                <w:szCs w:val="18"/>
                <w:lang w:eastAsia="es-MX"/>
              </w:rPr>
            </w:pPr>
            <w:r>
              <w:rPr>
                <w:rFonts w:ascii="ITC Avant Garde" w:eastAsia="Calibri" w:hAnsi="ITC Avant Garde"/>
                <w:bCs/>
                <w:i/>
                <w:color w:val="000000"/>
                <w:sz w:val="18"/>
                <w:szCs w:val="18"/>
                <w:lang w:eastAsia="es-MX"/>
              </w:rPr>
              <w:t>410-430 MHz</w:t>
            </w:r>
          </w:p>
        </w:tc>
        <w:tc>
          <w:tcPr>
            <w:tcW w:w="3073" w:type="dxa"/>
          </w:tcPr>
          <w:p w14:paraId="2A33E7E3" w14:textId="075292E4" w:rsidR="00861C82" w:rsidRPr="00C81DA4" w:rsidRDefault="00861C82" w:rsidP="00587F29">
            <w:pPr>
              <w:autoSpaceDE w:val="0"/>
              <w:autoSpaceDN w:val="0"/>
              <w:adjustRightInd w:val="0"/>
              <w:jc w:val="both"/>
              <w:rPr>
                <w:rFonts w:ascii="ITC Avant Garde" w:eastAsia="Calibri" w:hAnsi="ITC Avant Garde"/>
                <w:bCs/>
                <w:i/>
                <w:color w:val="000000"/>
                <w:sz w:val="18"/>
                <w:szCs w:val="18"/>
                <w:lang w:eastAsia="es-MX"/>
              </w:rPr>
            </w:pPr>
            <w:r>
              <w:rPr>
                <w:rFonts w:ascii="ITC Avant Garde" w:eastAsia="Calibri" w:hAnsi="ITC Avant Garde"/>
                <w:bCs/>
                <w:i/>
                <w:color w:val="000000"/>
                <w:sz w:val="18"/>
                <w:szCs w:val="18"/>
                <w:lang w:eastAsia="es-MX"/>
              </w:rPr>
              <w:t>20,863,334</w:t>
            </w:r>
          </w:p>
        </w:tc>
      </w:tr>
      <w:tr w:rsidR="00861C82" w:rsidRPr="00C81DA4" w14:paraId="5A3956A1" w14:textId="77777777" w:rsidTr="00587F29">
        <w:tc>
          <w:tcPr>
            <w:tcW w:w="592" w:type="dxa"/>
          </w:tcPr>
          <w:p w14:paraId="74D667D1" w14:textId="689BC993" w:rsidR="00861C82" w:rsidRPr="00C81DA4" w:rsidRDefault="00861C82" w:rsidP="00861C82">
            <w:pPr>
              <w:autoSpaceDE w:val="0"/>
              <w:autoSpaceDN w:val="0"/>
              <w:adjustRightInd w:val="0"/>
              <w:jc w:val="both"/>
              <w:rPr>
                <w:rFonts w:ascii="ITC Avant Garde" w:eastAsia="Calibri" w:hAnsi="ITC Avant Garde"/>
                <w:bCs/>
                <w:i/>
                <w:color w:val="000000"/>
                <w:sz w:val="18"/>
                <w:szCs w:val="18"/>
                <w:lang w:eastAsia="es-MX"/>
              </w:rPr>
            </w:pPr>
            <w:r w:rsidRPr="00C81DA4">
              <w:rPr>
                <w:rFonts w:ascii="ITC Avant Garde" w:eastAsia="Calibri" w:hAnsi="ITC Avant Garde"/>
                <w:bCs/>
                <w:i/>
                <w:color w:val="000000"/>
                <w:sz w:val="18"/>
                <w:szCs w:val="18"/>
                <w:lang w:eastAsia="es-MX"/>
              </w:rPr>
              <w:t>[…]</w:t>
            </w:r>
          </w:p>
        </w:tc>
        <w:tc>
          <w:tcPr>
            <w:tcW w:w="3802" w:type="dxa"/>
          </w:tcPr>
          <w:p w14:paraId="6059C37F" w14:textId="3B90F262" w:rsidR="00861C82" w:rsidRPr="00C81DA4" w:rsidRDefault="00861C82" w:rsidP="00861C82">
            <w:pPr>
              <w:autoSpaceDE w:val="0"/>
              <w:autoSpaceDN w:val="0"/>
              <w:adjustRightInd w:val="0"/>
              <w:jc w:val="both"/>
              <w:rPr>
                <w:rFonts w:ascii="ITC Avant Garde" w:eastAsia="Calibri" w:hAnsi="ITC Avant Garde"/>
                <w:bCs/>
                <w:i/>
                <w:color w:val="000000"/>
                <w:sz w:val="18"/>
                <w:szCs w:val="18"/>
                <w:lang w:eastAsia="es-MX"/>
              </w:rPr>
            </w:pPr>
            <w:r w:rsidRPr="00C81DA4">
              <w:rPr>
                <w:rFonts w:ascii="ITC Avant Garde" w:eastAsia="Calibri" w:hAnsi="ITC Avant Garde"/>
                <w:bCs/>
                <w:i/>
                <w:color w:val="000000"/>
                <w:sz w:val="18"/>
                <w:szCs w:val="18"/>
                <w:lang w:eastAsia="es-MX"/>
              </w:rPr>
              <w:t>[…]</w:t>
            </w:r>
          </w:p>
        </w:tc>
        <w:tc>
          <w:tcPr>
            <w:tcW w:w="2549" w:type="dxa"/>
          </w:tcPr>
          <w:p w14:paraId="6EADC1AA" w14:textId="42AF63A2" w:rsidR="00861C82" w:rsidRPr="00C81DA4" w:rsidRDefault="00861C82" w:rsidP="00861C82">
            <w:pPr>
              <w:autoSpaceDE w:val="0"/>
              <w:autoSpaceDN w:val="0"/>
              <w:adjustRightInd w:val="0"/>
              <w:jc w:val="both"/>
              <w:rPr>
                <w:rFonts w:ascii="ITC Avant Garde" w:eastAsia="Calibri" w:hAnsi="ITC Avant Garde"/>
                <w:bCs/>
                <w:i/>
                <w:color w:val="000000"/>
                <w:sz w:val="18"/>
                <w:szCs w:val="18"/>
                <w:lang w:eastAsia="es-MX"/>
              </w:rPr>
            </w:pPr>
            <w:r w:rsidRPr="00C81DA4">
              <w:rPr>
                <w:rFonts w:ascii="ITC Avant Garde" w:eastAsia="Calibri" w:hAnsi="ITC Avant Garde"/>
                <w:bCs/>
                <w:i/>
                <w:color w:val="000000"/>
                <w:sz w:val="18"/>
                <w:szCs w:val="18"/>
                <w:lang w:eastAsia="es-MX"/>
              </w:rPr>
              <w:t>[…]</w:t>
            </w:r>
          </w:p>
        </w:tc>
        <w:tc>
          <w:tcPr>
            <w:tcW w:w="3073" w:type="dxa"/>
          </w:tcPr>
          <w:p w14:paraId="1AEB917E" w14:textId="5D8E0302" w:rsidR="00861C82" w:rsidRPr="00C81DA4" w:rsidRDefault="00861C82" w:rsidP="00861C82">
            <w:pPr>
              <w:autoSpaceDE w:val="0"/>
              <w:autoSpaceDN w:val="0"/>
              <w:adjustRightInd w:val="0"/>
              <w:jc w:val="both"/>
              <w:rPr>
                <w:rFonts w:ascii="ITC Avant Garde" w:eastAsia="Calibri" w:hAnsi="ITC Avant Garde"/>
                <w:bCs/>
                <w:i/>
                <w:color w:val="000000"/>
                <w:sz w:val="18"/>
                <w:szCs w:val="18"/>
                <w:lang w:eastAsia="es-MX"/>
              </w:rPr>
            </w:pPr>
            <w:r w:rsidRPr="00C81DA4">
              <w:rPr>
                <w:rFonts w:ascii="ITC Avant Garde" w:eastAsia="Calibri" w:hAnsi="ITC Avant Garde"/>
                <w:bCs/>
                <w:i/>
                <w:color w:val="000000"/>
                <w:sz w:val="18"/>
                <w:szCs w:val="18"/>
                <w:lang w:eastAsia="es-MX"/>
              </w:rPr>
              <w:t>[…]</w:t>
            </w:r>
          </w:p>
        </w:tc>
      </w:tr>
    </w:tbl>
    <w:p w14:paraId="220A202D" w14:textId="77777777" w:rsidR="00861C82" w:rsidRDefault="00861C82" w:rsidP="00861C82">
      <w:pPr>
        <w:autoSpaceDE w:val="0"/>
        <w:autoSpaceDN w:val="0"/>
        <w:adjustRightInd w:val="0"/>
        <w:jc w:val="both"/>
        <w:rPr>
          <w:rFonts w:ascii="ITC Avant Garde" w:eastAsia="Calibri" w:hAnsi="ITC Avant Garde"/>
          <w:bCs/>
          <w:color w:val="000000"/>
          <w:sz w:val="22"/>
          <w:szCs w:val="22"/>
          <w:lang w:eastAsia="es-MX"/>
        </w:rPr>
      </w:pPr>
    </w:p>
    <w:p w14:paraId="3F5E7244" w14:textId="6E614843" w:rsidR="00861350" w:rsidRPr="00024754" w:rsidRDefault="00861350" w:rsidP="00861350">
      <w:pPr>
        <w:jc w:val="both"/>
        <w:rPr>
          <w:rFonts w:ascii="ITC Avant Garde" w:hAnsi="ITC Avant Garde"/>
          <w:bCs/>
          <w:sz w:val="22"/>
          <w:szCs w:val="22"/>
        </w:rPr>
      </w:pPr>
      <w:r w:rsidRPr="00024754">
        <w:rPr>
          <w:rFonts w:ascii="ITC Avant Garde" w:hAnsi="ITC Avant Garde"/>
          <w:bCs/>
          <w:sz w:val="22"/>
          <w:szCs w:val="22"/>
        </w:rPr>
        <w:t>Por lo anteriormente señalado y con fundamento en los artículos 6o. Apartado B fracción II y 28 párrafos décimo quinto, décimo sexto, décimo séptimo y 134 de la Constitución Política de los Estados Unidos Mexicanos; Séptimo Transitorio del “</w:t>
      </w:r>
      <w:r w:rsidRPr="00024754">
        <w:rPr>
          <w:rFonts w:ascii="ITC Avant Garde" w:hAnsi="ITC Avant Garde"/>
          <w:bCs/>
          <w:i/>
          <w:sz w:val="22"/>
          <w:szCs w:val="22"/>
        </w:rPr>
        <w:t>Decreto por el que se reforman y adicionan diversas disposiciones de los artículos 6o., 7o., 27, 28, 73, 78, 94 y 105 de la Constitución Política de los Estados Unidos Mexicanos, en materia de telecomunicaciones</w:t>
      </w:r>
      <w:r w:rsidRPr="00024754">
        <w:rPr>
          <w:rFonts w:ascii="ITC Avant Garde" w:hAnsi="ITC Avant Garde"/>
          <w:bCs/>
          <w:sz w:val="22"/>
          <w:szCs w:val="22"/>
        </w:rPr>
        <w:t xml:space="preserve">”, publicado en el Diario Oficial de la Federación el 11 de junio de 2013; Sexto Transitorio del </w:t>
      </w:r>
      <w:r w:rsidRPr="00024754">
        <w:rPr>
          <w:rFonts w:ascii="ITC Avant Garde" w:hAnsi="ITC Avant Garde"/>
          <w:bCs/>
          <w:color w:val="000000"/>
          <w:sz w:val="22"/>
          <w:szCs w:val="22"/>
          <w:lang w:eastAsia="es-MX"/>
        </w:rPr>
        <w:t>“</w:t>
      </w:r>
      <w:r w:rsidRPr="00024754">
        <w:rPr>
          <w:rFonts w:ascii="ITC Avant Garde" w:hAnsi="ITC Avant Garde"/>
          <w:bCs/>
          <w:i/>
          <w:color w:val="000000"/>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024754">
        <w:rPr>
          <w:rFonts w:ascii="ITC Avant Garde" w:hAnsi="ITC Avant Garde"/>
          <w:bCs/>
          <w:color w:val="000000"/>
          <w:sz w:val="22"/>
          <w:szCs w:val="22"/>
          <w:lang w:eastAsia="es-MX"/>
        </w:rPr>
        <w:t xml:space="preserve">”, publicado en el Diario Oficial de la Federación el 14 de julio de 2014; 15 fracciones IV y LVII, 16, 17 fracción I, 66, 67 fracción I, 68, 72, 75, 76 fracción I y 177 fracción I </w:t>
      </w:r>
      <w:r w:rsidRPr="00024754">
        <w:rPr>
          <w:rFonts w:ascii="ITC Avant Garde" w:hAnsi="ITC Avant Garde"/>
          <w:bCs/>
          <w:sz w:val="22"/>
          <w:szCs w:val="22"/>
        </w:rPr>
        <w:t xml:space="preserve">de la Ley Federal de Telecomunicaciones y Radiodifusión; 14, </w:t>
      </w:r>
      <w:r w:rsidRPr="00024754">
        <w:rPr>
          <w:rFonts w:ascii="ITC Avant Garde" w:hAnsi="ITC Avant Garde"/>
          <w:bCs/>
          <w:color w:val="000000"/>
          <w:sz w:val="22"/>
          <w:szCs w:val="22"/>
          <w:lang w:eastAsia="es-MX"/>
        </w:rPr>
        <w:t xml:space="preserve">19 y 27 de la Ley Federal de Telecomunicaciones; </w:t>
      </w:r>
      <w:r w:rsidRPr="00024754">
        <w:rPr>
          <w:rFonts w:ascii="ITC Avant Garde" w:hAnsi="ITC Avant Garde"/>
          <w:bCs/>
          <w:sz w:val="22"/>
          <w:szCs w:val="22"/>
        </w:rPr>
        <w:t>35 fracción I, 36, 38, 39 y 57 fracción I de la Ley Federal de Procedimiento Administrativo;</w:t>
      </w:r>
      <w:r w:rsidR="006D3875">
        <w:rPr>
          <w:rFonts w:ascii="ITC Avant Garde" w:hAnsi="ITC Avant Garde"/>
          <w:bCs/>
          <w:sz w:val="22"/>
          <w:szCs w:val="22"/>
        </w:rPr>
        <w:t xml:space="preserve"> artículo 93 fracción III de la Ley Federal de Derechos vigente durante el año 2015;</w:t>
      </w:r>
      <w:r w:rsidRPr="00024754">
        <w:rPr>
          <w:rFonts w:ascii="ITC Avant Garde" w:hAnsi="ITC Avant Garde"/>
          <w:bCs/>
          <w:color w:val="000000"/>
          <w:sz w:val="22"/>
          <w:szCs w:val="22"/>
          <w:lang w:eastAsia="es-MX"/>
        </w:rPr>
        <w:t xml:space="preserve"> </w:t>
      </w:r>
      <w:r w:rsidR="003C30C7">
        <w:rPr>
          <w:rFonts w:ascii="ITC Avant Garde" w:hAnsi="ITC Avant Garde"/>
          <w:bCs/>
          <w:color w:val="000000"/>
          <w:sz w:val="22"/>
          <w:szCs w:val="22"/>
          <w:lang w:eastAsia="es-MX"/>
        </w:rPr>
        <w:t xml:space="preserve">el Cuadro Nacional de Atribución de Frecuencias publicado en el Diario Oficial de la Federación el 20 de octubre de 2015, y </w:t>
      </w:r>
      <w:r w:rsidRPr="00024754">
        <w:rPr>
          <w:rFonts w:ascii="ITC Avant Garde" w:hAnsi="ITC Avant Garde"/>
          <w:bCs/>
          <w:sz w:val="22"/>
          <w:szCs w:val="22"/>
        </w:rPr>
        <w:t>1, 6 fracciones I, XVIII y XXXVII, 27, 29, 30, 31</w:t>
      </w:r>
      <w:r>
        <w:rPr>
          <w:rFonts w:ascii="ITC Avant Garde" w:hAnsi="ITC Avant Garde"/>
          <w:bCs/>
          <w:sz w:val="22"/>
          <w:szCs w:val="22"/>
        </w:rPr>
        <w:t xml:space="preserve"> fracciones VII y XII</w:t>
      </w:r>
      <w:r w:rsidRPr="00024754">
        <w:rPr>
          <w:rFonts w:ascii="ITC Avant Garde" w:hAnsi="ITC Avant Garde"/>
          <w:bCs/>
          <w:sz w:val="22"/>
          <w:szCs w:val="22"/>
        </w:rPr>
        <w:t>, 32, 33 fracción II</w:t>
      </w:r>
      <w:r>
        <w:rPr>
          <w:rFonts w:ascii="ITC Avant Garde" w:hAnsi="ITC Avant Garde"/>
          <w:bCs/>
          <w:sz w:val="22"/>
          <w:szCs w:val="22"/>
        </w:rPr>
        <w:t>, 47</w:t>
      </w:r>
      <w:r w:rsidRPr="00024754">
        <w:rPr>
          <w:rFonts w:ascii="ITC Avant Garde" w:hAnsi="ITC Avant Garde"/>
          <w:bCs/>
          <w:sz w:val="22"/>
          <w:szCs w:val="22"/>
        </w:rPr>
        <w:t xml:space="preserve"> y 50 fracción XII del Estatuto Orgánico del Instituto Federal de Telecomunicaciones</w:t>
      </w:r>
      <w:r>
        <w:rPr>
          <w:rFonts w:ascii="ITC Avant Garde" w:hAnsi="ITC Avant Garde"/>
          <w:bCs/>
          <w:sz w:val="22"/>
          <w:szCs w:val="22"/>
        </w:rPr>
        <w:t xml:space="preserve">, </w:t>
      </w:r>
      <w:r w:rsidRPr="00024754">
        <w:rPr>
          <w:rFonts w:ascii="ITC Avant Garde" w:hAnsi="ITC Avant Garde"/>
          <w:bCs/>
          <w:sz w:val="22"/>
          <w:szCs w:val="22"/>
        </w:rPr>
        <w:t>este órgano autónomo emite los siguientes:</w:t>
      </w:r>
    </w:p>
    <w:p w14:paraId="380AF8B2" w14:textId="77777777" w:rsidR="0034026F" w:rsidRDefault="0034026F" w:rsidP="0086558C">
      <w:pPr>
        <w:ind w:right="96"/>
        <w:jc w:val="both"/>
        <w:rPr>
          <w:rFonts w:ascii="ITC Avant Garde" w:eastAsia="Calibri" w:hAnsi="ITC Avant Garde"/>
          <w:b/>
          <w:bCs/>
          <w:color w:val="000000"/>
          <w:sz w:val="22"/>
          <w:szCs w:val="22"/>
          <w:lang w:eastAsia="es-MX"/>
        </w:rPr>
      </w:pPr>
    </w:p>
    <w:p w14:paraId="07982470" w14:textId="2D57A2BC" w:rsidR="0034026F" w:rsidRPr="0018506E" w:rsidRDefault="0034026F" w:rsidP="00FF7051">
      <w:pPr>
        <w:pStyle w:val="Ttulo2"/>
        <w:jc w:val="center"/>
        <w:rPr>
          <w:rFonts w:ascii="ITC Avant Garde" w:eastAsia="Calibri" w:hAnsi="ITC Avant Garde"/>
          <w:sz w:val="22"/>
          <w:szCs w:val="22"/>
          <w:lang w:eastAsia="es-MX"/>
        </w:rPr>
      </w:pPr>
      <w:r w:rsidRPr="00FF7051">
        <w:rPr>
          <w:rFonts w:ascii="ITC Avant Garde" w:eastAsia="Calibri" w:hAnsi="ITC Avant Garde"/>
          <w:b/>
          <w:bCs/>
          <w:color w:val="000000"/>
          <w:sz w:val="22"/>
          <w:szCs w:val="22"/>
          <w:lang w:eastAsia="es-MX"/>
        </w:rPr>
        <w:t>RESOLUTIVOS</w:t>
      </w:r>
    </w:p>
    <w:p w14:paraId="72BAA25E" w14:textId="77777777" w:rsidR="0034026F" w:rsidRPr="0018506E" w:rsidRDefault="0034026F" w:rsidP="0034026F">
      <w:pPr>
        <w:rPr>
          <w:rFonts w:ascii="ITC Avant Garde" w:eastAsia="Calibri" w:hAnsi="ITC Avant Garde"/>
          <w:sz w:val="22"/>
          <w:szCs w:val="22"/>
          <w:lang w:eastAsia="es-MX"/>
        </w:rPr>
      </w:pPr>
    </w:p>
    <w:p w14:paraId="2C5E317A" w14:textId="23D28C25" w:rsidR="006413B7" w:rsidRPr="00063033" w:rsidRDefault="006413B7" w:rsidP="0068758B">
      <w:pPr>
        <w:tabs>
          <w:tab w:val="num" w:pos="540"/>
        </w:tabs>
        <w:jc w:val="both"/>
        <w:rPr>
          <w:rFonts w:ascii="ITC Avant Garde" w:hAnsi="ITC Avant Garde"/>
          <w:bCs/>
          <w:color w:val="000000"/>
          <w:sz w:val="22"/>
          <w:szCs w:val="22"/>
          <w:lang w:val="es-ES" w:eastAsia="es-MX"/>
        </w:rPr>
      </w:pPr>
      <w:r w:rsidRPr="00063033">
        <w:rPr>
          <w:rFonts w:ascii="ITC Avant Garde" w:hAnsi="ITC Avant Garde"/>
          <w:b/>
          <w:bCs/>
          <w:color w:val="000000"/>
          <w:sz w:val="22"/>
          <w:szCs w:val="22"/>
          <w:lang w:val="es-ES" w:eastAsia="es-MX"/>
        </w:rPr>
        <w:t xml:space="preserve">PRIMERO.- </w:t>
      </w:r>
      <w:r w:rsidRPr="00063033">
        <w:rPr>
          <w:rFonts w:ascii="ITC Avant Garde" w:hAnsi="ITC Avant Garde"/>
          <w:bCs/>
          <w:color w:val="000000"/>
          <w:sz w:val="22"/>
          <w:szCs w:val="22"/>
          <w:lang w:val="es-ES" w:eastAsia="es-MX"/>
        </w:rPr>
        <w:t>Se autoriza a</w:t>
      </w:r>
      <w:r w:rsidRPr="00063033">
        <w:rPr>
          <w:rFonts w:ascii="ITC Avant Garde" w:hAnsi="ITC Avant Garde" w:cstheme="minorHAnsi"/>
          <w:sz w:val="22"/>
          <w:szCs w:val="22"/>
        </w:rPr>
        <w:t xml:space="preserve"> </w:t>
      </w:r>
      <w:r w:rsidR="00536867" w:rsidRPr="00F85FFD">
        <w:rPr>
          <w:rFonts w:ascii="ITC Avant Garde" w:eastAsia="Calibri" w:hAnsi="ITC Avant Garde"/>
          <w:bCs/>
          <w:color w:val="000000"/>
          <w:sz w:val="22"/>
          <w:szCs w:val="22"/>
          <w:lang w:eastAsia="es-MX"/>
        </w:rPr>
        <w:t>Comunicaciones Digitales del Norte, S.A. de C.V.</w:t>
      </w:r>
      <w:r w:rsidRPr="00063033">
        <w:rPr>
          <w:rFonts w:ascii="ITC Avant Garde" w:hAnsi="ITC Avant Garde"/>
          <w:bCs/>
          <w:color w:val="000000"/>
          <w:sz w:val="22"/>
          <w:szCs w:val="22"/>
          <w:lang w:val="es-ES" w:eastAsia="es-MX"/>
        </w:rPr>
        <w:t>, la prórroga de vigencia de la</w:t>
      </w:r>
      <w:r w:rsidR="00536867">
        <w:rPr>
          <w:rFonts w:ascii="ITC Avant Garde" w:hAnsi="ITC Avant Garde"/>
          <w:bCs/>
          <w:color w:val="000000"/>
          <w:sz w:val="22"/>
          <w:szCs w:val="22"/>
          <w:lang w:val="es-ES" w:eastAsia="es-MX"/>
        </w:rPr>
        <w:t>s</w:t>
      </w:r>
      <w:r w:rsidRPr="00063033">
        <w:rPr>
          <w:rFonts w:ascii="ITC Avant Garde" w:hAnsi="ITC Avant Garde"/>
          <w:bCs/>
          <w:color w:val="000000"/>
          <w:sz w:val="22"/>
          <w:szCs w:val="22"/>
          <w:lang w:val="es-ES" w:eastAsia="es-MX"/>
        </w:rPr>
        <w:t xml:space="preserve"> concesi</w:t>
      </w:r>
      <w:r w:rsidR="00536867">
        <w:rPr>
          <w:rFonts w:ascii="ITC Avant Garde" w:hAnsi="ITC Avant Garde"/>
          <w:bCs/>
          <w:color w:val="000000"/>
          <w:sz w:val="22"/>
          <w:szCs w:val="22"/>
          <w:lang w:val="es-ES" w:eastAsia="es-MX"/>
        </w:rPr>
        <w:t>ones</w:t>
      </w:r>
      <w:r w:rsidRPr="00063033">
        <w:rPr>
          <w:rFonts w:ascii="ITC Avant Garde" w:hAnsi="ITC Avant Garde"/>
          <w:bCs/>
          <w:color w:val="000000"/>
          <w:sz w:val="22"/>
          <w:szCs w:val="22"/>
          <w:lang w:val="es-ES" w:eastAsia="es-MX"/>
        </w:rPr>
        <w:t xml:space="preserve"> para instalar, operar y explotar una red pública del servicio móvil de radiocomunicación especializada de flotillas, otorgada</w:t>
      </w:r>
      <w:r w:rsidR="00536867">
        <w:rPr>
          <w:rFonts w:ascii="ITC Avant Garde" w:hAnsi="ITC Avant Garde"/>
          <w:bCs/>
          <w:color w:val="000000"/>
          <w:sz w:val="22"/>
          <w:szCs w:val="22"/>
          <w:lang w:val="es-ES" w:eastAsia="es-MX"/>
        </w:rPr>
        <w:t>s</w:t>
      </w:r>
      <w:r w:rsidRPr="00063033">
        <w:rPr>
          <w:rFonts w:ascii="ITC Avant Garde" w:hAnsi="ITC Avant Garde"/>
          <w:bCs/>
          <w:color w:val="000000"/>
          <w:sz w:val="22"/>
          <w:szCs w:val="22"/>
          <w:lang w:val="es-ES" w:eastAsia="es-MX"/>
        </w:rPr>
        <w:t xml:space="preserve"> el </w:t>
      </w:r>
      <w:r w:rsidR="00536867">
        <w:rPr>
          <w:rFonts w:ascii="ITC Avant Garde" w:hAnsi="ITC Avant Garde"/>
          <w:bCs/>
          <w:color w:val="000000"/>
          <w:sz w:val="22"/>
          <w:szCs w:val="22"/>
          <w:lang w:val="es-ES" w:eastAsia="es-MX"/>
        </w:rPr>
        <w:t>25 de noviembre de 1993 y el 3 de junio de 1994</w:t>
      </w:r>
      <w:r w:rsidRPr="00063033">
        <w:rPr>
          <w:rFonts w:ascii="ITC Avant Garde" w:hAnsi="ITC Avant Garde"/>
          <w:bCs/>
          <w:color w:val="000000"/>
          <w:sz w:val="22"/>
          <w:szCs w:val="22"/>
          <w:lang w:val="es-ES" w:eastAsia="es-MX"/>
        </w:rPr>
        <w:t>.</w:t>
      </w:r>
    </w:p>
    <w:p w14:paraId="349CD47C" w14:textId="77777777" w:rsidR="006413B7" w:rsidRPr="00063033" w:rsidRDefault="006413B7" w:rsidP="0068758B">
      <w:pPr>
        <w:tabs>
          <w:tab w:val="num" w:pos="540"/>
        </w:tabs>
        <w:jc w:val="both"/>
        <w:rPr>
          <w:rFonts w:ascii="ITC Avant Garde" w:hAnsi="ITC Avant Garde"/>
          <w:bCs/>
          <w:color w:val="000000"/>
          <w:sz w:val="22"/>
          <w:szCs w:val="22"/>
          <w:lang w:val="es-ES" w:eastAsia="es-MX"/>
        </w:rPr>
      </w:pPr>
    </w:p>
    <w:p w14:paraId="7F90779A" w14:textId="60E063D3" w:rsidR="006413B7" w:rsidRPr="009E4BE6" w:rsidRDefault="006413B7" w:rsidP="0068758B">
      <w:pPr>
        <w:autoSpaceDE w:val="0"/>
        <w:autoSpaceDN w:val="0"/>
        <w:adjustRightInd w:val="0"/>
        <w:jc w:val="both"/>
        <w:rPr>
          <w:rFonts w:ascii="ITC Avant Garde" w:hAnsi="ITC Avant Garde"/>
          <w:bCs/>
          <w:sz w:val="22"/>
          <w:szCs w:val="22"/>
          <w:lang w:val="es-ES_tradnl"/>
        </w:rPr>
      </w:pPr>
      <w:r w:rsidRPr="00063033">
        <w:rPr>
          <w:rFonts w:ascii="ITC Avant Garde" w:hAnsi="ITC Avant Garde"/>
          <w:bCs/>
          <w:sz w:val="22"/>
          <w:szCs w:val="22"/>
        </w:rPr>
        <w:t>Para tal efecto, el Instituto Federal de Telecomunicaciones otorgará un título de concesión</w:t>
      </w:r>
      <w:r>
        <w:rPr>
          <w:rFonts w:ascii="ITC Avant Garde" w:hAnsi="ITC Avant Garde"/>
          <w:bCs/>
          <w:sz w:val="22"/>
          <w:szCs w:val="22"/>
        </w:rPr>
        <w:t xml:space="preserve"> única</w:t>
      </w:r>
      <w:r w:rsidRPr="00063033">
        <w:rPr>
          <w:rFonts w:ascii="ITC Avant Garde" w:hAnsi="ITC Avant Garde"/>
          <w:bCs/>
          <w:sz w:val="22"/>
          <w:szCs w:val="22"/>
        </w:rPr>
        <w:t xml:space="preserve"> para uso comercial en favor de </w:t>
      </w:r>
      <w:r w:rsidR="00372BDF" w:rsidRPr="00F85FFD">
        <w:rPr>
          <w:rFonts w:ascii="ITC Avant Garde" w:eastAsia="Calibri" w:hAnsi="ITC Avant Garde"/>
          <w:bCs/>
          <w:color w:val="000000"/>
          <w:sz w:val="22"/>
          <w:szCs w:val="22"/>
          <w:lang w:eastAsia="es-MX"/>
        </w:rPr>
        <w:t>Comunicaciones Digitales del Norte, S.A. de C.V.</w:t>
      </w:r>
      <w:r w:rsidRPr="00063033">
        <w:rPr>
          <w:rFonts w:ascii="ITC Avant Garde" w:hAnsi="ITC Avant Garde"/>
          <w:bCs/>
          <w:sz w:val="22"/>
          <w:szCs w:val="22"/>
        </w:rPr>
        <w:t xml:space="preserve"> con una vigencia de </w:t>
      </w:r>
      <w:r w:rsidRPr="00BC0EB7">
        <w:rPr>
          <w:rFonts w:ascii="ITC Avant Garde" w:hAnsi="ITC Avant Garde"/>
          <w:bCs/>
          <w:sz w:val="22"/>
          <w:szCs w:val="22"/>
        </w:rPr>
        <w:t>30 (treinta</w:t>
      </w:r>
      <w:r w:rsidRPr="00063033">
        <w:rPr>
          <w:rFonts w:ascii="ITC Avant Garde" w:hAnsi="ITC Avant Garde"/>
          <w:bCs/>
          <w:sz w:val="22"/>
          <w:szCs w:val="22"/>
        </w:rPr>
        <w:t xml:space="preserve">) años contados a partir </w:t>
      </w:r>
      <w:r w:rsidRPr="009E4BE6">
        <w:rPr>
          <w:rFonts w:ascii="ITC Avant Garde" w:hAnsi="ITC Avant Garde"/>
          <w:bCs/>
          <w:sz w:val="22"/>
          <w:szCs w:val="22"/>
        </w:rPr>
        <w:t xml:space="preserve">del </w:t>
      </w:r>
      <w:r w:rsidR="00536867" w:rsidRPr="009E4BE6">
        <w:rPr>
          <w:rFonts w:ascii="ITC Avant Garde" w:hAnsi="ITC Avant Garde"/>
          <w:bCs/>
          <w:sz w:val="22"/>
          <w:szCs w:val="22"/>
        </w:rPr>
        <w:t>26</w:t>
      </w:r>
      <w:r w:rsidRPr="009E4BE6">
        <w:rPr>
          <w:rFonts w:ascii="ITC Avant Garde" w:hAnsi="ITC Avant Garde"/>
          <w:bCs/>
          <w:sz w:val="22"/>
          <w:szCs w:val="22"/>
        </w:rPr>
        <w:t xml:space="preserve"> de </w:t>
      </w:r>
      <w:r w:rsidR="00536867" w:rsidRPr="009E4BE6">
        <w:rPr>
          <w:rFonts w:ascii="ITC Avant Garde" w:hAnsi="ITC Avant Garde"/>
          <w:bCs/>
          <w:sz w:val="22"/>
          <w:szCs w:val="22"/>
        </w:rPr>
        <w:t>noviembre</w:t>
      </w:r>
      <w:r w:rsidRPr="009E4BE6">
        <w:rPr>
          <w:rFonts w:ascii="ITC Avant Garde" w:hAnsi="ITC Avant Garde"/>
          <w:bCs/>
          <w:sz w:val="22"/>
          <w:szCs w:val="22"/>
        </w:rPr>
        <w:t xml:space="preserve"> de 200</w:t>
      </w:r>
      <w:r w:rsidR="00536867" w:rsidRPr="009E4BE6">
        <w:rPr>
          <w:rFonts w:ascii="ITC Avant Garde" w:hAnsi="ITC Avant Garde"/>
          <w:bCs/>
          <w:sz w:val="22"/>
          <w:szCs w:val="22"/>
        </w:rPr>
        <w:t>8</w:t>
      </w:r>
      <w:r w:rsidRPr="009E4BE6">
        <w:rPr>
          <w:rFonts w:ascii="ITC Avant Garde" w:hAnsi="ITC Avant Garde"/>
          <w:bCs/>
          <w:sz w:val="22"/>
          <w:szCs w:val="22"/>
        </w:rPr>
        <w:t xml:space="preserve">, </w:t>
      </w:r>
      <w:r w:rsidRPr="009E4BE6">
        <w:rPr>
          <w:rFonts w:ascii="ITC Avant Garde" w:hAnsi="ITC Avant Garde"/>
          <w:bCs/>
          <w:sz w:val="22"/>
          <w:szCs w:val="22"/>
          <w:lang w:val="es-ES_tradnl"/>
        </w:rPr>
        <w:t>con cobertura nacional y con el que podrá prestar cualquier servicio de telecomunicaciones y de radiodifusión que sea técnicamente factible.</w:t>
      </w:r>
    </w:p>
    <w:p w14:paraId="644957FD" w14:textId="77777777" w:rsidR="006413B7" w:rsidRPr="009E4BE6" w:rsidRDefault="006413B7" w:rsidP="0068758B">
      <w:pPr>
        <w:autoSpaceDE w:val="0"/>
        <w:autoSpaceDN w:val="0"/>
        <w:adjustRightInd w:val="0"/>
        <w:jc w:val="both"/>
        <w:rPr>
          <w:rFonts w:ascii="ITC Avant Garde" w:hAnsi="ITC Avant Garde"/>
          <w:bCs/>
          <w:sz w:val="22"/>
          <w:szCs w:val="22"/>
        </w:rPr>
      </w:pPr>
    </w:p>
    <w:p w14:paraId="6CC1674A" w14:textId="6B0C7EA2" w:rsidR="006413B7" w:rsidRPr="009E4BE6" w:rsidRDefault="006413B7" w:rsidP="0068758B">
      <w:pPr>
        <w:autoSpaceDE w:val="0"/>
        <w:autoSpaceDN w:val="0"/>
        <w:adjustRightInd w:val="0"/>
        <w:jc w:val="both"/>
        <w:rPr>
          <w:rFonts w:ascii="ITC Avant Garde" w:hAnsi="ITC Avant Garde"/>
          <w:bCs/>
          <w:sz w:val="22"/>
          <w:szCs w:val="22"/>
        </w:rPr>
      </w:pPr>
      <w:r w:rsidRPr="009E4BE6">
        <w:rPr>
          <w:rFonts w:ascii="ITC Avant Garde" w:hAnsi="ITC Avant Garde"/>
          <w:bCs/>
          <w:sz w:val="22"/>
          <w:szCs w:val="22"/>
        </w:rPr>
        <w:t xml:space="preserve">A fin de que el Instituto Federal de Telecomunicaciones expida el título de concesión señalado en el párrafo anterior, </w:t>
      </w:r>
      <w:r w:rsidR="00536867" w:rsidRPr="009E4BE6">
        <w:rPr>
          <w:rFonts w:ascii="ITC Avant Garde" w:eastAsia="Calibri" w:hAnsi="ITC Avant Garde"/>
          <w:bCs/>
          <w:color w:val="000000"/>
          <w:sz w:val="22"/>
          <w:szCs w:val="22"/>
          <w:lang w:eastAsia="es-MX"/>
        </w:rPr>
        <w:t>Comunicaciones Digitales del Norte, S.A. de C.V.</w:t>
      </w:r>
      <w:r w:rsidRPr="009E4BE6">
        <w:rPr>
          <w:rFonts w:ascii="ITC Avant Garde" w:hAnsi="ITC Avant Garde"/>
          <w:bCs/>
          <w:sz w:val="22"/>
          <w:szCs w:val="22"/>
        </w:rPr>
        <w:t xml:space="preserve"> deberá aceptar expresamente y de manera previa, las nuevas condiciones que al efecto se le establezcan, de conformidad con lo dispuesto por </w:t>
      </w:r>
      <w:r w:rsidR="00DB429D">
        <w:rPr>
          <w:rFonts w:ascii="ITC Avant Garde" w:hAnsi="ITC Avant Garde"/>
          <w:bCs/>
          <w:sz w:val="22"/>
          <w:szCs w:val="22"/>
        </w:rPr>
        <w:t>los</w:t>
      </w:r>
      <w:r w:rsidRPr="009E4BE6">
        <w:rPr>
          <w:rFonts w:ascii="ITC Avant Garde" w:hAnsi="ITC Avant Garde"/>
          <w:bCs/>
          <w:sz w:val="22"/>
          <w:szCs w:val="22"/>
        </w:rPr>
        <w:t xml:space="preserve"> Resolutivo</w:t>
      </w:r>
      <w:r w:rsidR="00DB429D">
        <w:rPr>
          <w:rFonts w:ascii="ITC Avant Garde" w:hAnsi="ITC Avant Garde"/>
          <w:bCs/>
          <w:sz w:val="22"/>
          <w:szCs w:val="22"/>
        </w:rPr>
        <w:t>s</w:t>
      </w:r>
      <w:r w:rsidRPr="009E4BE6">
        <w:rPr>
          <w:rFonts w:ascii="ITC Avant Garde" w:hAnsi="ITC Avant Garde"/>
          <w:bCs/>
          <w:sz w:val="22"/>
          <w:szCs w:val="22"/>
        </w:rPr>
        <w:t xml:space="preserve"> Cuarto</w:t>
      </w:r>
      <w:r w:rsidR="00DB429D">
        <w:rPr>
          <w:rFonts w:ascii="ITC Avant Garde" w:hAnsi="ITC Avant Garde"/>
          <w:bCs/>
          <w:sz w:val="22"/>
          <w:szCs w:val="22"/>
        </w:rPr>
        <w:t xml:space="preserve"> y Quinto</w:t>
      </w:r>
      <w:r w:rsidRPr="009E4BE6">
        <w:rPr>
          <w:rFonts w:ascii="ITC Avant Garde" w:hAnsi="ITC Avant Garde"/>
          <w:bCs/>
          <w:sz w:val="22"/>
          <w:szCs w:val="22"/>
        </w:rPr>
        <w:t xml:space="preserve"> de la presente Resolución.</w:t>
      </w:r>
    </w:p>
    <w:p w14:paraId="52A46EAE" w14:textId="77777777" w:rsidR="006413B7" w:rsidRPr="009E4BE6" w:rsidRDefault="006413B7" w:rsidP="0068758B">
      <w:pPr>
        <w:tabs>
          <w:tab w:val="num" w:pos="540"/>
        </w:tabs>
        <w:jc w:val="both"/>
        <w:rPr>
          <w:rFonts w:ascii="ITC Avant Garde" w:hAnsi="ITC Avant Garde"/>
          <w:bCs/>
          <w:color w:val="000000"/>
          <w:sz w:val="22"/>
          <w:szCs w:val="22"/>
          <w:lang w:val="es-ES" w:eastAsia="es-MX"/>
        </w:rPr>
      </w:pPr>
    </w:p>
    <w:p w14:paraId="2AFA7714" w14:textId="77777777" w:rsidR="00C601DC" w:rsidRPr="009E4BE6" w:rsidRDefault="006413B7" w:rsidP="0068758B">
      <w:pPr>
        <w:autoSpaceDE w:val="0"/>
        <w:autoSpaceDN w:val="0"/>
        <w:adjustRightInd w:val="0"/>
        <w:jc w:val="both"/>
        <w:rPr>
          <w:rFonts w:ascii="ITC Avant Garde" w:hAnsi="ITC Avant Garde"/>
          <w:bCs/>
          <w:sz w:val="22"/>
          <w:szCs w:val="22"/>
        </w:rPr>
      </w:pPr>
      <w:r w:rsidRPr="009E4BE6">
        <w:rPr>
          <w:rFonts w:ascii="ITC Avant Garde" w:hAnsi="ITC Avant Garde"/>
          <w:b/>
          <w:bCs/>
          <w:color w:val="000000"/>
          <w:sz w:val="22"/>
          <w:szCs w:val="22"/>
          <w:lang w:val="es-ES" w:eastAsia="es-MX"/>
        </w:rPr>
        <w:t>SEGUNDO.-</w:t>
      </w:r>
      <w:r w:rsidRPr="009E4BE6">
        <w:rPr>
          <w:rFonts w:ascii="ITC Avant Garde" w:hAnsi="ITC Avant Garde"/>
          <w:bCs/>
        </w:rPr>
        <w:t xml:space="preserve"> </w:t>
      </w:r>
      <w:r w:rsidRPr="009E4BE6">
        <w:rPr>
          <w:rFonts w:ascii="ITC Avant Garde" w:hAnsi="ITC Avant Garde"/>
          <w:bCs/>
          <w:sz w:val="22"/>
          <w:szCs w:val="22"/>
        </w:rPr>
        <w:t xml:space="preserve">De conformidad </w:t>
      </w:r>
      <w:r w:rsidR="00143DE1" w:rsidRPr="009E4BE6">
        <w:rPr>
          <w:rFonts w:ascii="ITC Avant Garde" w:hAnsi="ITC Avant Garde"/>
          <w:bCs/>
          <w:sz w:val="22"/>
          <w:szCs w:val="22"/>
        </w:rPr>
        <w:t xml:space="preserve">con </w:t>
      </w:r>
      <w:r w:rsidRPr="009E4BE6">
        <w:rPr>
          <w:rFonts w:ascii="ITC Avant Garde" w:hAnsi="ITC Avant Garde"/>
          <w:bCs/>
          <w:sz w:val="22"/>
          <w:szCs w:val="22"/>
        </w:rPr>
        <w:t>la autorización señalada en el Resolutivo que antecede, el Instituto Federal de Telecomunicaciones otorgará</w:t>
      </w:r>
      <w:r w:rsidR="00C601DC" w:rsidRPr="009E4BE6">
        <w:rPr>
          <w:rFonts w:ascii="ITC Avant Garde" w:hAnsi="ITC Avant Garde"/>
          <w:bCs/>
          <w:sz w:val="22"/>
          <w:szCs w:val="22"/>
        </w:rPr>
        <w:t xml:space="preserve"> en favor de Comunicaciones Digitales del Norte, S.A. de C.V.:</w:t>
      </w:r>
    </w:p>
    <w:p w14:paraId="3B23A623" w14:textId="77777777" w:rsidR="00C601DC" w:rsidRPr="009E4BE6" w:rsidRDefault="00C601DC" w:rsidP="0068758B">
      <w:pPr>
        <w:autoSpaceDE w:val="0"/>
        <w:autoSpaceDN w:val="0"/>
        <w:adjustRightInd w:val="0"/>
        <w:jc w:val="both"/>
        <w:rPr>
          <w:rFonts w:ascii="ITC Avant Garde" w:hAnsi="ITC Avant Garde"/>
          <w:bCs/>
          <w:sz w:val="22"/>
          <w:szCs w:val="22"/>
        </w:rPr>
      </w:pPr>
    </w:p>
    <w:p w14:paraId="0225E97A" w14:textId="17CD65D2" w:rsidR="00C601DC" w:rsidRDefault="00C601DC" w:rsidP="00877DDF">
      <w:pPr>
        <w:pStyle w:val="Prrafodelista"/>
        <w:numPr>
          <w:ilvl w:val="0"/>
          <w:numId w:val="15"/>
        </w:numPr>
        <w:autoSpaceDE w:val="0"/>
        <w:autoSpaceDN w:val="0"/>
        <w:adjustRightInd w:val="0"/>
        <w:jc w:val="both"/>
        <w:rPr>
          <w:rFonts w:ascii="ITC Avant Garde" w:hAnsi="ITC Avant Garde"/>
          <w:bCs/>
          <w:sz w:val="22"/>
          <w:szCs w:val="22"/>
        </w:rPr>
      </w:pPr>
      <w:r w:rsidRPr="009E4BE6">
        <w:rPr>
          <w:rFonts w:ascii="ITC Avant Garde" w:hAnsi="ITC Avant Garde"/>
          <w:bCs/>
          <w:sz w:val="22"/>
          <w:szCs w:val="22"/>
        </w:rPr>
        <w:t>U</w:t>
      </w:r>
      <w:r w:rsidR="006413B7" w:rsidRPr="009E4BE6">
        <w:rPr>
          <w:rFonts w:ascii="ITC Avant Garde" w:hAnsi="ITC Avant Garde"/>
          <w:bCs/>
          <w:sz w:val="22"/>
          <w:szCs w:val="22"/>
        </w:rPr>
        <w:t xml:space="preserve">n título de concesión para usar, aprovechar y explotar bandas de frecuencias del espectro radioeléctrico para uso comercial, con una vigencia de 20 (veinte) años contados a partir del </w:t>
      </w:r>
      <w:r w:rsidR="00536867" w:rsidRPr="009E4BE6">
        <w:rPr>
          <w:rFonts w:ascii="ITC Avant Garde" w:hAnsi="ITC Avant Garde"/>
          <w:bCs/>
          <w:sz w:val="22"/>
          <w:szCs w:val="22"/>
        </w:rPr>
        <w:t>26 de noviembre de 2008</w:t>
      </w:r>
      <w:r w:rsidR="006413B7" w:rsidRPr="009E4BE6">
        <w:rPr>
          <w:rFonts w:ascii="ITC Avant Garde" w:hAnsi="ITC Avant Garde"/>
          <w:bCs/>
          <w:sz w:val="22"/>
          <w:szCs w:val="22"/>
        </w:rPr>
        <w:t xml:space="preserve">, con </w:t>
      </w:r>
      <w:r w:rsidRPr="009E4BE6">
        <w:rPr>
          <w:rFonts w:ascii="ITC Avant Garde" w:hAnsi="ITC Avant Garde"/>
          <w:bCs/>
          <w:sz w:val="22"/>
          <w:szCs w:val="22"/>
        </w:rPr>
        <w:t xml:space="preserve">la siguiente </w:t>
      </w:r>
      <w:r w:rsidR="006413B7" w:rsidRPr="009E4BE6">
        <w:rPr>
          <w:rFonts w:ascii="ITC Avant Garde" w:hAnsi="ITC Avant Garde"/>
          <w:bCs/>
          <w:sz w:val="22"/>
          <w:szCs w:val="22"/>
        </w:rPr>
        <w:t>cobertura</w:t>
      </w:r>
      <w:r w:rsidRPr="009E4BE6">
        <w:rPr>
          <w:rFonts w:ascii="ITC Avant Garde" w:hAnsi="ITC Avant Garde"/>
          <w:bCs/>
          <w:sz w:val="22"/>
          <w:szCs w:val="22"/>
        </w:rPr>
        <w:t>:</w:t>
      </w:r>
    </w:p>
    <w:p w14:paraId="73CCC586" w14:textId="77777777" w:rsidR="00063B3D" w:rsidRDefault="00063B3D" w:rsidP="00063B3D">
      <w:pPr>
        <w:pStyle w:val="Prrafodelista"/>
        <w:autoSpaceDE w:val="0"/>
        <w:autoSpaceDN w:val="0"/>
        <w:adjustRightInd w:val="0"/>
        <w:ind w:left="780"/>
        <w:jc w:val="both"/>
        <w:rPr>
          <w:rFonts w:ascii="ITC Avant Garde" w:hAnsi="ITC Avant Garde"/>
          <w:bCs/>
          <w:sz w:val="22"/>
          <w:szCs w:val="22"/>
        </w:rPr>
      </w:pPr>
    </w:p>
    <w:p w14:paraId="359C7AA0" w14:textId="7487D3A7" w:rsidR="00584403" w:rsidRPr="00FF7051" w:rsidRDefault="00063B3D" w:rsidP="00FF7051">
      <w:pPr>
        <w:autoSpaceDE w:val="0"/>
        <w:autoSpaceDN w:val="0"/>
        <w:adjustRightInd w:val="0"/>
        <w:ind w:left="567" w:hanging="567"/>
        <w:jc w:val="center"/>
        <w:rPr>
          <w:rFonts w:ascii="ITC Avant Garde" w:hAnsi="ITC Avant Garde"/>
          <w:bCs/>
          <w:sz w:val="22"/>
          <w:szCs w:val="22"/>
        </w:rPr>
      </w:pPr>
      <w:r>
        <w:rPr>
          <w:rFonts w:ascii="ITC Avant Garde" w:hAnsi="ITC Avant Garde"/>
          <w:b/>
          <w:sz w:val="22"/>
          <w:szCs w:val="22"/>
        </w:rPr>
        <w:t xml:space="preserve">i. </w:t>
      </w:r>
      <w:r w:rsidR="0094485C" w:rsidRPr="00FF7051">
        <w:rPr>
          <w:rFonts w:ascii="ITC Avant Garde" w:hAnsi="ITC Avant Garde"/>
          <w:b/>
          <w:sz w:val="22"/>
          <w:szCs w:val="22"/>
        </w:rPr>
        <w:t>Cobertura</w:t>
      </w:r>
    </w:p>
    <w:tbl>
      <w:tblPr>
        <w:tblStyle w:val="Tablaconcuadrcula"/>
        <w:tblW w:w="2687" w:type="pct"/>
        <w:jc w:val="center"/>
        <w:tblLook w:val="04A0" w:firstRow="1" w:lastRow="0" w:firstColumn="1" w:lastColumn="0" w:noHBand="0" w:noVBand="1"/>
        <w:tblCaption w:val="Cobertura de 20 años para explotar y aproechar bandas de frecuencia."/>
        <w:tblDescription w:val="Estado de Nuevo León.-  Municipios de Apodaca, Cadereyta Jiménez, García, San Pedro Garza García, Gral. Escobedo, Guadalupe, Juárez, Monterrey, Salinas Victoria, San Nicolás de los Garza, Santa Catarina y Santiago.&#10;"/>
      </w:tblPr>
      <w:tblGrid>
        <w:gridCol w:w="1686"/>
        <w:gridCol w:w="3686"/>
      </w:tblGrid>
      <w:tr w:rsidR="00C601DC" w:rsidRPr="009E4BE6" w14:paraId="659693C4" w14:textId="77777777" w:rsidTr="00991DEE">
        <w:trPr>
          <w:trHeight w:val="546"/>
          <w:tblHeader/>
          <w:jc w:val="center"/>
        </w:trPr>
        <w:tc>
          <w:tcPr>
            <w:tcW w:w="1569" w:type="pct"/>
            <w:tcBorders>
              <w:top w:val="double" w:sz="4" w:space="0" w:color="auto"/>
              <w:left w:val="double" w:sz="4" w:space="0" w:color="auto"/>
              <w:bottom w:val="double" w:sz="4" w:space="0" w:color="auto"/>
              <w:right w:val="double" w:sz="4" w:space="0" w:color="auto"/>
            </w:tcBorders>
            <w:shd w:val="clear" w:color="auto" w:fill="BFBFBF" w:themeFill="background1" w:themeFillShade="BF"/>
            <w:vAlign w:val="center"/>
          </w:tcPr>
          <w:p w14:paraId="7CCCEC7D" w14:textId="77777777" w:rsidR="00C601DC" w:rsidRPr="009E4BE6" w:rsidRDefault="00C601DC" w:rsidP="00C601DC">
            <w:pPr>
              <w:jc w:val="center"/>
              <w:rPr>
                <w:rFonts w:ascii="ITC Avant Garde" w:hAnsi="ITC Avant Garde"/>
                <w:b/>
                <w:sz w:val="18"/>
                <w:szCs w:val="18"/>
              </w:rPr>
            </w:pPr>
            <w:r w:rsidRPr="009E4BE6">
              <w:rPr>
                <w:rFonts w:ascii="ITC Avant Garde" w:hAnsi="ITC Avant Garde"/>
                <w:b/>
                <w:sz w:val="18"/>
                <w:szCs w:val="18"/>
              </w:rPr>
              <w:t>Estado</w:t>
            </w:r>
          </w:p>
        </w:tc>
        <w:tc>
          <w:tcPr>
            <w:tcW w:w="3431" w:type="pct"/>
            <w:tcBorders>
              <w:top w:val="double" w:sz="4" w:space="0" w:color="auto"/>
              <w:left w:val="double" w:sz="4" w:space="0" w:color="auto"/>
              <w:bottom w:val="double" w:sz="4" w:space="0" w:color="auto"/>
              <w:right w:val="double" w:sz="4" w:space="0" w:color="auto"/>
            </w:tcBorders>
            <w:shd w:val="clear" w:color="auto" w:fill="BFBFBF" w:themeFill="background1" w:themeFillShade="BF"/>
            <w:vAlign w:val="center"/>
          </w:tcPr>
          <w:p w14:paraId="5C998001" w14:textId="77777777" w:rsidR="00C601DC" w:rsidRPr="009E4BE6" w:rsidRDefault="00C601DC" w:rsidP="00C601DC">
            <w:pPr>
              <w:jc w:val="center"/>
              <w:rPr>
                <w:rFonts w:ascii="ITC Avant Garde" w:hAnsi="ITC Avant Garde"/>
                <w:b/>
                <w:sz w:val="18"/>
                <w:szCs w:val="18"/>
              </w:rPr>
            </w:pPr>
            <w:r w:rsidRPr="009E4BE6">
              <w:rPr>
                <w:rFonts w:ascii="ITC Avant Garde" w:hAnsi="ITC Avant Garde"/>
                <w:b/>
                <w:sz w:val="18"/>
                <w:szCs w:val="18"/>
              </w:rPr>
              <w:t>Municipios</w:t>
            </w:r>
          </w:p>
        </w:tc>
      </w:tr>
      <w:tr w:rsidR="00C601DC" w:rsidRPr="009E4BE6" w14:paraId="33C4AC72" w14:textId="77777777" w:rsidTr="005F3536">
        <w:trPr>
          <w:trHeight w:val="139"/>
          <w:jc w:val="center"/>
        </w:trPr>
        <w:tc>
          <w:tcPr>
            <w:tcW w:w="1569" w:type="pct"/>
            <w:tcBorders>
              <w:top w:val="double" w:sz="4" w:space="0" w:color="auto"/>
            </w:tcBorders>
          </w:tcPr>
          <w:p w14:paraId="285B1A3F" w14:textId="77777777" w:rsidR="00C601DC" w:rsidRPr="009E4BE6" w:rsidRDefault="00C601DC" w:rsidP="00C601DC">
            <w:pPr>
              <w:jc w:val="center"/>
              <w:rPr>
                <w:rFonts w:ascii="ITC Avant Garde" w:hAnsi="ITC Avant Garde"/>
                <w:sz w:val="18"/>
                <w:szCs w:val="18"/>
              </w:rPr>
            </w:pPr>
            <w:r w:rsidRPr="009E4BE6">
              <w:rPr>
                <w:rFonts w:ascii="ITC Avant Garde" w:hAnsi="ITC Avant Garde"/>
                <w:sz w:val="18"/>
                <w:szCs w:val="18"/>
              </w:rPr>
              <w:t>Nuevo León</w:t>
            </w:r>
          </w:p>
        </w:tc>
        <w:tc>
          <w:tcPr>
            <w:tcW w:w="3431" w:type="pct"/>
            <w:tcBorders>
              <w:top w:val="double" w:sz="4" w:space="0" w:color="auto"/>
            </w:tcBorders>
          </w:tcPr>
          <w:p w14:paraId="4A0A9AC8" w14:textId="77777777" w:rsidR="00C601DC" w:rsidRPr="009E4BE6" w:rsidRDefault="00C601DC" w:rsidP="00C601DC">
            <w:pPr>
              <w:rPr>
                <w:rFonts w:ascii="ITC Avant Garde" w:hAnsi="ITC Avant Garde"/>
                <w:color w:val="000000"/>
                <w:sz w:val="18"/>
                <w:szCs w:val="18"/>
              </w:rPr>
            </w:pPr>
            <w:r w:rsidRPr="009E4BE6">
              <w:rPr>
                <w:rFonts w:ascii="ITC Avant Garde" w:hAnsi="ITC Avant Garde"/>
                <w:color w:val="000000"/>
                <w:sz w:val="18"/>
                <w:szCs w:val="18"/>
              </w:rPr>
              <w:t>Apodaca, Cadereyta Jiménez, García, San Pedro Garza García, Gral. Escobedo, Guadalupe, Juárez, Monterrey, Salinas Victoria, San Nicolás de los Garza, Santa Catarina y Santiago.</w:t>
            </w:r>
          </w:p>
        </w:tc>
      </w:tr>
    </w:tbl>
    <w:p w14:paraId="28FFBE21" w14:textId="77777777" w:rsidR="00C601DC" w:rsidRPr="009E4BE6" w:rsidRDefault="00C601DC" w:rsidP="00C601DC">
      <w:pPr>
        <w:autoSpaceDE w:val="0"/>
        <w:autoSpaceDN w:val="0"/>
        <w:adjustRightInd w:val="0"/>
        <w:jc w:val="both"/>
        <w:rPr>
          <w:rFonts w:ascii="ITC Avant Garde" w:hAnsi="ITC Avant Garde"/>
          <w:bCs/>
          <w:sz w:val="22"/>
          <w:szCs w:val="22"/>
        </w:rPr>
      </w:pPr>
    </w:p>
    <w:p w14:paraId="0936D92A" w14:textId="7490DEC3" w:rsidR="006413B7" w:rsidRPr="009E4BE6" w:rsidRDefault="006413B7" w:rsidP="00877DDF">
      <w:pPr>
        <w:pStyle w:val="Prrafodelista"/>
        <w:numPr>
          <w:ilvl w:val="0"/>
          <w:numId w:val="15"/>
        </w:numPr>
        <w:autoSpaceDE w:val="0"/>
        <w:autoSpaceDN w:val="0"/>
        <w:adjustRightInd w:val="0"/>
        <w:jc w:val="both"/>
        <w:rPr>
          <w:rFonts w:ascii="ITC Avant Garde" w:hAnsi="ITC Avant Garde"/>
          <w:bCs/>
          <w:sz w:val="22"/>
          <w:szCs w:val="22"/>
        </w:rPr>
      </w:pPr>
      <w:r w:rsidRPr="009E4BE6">
        <w:rPr>
          <w:rFonts w:ascii="ITC Avant Garde" w:hAnsi="ITC Avant Garde"/>
          <w:bCs/>
          <w:sz w:val="22"/>
          <w:szCs w:val="22"/>
        </w:rPr>
        <w:t xml:space="preserve"> </w:t>
      </w:r>
      <w:r w:rsidR="00C601DC" w:rsidRPr="009E4BE6">
        <w:rPr>
          <w:rFonts w:ascii="ITC Avant Garde" w:hAnsi="ITC Avant Garde"/>
          <w:bCs/>
          <w:sz w:val="22"/>
          <w:szCs w:val="22"/>
        </w:rPr>
        <w:t>U</w:t>
      </w:r>
      <w:r w:rsidR="00536867" w:rsidRPr="009E4BE6">
        <w:rPr>
          <w:rFonts w:ascii="ITC Avant Garde" w:hAnsi="ITC Avant Garde"/>
          <w:bCs/>
          <w:sz w:val="22"/>
          <w:szCs w:val="22"/>
        </w:rPr>
        <w:t>n título de concesión para usar, aprovechar y explotar bandas de frecuencias del espectro radioeléctrico para uso comercial, con una vigencia de 20 (veinte) años contados a partir del 4 de junio de 200</w:t>
      </w:r>
      <w:r w:rsidR="0032501F" w:rsidRPr="009E4BE6">
        <w:rPr>
          <w:rFonts w:ascii="ITC Avant Garde" w:hAnsi="ITC Avant Garde"/>
          <w:bCs/>
          <w:sz w:val="22"/>
          <w:szCs w:val="22"/>
        </w:rPr>
        <w:t>9</w:t>
      </w:r>
      <w:r w:rsidR="00536867" w:rsidRPr="009E4BE6">
        <w:rPr>
          <w:rFonts w:ascii="ITC Avant Garde" w:hAnsi="ITC Avant Garde"/>
          <w:bCs/>
          <w:sz w:val="22"/>
          <w:szCs w:val="22"/>
        </w:rPr>
        <w:t xml:space="preserve">, con </w:t>
      </w:r>
      <w:r w:rsidR="00D87C3A" w:rsidRPr="009E4BE6">
        <w:rPr>
          <w:rFonts w:ascii="ITC Avant Garde" w:hAnsi="ITC Avant Garde"/>
          <w:bCs/>
          <w:sz w:val="22"/>
          <w:szCs w:val="22"/>
        </w:rPr>
        <w:t>la siguiente cobertura:</w:t>
      </w:r>
    </w:p>
    <w:p w14:paraId="3B1A21D6" w14:textId="77777777" w:rsidR="00D87C3A" w:rsidRDefault="00D87C3A" w:rsidP="00D87C3A">
      <w:pPr>
        <w:pStyle w:val="Prrafodelista"/>
        <w:autoSpaceDE w:val="0"/>
        <w:autoSpaceDN w:val="0"/>
        <w:adjustRightInd w:val="0"/>
        <w:ind w:left="780"/>
        <w:jc w:val="both"/>
        <w:rPr>
          <w:rFonts w:ascii="ITC Avant Garde" w:hAnsi="ITC Avant Garde"/>
          <w:bCs/>
          <w:sz w:val="22"/>
          <w:szCs w:val="22"/>
        </w:rPr>
      </w:pPr>
    </w:p>
    <w:p w14:paraId="00FE470D" w14:textId="4281CCEE" w:rsidR="000D66F3" w:rsidRPr="0094485C" w:rsidRDefault="00FF7051" w:rsidP="0094485C">
      <w:pPr>
        <w:pStyle w:val="Prrafodelista"/>
        <w:autoSpaceDE w:val="0"/>
        <w:autoSpaceDN w:val="0"/>
        <w:adjustRightInd w:val="0"/>
        <w:ind w:left="780"/>
        <w:jc w:val="center"/>
        <w:rPr>
          <w:rFonts w:ascii="ITC Avant Garde" w:hAnsi="ITC Avant Garde"/>
          <w:bCs/>
          <w:sz w:val="22"/>
          <w:szCs w:val="22"/>
        </w:rPr>
      </w:pPr>
      <w:r>
        <w:rPr>
          <w:rFonts w:ascii="ITC Avant Garde" w:hAnsi="ITC Avant Garde"/>
          <w:b/>
          <w:sz w:val="22"/>
          <w:szCs w:val="22"/>
        </w:rPr>
        <w:t xml:space="preserve">ii. </w:t>
      </w:r>
      <w:r w:rsidR="0094485C" w:rsidRPr="0094485C">
        <w:rPr>
          <w:rFonts w:ascii="ITC Avant Garde" w:hAnsi="ITC Avant Garde"/>
          <w:b/>
          <w:sz w:val="22"/>
          <w:szCs w:val="22"/>
        </w:rPr>
        <w:t>Cobertura</w:t>
      </w:r>
    </w:p>
    <w:tbl>
      <w:tblPr>
        <w:tblStyle w:val="Tablaconcuadrcula"/>
        <w:tblW w:w="2677" w:type="pct"/>
        <w:jc w:val="center"/>
        <w:tblLook w:val="04A0" w:firstRow="1" w:lastRow="0" w:firstColumn="1" w:lastColumn="0" w:noHBand="0" w:noVBand="1"/>
        <w:tblCaption w:val="Cobertura a 20 años de aprovechar y explotar bandas de frecuencia."/>
        <w:tblDescription w:val="Estado                 Municipios&#10;Nuevo León Apodaca, Cadereyta Jiménez, García, San Pedro Garza García, Gral. Escobedo, Guadalupe, Juárez, Monterrey, Salinas Victoria, San Nicolás de los Garza, Santa Catarina y Santiago.&#10;Ciénega de Flores, General Zauza, Linares, Hualahuises, Montemorelos, Allende, Sabinas Hidalgo, Vallecillo, Anahuac, Lampazos de Naranjo, Bustamante, Villaldama, General Treviño, Cerralvo, Melchor Ocampo, Dr. González, Agualeguas, Marin, Pesquería, Los Ramones, China, General Bravo, Dr. Coss, Mina, Hidalgo, Abasolo y Carmen.&#10;Coahuila Saltillo y Ramos Arizpe.&#10;Tamaulipas Nuevo Laredo, Guerrero, Mier y Reynosa.&#10;  Miguel Alemán&#10;"/>
      </w:tblPr>
      <w:tblGrid>
        <w:gridCol w:w="1605"/>
        <w:gridCol w:w="3747"/>
      </w:tblGrid>
      <w:tr w:rsidR="00D87C3A" w:rsidRPr="009E4BE6" w14:paraId="75ECC3E6" w14:textId="77777777" w:rsidTr="00991DEE">
        <w:trPr>
          <w:trHeight w:val="934"/>
          <w:tblHeader/>
          <w:jc w:val="center"/>
        </w:trPr>
        <w:tc>
          <w:tcPr>
            <w:tcW w:w="1499" w:type="pct"/>
            <w:tcBorders>
              <w:top w:val="double" w:sz="4" w:space="0" w:color="auto"/>
              <w:left w:val="double" w:sz="4" w:space="0" w:color="auto"/>
              <w:bottom w:val="single" w:sz="4" w:space="0" w:color="auto"/>
              <w:right w:val="double" w:sz="4" w:space="0" w:color="auto"/>
            </w:tcBorders>
            <w:shd w:val="clear" w:color="auto" w:fill="BFBFBF" w:themeFill="background1" w:themeFillShade="BF"/>
            <w:vAlign w:val="center"/>
          </w:tcPr>
          <w:p w14:paraId="558E2835" w14:textId="77777777" w:rsidR="00D87C3A" w:rsidRPr="009E4BE6" w:rsidRDefault="00D87C3A" w:rsidP="00A551FF">
            <w:pPr>
              <w:jc w:val="center"/>
              <w:rPr>
                <w:rFonts w:ascii="ITC Avant Garde" w:hAnsi="ITC Avant Garde"/>
                <w:b/>
                <w:sz w:val="18"/>
                <w:szCs w:val="18"/>
              </w:rPr>
            </w:pPr>
            <w:r w:rsidRPr="009E4BE6">
              <w:rPr>
                <w:rFonts w:ascii="ITC Avant Garde" w:hAnsi="ITC Avant Garde"/>
                <w:b/>
                <w:sz w:val="18"/>
                <w:szCs w:val="18"/>
              </w:rPr>
              <w:t>Estado</w:t>
            </w:r>
          </w:p>
        </w:tc>
        <w:tc>
          <w:tcPr>
            <w:tcW w:w="3501" w:type="pct"/>
            <w:tcBorders>
              <w:top w:val="double" w:sz="4" w:space="0" w:color="auto"/>
              <w:left w:val="double" w:sz="4" w:space="0" w:color="auto"/>
              <w:bottom w:val="single" w:sz="4" w:space="0" w:color="auto"/>
              <w:right w:val="double" w:sz="4" w:space="0" w:color="auto"/>
            </w:tcBorders>
            <w:shd w:val="clear" w:color="auto" w:fill="BFBFBF" w:themeFill="background1" w:themeFillShade="BF"/>
            <w:vAlign w:val="center"/>
          </w:tcPr>
          <w:p w14:paraId="49A94CCC" w14:textId="77777777" w:rsidR="00D87C3A" w:rsidRPr="009E4BE6" w:rsidRDefault="00D87C3A" w:rsidP="00A551FF">
            <w:pPr>
              <w:jc w:val="center"/>
              <w:rPr>
                <w:rFonts w:ascii="ITC Avant Garde" w:hAnsi="ITC Avant Garde"/>
                <w:b/>
                <w:sz w:val="18"/>
                <w:szCs w:val="18"/>
              </w:rPr>
            </w:pPr>
            <w:r w:rsidRPr="009E4BE6">
              <w:rPr>
                <w:rFonts w:ascii="ITC Avant Garde" w:hAnsi="ITC Avant Garde"/>
                <w:b/>
                <w:sz w:val="18"/>
                <w:szCs w:val="18"/>
              </w:rPr>
              <w:t>Municipios</w:t>
            </w:r>
          </w:p>
        </w:tc>
      </w:tr>
      <w:tr w:rsidR="00FF7051" w:rsidRPr="00E54890" w14:paraId="3B87F9C7" w14:textId="77777777" w:rsidTr="00204329">
        <w:trPr>
          <w:trHeight w:val="139"/>
          <w:jc w:val="center"/>
        </w:trPr>
        <w:tc>
          <w:tcPr>
            <w:tcW w:w="1499" w:type="pct"/>
            <w:tcBorders>
              <w:top w:val="single" w:sz="4" w:space="0" w:color="auto"/>
              <w:left w:val="single" w:sz="4" w:space="0" w:color="auto"/>
              <w:right w:val="single" w:sz="4" w:space="0" w:color="auto"/>
            </w:tcBorders>
          </w:tcPr>
          <w:p w14:paraId="272ED7D8" w14:textId="77777777" w:rsidR="00FF7051" w:rsidRPr="009E4BE6" w:rsidRDefault="00FF7051" w:rsidP="00A551FF">
            <w:pPr>
              <w:jc w:val="center"/>
              <w:rPr>
                <w:rFonts w:ascii="ITC Avant Garde" w:hAnsi="ITC Avant Garde"/>
                <w:sz w:val="18"/>
                <w:szCs w:val="18"/>
              </w:rPr>
            </w:pPr>
            <w:r w:rsidRPr="009E4BE6">
              <w:rPr>
                <w:rFonts w:ascii="ITC Avant Garde" w:hAnsi="ITC Avant Garde"/>
                <w:sz w:val="18"/>
                <w:szCs w:val="18"/>
              </w:rPr>
              <w:t>Nuevo León</w:t>
            </w:r>
          </w:p>
        </w:tc>
        <w:tc>
          <w:tcPr>
            <w:tcW w:w="3501" w:type="pct"/>
            <w:tcBorders>
              <w:top w:val="single" w:sz="4" w:space="0" w:color="auto"/>
              <w:left w:val="single" w:sz="4" w:space="0" w:color="auto"/>
              <w:bottom w:val="single" w:sz="4" w:space="0" w:color="auto"/>
              <w:right w:val="single" w:sz="4" w:space="0" w:color="auto"/>
            </w:tcBorders>
          </w:tcPr>
          <w:p w14:paraId="4B1B52B5" w14:textId="77777777" w:rsidR="00FF7051" w:rsidRPr="00E54890" w:rsidRDefault="00FF7051" w:rsidP="00A551FF">
            <w:pPr>
              <w:rPr>
                <w:rFonts w:ascii="ITC Avant Garde" w:hAnsi="ITC Avant Garde"/>
                <w:sz w:val="18"/>
                <w:szCs w:val="18"/>
              </w:rPr>
            </w:pPr>
            <w:r w:rsidRPr="009E4BE6">
              <w:rPr>
                <w:rFonts w:ascii="ITC Avant Garde" w:hAnsi="ITC Avant Garde"/>
                <w:color w:val="000000"/>
                <w:sz w:val="18"/>
                <w:szCs w:val="18"/>
              </w:rPr>
              <w:t>Apodaca, Cadereyta Jiménez, García, San Pedro Garza García, Gral. Escobedo, Guadalupe, Juárez, Monterrey, Salinas Victoria, San Nicolás de los Garza, Santa Catarina y Santiago.</w:t>
            </w:r>
          </w:p>
        </w:tc>
      </w:tr>
      <w:tr w:rsidR="00FF7051" w:rsidRPr="00E54890" w14:paraId="6E86D3DE" w14:textId="77777777" w:rsidTr="00204329">
        <w:trPr>
          <w:trHeight w:val="118"/>
          <w:jc w:val="center"/>
        </w:trPr>
        <w:tc>
          <w:tcPr>
            <w:tcW w:w="1499" w:type="pct"/>
            <w:tcBorders>
              <w:left w:val="single" w:sz="4" w:space="0" w:color="auto"/>
              <w:bottom w:val="single" w:sz="4" w:space="0" w:color="auto"/>
              <w:right w:val="single" w:sz="4" w:space="0" w:color="auto"/>
            </w:tcBorders>
          </w:tcPr>
          <w:p w14:paraId="3484401D" w14:textId="7E007FAD" w:rsidR="00FF7051" w:rsidRPr="00E54890" w:rsidRDefault="00FF7051" w:rsidP="00FF7051">
            <w:pPr>
              <w:jc w:val="center"/>
              <w:rPr>
                <w:rFonts w:ascii="ITC Avant Garde" w:hAnsi="ITC Avant Garde"/>
                <w:sz w:val="18"/>
                <w:szCs w:val="18"/>
              </w:rPr>
            </w:pPr>
            <w:r w:rsidRPr="009E4BE6">
              <w:rPr>
                <w:rFonts w:ascii="ITC Avant Garde" w:hAnsi="ITC Avant Garde"/>
                <w:sz w:val="18"/>
                <w:szCs w:val="18"/>
              </w:rPr>
              <w:t>Nuevo León</w:t>
            </w:r>
          </w:p>
        </w:tc>
        <w:tc>
          <w:tcPr>
            <w:tcW w:w="3501" w:type="pct"/>
            <w:tcBorders>
              <w:top w:val="single" w:sz="4" w:space="0" w:color="auto"/>
              <w:left w:val="single" w:sz="4" w:space="0" w:color="auto"/>
              <w:bottom w:val="single" w:sz="4" w:space="0" w:color="auto"/>
              <w:right w:val="single" w:sz="4" w:space="0" w:color="auto"/>
            </w:tcBorders>
          </w:tcPr>
          <w:p w14:paraId="509C6BC8" w14:textId="77777777" w:rsidR="00FF7051" w:rsidRPr="00E54890" w:rsidRDefault="00FF7051" w:rsidP="00FF7051">
            <w:pPr>
              <w:rPr>
                <w:rFonts w:ascii="ITC Avant Garde" w:hAnsi="ITC Avant Garde"/>
                <w:color w:val="000000"/>
                <w:sz w:val="18"/>
                <w:szCs w:val="18"/>
              </w:rPr>
            </w:pPr>
            <w:r w:rsidRPr="008425EB">
              <w:rPr>
                <w:rFonts w:ascii="ITC Avant Garde" w:hAnsi="ITC Avant Garde"/>
                <w:color w:val="000000"/>
                <w:sz w:val="18"/>
                <w:szCs w:val="18"/>
              </w:rPr>
              <w:t xml:space="preserve">Ciénega de Flores, General </w:t>
            </w:r>
            <w:proofErr w:type="spellStart"/>
            <w:r w:rsidRPr="008425EB">
              <w:rPr>
                <w:rFonts w:ascii="ITC Avant Garde" w:hAnsi="ITC Avant Garde"/>
                <w:color w:val="000000"/>
                <w:sz w:val="18"/>
                <w:szCs w:val="18"/>
              </w:rPr>
              <w:t>Zauza</w:t>
            </w:r>
            <w:proofErr w:type="spellEnd"/>
            <w:r w:rsidRPr="008425EB">
              <w:rPr>
                <w:rFonts w:ascii="ITC Avant Garde" w:hAnsi="ITC Avant Garde"/>
                <w:color w:val="000000"/>
                <w:sz w:val="18"/>
                <w:szCs w:val="18"/>
              </w:rPr>
              <w:t xml:space="preserve">, Linares, </w:t>
            </w:r>
            <w:proofErr w:type="spellStart"/>
            <w:r w:rsidRPr="008425EB">
              <w:rPr>
                <w:rFonts w:ascii="ITC Avant Garde" w:hAnsi="ITC Avant Garde"/>
                <w:color w:val="000000"/>
                <w:sz w:val="18"/>
                <w:szCs w:val="18"/>
              </w:rPr>
              <w:t>Hualahuises</w:t>
            </w:r>
            <w:proofErr w:type="spellEnd"/>
            <w:r w:rsidRPr="008425EB">
              <w:rPr>
                <w:rFonts w:ascii="ITC Avant Garde" w:hAnsi="ITC Avant Garde"/>
                <w:color w:val="000000"/>
                <w:sz w:val="18"/>
                <w:szCs w:val="18"/>
              </w:rPr>
              <w:t xml:space="preserve">, Montemorelos, Allende, Sabinas Hidalgo, </w:t>
            </w:r>
            <w:r w:rsidRPr="00E54890">
              <w:rPr>
                <w:rFonts w:ascii="ITC Avant Garde" w:hAnsi="ITC Avant Garde"/>
                <w:color w:val="000000"/>
                <w:sz w:val="18"/>
                <w:szCs w:val="18"/>
              </w:rPr>
              <w:t xml:space="preserve">Vallecillo, </w:t>
            </w:r>
            <w:proofErr w:type="spellStart"/>
            <w:r w:rsidRPr="00E54890">
              <w:rPr>
                <w:rFonts w:ascii="ITC Avant Garde" w:hAnsi="ITC Avant Garde"/>
                <w:color w:val="000000"/>
                <w:sz w:val="18"/>
                <w:szCs w:val="18"/>
              </w:rPr>
              <w:t>Anahuac</w:t>
            </w:r>
            <w:proofErr w:type="spellEnd"/>
            <w:r w:rsidRPr="00E54890">
              <w:rPr>
                <w:rFonts w:ascii="ITC Avant Garde" w:hAnsi="ITC Avant Garde"/>
                <w:color w:val="000000"/>
                <w:sz w:val="18"/>
                <w:szCs w:val="18"/>
              </w:rPr>
              <w:t xml:space="preserve">, Lampazos de Naranjo, Bustamante, </w:t>
            </w:r>
            <w:proofErr w:type="spellStart"/>
            <w:r w:rsidRPr="00E54890">
              <w:rPr>
                <w:rFonts w:ascii="ITC Avant Garde" w:hAnsi="ITC Avant Garde"/>
                <w:color w:val="000000"/>
                <w:sz w:val="18"/>
                <w:szCs w:val="18"/>
              </w:rPr>
              <w:t>Villaldama</w:t>
            </w:r>
            <w:proofErr w:type="spellEnd"/>
            <w:r w:rsidRPr="00E54890">
              <w:rPr>
                <w:rFonts w:ascii="ITC Avant Garde" w:hAnsi="ITC Avant Garde"/>
                <w:color w:val="000000"/>
                <w:sz w:val="18"/>
                <w:szCs w:val="18"/>
              </w:rPr>
              <w:t xml:space="preserve">, General Treviño, </w:t>
            </w:r>
            <w:proofErr w:type="spellStart"/>
            <w:r w:rsidRPr="00E54890">
              <w:rPr>
                <w:rFonts w:ascii="ITC Avant Garde" w:hAnsi="ITC Avant Garde"/>
                <w:color w:val="000000"/>
                <w:sz w:val="18"/>
                <w:szCs w:val="18"/>
              </w:rPr>
              <w:t>Cerralvo</w:t>
            </w:r>
            <w:proofErr w:type="spellEnd"/>
            <w:r w:rsidRPr="00E54890">
              <w:rPr>
                <w:rFonts w:ascii="ITC Avant Garde" w:hAnsi="ITC Avant Garde"/>
                <w:color w:val="000000"/>
                <w:sz w:val="18"/>
                <w:szCs w:val="18"/>
              </w:rPr>
              <w:t xml:space="preserve">, Melchor Ocampo, Dr. González, </w:t>
            </w:r>
            <w:proofErr w:type="spellStart"/>
            <w:r w:rsidRPr="00E54890">
              <w:rPr>
                <w:rFonts w:ascii="ITC Avant Garde" w:hAnsi="ITC Avant Garde"/>
                <w:color w:val="000000"/>
                <w:sz w:val="18"/>
                <w:szCs w:val="18"/>
              </w:rPr>
              <w:t>Agualeguas</w:t>
            </w:r>
            <w:proofErr w:type="spellEnd"/>
            <w:r w:rsidRPr="00E54890">
              <w:rPr>
                <w:rFonts w:ascii="ITC Avant Garde" w:hAnsi="ITC Avant Garde"/>
                <w:color w:val="000000"/>
                <w:sz w:val="18"/>
                <w:szCs w:val="18"/>
              </w:rPr>
              <w:t xml:space="preserve">, </w:t>
            </w:r>
            <w:proofErr w:type="spellStart"/>
            <w:r w:rsidRPr="00E54890">
              <w:rPr>
                <w:rFonts w:ascii="ITC Avant Garde" w:hAnsi="ITC Avant Garde"/>
                <w:color w:val="000000"/>
                <w:sz w:val="18"/>
                <w:szCs w:val="18"/>
              </w:rPr>
              <w:t>Marin</w:t>
            </w:r>
            <w:proofErr w:type="spellEnd"/>
            <w:r w:rsidRPr="00E54890">
              <w:rPr>
                <w:rFonts w:ascii="ITC Avant Garde" w:hAnsi="ITC Avant Garde"/>
                <w:color w:val="000000"/>
                <w:sz w:val="18"/>
                <w:szCs w:val="18"/>
              </w:rPr>
              <w:t>, Pesquería, Los Ramones, China, General Bravo, Dr. Coss, Mina, Hidalgo, Abasolo y Carmen.</w:t>
            </w:r>
          </w:p>
        </w:tc>
      </w:tr>
      <w:tr w:rsidR="00D87C3A" w:rsidRPr="00E54890" w14:paraId="00ADBE0D" w14:textId="77777777" w:rsidTr="00D87C3A">
        <w:trPr>
          <w:trHeight w:val="140"/>
          <w:jc w:val="center"/>
        </w:trPr>
        <w:tc>
          <w:tcPr>
            <w:tcW w:w="1499" w:type="pct"/>
            <w:tcBorders>
              <w:top w:val="single" w:sz="4" w:space="0" w:color="auto"/>
              <w:left w:val="single" w:sz="4" w:space="0" w:color="auto"/>
              <w:bottom w:val="single" w:sz="4" w:space="0" w:color="auto"/>
              <w:right w:val="single" w:sz="4" w:space="0" w:color="auto"/>
            </w:tcBorders>
          </w:tcPr>
          <w:p w14:paraId="16C8469B" w14:textId="77777777" w:rsidR="00D87C3A" w:rsidRPr="00E54890" w:rsidRDefault="00D87C3A" w:rsidP="00A551FF">
            <w:pPr>
              <w:jc w:val="center"/>
              <w:rPr>
                <w:rFonts w:ascii="ITC Avant Garde" w:hAnsi="ITC Avant Garde"/>
                <w:sz w:val="18"/>
                <w:szCs w:val="18"/>
              </w:rPr>
            </w:pPr>
            <w:r w:rsidRPr="00E54890">
              <w:rPr>
                <w:rFonts w:ascii="ITC Avant Garde" w:hAnsi="ITC Avant Garde"/>
                <w:sz w:val="18"/>
                <w:szCs w:val="18"/>
              </w:rPr>
              <w:t>Coahuila</w:t>
            </w:r>
          </w:p>
        </w:tc>
        <w:tc>
          <w:tcPr>
            <w:tcW w:w="3501" w:type="pct"/>
            <w:tcBorders>
              <w:top w:val="single" w:sz="4" w:space="0" w:color="auto"/>
              <w:left w:val="single" w:sz="4" w:space="0" w:color="auto"/>
              <w:bottom w:val="single" w:sz="4" w:space="0" w:color="auto"/>
              <w:right w:val="single" w:sz="4" w:space="0" w:color="auto"/>
            </w:tcBorders>
          </w:tcPr>
          <w:p w14:paraId="1C49581E" w14:textId="77777777" w:rsidR="00D87C3A" w:rsidRPr="00E54890" w:rsidRDefault="00D87C3A" w:rsidP="00A551FF">
            <w:pPr>
              <w:rPr>
                <w:rFonts w:ascii="ITC Avant Garde" w:hAnsi="ITC Avant Garde"/>
                <w:color w:val="000000"/>
                <w:sz w:val="18"/>
                <w:szCs w:val="18"/>
              </w:rPr>
            </w:pPr>
            <w:r w:rsidRPr="008425EB">
              <w:rPr>
                <w:rFonts w:ascii="ITC Avant Garde" w:hAnsi="ITC Avant Garde"/>
                <w:color w:val="000000"/>
                <w:sz w:val="18"/>
                <w:szCs w:val="18"/>
              </w:rPr>
              <w:t>Saltillo y Ramos Arizpe.</w:t>
            </w:r>
          </w:p>
        </w:tc>
      </w:tr>
      <w:tr w:rsidR="00FF7051" w:rsidRPr="00E54890" w14:paraId="260020EB" w14:textId="77777777" w:rsidTr="00D87C3A">
        <w:trPr>
          <w:trHeight w:val="280"/>
          <w:jc w:val="center"/>
        </w:trPr>
        <w:tc>
          <w:tcPr>
            <w:tcW w:w="1499" w:type="pct"/>
            <w:tcBorders>
              <w:top w:val="single" w:sz="4" w:space="0" w:color="auto"/>
              <w:left w:val="single" w:sz="4" w:space="0" w:color="auto"/>
              <w:right w:val="single" w:sz="4" w:space="0" w:color="auto"/>
            </w:tcBorders>
            <w:vAlign w:val="center"/>
          </w:tcPr>
          <w:p w14:paraId="2CFCE3B8" w14:textId="77777777" w:rsidR="00FF7051" w:rsidRPr="00E54890" w:rsidRDefault="00FF7051" w:rsidP="00A551FF">
            <w:pPr>
              <w:jc w:val="center"/>
              <w:rPr>
                <w:rFonts w:ascii="ITC Avant Garde" w:hAnsi="ITC Avant Garde"/>
                <w:sz w:val="18"/>
                <w:szCs w:val="18"/>
              </w:rPr>
            </w:pPr>
            <w:r w:rsidRPr="00E54890">
              <w:rPr>
                <w:rFonts w:ascii="ITC Avant Garde" w:hAnsi="ITC Avant Garde"/>
                <w:sz w:val="18"/>
                <w:szCs w:val="18"/>
              </w:rPr>
              <w:t>Tamaulipas</w:t>
            </w:r>
          </w:p>
        </w:tc>
        <w:tc>
          <w:tcPr>
            <w:tcW w:w="3501" w:type="pct"/>
            <w:tcBorders>
              <w:top w:val="single" w:sz="4" w:space="0" w:color="auto"/>
              <w:left w:val="single" w:sz="4" w:space="0" w:color="auto"/>
              <w:bottom w:val="single" w:sz="4" w:space="0" w:color="auto"/>
              <w:right w:val="single" w:sz="4" w:space="0" w:color="auto"/>
            </w:tcBorders>
          </w:tcPr>
          <w:p w14:paraId="7CB8C72B" w14:textId="77777777" w:rsidR="00FF7051" w:rsidRPr="00E54890" w:rsidRDefault="00FF7051" w:rsidP="00A551FF">
            <w:pPr>
              <w:rPr>
                <w:rFonts w:ascii="ITC Avant Garde" w:hAnsi="ITC Avant Garde"/>
                <w:color w:val="000000"/>
                <w:sz w:val="18"/>
                <w:szCs w:val="18"/>
              </w:rPr>
            </w:pPr>
            <w:r w:rsidRPr="008425EB">
              <w:rPr>
                <w:rFonts w:ascii="ITC Avant Garde" w:hAnsi="ITC Avant Garde"/>
                <w:color w:val="000000"/>
                <w:sz w:val="18"/>
                <w:szCs w:val="18"/>
              </w:rPr>
              <w:t>Nuevo Laredo, Guerrero, Mier y Reynosa.</w:t>
            </w:r>
          </w:p>
        </w:tc>
      </w:tr>
      <w:tr w:rsidR="00FF7051" w:rsidRPr="00E54890" w14:paraId="438AE204" w14:textId="77777777" w:rsidTr="00D87C3A">
        <w:trPr>
          <w:trHeight w:val="118"/>
          <w:jc w:val="center"/>
        </w:trPr>
        <w:tc>
          <w:tcPr>
            <w:tcW w:w="1499" w:type="pct"/>
            <w:tcBorders>
              <w:left w:val="single" w:sz="4" w:space="0" w:color="auto"/>
              <w:bottom w:val="single" w:sz="4" w:space="0" w:color="auto"/>
              <w:right w:val="single" w:sz="4" w:space="0" w:color="auto"/>
            </w:tcBorders>
            <w:vAlign w:val="center"/>
          </w:tcPr>
          <w:p w14:paraId="6954B29C" w14:textId="26AAB4B1" w:rsidR="00FF7051" w:rsidRPr="00E54890" w:rsidRDefault="00FF7051" w:rsidP="00FF7051">
            <w:pPr>
              <w:jc w:val="center"/>
              <w:rPr>
                <w:rFonts w:ascii="ITC Avant Garde" w:hAnsi="ITC Avant Garde"/>
                <w:sz w:val="18"/>
                <w:szCs w:val="18"/>
              </w:rPr>
            </w:pPr>
            <w:r w:rsidRPr="00E54890">
              <w:rPr>
                <w:rFonts w:ascii="ITC Avant Garde" w:hAnsi="ITC Avant Garde"/>
                <w:sz w:val="18"/>
                <w:szCs w:val="18"/>
              </w:rPr>
              <w:t>Tamaulipas</w:t>
            </w:r>
          </w:p>
        </w:tc>
        <w:tc>
          <w:tcPr>
            <w:tcW w:w="3501" w:type="pct"/>
            <w:tcBorders>
              <w:top w:val="single" w:sz="4" w:space="0" w:color="auto"/>
              <w:left w:val="single" w:sz="4" w:space="0" w:color="auto"/>
              <w:bottom w:val="single" w:sz="4" w:space="0" w:color="auto"/>
              <w:right w:val="single" w:sz="4" w:space="0" w:color="auto"/>
            </w:tcBorders>
          </w:tcPr>
          <w:p w14:paraId="7154F84A" w14:textId="77777777" w:rsidR="00FF7051" w:rsidRPr="00E54890" w:rsidRDefault="00FF7051" w:rsidP="00FF7051">
            <w:pPr>
              <w:rPr>
                <w:rFonts w:ascii="ITC Avant Garde" w:hAnsi="ITC Avant Garde"/>
                <w:color w:val="000000"/>
                <w:sz w:val="18"/>
                <w:szCs w:val="18"/>
              </w:rPr>
            </w:pPr>
            <w:r w:rsidRPr="008425EB">
              <w:rPr>
                <w:rFonts w:ascii="ITC Avant Garde" w:hAnsi="ITC Avant Garde"/>
                <w:color w:val="000000"/>
                <w:sz w:val="18"/>
                <w:szCs w:val="18"/>
              </w:rPr>
              <w:t>Miguel Alemán</w:t>
            </w:r>
          </w:p>
        </w:tc>
      </w:tr>
    </w:tbl>
    <w:p w14:paraId="1835CC78" w14:textId="77777777" w:rsidR="006413B7" w:rsidRPr="00063033" w:rsidRDefault="006413B7" w:rsidP="0068758B">
      <w:pPr>
        <w:autoSpaceDE w:val="0"/>
        <w:autoSpaceDN w:val="0"/>
        <w:adjustRightInd w:val="0"/>
        <w:jc w:val="both"/>
        <w:rPr>
          <w:rFonts w:ascii="ITC Avant Garde" w:hAnsi="ITC Avant Garde"/>
          <w:bCs/>
          <w:sz w:val="22"/>
          <w:szCs w:val="22"/>
        </w:rPr>
      </w:pPr>
    </w:p>
    <w:p w14:paraId="62F1D183" w14:textId="315D1616" w:rsidR="006413B7" w:rsidRPr="00063033" w:rsidRDefault="006413B7" w:rsidP="0068758B">
      <w:pPr>
        <w:autoSpaceDE w:val="0"/>
        <w:autoSpaceDN w:val="0"/>
        <w:adjustRightInd w:val="0"/>
        <w:jc w:val="both"/>
        <w:rPr>
          <w:rFonts w:ascii="ITC Avant Garde" w:hAnsi="ITC Avant Garde"/>
          <w:bCs/>
          <w:sz w:val="22"/>
          <w:szCs w:val="22"/>
        </w:rPr>
      </w:pPr>
      <w:r w:rsidRPr="00063033">
        <w:rPr>
          <w:rFonts w:ascii="ITC Avant Garde" w:hAnsi="ITC Avant Garde"/>
          <w:bCs/>
          <w:sz w:val="22"/>
          <w:szCs w:val="22"/>
        </w:rPr>
        <w:lastRenderedPageBreak/>
        <w:t xml:space="preserve">A fin de que el Instituto Federal de Telecomunicaciones expida </w:t>
      </w:r>
      <w:r w:rsidR="00536867">
        <w:rPr>
          <w:rFonts w:ascii="ITC Avant Garde" w:hAnsi="ITC Avant Garde"/>
          <w:bCs/>
          <w:sz w:val="22"/>
          <w:szCs w:val="22"/>
        </w:rPr>
        <w:t>los</w:t>
      </w:r>
      <w:r w:rsidRPr="00063033">
        <w:rPr>
          <w:rFonts w:ascii="ITC Avant Garde" w:hAnsi="ITC Avant Garde"/>
          <w:bCs/>
          <w:sz w:val="22"/>
          <w:szCs w:val="22"/>
        </w:rPr>
        <w:t xml:space="preserve"> título</w:t>
      </w:r>
      <w:r w:rsidR="00536867">
        <w:rPr>
          <w:rFonts w:ascii="ITC Avant Garde" w:hAnsi="ITC Avant Garde"/>
          <w:bCs/>
          <w:sz w:val="22"/>
          <w:szCs w:val="22"/>
        </w:rPr>
        <w:t>s</w:t>
      </w:r>
      <w:r w:rsidRPr="00063033">
        <w:rPr>
          <w:rFonts w:ascii="ITC Avant Garde" w:hAnsi="ITC Avant Garde"/>
          <w:bCs/>
          <w:sz w:val="22"/>
          <w:szCs w:val="22"/>
        </w:rPr>
        <w:t xml:space="preserve"> de concesión señalado</w:t>
      </w:r>
      <w:r w:rsidR="00536867">
        <w:rPr>
          <w:rFonts w:ascii="ITC Avant Garde" w:hAnsi="ITC Avant Garde"/>
          <w:bCs/>
          <w:sz w:val="22"/>
          <w:szCs w:val="22"/>
        </w:rPr>
        <w:t>s</w:t>
      </w:r>
      <w:r w:rsidRPr="00063033">
        <w:rPr>
          <w:rFonts w:ascii="ITC Avant Garde" w:hAnsi="ITC Avant Garde"/>
          <w:bCs/>
          <w:sz w:val="22"/>
          <w:szCs w:val="22"/>
        </w:rPr>
        <w:t xml:space="preserve"> en el párrafo anterior, </w:t>
      </w:r>
      <w:r w:rsidR="00536867" w:rsidRPr="00F85FFD">
        <w:rPr>
          <w:rFonts w:ascii="ITC Avant Garde" w:eastAsia="Calibri" w:hAnsi="ITC Avant Garde"/>
          <w:bCs/>
          <w:color w:val="000000"/>
          <w:sz w:val="22"/>
          <w:szCs w:val="22"/>
          <w:lang w:eastAsia="es-MX"/>
        </w:rPr>
        <w:t>Comunicaciones Digitales del Norte, S.A. de C.V.</w:t>
      </w:r>
      <w:r w:rsidRPr="00F85FFD">
        <w:rPr>
          <w:rFonts w:ascii="ITC Avant Garde" w:hAnsi="ITC Avant Garde"/>
          <w:bCs/>
          <w:sz w:val="22"/>
          <w:szCs w:val="22"/>
        </w:rPr>
        <w:t xml:space="preserve"> </w:t>
      </w:r>
      <w:r w:rsidRPr="00063033">
        <w:rPr>
          <w:rFonts w:ascii="ITC Avant Garde" w:hAnsi="ITC Avant Garde"/>
          <w:bCs/>
          <w:sz w:val="22"/>
          <w:szCs w:val="22"/>
        </w:rPr>
        <w:t xml:space="preserve">deberá aceptar expresamente y de manera previa, las nuevas condiciones que al efecto se le establezcan, de conformidad con lo dispuesto por los Resolutivos </w:t>
      </w:r>
      <w:r>
        <w:rPr>
          <w:rFonts w:ascii="ITC Avant Garde" w:hAnsi="ITC Avant Garde"/>
          <w:bCs/>
          <w:sz w:val="22"/>
          <w:szCs w:val="22"/>
        </w:rPr>
        <w:t>Cuarto y Quinto</w:t>
      </w:r>
      <w:r w:rsidRPr="00063033">
        <w:rPr>
          <w:rFonts w:ascii="ITC Avant Garde" w:hAnsi="ITC Avant Garde"/>
          <w:bCs/>
          <w:sz w:val="22"/>
          <w:szCs w:val="22"/>
        </w:rPr>
        <w:t xml:space="preserve"> de la presente Resolución.</w:t>
      </w:r>
    </w:p>
    <w:p w14:paraId="71FF7816" w14:textId="77777777" w:rsidR="006413B7" w:rsidRPr="00063033" w:rsidRDefault="006413B7" w:rsidP="0068758B">
      <w:pPr>
        <w:tabs>
          <w:tab w:val="num" w:pos="540"/>
        </w:tabs>
        <w:jc w:val="both"/>
        <w:rPr>
          <w:rFonts w:ascii="ITC Avant Garde" w:hAnsi="ITC Avant Garde"/>
          <w:bCs/>
          <w:color w:val="000000"/>
          <w:sz w:val="22"/>
          <w:szCs w:val="22"/>
          <w:lang w:val="es-ES" w:eastAsia="es-MX"/>
        </w:rPr>
      </w:pPr>
    </w:p>
    <w:p w14:paraId="74ADE740" w14:textId="223A529F" w:rsidR="00B55887" w:rsidRDefault="006413B7" w:rsidP="00B55887">
      <w:pPr>
        <w:autoSpaceDE w:val="0"/>
        <w:autoSpaceDN w:val="0"/>
        <w:adjustRightInd w:val="0"/>
        <w:jc w:val="both"/>
        <w:rPr>
          <w:rFonts w:ascii="ITC Avant Garde" w:hAnsi="ITC Avant Garde"/>
          <w:b/>
          <w:sz w:val="22"/>
          <w:szCs w:val="22"/>
        </w:rPr>
      </w:pPr>
      <w:r>
        <w:rPr>
          <w:rFonts w:ascii="ITC Avant Garde" w:hAnsi="ITC Avant Garde"/>
          <w:b/>
          <w:bCs/>
          <w:sz w:val="22"/>
          <w:szCs w:val="22"/>
          <w:lang w:val="es-ES_tradnl"/>
        </w:rPr>
        <w:t>TERCER</w:t>
      </w:r>
      <w:r w:rsidRPr="0011057F">
        <w:rPr>
          <w:rFonts w:ascii="ITC Avant Garde" w:hAnsi="ITC Avant Garde"/>
          <w:b/>
          <w:bCs/>
          <w:sz w:val="22"/>
          <w:szCs w:val="22"/>
          <w:lang w:val="es-ES_tradnl"/>
        </w:rPr>
        <w:t>O.-</w:t>
      </w:r>
      <w:r>
        <w:rPr>
          <w:rFonts w:ascii="ITC Avant Garde" w:hAnsi="ITC Avant Garde"/>
          <w:bCs/>
          <w:lang w:val="es-ES_tradnl"/>
        </w:rPr>
        <w:t xml:space="preserve"> </w:t>
      </w:r>
      <w:r w:rsidR="002C14C3">
        <w:rPr>
          <w:rFonts w:ascii="ITC Avant Garde" w:hAnsi="ITC Avant Garde"/>
          <w:sz w:val="22"/>
          <w:szCs w:val="22"/>
        </w:rPr>
        <w:t>Los</w:t>
      </w:r>
      <w:r w:rsidRPr="00B15D4E">
        <w:rPr>
          <w:rFonts w:ascii="ITC Avant Garde" w:hAnsi="ITC Avant Garde"/>
          <w:sz w:val="22"/>
          <w:szCs w:val="22"/>
        </w:rPr>
        <w:t xml:space="preserve"> título</w:t>
      </w:r>
      <w:r w:rsidR="002C14C3">
        <w:rPr>
          <w:rFonts w:ascii="ITC Avant Garde" w:hAnsi="ITC Avant Garde"/>
          <w:sz w:val="22"/>
          <w:szCs w:val="22"/>
        </w:rPr>
        <w:t>s</w:t>
      </w:r>
      <w:r w:rsidRPr="00B15D4E">
        <w:rPr>
          <w:rFonts w:ascii="ITC Avant Garde" w:hAnsi="ITC Avant Garde"/>
          <w:sz w:val="22"/>
          <w:szCs w:val="22"/>
        </w:rPr>
        <w:t xml:space="preserve"> de concesión para uso comercial a que se refiere el Resolutivo </w:t>
      </w:r>
      <w:r>
        <w:rPr>
          <w:rFonts w:ascii="ITC Avant Garde" w:hAnsi="ITC Avant Garde"/>
          <w:sz w:val="22"/>
          <w:szCs w:val="22"/>
        </w:rPr>
        <w:t>Segundo</w:t>
      </w:r>
      <w:r w:rsidRPr="00B15D4E">
        <w:rPr>
          <w:rFonts w:ascii="ITC Avant Garde" w:hAnsi="ITC Avant Garde"/>
          <w:sz w:val="22"/>
          <w:szCs w:val="22"/>
        </w:rPr>
        <w:t>, confiere</w:t>
      </w:r>
      <w:r w:rsidR="002C14C3">
        <w:rPr>
          <w:rFonts w:ascii="ITC Avant Garde" w:hAnsi="ITC Avant Garde"/>
          <w:sz w:val="22"/>
          <w:szCs w:val="22"/>
        </w:rPr>
        <w:t>n</w:t>
      </w:r>
      <w:r w:rsidRPr="00B15D4E">
        <w:rPr>
          <w:rFonts w:ascii="ITC Avant Garde" w:hAnsi="ITC Avant Garde"/>
          <w:sz w:val="22"/>
          <w:szCs w:val="22"/>
        </w:rPr>
        <w:t xml:space="preserve"> a</w:t>
      </w:r>
      <w:r>
        <w:rPr>
          <w:rFonts w:ascii="ITC Avant Garde" w:hAnsi="ITC Avant Garde"/>
          <w:sz w:val="22"/>
          <w:szCs w:val="22"/>
        </w:rPr>
        <w:t xml:space="preserve"> </w:t>
      </w:r>
      <w:r w:rsidR="002C14C3" w:rsidRPr="00F85FFD">
        <w:rPr>
          <w:rFonts w:ascii="ITC Avant Garde" w:eastAsia="Calibri" w:hAnsi="ITC Avant Garde"/>
          <w:bCs/>
          <w:color w:val="000000"/>
          <w:sz w:val="22"/>
          <w:szCs w:val="22"/>
          <w:lang w:eastAsia="es-MX"/>
        </w:rPr>
        <w:t>Comunicaciones Digitales del Norte, S.A. de C.V.</w:t>
      </w:r>
      <w:r>
        <w:rPr>
          <w:rFonts w:ascii="ITC Avant Garde" w:hAnsi="ITC Avant Garde"/>
          <w:sz w:val="22"/>
          <w:szCs w:val="22"/>
        </w:rPr>
        <w:t xml:space="preserve">, a partir de su inicio de vigencia, </w:t>
      </w:r>
      <w:r w:rsidRPr="00B15D4E">
        <w:rPr>
          <w:rFonts w:ascii="ITC Avant Garde" w:hAnsi="ITC Avant Garde"/>
          <w:sz w:val="22"/>
          <w:szCs w:val="22"/>
        </w:rPr>
        <w:t xml:space="preserve">el derecho a prestar únicamente </w:t>
      </w:r>
      <w:r>
        <w:rPr>
          <w:rFonts w:ascii="ITC Avant Garde" w:hAnsi="ITC Avant Garde"/>
          <w:sz w:val="22"/>
          <w:szCs w:val="22"/>
        </w:rPr>
        <w:t xml:space="preserve">el </w:t>
      </w:r>
      <w:r w:rsidRPr="00B15D4E">
        <w:rPr>
          <w:rFonts w:ascii="ITC Avant Garde" w:hAnsi="ITC Avant Garde"/>
          <w:sz w:val="22"/>
          <w:szCs w:val="22"/>
        </w:rPr>
        <w:t xml:space="preserve">servicio </w:t>
      </w:r>
      <w:r>
        <w:rPr>
          <w:rFonts w:ascii="ITC Avant Garde" w:hAnsi="ITC Avant Garde"/>
          <w:sz w:val="22"/>
          <w:szCs w:val="22"/>
        </w:rPr>
        <w:t xml:space="preserve">móvil de radiocomunicación especializada de flotillas </w:t>
      </w:r>
      <w:r w:rsidRPr="00894E8E">
        <w:rPr>
          <w:rFonts w:ascii="ITC Avant Garde" w:hAnsi="ITC Avant Garde"/>
          <w:bCs/>
          <w:color w:val="000000"/>
          <w:sz w:val="22"/>
          <w:szCs w:val="22"/>
        </w:rPr>
        <w:t xml:space="preserve">en </w:t>
      </w:r>
      <w:r>
        <w:rPr>
          <w:rFonts w:ascii="ITC Avant Garde" w:hAnsi="ITC Avant Garde"/>
          <w:bCs/>
          <w:color w:val="000000"/>
          <w:sz w:val="22"/>
          <w:szCs w:val="22"/>
        </w:rPr>
        <w:t xml:space="preserve">los </w:t>
      </w:r>
      <w:r w:rsidR="00AA411E">
        <w:rPr>
          <w:rFonts w:ascii="ITC Avant Garde" w:hAnsi="ITC Avant Garde"/>
          <w:bCs/>
          <w:color w:val="000000"/>
          <w:sz w:val="22"/>
          <w:szCs w:val="22"/>
        </w:rPr>
        <w:t>grupo</w:t>
      </w:r>
      <w:r>
        <w:rPr>
          <w:rFonts w:ascii="ITC Avant Garde" w:hAnsi="ITC Avant Garde"/>
          <w:bCs/>
          <w:color w:val="000000"/>
          <w:sz w:val="22"/>
          <w:szCs w:val="22"/>
        </w:rPr>
        <w:t>s para tal efecto definidos, dentro del rango de frecuencias 410-430</w:t>
      </w:r>
      <w:r w:rsidRPr="00894E8E">
        <w:rPr>
          <w:rFonts w:ascii="ITC Avant Garde" w:hAnsi="ITC Avant Garde"/>
          <w:bCs/>
          <w:color w:val="000000"/>
          <w:sz w:val="22"/>
          <w:szCs w:val="22"/>
        </w:rPr>
        <w:t xml:space="preserve"> MHz, </w:t>
      </w:r>
      <w:r w:rsidR="00D87C3A">
        <w:rPr>
          <w:rFonts w:ascii="ITC Avant Garde" w:hAnsi="ITC Avant Garde"/>
          <w:bCs/>
          <w:sz w:val="22"/>
          <w:szCs w:val="22"/>
        </w:rPr>
        <w:t xml:space="preserve">de conformidad con </w:t>
      </w:r>
      <w:r w:rsidR="00253D99">
        <w:rPr>
          <w:rFonts w:ascii="ITC Avant Garde" w:hAnsi="ITC Avant Garde"/>
          <w:bCs/>
          <w:sz w:val="22"/>
          <w:szCs w:val="22"/>
        </w:rPr>
        <w:t xml:space="preserve">el siguiente esquema de asignación de </w:t>
      </w:r>
      <w:r w:rsidR="00AA411E">
        <w:rPr>
          <w:rFonts w:ascii="ITC Avant Garde" w:hAnsi="ITC Avant Garde"/>
          <w:bCs/>
          <w:sz w:val="22"/>
          <w:szCs w:val="22"/>
        </w:rPr>
        <w:t>cobertura</w:t>
      </w:r>
      <w:r w:rsidR="00D87C3A">
        <w:rPr>
          <w:rFonts w:ascii="ITC Avant Garde" w:hAnsi="ITC Avant Garde"/>
          <w:bCs/>
          <w:sz w:val="22"/>
          <w:szCs w:val="22"/>
        </w:rPr>
        <w:t>:</w:t>
      </w:r>
      <w:r w:rsidR="00B55887">
        <w:rPr>
          <w:rFonts w:ascii="ITC Avant Garde" w:hAnsi="ITC Avant Garde"/>
          <w:b/>
          <w:sz w:val="22"/>
          <w:szCs w:val="22"/>
        </w:rPr>
        <w:t xml:space="preserve"> </w:t>
      </w:r>
    </w:p>
    <w:p w14:paraId="77FDF917" w14:textId="4E8D83A7" w:rsidR="00877DDF" w:rsidRPr="00991DEE" w:rsidRDefault="00991DEE" w:rsidP="00B55887">
      <w:pPr>
        <w:autoSpaceDE w:val="0"/>
        <w:autoSpaceDN w:val="0"/>
        <w:adjustRightInd w:val="0"/>
        <w:spacing w:before="240"/>
        <w:jc w:val="center"/>
        <w:rPr>
          <w:rFonts w:ascii="ITC Avant Garde" w:hAnsi="ITC Avant Garde"/>
          <w:bCs/>
          <w:sz w:val="22"/>
          <w:szCs w:val="22"/>
        </w:rPr>
      </w:pPr>
      <w:r w:rsidRPr="00991DEE">
        <w:rPr>
          <w:rFonts w:ascii="ITC Avant Garde" w:hAnsi="ITC Avant Garde"/>
          <w:b/>
          <w:sz w:val="22"/>
          <w:szCs w:val="22"/>
        </w:rPr>
        <w:t>Cobertura</w:t>
      </w:r>
    </w:p>
    <w:tbl>
      <w:tblPr>
        <w:tblStyle w:val="Tablaconcuadrcula"/>
        <w:tblW w:w="3751" w:type="pct"/>
        <w:jc w:val="center"/>
        <w:tblLook w:val="04A0" w:firstRow="1" w:lastRow="0" w:firstColumn="1" w:lastColumn="0" w:noHBand="0" w:noVBand="1"/>
        <w:tblCaption w:val="Cobertura para prestar únicamente el rango de frecuencias 410-430MHz."/>
        <w:tblDescription w:val="Estado                       Municipios&#10;Nuevo León Apodaca, Cadereyta Jiménez, García, San Pedro   Garza García, Gral. Escobedo,                                Guadalupe, Juárez, Monterrey, Salinas Victoria, San Nicolás de los Garza, Santa Catarina y Santiago.&#10;"/>
      </w:tblPr>
      <w:tblGrid>
        <w:gridCol w:w="1688"/>
        <w:gridCol w:w="3710"/>
        <w:gridCol w:w="2116"/>
      </w:tblGrid>
      <w:tr w:rsidR="00991DEE" w:rsidRPr="00E54890" w14:paraId="2D9EB253" w14:textId="77777777" w:rsidTr="000C1388">
        <w:trPr>
          <w:trHeight w:val="891"/>
          <w:tblHeader/>
          <w:jc w:val="center"/>
        </w:trPr>
        <w:tc>
          <w:tcPr>
            <w:tcW w:w="112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A11B4F" w14:textId="77777777" w:rsidR="00991DEE" w:rsidRPr="00E54890" w:rsidRDefault="00991DEE" w:rsidP="00A551FF">
            <w:pPr>
              <w:jc w:val="center"/>
              <w:rPr>
                <w:rFonts w:ascii="ITC Avant Garde" w:hAnsi="ITC Avant Garde"/>
                <w:b/>
                <w:sz w:val="18"/>
                <w:szCs w:val="18"/>
              </w:rPr>
            </w:pPr>
            <w:r w:rsidRPr="00E54890">
              <w:rPr>
                <w:rFonts w:ascii="ITC Avant Garde" w:hAnsi="ITC Avant Garde"/>
                <w:b/>
                <w:sz w:val="18"/>
                <w:szCs w:val="18"/>
              </w:rPr>
              <w:t>Estado</w:t>
            </w:r>
          </w:p>
        </w:tc>
        <w:tc>
          <w:tcPr>
            <w:tcW w:w="24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EA7B1C" w14:textId="6B49BB3E" w:rsidR="00991DEE" w:rsidRPr="00E54890" w:rsidRDefault="00991DEE" w:rsidP="00A551FF">
            <w:pPr>
              <w:jc w:val="center"/>
              <w:rPr>
                <w:rFonts w:ascii="ITC Avant Garde" w:hAnsi="ITC Avant Garde"/>
                <w:b/>
                <w:sz w:val="18"/>
                <w:szCs w:val="18"/>
              </w:rPr>
            </w:pPr>
            <w:r w:rsidRPr="00E54890">
              <w:rPr>
                <w:rFonts w:ascii="ITC Avant Garde" w:hAnsi="ITC Avant Garde"/>
                <w:b/>
                <w:sz w:val="18"/>
                <w:szCs w:val="18"/>
              </w:rPr>
              <w:t>Municipios</w:t>
            </w:r>
          </w:p>
        </w:tc>
        <w:tc>
          <w:tcPr>
            <w:tcW w:w="14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81E0ED" w14:textId="77777777" w:rsidR="00991DEE" w:rsidRPr="00E54890" w:rsidRDefault="00991DEE" w:rsidP="00A551FF">
            <w:pPr>
              <w:jc w:val="center"/>
              <w:rPr>
                <w:rFonts w:ascii="ITC Avant Garde" w:hAnsi="ITC Avant Garde"/>
                <w:b/>
                <w:sz w:val="18"/>
                <w:szCs w:val="18"/>
              </w:rPr>
            </w:pPr>
            <w:r w:rsidRPr="00E54890">
              <w:rPr>
                <w:rFonts w:ascii="ITC Avant Garde" w:hAnsi="ITC Avant Garde"/>
                <w:b/>
                <w:sz w:val="18"/>
                <w:szCs w:val="18"/>
              </w:rPr>
              <w:t>Grupos de frecuencia asignados en la banda de 400 MHz</w:t>
            </w:r>
          </w:p>
        </w:tc>
      </w:tr>
      <w:tr w:rsidR="00877DDF" w:rsidRPr="00E54890" w14:paraId="3C0D27EF" w14:textId="77777777" w:rsidTr="000C1388">
        <w:trPr>
          <w:trHeight w:val="139"/>
          <w:jc w:val="center"/>
        </w:trPr>
        <w:tc>
          <w:tcPr>
            <w:tcW w:w="1123" w:type="pct"/>
            <w:tcBorders>
              <w:top w:val="single" w:sz="4" w:space="0" w:color="auto"/>
            </w:tcBorders>
          </w:tcPr>
          <w:p w14:paraId="6DF46D37" w14:textId="77777777" w:rsidR="00877DDF" w:rsidRPr="00E54890" w:rsidRDefault="00877DDF" w:rsidP="00A551FF">
            <w:pPr>
              <w:jc w:val="center"/>
              <w:rPr>
                <w:rFonts w:ascii="ITC Avant Garde" w:hAnsi="ITC Avant Garde"/>
                <w:sz w:val="18"/>
                <w:szCs w:val="18"/>
              </w:rPr>
            </w:pPr>
            <w:r w:rsidRPr="00E54890">
              <w:rPr>
                <w:rFonts w:ascii="ITC Avant Garde" w:hAnsi="ITC Avant Garde"/>
                <w:sz w:val="18"/>
                <w:szCs w:val="18"/>
              </w:rPr>
              <w:t>Nuevo León</w:t>
            </w:r>
          </w:p>
        </w:tc>
        <w:tc>
          <w:tcPr>
            <w:tcW w:w="2469" w:type="pct"/>
            <w:tcBorders>
              <w:top w:val="single" w:sz="4" w:space="0" w:color="auto"/>
            </w:tcBorders>
          </w:tcPr>
          <w:p w14:paraId="550EC7D2" w14:textId="77777777" w:rsidR="00877DDF" w:rsidRPr="00E54890" w:rsidRDefault="00877DDF" w:rsidP="00A551FF">
            <w:pPr>
              <w:rPr>
                <w:rFonts w:ascii="ITC Avant Garde" w:hAnsi="ITC Avant Garde"/>
                <w:color w:val="000000"/>
                <w:sz w:val="18"/>
                <w:szCs w:val="18"/>
              </w:rPr>
            </w:pPr>
            <w:r w:rsidRPr="008425EB">
              <w:rPr>
                <w:rFonts w:ascii="ITC Avant Garde" w:hAnsi="ITC Avant Garde"/>
                <w:color w:val="000000"/>
                <w:sz w:val="18"/>
                <w:szCs w:val="18"/>
              </w:rPr>
              <w:t>Apodaca, Cadereyta Jiménez, García, San Pedro</w:t>
            </w:r>
            <w:r w:rsidRPr="00E54890">
              <w:rPr>
                <w:rFonts w:ascii="ITC Avant Garde" w:hAnsi="ITC Avant Garde"/>
                <w:color w:val="000000"/>
                <w:sz w:val="18"/>
                <w:szCs w:val="18"/>
              </w:rPr>
              <w:t xml:space="preserve"> Garza García, Gral. Escobedo, Guadalupe, Juárez, Monterrey, Salinas Victoria, San Nicolás de los Garza, Santa Catarina y Santiago.</w:t>
            </w:r>
          </w:p>
        </w:tc>
        <w:tc>
          <w:tcPr>
            <w:tcW w:w="1408" w:type="pct"/>
            <w:tcBorders>
              <w:top w:val="single" w:sz="4" w:space="0" w:color="auto"/>
            </w:tcBorders>
          </w:tcPr>
          <w:p w14:paraId="3314B269" w14:textId="77777777" w:rsidR="00877DDF" w:rsidRPr="00E54890" w:rsidRDefault="00877DDF" w:rsidP="00A551FF">
            <w:pPr>
              <w:jc w:val="center"/>
              <w:rPr>
                <w:rFonts w:ascii="ITC Avant Garde" w:hAnsi="ITC Avant Garde"/>
                <w:sz w:val="18"/>
                <w:szCs w:val="18"/>
              </w:rPr>
            </w:pPr>
            <w:r w:rsidRPr="00E54890">
              <w:rPr>
                <w:rFonts w:ascii="ITC Avant Garde" w:hAnsi="ITC Avant Garde"/>
                <w:sz w:val="18"/>
                <w:szCs w:val="18"/>
              </w:rPr>
              <w:t>15</w:t>
            </w:r>
          </w:p>
        </w:tc>
      </w:tr>
    </w:tbl>
    <w:p w14:paraId="382027F6" w14:textId="56B0E612" w:rsidR="00D87C3A" w:rsidRPr="00877DDF" w:rsidRDefault="00D87C3A" w:rsidP="00B55887">
      <w:pPr>
        <w:pStyle w:val="Prrafodelista"/>
        <w:autoSpaceDE w:val="0"/>
        <w:autoSpaceDN w:val="0"/>
        <w:adjustRightInd w:val="0"/>
        <w:ind w:left="1428"/>
        <w:jc w:val="both"/>
        <w:rPr>
          <w:rFonts w:ascii="ITC Avant Garde" w:hAnsi="ITC Avant Garde"/>
          <w:bCs/>
          <w:sz w:val="22"/>
          <w:szCs w:val="22"/>
        </w:rPr>
      </w:pPr>
    </w:p>
    <w:p w14:paraId="464D1886" w14:textId="0F404A4F" w:rsidR="002C14C3" w:rsidRDefault="00991DEE" w:rsidP="00B55887">
      <w:pPr>
        <w:pStyle w:val="Prrafodelista"/>
        <w:ind w:left="1080"/>
        <w:jc w:val="center"/>
        <w:rPr>
          <w:rFonts w:ascii="ITC Avant Garde" w:hAnsi="ITC Avant Garde"/>
          <w:bCs/>
          <w:sz w:val="22"/>
          <w:szCs w:val="22"/>
        </w:rPr>
      </w:pPr>
      <w:r w:rsidRPr="00991DEE">
        <w:rPr>
          <w:rFonts w:ascii="ITC Avant Garde" w:hAnsi="ITC Avant Garde"/>
          <w:b/>
          <w:sz w:val="22"/>
          <w:szCs w:val="22"/>
        </w:rPr>
        <w:t>Cobertura</w:t>
      </w:r>
    </w:p>
    <w:tbl>
      <w:tblPr>
        <w:tblStyle w:val="Tablaconcuadrcula"/>
        <w:tblW w:w="3661" w:type="pct"/>
        <w:jc w:val="center"/>
        <w:tblLook w:val="04A0" w:firstRow="1" w:lastRow="0" w:firstColumn="1" w:lastColumn="0" w:noHBand="0" w:noVBand="1"/>
        <w:tblCaption w:val="Cobertura de frecuencia asignada en la banda 400 MHz."/>
        <w:tblDescription w:val="Estado &#10;Nuevo León.- Municios de Apodaca, Cadereyta Jiménez, García, San Pedro Garza García, Gral. Escobedo, Guadalupe, Juárez, Monterrey, Salinas Victoria, San Nicolás de los Garza, Santa Catarina y Santiago. Ciénega de Flores, General Zauza, Linares, Hualahuises, Montemorelos, Allende, Sabinas Hidalgo, Vallecillo, Anahuac, Lampazos de Naranjo, Bustamante, Villaldama, General Treviño, Cerralvo, Melchor Ocampo, Dr. González, Agualeguas, Marin, Pesquería, Los Ramones, China, General Bravo, Dr. Coss, Mina, Hidalgo, Abasolo y Carmen.&#10;Coahuila.- Municipios de Saltillo y Ramos Arizpe.&#10;Tamaulipas.- Municipios de Nuevo Laredo, Guerrero, Mier, Reynosa y Miguel Alemán&#10;"/>
      </w:tblPr>
      <w:tblGrid>
        <w:gridCol w:w="1608"/>
        <w:gridCol w:w="3755"/>
        <w:gridCol w:w="1971"/>
      </w:tblGrid>
      <w:tr w:rsidR="00991DEE" w:rsidRPr="00E54890" w14:paraId="182318AF" w14:textId="77777777" w:rsidTr="000C1388">
        <w:trPr>
          <w:trHeight w:val="1187"/>
          <w:tblHeader/>
          <w:jc w:val="center"/>
        </w:trPr>
        <w:tc>
          <w:tcPr>
            <w:tcW w:w="10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70A0364" w14:textId="77777777" w:rsidR="00991DEE" w:rsidRPr="00E54890" w:rsidRDefault="00991DEE" w:rsidP="00A551FF">
            <w:pPr>
              <w:jc w:val="center"/>
              <w:rPr>
                <w:rFonts w:ascii="ITC Avant Garde" w:hAnsi="ITC Avant Garde"/>
                <w:b/>
                <w:sz w:val="18"/>
                <w:szCs w:val="18"/>
              </w:rPr>
            </w:pPr>
            <w:r w:rsidRPr="00E54890">
              <w:rPr>
                <w:rFonts w:ascii="ITC Avant Garde" w:hAnsi="ITC Avant Garde"/>
                <w:b/>
                <w:sz w:val="18"/>
                <w:szCs w:val="18"/>
              </w:rPr>
              <w:t>Estado</w:t>
            </w:r>
          </w:p>
        </w:tc>
        <w:tc>
          <w:tcPr>
            <w:tcW w:w="256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432414" w14:textId="5AD92269" w:rsidR="00991DEE" w:rsidRPr="00E54890" w:rsidRDefault="00991DEE" w:rsidP="00A551FF">
            <w:pPr>
              <w:jc w:val="center"/>
              <w:rPr>
                <w:rFonts w:ascii="ITC Avant Garde" w:hAnsi="ITC Avant Garde"/>
                <w:b/>
                <w:sz w:val="18"/>
                <w:szCs w:val="18"/>
              </w:rPr>
            </w:pPr>
            <w:r w:rsidRPr="00E54890">
              <w:rPr>
                <w:rFonts w:ascii="ITC Avant Garde" w:hAnsi="ITC Avant Garde"/>
                <w:b/>
                <w:sz w:val="18"/>
                <w:szCs w:val="18"/>
              </w:rPr>
              <w:t>Municipios</w:t>
            </w:r>
          </w:p>
        </w:tc>
        <w:tc>
          <w:tcPr>
            <w:tcW w:w="13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CBEBD5" w14:textId="77777777" w:rsidR="00991DEE" w:rsidRPr="00E54890" w:rsidRDefault="00991DEE" w:rsidP="00A551FF">
            <w:pPr>
              <w:jc w:val="center"/>
              <w:rPr>
                <w:rFonts w:ascii="ITC Avant Garde" w:hAnsi="ITC Avant Garde"/>
                <w:b/>
                <w:sz w:val="18"/>
                <w:szCs w:val="18"/>
              </w:rPr>
            </w:pPr>
            <w:r w:rsidRPr="00E54890">
              <w:rPr>
                <w:rFonts w:ascii="ITC Avant Garde" w:hAnsi="ITC Avant Garde"/>
                <w:b/>
                <w:sz w:val="18"/>
                <w:szCs w:val="18"/>
              </w:rPr>
              <w:t>Grupos de frecuencia asignados en la banda de 400 MHz</w:t>
            </w:r>
          </w:p>
        </w:tc>
      </w:tr>
      <w:tr w:rsidR="00991DEE" w:rsidRPr="00E54890" w14:paraId="24D10C35" w14:textId="77777777" w:rsidTr="000C1388">
        <w:trPr>
          <w:trHeight w:val="139"/>
          <w:jc w:val="center"/>
        </w:trPr>
        <w:tc>
          <w:tcPr>
            <w:tcW w:w="1096" w:type="pct"/>
            <w:tcBorders>
              <w:top w:val="single" w:sz="4" w:space="0" w:color="auto"/>
              <w:left w:val="single" w:sz="4" w:space="0" w:color="auto"/>
              <w:right w:val="single" w:sz="4" w:space="0" w:color="auto"/>
            </w:tcBorders>
            <w:vAlign w:val="center"/>
          </w:tcPr>
          <w:p w14:paraId="6ECDBD19" w14:textId="77777777" w:rsidR="00991DEE" w:rsidRPr="00E54890" w:rsidRDefault="00991DEE" w:rsidP="00A551FF">
            <w:pPr>
              <w:jc w:val="center"/>
              <w:rPr>
                <w:rFonts w:ascii="ITC Avant Garde" w:hAnsi="ITC Avant Garde"/>
                <w:sz w:val="18"/>
                <w:szCs w:val="18"/>
              </w:rPr>
            </w:pPr>
            <w:r w:rsidRPr="00E54890">
              <w:rPr>
                <w:rFonts w:ascii="ITC Avant Garde" w:hAnsi="ITC Avant Garde"/>
                <w:sz w:val="18"/>
                <w:szCs w:val="18"/>
              </w:rPr>
              <w:t>Nuevo León</w:t>
            </w:r>
          </w:p>
        </w:tc>
        <w:tc>
          <w:tcPr>
            <w:tcW w:w="2560" w:type="pct"/>
            <w:tcBorders>
              <w:top w:val="single" w:sz="4" w:space="0" w:color="auto"/>
              <w:left w:val="single" w:sz="4" w:space="0" w:color="auto"/>
              <w:bottom w:val="single" w:sz="4" w:space="0" w:color="auto"/>
              <w:right w:val="single" w:sz="4" w:space="0" w:color="auto"/>
            </w:tcBorders>
          </w:tcPr>
          <w:p w14:paraId="65DC68F5" w14:textId="77777777" w:rsidR="00991DEE" w:rsidRPr="00E54890" w:rsidRDefault="00991DEE" w:rsidP="00A551FF">
            <w:pPr>
              <w:rPr>
                <w:rFonts w:ascii="ITC Avant Garde" w:hAnsi="ITC Avant Garde"/>
                <w:sz w:val="18"/>
                <w:szCs w:val="18"/>
              </w:rPr>
            </w:pPr>
            <w:r w:rsidRPr="008425EB">
              <w:rPr>
                <w:rFonts w:ascii="ITC Avant Garde" w:hAnsi="ITC Avant Garde"/>
                <w:color w:val="000000"/>
                <w:sz w:val="18"/>
                <w:szCs w:val="18"/>
              </w:rPr>
              <w:t xml:space="preserve">Apodaca, Cadereyta Jiménez, García, San Pedro Garza </w:t>
            </w:r>
            <w:r w:rsidRPr="00E54890">
              <w:rPr>
                <w:rFonts w:ascii="ITC Avant Garde" w:hAnsi="ITC Avant Garde"/>
                <w:color w:val="000000"/>
                <w:sz w:val="18"/>
                <w:szCs w:val="18"/>
              </w:rPr>
              <w:t>García, Gral. Escobedo, Guadalupe, Juárez, Monterrey, Salinas Victoria, San Nicolás de los Garza, Santa Catarina y Santiago.</w:t>
            </w:r>
          </w:p>
        </w:tc>
        <w:tc>
          <w:tcPr>
            <w:tcW w:w="1344" w:type="pct"/>
            <w:tcBorders>
              <w:top w:val="single" w:sz="4" w:space="0" w:color="auto"/>
              <w:left w:val="single" w:sz="4" w:space="0" w:color="auto"/>
              <w:bottom w:val="single" w:sz="4" w:space="0" w:color="auto"/>
              <w:right w:val="single" w:sz="4" w:space="0" w:color="auto"/>
            </w:tcBorders>
            <w:vAlign w:val="center"/>
          </w:tcPr>
          <w:p w14:paraId="53B36907" w14:textId="77777777" w:rsidR="00991DEE" w:rsidRPr="00E54890" w:rsidRDefault="00991DEE" w:rsidP="00A551FF">
            <w:pPr>
              <w:jc w:val="center"/>
              <w:rPr>
                <w:rFonts w:ascii="ITC Avant Garde" w:hAnsi="ITC Avant Garde"/>
                <w:sz w:val="18"/>
                <w:szCs w:val="18"/>
              </w:rPr>
            </w:pPr>
            <w:r w:rsidRPr="00E54890">
              <w:rPr>
                <w:rFonts w:ascii="ITC Avant Garde" w:hAnsi="ITC Avant Garde"/>
                <w:sz w:val="18"/>
                <w:szCs w:val="18"/>
              </w:rPr>
              <w:t>9, 10, 11, 12, 13 y 14</w:t>
            </w:r>
          </w:p>
        </w:tc>
      </w:tr>
      <w:tr w:rsidR="00991DEE" w:rsidRPr="00E54890" w14:paraId="35B2CF13" w14:textId="77777777" w:rsidTr="00991DEE">
        <w:trPr>
          <w:trHeight w:val="118"/>
          <w:jc w:val="center"/>
        </w:trPr>
        <w:tc>
          <w:tcPr>
            <w:tcW w:w="1096" w:type="pct"/>
            <w:tcBorders>
              <w:left w:val="single" w:sz="4" w:space="0" w:color="auto"/>
              <w:bottom w:val="single" w:sz="4" w:space="0" w:color="auto"/>
              <w:right w:val="single" w:sz="4" w:space="0" w:color="auto"/>
            </w:tcBorders>
            <w:vAlign w:val="center"/>
          </w:tcPr>
          <w:p w14:paraId="3882639E" w14:textId="7AB772E2" w:rsidR="00991DEE" w:rsidRPr="00E54890" w:rsidRDefault="00991DEE" w:rsidP="00991DEE">
            <w:pPr>
              <w:jc w:val="center"/>
              <w:rPr>
                <w:rFonts w:ascii="ITC Avant Garde" w:hAnsi="ITC Avant Garde"/>
                <w:sz w:val="18"/>
                <w:szCs w:val="18"/>
              </w:rPr>
            </w:pPr>
            <w:r w:rsidRPr="00E54890">
              <w:rPr>
                <w:rFonts w:ascii="ITC Avant Garde" w:hAnsi="ITC Avant Garde"/>
                <w:sz w:val="18"/>
                <w:szCs w:val="18"/>
              </w:rPr>
              <w:t>Nuevo León</w:t>
            </w:r>
          </w:p>
        </w:tc>
        <w:tc>
          <w:tcPr>
            <w:tcW w:w="2560" w:type="pct"/>
            <w:tcBorders>
              <w:top w:val="single" w:sz="4" w:space="0" w:color="auto"/>
              <w:left w:val="single" w:sz="4" w:space="0" w:color="auto"/>
              <w:bottom w:val="single" w:sz="4" w:space="0" w:color="auto"/>
              <w:right w:val="single" w:sz="4" w:space="0" w:color="auto"/>
            </w:tcBorders>
          </w:tcPr>
          <w:p w14:paraId="7D3476BE" w14:textId="77777777" w:rsidR="00991DEE" w:rsidRPr="00E54890" w:rsidRDefault="00991DEE" w:rsidP="00991DEE">
            <w:pPr>
              <w:rPr>
                <w:rFonts w:ascii="ITC Avant Garde" w:hAnsi="ITC Avant Garde"/>
                <w:color w:val="000000"/>
                <w:sz w:val="18"/>
                <w:szCs w:val="18"/>
              </w:rPr>
            </w:pPr>
            <w:r w:rsidRPr="008425EB">
              <w:rPr>
                <w:rFonts w:ascii="ITC Avant Garde" w:hAnsi="ITC Avant Garde"/>
                <w:color w:val="000000"/>
                <w:sz w:val="18"/>
                <w:szCs w:val="18"/>
              </w:rPr>
              <w:t xml:space="preserve">Ciénega de Flores, General </w:t>
            </w:r>
            <w:proofErr w:type="spellStart"/>
            <w:r w:rsidRPr="008425EB">
              <w:rPr>
                <w:rFonts w:ascii="ITC Avant Garde" w:hAnsi="ITC Avant Garde"/>
                <w:color w:val="000000"/>
                <w:sz w:val="18"/>
                <w:szCs w:val="18"/>
              </w:rPr>
              <w:t>Zauza</w:t>
            </w:r>
            <w:proofErr w:type="spellEnd"/>
            <w:r w:rsidRPr="008425EB">
              <w:rPr>
                <w:rFonts w:ascii="ITC Avant Garde" w:hAnsi="ITC Avant Garde"/>
                <w:color w:val="000000"/>
                <w:sz w:val="18"/>
                <w:szCs w:val="18"/>
              </w:rPr>
              <w:t xml:space="preserve">, Linares, </w:t>
            </w:r>
            <w:proofErr w:type="spellStart"/>
            <w:r w:rsidRPr="008425EB">
              <w:rPr>
                <w:rFonts w:ascii="ITC Avant Garde" w:hAnsi="ITC Avant Garde"/>
                <w:color w:val="000000"/>
                <w:sz w:val="18"/>
                <w:szCs w:val="18"/>
              </w:rPr>
              <w:t>Hualahuises</w:t>
            </w:r>
            <w:proofErr w:type="spellEnd"/>
            <w:r w:rsidRPr="008425EB">
              <w:rPr>
                <w:rFonts w:ascii="ITC Avant Garde" w:hAnsi="ITC Avant Garde"/>
                <w:color w:val="000000"/>
                <w:sz w:val="18"/>
                <w:szCs w:val="18"/>
              </w:rPr>
              <w:t xml:space="preserve">, Montemorelos, Allende, Sabinas Hidalgo, </w:t>
            </w:r>
            <w:r w:rsidRPr="00E54890">
              <w:rPr>
                <w:rFonts w:ascii="ITC Avant Garde" w:hAnsi="ITC Avant Garde"/>
                <w:color w:val="000000"/>
                <w:sz w:val="18"/>
                <w:szCs w:val="18"/>
              </w:rPr>
              <w:t xml:space="preserve">Vallecillo, </w:t>
            </w:r>
            <w:proofErr w:type="spellStart"/>
            <w:r w:rsidRPr="00E54890">
              <w:rPr>
                <w:rFonts w:ascii="ITC Avant Garde" w:hAnsi="ITC Avant Garde"/>
                <w:color w:val="000000"/>
                <w:sz w:val="18"/>
                <w:szCs w:val="18"/>
              </w:rPr>
              <w:t>Anahuac</w:t>
            </w:r>
            <w:proofErr w:type="spellEnd"/>
            <w:r w:rsidRPr="00E54890">
              <w:rPr>
                <w:rFonts w:ascii="ITC Avant Garde" w:hAnsi="ITC Avant Garde"/>
                <w:color w:val="000000"/>
                <w:sz w:val="18"/>
                <w:szCs w:val="18"/>
              </w:rPr>
              <w:t xml:space="preserve">, Lampazos de Naranjo, Bustamante, </w:t>
            </w:r>
            <w:proofErr w:type="spellStart"/>
            <w:r w:rsidRPr="00E54890">
              <w:rPr>
                <w:rFonts w:ascii="ITC Avant Garde" w:hAnsi="ITC Avant Garde"/>
                <w:color w:val="000000"/>
                <w:sz w:val="18"/>
                <w:szCs w:val="18"/>
              </w:rPr>
              <w:t>Villaldama</w:t>
            </w:r>
            <w:proofErr w:type="spellEnd"/>
            <w:r w:rsidRPr="00E54890">
              <w:rPr>
                <w:rFonts w:ascii="ITC Avant Garde" w:hAnsi="ITC Avant Garde"/>
                <w:color w:val="000000"/>
                <w:sz w:val="18"/>
                <w:szCs w:val="18"/>
              </w:rPr>
              <w:t xml:space="preserve">, General Treviño, </w:t>
            </w:r>
            <w:proofErr w:type="spellStart"/>
            <w:r w:rsidRPr="00E54890">
              <w:rPr>
                <w:rFonts w:ascii="ITC Avant Garde" w:hAnsi="ITC Avant Garde"/>
                <w:color w:val="000000"/>
                <w:sz w:val="18"/>
                <w:szCs w:val="18"/>
              </w:rPr>
              <w:t>Cerralvo</w:t>
            </w:r>
            <w:proofErr w:type="spellEnd"/>
            <w:r w:rsidRPr="00E54890">
              <w:rPr>
                <w:rFonts w:ascii="ITC Avant Garde" w:hAnsi="ITC Avant Garde"/>
                <w:color w:val="000000"/>
                <w:sz w:val="18"/>
                <w:szCs w:val="18"/>
              </w:rPr>
              <w:t xml:space="preserve">, Melchor Ocampo, Dr. González, </w:t>
            </w:r>
            <w:proofErr w:type="spellStart"/>
            <w:r w:rsidRPr="00E54890">
              <w:rPr>
                <w:rFonts w:ascii="ITC Avant Garde" w:hAnsi="ITC Avant Garde"/>
                <w:color w:val="000000"/>
                <w:sz w:val="18"/>
                <w:szCs w:val="18"/>
              </w:rPr>
              <w:t>Agualeguas</w:t>
            </w:r>
            <w:proofErr w:type="spellEnd"/>
            <w:r w:rsidRPr="00E54890">
              <w:rPr>
                <w:rFonts w:ascii="ITC Avant Garde" w:hAnsi="ITC Avant Garde"/>
                <w:color w:val="000000"/>
                <w:sz w:val="18"/>
                <w:szCs w:val="18"/>
              </w:rPr>
              <w:t xml:space="preserve">, </w:t>
            </w:r>
            <w:proofErr w:type="spellStart"/>
            <w:r w:rsidRPr="00E54890">
              <w:rPr>
                <w:rFonts w:ascii="ITC Avant Garde" w:hAnsi="ITC Avant Garde"/>
                <w:color w:val="000000"/>
                <w:sz w:val="18"/>
                <w:szCs w:val="18"/>
              </w:rPr>
              <w:t>Marin</w:t>
            </w:r>
            <w:proofErr w:type="spellEnd"/>
            <w:r w:rsidRPr="00E54890">
              <w:rPr>
                <w:rFonts w:ascii="ITC Avant Garde" w:hAnsi="ITC Avant Garde"/>
                <w:color w:val="000000"/>
                <w:sz w:val="18"/>
                <w:szCs w:val="18"/>
              </w:rPr>
              <w:t>, Pesquería, Los Ramones, China, General Bravo, Dr. Coss, Mina, Hidalgo, Abasolo y Carmen.</w:t>
            </w:r>
          </w:p>
        </w:tc>
        <w:tc>
          <w:tcPr>
            <w:tcW w:w="1344" w:type="pct"/>
            <w:tcBorders>
              <w:top w:val="single" w:sz="4" w:space="0" w:color="auto"/>
              <w:left w:val="single" w:sz="4" w:space="0" w:color="auto"/>
              <w:right w:val="single" w:sz="4" w:space="0" w:color="auto"/>
            </w:tcBorders>
            <w:vAlign w:val="center"/>
          </w:tcPr>
          <w:p w14:paraId="60BC5FC4" w14:textId="77777777" w:rsidR="00991DEE" w:rsidRPr="00E54890" w:rsidRDefault="00991DEE" w:rsidP="00991DEE">
            <w:pPr>
              <w:jc w:val="center"/>
              <w:rPr>
                <w:rFonts w:ascii="ITC Avant Garde" w:hAnsi="ITC Avant Garde"/>
                <w:sz w:val="18"/>
                <w:szCs w:val="18"/>
              </w:rPr>
            </w:pPr>
            <w:r w:rsidRPr="00E54890">
              <w:rPr>
                <w:rFonts w:ascii="ITC Avant Garde" w:hAnsi="ITC Avant Garde"/>
                <w:sz w:val="18"/>
                <w:szCs w:val="18"/>
              </w:rPr>
              <w:t>9, 10, 11, 12 y 13</w:t>
            </w:r>
          </w:p>
        </w:tc>
      </w:tr>
      <w:tr w:rsidR="00991DEE" w:rsidRPr="00E54890" w14:paraId="45DC816D" w14:textId="77777777" w:rsidTr="00877DDF">
        <w:trPr>
          <w:trHeight w:val="140"/>
          <w:jc w:val="center"/>
        </w:trPr>
        <w:tc>
          <w:tcPr>
            <w:tcW w:w="1096" w:type="pct"/>
            <w:tcBorders>
              <w:top w:val="single" w:sz="4" w:space="0" w:color="auto"/>
              <w:left w:val="single" w:sz="4" w:space="0" w:color="auto"/>
              <w:bottom w:val="single" w:sz="4" w:space="0" w:color="auto"/>
              <w:right w:val="single" w:sz="4" w:space="0" w:color="auto"/>
            </w:tcBorders>
          </w:tcPr>
          <w:p w14:paraId="611060BD" w14:textId="77777777" w:rsidR="00991DEE" w:rsidRPr="00E54890" w:rsidRDefault="00991DEE" w:rsidP="00991DEE">
            <w:pPr>
              <w:jc w:val="center"/>
              <w:rPr>
                <w:rFonts w:ascii="ITC Avant Garde" w:hAnsi="ITC Avant Garde"/>
                <w:sz w:val="18"/>
                <w:szCs w:val="18"/>
              </w:rPr>
            </w:pPr>
            <w:r w:rsidRPr="00E54890">
              <w:rPr>
                <w:rFonts w:ascii="ITC Avant Garde" w:hAnsi="ITC Avant Garde"/>
                <w:sz w:val="18"/>
                <w:szCs w:val="18"/>
              </w:rPr>
              <w:t>Coahuila</w:t>
            </w:r>
          </w:p>
        </w:tc>
        <w:tc>
          <w:tcPr>
            <w:tcW w:w="2560" w:type="pct"/>
            <w:tcBorders>
              <w:top w:val="single" w:sz="4" w:space="0" w:color="auto"/>
              <w:left w:val="single" w:sz="4" w:space="0" w:color="auto"/>
              <w:bottom w:val="single" w:sz="4" w:space="0" w:color="auto"/>
              <w:right w:val="single" w:sz="4" w:space="0" w:color="auto"/>
            </w:tcBorders>
          </w:tcPr>
          <w:p w14:paraId="4C5C1351" w14:textId="77777777" w:rsidR="00991DEE" w:rsidRPr="00E54890" w:rsidRDefault="00991DEE" w:rsidP="00991DEE">
            <w:pPr>
              <w:rPr>
                <w:rFonts w:ascii="ITC Avant Garde" w:hAnsi="ITC Avant Garde"/>
                <w:color w:val="000000"/>
                <w:sz w:val="18"/>
                <w:szCs w:val="18"/>
              </w:rPr>
            </w:pPr>
            <w:r w:rsidRPr="008425EB">
              <w:rPr>
                <w:rFonts w:ascii="ITC Avant Garde" w:hAnsi="ITC Avant Garde"/>
                <w:color w:val="000000"/>
                <w:sz w:val="18"/>
                <w:szCs w:val="18"/>
              </w:rPr>
              <w:t>Saltillo y Ramos Arizpe.</w:t>
            </w:r>
          </w:p>
        </w:tc>
        <w:tc>
          <w:tcPr>
            <w:tcW w:w="1344" w:type="pct"/>
            <w:tcBorders>
              <w:left w:val="single" w:sz="4" w:space="0" w:color="auto"/>
              <w:right w:val="single" w:sz="4" w:space="0" w:color="auto"/>
            </w:tcBorders>
            <w:vAlign w:val="center"/>
          </w:tcPr>
          <w:p w14:paraId="035DF068" w14:textId="72909884" w:rsidR="00991DEE" w:rsidRPr="00E54890" w:rsidRDefault="00991DEE" w:rsidP="00991DEE">
            <w:pPr>
              <w:jc w:val="center"/>
              <w:rPr>
                <w:rFonts w:ascii="ITC Avant Garde" w:hAnsi="ITC Avant Garde"/>
                <w:sz w:val="18"/>
                <w:szCs w:val="18"/>
              </w:rPr>
            </w:pPr>
            <w:r w:rsidRPr="00E54890">
              <w:rPr>
                <w:rFonts w:ascii="ITC Avant Garde" w:hAnsi="ITC Avant Garde"/>
                <w:sz w:val="18"/>
                <w:szCs w:val="18"/>
              </w:rPr>
              <w:t>9, 10, 11, 12 y 13</w:t>
            </w:r>
          </w:p>
        </w:tc>
      </w:tr>
      <w:tr w:rsidR="00FF7051" w:rsidRPr="00E54890" w14:paraId="73EB2BE8" w14:textId="77777777" w:rsidTr="00877DDF">
        <w:trPr>
          <w:trHeight w:val="280"/>
          <w:jc w:val="center"/>
        </w:trPr>
        <w:tc>
          <w:tcPr>
            <w:tcW w:w="1096" w:type="pct"/>
            <w:tcBorders>
              <w:top w:val="single" w:sz="4" w:space="0" w:color="auto"/>
              <w:left w:val="single" w:sz="4" w:space="0" w:color="auto"/>
              <w:right w:val="single" w:sz="4" w:space="0" w:color="auto"/>
            </w:tcBorders>
            <w:vAlign w:val="center"/>
          </w:tcPr>
          <w:p w14:paraId="2BAE91C7" w14:textId="77777777" w:rsidR="00FF7051" w:rsidRPr="00E54890" w:rsidRDefault="00FF7051" w:rsidP="00991DEE">
            <w:pPr>
              <w:jc w:val="center"/>
              <w:rPr>
                <w:rFonts w:ascii="ITC Avant Garde" w:hAnsi="ITC Avant Garde"/>
                <w:sz w:val="18"/>
                <w:szCs w:val="18"/>
              </w:rPr>
            </w:pPr>
            <w:r w:rsidRPr="00E54890">
              <w:rPr>
                <w:rFonts w:ascii="ITC Avant Garde" w:hAnsi="ITC Avant Garde"/>
                <w:sz w:val="18"/>
                <w:szCs w:val="18"/>
              </w:rPr>
              <w:t>Tamaulipas</w:t>
            </w:r>
          </w:p>
        </w:tc>
        <w:tc>
          <w:tcPr>
            <w:tcW w:w="2560" w:type="pct"/>
            <w:tcBorders>
              <w:top w:val="single" w:sz="4" w:space="0" w:color="auto"/>
              <w:left w:val="single" w:sz="4" w:space="0" w:color="auto"/>
              <w:bottom w:val="single" w:sz="4" w:space="0" w:color="auto"/>
              <w:right w:val="single" w:sz="4" w:space="0" w:color="auto"/>
            </w:tcBorders>
          </w:tcPr>
          <w:p w14:paraId="631B4FFD" w14:textId="77777777" w:rsidR="00FF7051" w:rsidRPr="00E54890" w:rsidRDefault="00FF7051" w:rsidP="00991DEE">
            <w:pPr>
              <w:rPr>
                <w:rFonts w:ascii="ITC Avant Garde" w:hAnsi="ITC Avant Garde"/>
                <w:color w:val="000000"/>
                <w:sz w:val="18"/>
                <w:szCs w:val="18"/>
              </w:rPr>
            </w:pPr>
            <w:r w:rsidRPr="008425EB">
              <w:rPr>
                <w:rFonts w:ascii="ITC Avant Garde" w:hAnsi="ITC Avant Garde"/>
                <w:color w:val="000000"/>
                <w:sz w:val="18"/>
                <w:szCs w:val="18"/>
              </w:rPr>
              <w:t>Nuevo Laredo, Guerrero, Mier y Reynosa.</w:t>
            </w:r>
          </w:p>
        </w:tc>
        <w:tc>
          <w:tcPr>
            <w:tcW w:w="1344" w:type="pct"/>
            <w:tcBorders>
              <w:left w:val="single" w:sz="4" w:space="0" w:color="auto"/>
              <w:bottom w:val="single" w:sz="4" w:space="0" w:color="auto"/>
              <w:right w:val="single" w:sz="4" w:space="0" w:color="auto"/>
            </w:tcBorders>
            <w:vAlign w:val="center"/>
          </w:tcPr>
          <w:p w14:paraId="29D88ECE" w14:textId="30380148" w:rsidR="00FF7051" w:rsidRPr="00E54890" w:rsidRDefault="00FF7051" w:rsidP="00991DEE">
            <w:pPr>
              <w:jc w:val="center"/>
              <w:rPr>
                <w:rFonts w:ascii="ITC Avant Garde" w:hAnsi="ITC Avant Garde"/>
                <w:sz w:val="18"/>
                <w:szCs w:val="18"/>
              </w:rPr>
            </w:pPr>
            <w:r w:rsidRPr="00E54890">
              <w:rPr>
                <w:rFonts w:ascii="ITC Avant Garde" w:hAnsi="ITC Avant Garde"/>
                <w:sz w:val="18"/>
                <w:szCs w:val="18"/>
              </w:rPr>
              <w:t>9, 10, 11, 12 y 13</w:t>
            </w:r>
          </w:p>
        </w:tc>
      </w:tr>
      <w:tr w:rsidR="00FF7051" w:rsidRPr="00E54890" w14:paraId="2FD032FC" w14:textId="77777777" w:rsidTr="00877DDF">
        <w:trPr>
          <w:trHeight w:val="118"/>
          <w:jc w:val="center"/>
        </w:trPr>
        <w:tc>
          <w:tcPr>
            <w:tcW w:w="1096" w:type="pct"/>
            <w:tcBorders>
              <w:left w:val="single" w:sz="4" w:space="0" w:color="auto"/>
              <w:bottom w:val="single" w:sz="4" w:space="0" w:color="auto"/>
              <w:right w:val="single" w:sz="4" w:space="0" w:color="auto"/>
            </w:tcBorders>
            <w:vAlign w:val="center"/>
          </w:tcPr>
          <w:p w14:paraId="471E1E97" w14:textId="026919EA" w:rsidR="00FF7051" w:rsidRPr="00E54890" w:rsidRDefault="00FF7051" w:rsidP="00FF7051">
            <w:pPr>
              <w:jc w:val="center"/>
              <w:rPr>
                <w:rFonts w:ascii="ITC Avant Garde" w:hAnsi="ITC Avant Garde"/>
                <w:sz w:val="18"/>
                <w:szCs w:val="18"/>
              </w:rPr>
            </w:pPr>
            <w:r w:rsidRPr="00E54890">
              <w:rPr>
                <w:rFonts w:ascii="ITC Avant Garde" w:hAnsi="ITC Avant Garde"/>
                <w:sz w:val="18"/>
                <w:szCs w:val="18"/>
              </w:rPr>
              <w:t>Tamaulipas</w:t>
            </w:r>
          </w:p>
        </w:tc>
        <w:tc>
          <w:tcPr>
            <w:tcW w:w="2560" w:type="pct"/>
            <w:tcBorders>
              <w:top w:val="single" w:sz="4" w:space="0" w:color="auto"/>
              <w:left w:val="single" w:sz="4" w:space="0" w:color="auto"/>
              <w:bottom w:val="single" w:sz="4" w:space="0" w:color="auto"/>
              <w:right w:val="single" w:sz="4" w:space="0" w:color="auto"/>
            </w:tcBorders>
          </w:tcPr>
          <w:p w14:paraId="69884EA2" w14:textId="77777777" w:rsidR="00FF7051" w:rsidRPr="00E54890" w:rsidRDefault="00FF7051" w:rsidP="00FF7051">
            <w:pPr>
              <w:rPr>
                <w:rFonts w:ascii="ITC Avant Garde" w:hAnsi="ITC Avant Garde"/>
                <w:color w:val="000000"/>
                <w:sz w:val="18"/>
                <w:szCs w:val="18"/>
              </w:rPr>
            </w:pPr>
            <w:r w:rsidRPr="008425EB">
              <w:rPr>
                <w:rFonts w:ascii="ITC Avant Garde" w:hAnsi="ITC Avant Garde"/>
                <w:color w:val="000000"/>
                <w:sz w:val="18"/>
                <w:szCs w:val="18"/>
              </w:rPr>
              <w:t>Miguel Alemán</w:t>
            </w:r>
          </w:p>
        </w:tc>
        <w:tc>
          <w:tcPr>
            <w:tcW w:w="1344" w:type="pct"/>
            <w:tcBorders>
              <w:top w:val="single" w:sz="4" w:space="0" w:color="auto"/>
              <w:left w:val="single" w:sz="4" w:space="0" w:color="auto"/>
              <w:bottom w:val="single" w:sz="4" w:space="0" w:color="auto"/>
              <w:right w:val="single" w:sz="4" w:space="0" w:color="auto"/>
            </w:tcBorders>
            <w:vAlign w:val="center"/>
          </w:tcPr>
          <w:p w14:paraId="2D3D9D81" w14:textId="77777777" w:rsidR="00FF7051" w:rsidRPr="00E54890" w:rsidRDefault="00FF7051" w:rsidP="00FF7051">
            <w:pPr>
              <w:jc w:val="center"/>
              <w:rPr>
                <w:rFonts w:ascii="ITC Avant Garde" w:hAnsi="ITC Avant Garde"/>
                <w:sz w:val="18"/>
                <w:szCs w:val="18"/>
              </w:rPr>
            </w:pPr>
            <w:r w:rsidRPr="00E54890">
              <w:rPr>
                <w:rFonts w:ascii="ITC Avant Garde" w:hAnsi="ITC Avant Garde"/>
                <w:sz w:val="18"/>
                <w:szCs w:val="18"/>
              </w:rPr>
              <w:t>9 y 10</w:t>
            </w:r>
          </w:p>
        </w:tc>
      </w:tr>
    </w:tbl>
    <w:p w14:paraId="43240E25" w14:textId="77777777" w:rsidR="00877DDF" w:rsidRDefault="00877DDF" w:rsidP="0068758B">
      <w:pPr>
        <w:pStyle w:val="estilo30"/>
        <w:spacing w:before="0" w:beforeAutospacing="0" w:after="0" w:afterAutospacing="0"/>
        <w:jc w:val="both"/>
        <w:rPr>
          <w:rFonts w:ascii="ITC Avant Garde" w:hAnsi="ITC Avant Garde"/>
          <w:bCs/>
          <w:sz w:val="22"/>
          <w:szCs w:val="22"/>
        </w:rPr>
      </w:pPr>
    </w:p>
    <w:p w14:paraId="6D56A440" w14:textId="13C63609" w:rsidR="006413B7" w:rsidRPr="00063033" w:rsidRDefault="006413B7" w:rsidP="0068758B">
      <w:pPr>
        <w:autoSpaceDE w:val="0"/>
        <w:autoSpaceDN w:val="0"/>
        <w:adjustRightInd w:val="0"/>
        <w:jc w:val="both"/>
        <w:rPr>
          <w:rFonts w:ascii="ITC Avant Garde" w:hAnsi="ITC Avant Garde"/>
          <w:bCs/>
          <w:sz w:val="22"/>
          <w:szCs w:val="22"/>
          <w:lang w:val="es-ES_tradnl"/>
        </w:rPr>
      </w:pPr>
      <w:r>
        <w:rPr>
          <w:rFonts w:ascii="ITC Avant Garde" w:hAnsi="ITC Avant Garde"/>
          <w:b/>
          <w:bCs/>
          <w:sz w:val="22"/>
          <w:szCs w:val="22"/>
          <w:lang w:val="es-ES_tradnl"/>
        </w:rPr>
        <w:lastRenderedPageBreak/>
        <w:t>CUARTO</w:t>
      </w:r>
      <w:r w:rsidRPr="00063033">
        <w:rPr>
          <w:rFonts w:ascii="ITC Avant Garde" w:hAnsi="ITC Avant Garde"/>
          <w:b/>
          <w:bCs/>
          <w:sz w:val="22"/>
          <w:szCs w:val="22"/>
          <w:lang w:val="es-ES_tradnl"/>
        </w:rPr>
        <w:t xml:space="preserve">.- </w:t>
      </w:r>
      <w:r w:rsidRPr="00063033">
        <w:rPr>
          <w:rFonts w:ascii="ITC Avant Garde" w:hAnsi="ITC Avant Garde"/>
          <w:bCs/>
          <w:sz w:val="22"/>
          <w:szCs w:val="22"/>
          <w:lang w:val="es-ES_tradnl"/>
        </w:rPr>
        <w:t xml:space="preserve">Se instruye a la Unidad de Concesiones y Servicios a hacer del conocimiento de </w:t>
      </w:r>
      <w:r w:rsidR="002C14C3" w:rsidRPr="00F85FFD">
        <w:rPr>
          <w:rFonts w:ascii="ITC Avant Garde" w:eastAsia="Calibri" w:hAnsi="ITC Avant Garde"/>
          <w:bCs/>
          <w:color w:val="000000"/>
          <w:sz w:val="22"/>
          <w:szCs w:val="22"/>
          <w:lang w:eastAsia="es-MX"/>
        </w:rPr>
        <w:t>Comunicaciones Digitales del Norte, S.A. de C.V.</w:t>
      </w:r>
      <w:r w:rsidRPr="00063033">
        <w:rPr>
          <w:rFonts w:ascii="ITC Avant Garde" w:hAnsi="ITC Avant Garde"/>
          <w:bCs/>
          <w:sz w:val="22"/>
          <w:szCs w:val="22"/>
          <w:lang w:val="es-ES_tradnl"/>
        </w:rPr>
        <w:t xml:space="preserve"> el contenido de la presente Resolución, así como las nuevas condiciones</w:t>
      </w:r>
      <w:r w:rsidR="008D42A3">
        <w:rPr>
          <w:rFonts w:ascii="ITC Avant Garde" w:hAnsi="ITC Avant Garde"/>
          <w:bCs/>
          <w:sz w:val="22"/>
          <w:szCs w:val="22"/>
          <w:lang w:val="es-ES_tradnl"/>
        </w:rPr>
        <w:t>,</w:t>
      </w:r>
      <w:r w:rsidRPr="00063033">
        <w:rPr>
          <w:rFonts w:ascii="ITC Avant Garde" w:hAnsi="ITC Avant Garde"/>
          <w:bCs/>
          <w:sz w:val="22"/>
          <w:szCs w:val="22"/>
          <w:lang w:val="es-ES_tradnl"/>
        </w:rPr>
        <w:t xml:space="preserve"> </w:t>
      </w:r>
      <w:r w:rsidR="008D42A3">
        <w:rPr>
          <w:rFonts w:ascii="ITC Avant Garde" w:hAnsi="ITC Avant Garde"/>
          <w:bCs/>
          <w:sz w:val="22"/>
          <w:szCs w:val="22"/>
          <w:lang w:val="es-ES_tradnl"/>
        </w:rPr>
        <w:t>mismas que se encuentran contenidas</w:t>
      </w:r>
      <w:r w:rsidRPr="00063033">
        <w:rPr>
          <w:rFonts w:ascii="ITC Avant Garde" w:hAnsi="ITC Avant Garde"/>
          <w:bCs/>
          <w:sz w:val="22"/>
          <w:szCs w:val="22"/>
          <w:lang w:val="es-ES_tradnl"/>
        </w:rPr>
        <w:t xml:space="preserve"> en los proyectos de títulos de concesión </w:t>
      </w:r>
      <w:r w:rsidR="008D42A3">
        <w:rPr>
          <w:rFonts w:ascii="ITC Avant Garde" w:hAnsi="ITC Avant Garde"/>
          <w:bCs/>
          <w:sz w:val="22"/>
          <w:szCs w:val="22"/>
          <w:lang w:val="es-ES_tradnl"/>
        </w:rPr>
        <w:t xml:space="preserve">los cuales </w:t>
      </w:r>
      <w:r w:rsidRPr="00063033">
        <w:rPr>
          <w:rFonts w:ascii="ITC Avant Garde" w:hAnsi="ITC Avant Garde"/>
          <w:bCs/>
          <w:sz w:val="22"/>
          <w:szCs w:val="22"/>
          <w:lang w:val="es-ES_tradnl"/>
        </w:rPr>
        <w:t>forman parte integral de la presente Resolución, a efecto de recabar de dicha empresa, en un plazo no mayor a 15 (quince) días hábiles contados a partir de que surta efectos la notificación respectiva, su aceptación expresa e indubitable de las nuevas condiciones.</w:t>
      </w:r>
    </w:p>
    <w:p w14:paraId="2FE80CBC" w14:textId="77777777" w:rsidR="006413B7" w:rsidRPr="00063033" w:rsidRDefault="006413B7" w:rsidP="0068758B">
      <w:pPr>
        <w:autoSpaceDE w:val="0"/>
        <w:autoSpaceDN w:val="0"/>
        <w:adjustRightInd w:val="0"/>
        <w:jc w:val="both"/>
        <w:rPr>
          <w:rFonts w:ascii="ITC Avant Garde" w:hAnsi="ITC Avant Garde"/>
          <w:bCs/>
          <w:sz w:val="22"/>
          <w:szCs w:val="22"/>
          <w:lang w:val="es-ES_tradnl"/>
        </w:rPr>
      </w:pPr>
    </w:p>
    <w:p w14:paraId="743D47E8" w14:textId="4F4C7E30" w:rsidR="006413B7" w:rsidRPr="00063033" w:rsidRDefault="006413B7" w:rsidP="0068758B">
      <w:pPr>
        <w:autoSpaceDE w:val="0"/>
        <w:autoSpaceDN w:val="0"/>
        <w:adjustRightInd w:val="0"/>
        <w:jc w:val="both"/>
        <w:rPr>
          <w:rFonts w:ascii="ITC Avant Garde" w:hAnsi="ITC Avant Garde"/>
          <w:bCs/>
          <w:sz w:val="22"/>
          <w:szCs w:val="22"/>
          <w:lang w:val="es-ES_tradnl"/>
        </w:rPr>
      </w:pPr>
      <w:r w:rsidRPr="00063033">
        <w:rPr>
          <w:rFonts w:ascii="ITC Avant Garde" w:hAnsi="ITC Avant Garde"/>
          <w:bCs/>
          <w:sz w:val="22"/>
          <w:szCs w:val="22"/>
          <w:lang w:val="es-ES_tradnl"/>
        </w:rPr>
        <w:t xml:space="preserve">En caso de que no se reciba por parte </w:t>
      </w:r>
      <w:r w:rsidR="002C14C3">
        <w:rPr>
          <w:rFonts w:ascii="ITC Avant Garde" w:hAnsi="ITC Avant Garde"/>
          <w:bCs/>
          <w:color w:val="000000"/>
          <w:sz w:val="22"/>
          <w:szCs w:val="22"/>
          <w:lang w:val="es-ES" w:eastAsia="es-MX"/>
        </w:rPr>
        <w:t xml:space="preserve">de </w:t>
      </w:r>
      <w:r w:rsidR="002C14C3" w:rsidRPr="00F85FFD">
        <w:rPr>
          <w:rFonts w:ascii="ITC Avant Garde" w:eastAsia="Calibri" w:hAnsi="ITC Avant Garde"/>
          <w:bCs/>
          <w:color w:val="000000"/>
          <w:sz w:val="22"/>
          <w:szCs w:val="22"/>
          <w:lang w:eastAsia="es-MX"/>
        </w:rPr>
        <w:t>Comunicaciones Digitales del Norte, S.A. de C.V.</w:t>
      </w:r>
      <w:r w:rsidRPr="00063033">
        <w:rPr>
          <w:rFonts w:ascii="ITC Avant Garde" w:hAnsi="ITC Avant Garde"/>
          <w:bCs/>
          <w:sz w:val="22"/>
          <w:szCs w:val="22"/>
          <w:lang w:val="es-ES_tradnl"/>
        </w:rPr>
        <w:t xml:space="preserve"> la aceptación referida dentro del plazo establecido para tales efectos, la presente Resolución quedará sin efectos y, en consecuencia, se tendrá por negada la prórroga de vigencia solicitada respecto de las concesiones de mérito.</w:t>
      </w:r>
    </w:p>
    <w:p w14:paraId="6DFC97A6" w14:textId="77777777" w:rsidR="006413B7" w:rsidRPr="00063033" w:rsidRDefault="006413B7" w:rsidP="0068758B">
      <w:pPr>
        <w:jc w:val="both"/>
        <w:rPr>
          <w:rFonts w:ascii="ITC Avant Garde" w:hAnsi="ITC Avant Garde"/>
          <w:bCs/>
          <w:sz w:val="22"/>
          <w:szCs w:val="22"/>
          <w:lang w:val="es-ES_tradnl"/>
        </w:rPr>
      </w:pPr>
    </w:p>
    <w:p w14:paraId="352995E9" w14:textId="452B4973" w:rsidR="002C14C3" w:rsidRPr="009E4BE6" w:rsidRDefault="006413B7" w:rsidP="00861350">
      <w:pPr>
        <w:jc w:val="both"/>
        <w:rPr>
          <w:rFonts w:ascii="ITC Avant Garde" w:hAnsi="ITC Avant Garde"/>
          <w:bCs/>
          <w:sz w:val="22"/>
          <w:szCs w:val="22"/>
          <w:lang w:val="es-ES_tradnl"/>
        </w:rPr>
      </w:pPr>
      <w:r>
        <w:rPr>
          <w:rFonts w:ascii="ITC Avant Garde" w:hAnsi="ITC Avant Garde"/>
          <w:b/>
          <w:bCs/>
          <w:sz w:val="22"/>
          <w:szCs w:val="22"/>
          <w:lang w:val="es-ES_tradnl"/>
        </w:rPr>
        <w:t>QUINT</w:t>
      </w:r>
      <w:r w:rsidRPr="00063033">
        <w:rPr>
          <w:rFonts w:ascii="ITC Avant Garde" w:hAnsi="ITC Avant Garde"/>
          <w:b/>
          <w:bCs/>
          <w:sz w:val="22"/>
          <w:szCs w:val="22"/>
          <w:lang w:val="es-ES_tradnl"/>
        </w:rPr>
        <w:t>O.-</w:t>
      </w:r>
      <w:r w:rsidRPr="00063033">
        <w:rPr>
          <w:rFonts w:ascii="ITC Avant Garde" w:hAnsi="ITC Avant Garde"/>
          <w:bCs/>
          <w:sz w:val="22"/>
          <w:szCs w:val="22"/>
          <w:lang w:val="es-ES_tradnl"/>
        </w:rPr>
        <w:t xml:space="preserve"> </w:t>
      </w:r>
      <w:r w:rsidR="002C14C3" w:rsidRPr="00F85FFD">
        <w:rPr>
          <w:rFonts w:ascii="ITC Avant Garde" w:eastAsia="Calibri" w:hAnsi="ITC Avant Garde"/>
          <w:bCs/>
          <w:color w:val="000000"/>
          <w:sz w:val="22"/>
          <w:szCs w:val="22"/>
          <w:lang w:eastAsia="es-MX"/>
        </w:rPr>
        <w:t>Comunicaciones Digitales del Norte, S.A. de C.V.</w:t>
      </w:r>
      <w:r w:rsidR="002C14C3">
        <w:rPr>
          <w:rFonts w:ascii="ITC Avant Garde" w:eastAsia="Calibri" w:hAnsi="ITC Avant Garde"/>
          <w:bCs/>
          <w:color w:val="000000"/>
          <w:sz w:val="22"/>
          <w:szCs w:val="22"/>
          <w:lang w:eastAsia="es-MX"/>
        </w:rPr>
        <w:t xml:space="preserve"> </w:t>
      </w:r>
      <w:r w:rsidR="00861350">
        <w:rPr>
          <w:rFonts w:ascii="ITC Avant Garde" w:hAnsi="ITC Avant Garde"/>
          <w:bCs/>
          <w:sz w:val="22"/>
          <w:szCs w:val="22"/>
          <w:lang w:val="es-ES_tradnl"/>
        </w:rPr>
        <w:t xml:space="preserve">deberá presentar al Instituto Federal de </w:t>
      </w:r>
      <w:r w:rsidR="00861350" w:rsidRPr="00861350">
        <w:rPr>
          <w:rFonts w:ascii="ITC Avant Garde" w:hAnsi="ITC Avant Garde"/>
          <w:bCs/>
          <w:sz w:val="22"/>
          <w:szCs w:val="22"/>
          <w:lang w:val="es-ES_tradnl"/>
        </w:rPr>
        <w:t>Telecomunicaciones los comprobantes de pago de los aprovechamientos</w:t>
      </w:r>
      <w:r w:rsidR="0062218B">
        <w:rPr>
          <w:rFonts w:ascii="ITC Avant Garde" w:hAnsi="ITC Avant Garde"/>
          <w:bCs/>
          <w:sz w:val="22"/>
          <w:szCs w:val="22"/>
          <w:lang w:val="es-ES_tradnl"/>
        </w:rPr>
        <w:t xml:space="preserve"> por concepto de contraprestación</w:t>
      </w:r>
      <w:r w:rsidR="00861350" w:rsidRPr="00861350">
        <w:rPr>
          <w:rFonts w:ascii="ITC Avant Garde" w:hAnsi="ITC Avant Garde"/>
          <w:bCs/>
          <w:sz w:val="22"/>
          <w:szCs w:val="22"/>
          <w:lang w:val="es-ES_tradnl"/>
        </w:rPr>
        <w:t xml:space="preserve"> autorizados por la Secretaría de Hacienda y Crédito Público por un monto de i) </w:t>
      </w:r>
      <w:r w:rsidR="00861350" w:rsidRPr="009E4BE6">
        <w:rPr>
          <w:rFonts w:ascii="ITC Avant Garde" w:hAnsi="ITC Avant Garde"/>
          <w:bCs/>
          <w:color w:val="000000"/>
          <w:sz w:val="22"/>
          <w:szCs w:val="22"/>
          <w:lang w:eastAsia="es-MX"/>
        </w:rPr>
        <w:t xml:space="preserve">$9, 596,843.00 (Nueve millones quinientos noventa y seis mil ochocientos cuarenta y tres pesos 00/100 M.N.) y ii) $20, 863,334.00 (Veinte millones ochocientos sesenta y tres mil trecientos treinta y cuatro pesos 00/100 M.N.), dentro del plazo de </w:t>
      </w:r>
      <w:r w:rsidR="00861350" w:rsidRPr="009E4BE6">
        <w:rPr>
          <w:rFonts w:ascii="ITC Avant Garde" w:hAnsi="ITC Avant Garde"/>
          <w:bCs/>
          <w:sz w:val="22"/>
          <w:szCs w:val="22"/>
          <w:lang w:val="es-ES_tradnl"/>
        </w:rPr>
        <w:t xml:space="preserve">30 (treinta) días hábiles siguientes a la fecha en que hubiera presentado la aceptación señalada en el Resolutivo Cuarto de la presente Resolución. </w:t>
      </w:r>
    </w:p>
    <w:p w14:paraId="1782740C" w14:textId="77777777" w:rsidR="006413B7" w:rsidRPr="009E4BE6" w:rsidRDefault="006413B7" w:rsidP="0068758B">
      <w:pPr>
        <w:jc w:val="both"/>
        <w:rPr>
          <w:rFonts w:ascii="ITC Avant Garde" w:hAnsi="ITC Avant Garde"/>
          <w:bCs/>
          <w:sz w:val="22"/>
          <w:szCs w:val="22"/>
          <w:lang w:val="es-ES_tradnl"/>
        </w:rPr>
      </w:pPr>
    </w:p>
    <w:p w14:paraId="4A09F01E" w14:textId="54DB02A5" w:rsidR="00861350" w:rsidRPr="009E4BE6" w:rsidRDefault="00861350" w:rsidP="00861350">
      <w:pPr>
        <w:jc w:val="both"/>
        <w:rPr>
          <w:rFonts w:ascii="ITC Avant Garde" w:hAnsi="ITC Avant Garde"/>
          <w:bCs/>
          <w:sz w:val="22"/>
          <w:szCs w:val="22"/>
          <w:lang w:val="es-ES_tradnl"/>
        </w:rPr>
      </w:pPr>
      <w:r w:rsidRPr="009E4BE6">
        <w:rPr>
          <w:rFonts w:ascii="ITC Avant Garde" w:hAnsi="ITC Avant Garde"/>
          <w:bCs/>
          <w:sz w:val="22"/>
          <w:szCs w:val="22"/>
          <w:lang w:val="es-ES_tradnl"/>
        </w:rPr>
        <w:t xml:space="preserve">Los montos señalados en el presente Resolutivo deberán ser actualizados al momento del pago, tomando en cuenta el último Índice Nacional de Precios al Consumidor publicado por el Banco de México. </w:t>
      </w:r>
    </w:p>
    <w:p w14:paraId="2F2CECBA" w14:textId="77777777" w:rsidR="002C14C3" w:rsidRPr="009E4BE6" w:rsidRDefault="002C14C3" w:rsidP="0068758B">
      <w:pPr>
        <w:jc w:val="both"/>
        <w:rPr>
          <w:rFonts w:ascii="ITC Avant Garde" w:hAnsi="ITC Avant Garde"/>
          <w:bCs/>
          <w:sz w:val="22"/>
          <w:szCs w:val="22"/>
          <w:lang w:val="es-ES_tradnl"/>
        </w:rPr>
      </w:pPr>
    </w:p>
    <w:p w14:paraId="14F728CE" w14:textId="77777777" w:rsidR="0074037E" w:rsidRDefault="006413B7" w:rsidP="0068758B">
      <w:pPr>
        <w:jc w:val="both"/>
        <w:rPr>
          <w:rFonts w:ascii="ITC Avant Garde" w:hAnsi="ITC Avant Garde"/>
          <w:bCs/>
          <w:color w:val="000000"/>
          <w:sz w:val="22"/>
          <w:szCs w:val="22"/>
          <w:lang w:eastAsia="es-MX"/>
        </w:rPr>
      </w:pPr>
      <w:r w:rsidRPr="009E4BE6">
        <w:rPr>
          <w:rFonts w:ascii="ITC Avant Garde" w:hAnsi="ITC Avant Garde"/>
          <w:b/>
          <w:bCs/>
          <w:sz w:val="22"/>
          <w:szCs w:val="22"/>
          <w:lang w:val="es-ES_tradnl"/>
        </w:rPr>
        <w:t xml:space="preserve">SEXTO.- </w:t>
      </w:r>
      <w:r w:rsidRPr="009E4BE6">
        <w:rPr>
          <w:rFonts w:ascii="ITC Avant Garde" w:hAnsi="ITC Avant Garde"/>
          <w:bCs/>
          <w:color w:val="000000"/>
          <w:sz w:val="22"/>
          <w:szCs w:val="22"/>
          <w:lang w:eastAsia="es-MX"/>
        </w:rPr>
        <w:t xml:space="preserve">En caso de que </w:t>
      </w:r>
      <w:r w:rsidR="0074037E">
        <w:rPr>
          <w:rFonts w:ascii="ITC Avant Garde" w:hAnsi="ITC Avant Garde"/>
          <w:bCs/>
          <w:color w:val="000000"/>
          <w:sz w:val="22"/>
          <w:szCs w:val="22"/>
          <w:lang w:eastAsia="es-MX"/>
        </w:rPr>
        <w:t xml:space="preserve">no se reciba por parte de </w:t>
      </w:r>
      <w:r w:rsidR="002C14C3" w:rsidRPr="009E4BE6">
        <w:rPr>
          <w:rFonts w:ascii="ITC Avant Garde" w:eastAsia="Calibri" w:hAnsi="ITC Avant Garde"/>
          <w:bCs/>
          <w:color w:val="000000"/>
          <w:sz w:val="22"/>
          <w:szCs w:val="22"/>
          <w:lang w:eastAsia="es-MX"/>
        </w:rPr>
        <w:t>Comunicaciones Digitales del Norte, S.A. de C.V.</w:t>
      </w:r>
      <w:r w:rsidRPr="009E4BE6">
        <w:rPr>
          <w:rFonts w:ascii="ITC Avant Garde" w:hAnsi="ITC Avant Garde"/>
          <w:bCs/>
          <w:color w:val="000000"/>
          <w:sz w:val="22"/>
          <w:szCs w:val="22"/>
          <w:lang w:eastAsia="es-MX"/>
        </w:rPr>
        <w:t xml:space="preserve">, </w:t>
      </w:r>
      <w:r w:rsidR="0074037E">
        <w:rPr>
          <w:rFonts w:ascii="ITC Avant Garde" w:hAnsi="ITC Avant Garde"/>
          <w:bCs/>
          <w:color w:val="000000"/>
          <w:sz w:val="22"/>
          <w:szCs w:val="22"/>
          <w:lang w:eastAsia="es-MX"/>
        </w:rPr>
        <w:t xml:space="preserve">los comprobantes de pago de los aprovechamientos por concepto de contraprestación señalados en el Resolutivo Quinto, dentro del plazo establecido para tales efecto, la presente Resolución quedará sin efectos y, en consecuencia, se tendrá por negada la prórroga de vigencia solicitada respecto de las concesiones de mérito. </w:t>
      </w:r>
    </w:p>
    <w:p w14:paraId="36FBAE93" w14:textId="77777777" w:rsidR="0074037E" w:rsidRDefault="0074037E" w:rsidP="0068758B">
      <w:pPr>
        <w:jc w:val="both"/>
        <w:rPr>
          <w:rFonts w:ascii="ITC Avant Garde" w:hAnsi="ITC Avant Garde"/>
          <w:bCs/>
          <w:color w:val="000000"/>
          <w:sz w:val="22"/>
          <w:szCs w:val="22"/>
          <w:lang w:eastAsia="es-MX"/>
        </w:rPr>
      </w:pPr>
    </w:p>
    <w:p w14:paraId="02AAA7CF" w14:textId="519AAB62" w:rsidR="006413B7" w:rsidRPr="009E4BE6" w:rsidRDefault="0074037E" w:rsidP="0068758B">
      <w:pPr>
        <w:jc w:val="both"/>
        <w:rPr>
          <w:rFonts w:ascii="ITC Avant Garde" w:hAnsi="ITC Avant Garde"/>
          <w:bCs/>
          <w:sz w:val="22"/>
          <w:szCs w:val="22"/>
          <w:lang w:val="es-ES_tradnl"/>
        </w:rPr>
      </w:pPr>
      <w:r>
        <w:rPr>
          <w:rFonts w:ascii="ITC Avant Garde" w:hAnsi="ITC Avant Garde"/>
          <w:bCs/>
          <w:color w:val="000000"/>
          <w:sz w:val="22"/>
          <w:szCs w:val="22"/>
          <w:lang w:eastAsia="es-MX"/>
        </w:rPr>
        <w:t xml:space="preserve">En dicho caso </w:t>
      </w:r>
      <w:r w:rsidR="006413B7" w:rsidRPr="009E4BE6">
        <w:rPr>
          <w:rFonts w:ascii="ITC Avant Garde" w:hAnsi="ITC Avant Garde"/>
          <w:bCs/>
          <w:color w:val="000000"/>
          <w:sz w:val="22"/>
          <w:szCs w:val="22"/>
          <w:lang w:eastAsia="es-MX"/>
        </w:rPr>
        <w:t>las bandas de frecuencias que le fueron asignadas revertirán a favor de la Nación, sin perjuicio de que el Instituto Federal de Telecomunicaciones pueda ejercer las atribuciones de verificación, supervisión y, en su caso, sanción que correspondan.</w:t>
      </w:r>
    </w:p>
    <w:p w14:paraId="28021A1B" w14:textId="77777777" w:rsidR="006413B7" w:rsidRPr="009E4BE6" w:rsidRDefault="006413B7" w:rsidP="0068758B">
      <w:pPr>
        <w:jc w:val="both"/>
        <w:rPr>
          <w:rFonts w:ascii="ITC Avant Garde" w:hAnsi="ITC Avant Garde"/>
          <w:bCs/>
          <w:sz w:val="22"/>
          <w:szCs w:val="22"/>
          <w:lang w:val="es-ES_tradnl"/>
        </w:rPr>
      </w:pPr>
    </w:p>
    <w:p w14:paraId="73B05087" w14:textId="77777777" w:rsidR="006413B7" w:rsidRPr="009E4BE6" w:rsidRDefault="006413B7" w:rsidP="0068758B">
      <w:pPr>
        <w:jc w:val="both"/>
        <w:rPr>
          <w:rFonts w:ascii="ITC Avant Garde" w:hAnsi="ITC Avant Garde"/>
          <w:bCs/>
          <w:sz w:val="22"/>
          <w:szCs w:val="22"/>
          <w:lang w:val="es-ES_tradnl"/>
        </w:rPr>
      </w:pPr>
      <w:r w:rsidRPr="009E4BE6">
        <w:rPr>
          <w:rFonts w:ascii="ITC Avant Garde" w:hAnsi="ITC Avant Garde"/>
          <w:b/>
          <w:bCs/>
          <w:sz w:val="22"/>
          <w:szCs w:val="22"/>
          <w:lang w:val="es-ES_tradnl"/>
        </w:rPr>
        <w:t>SÉPTIMO.-</w:t>
      </w:r>
      <w:r w:rsidRPr="009E4BE6">
        <w:rPr>
          <w:rFonts w:ascii="ITC Avant Garde" w:hAnsi="ITC Avant Garde"/>
          <w:bCs/>
          <w:sz w:val="22"/>
          <w:szCs w:val="22"/>
          <w:lang w:val="es-ES_tradnl"/>
        </w:rPr>
        <w:t xml:space="preserve"> Una vez satisfecho lo establecido en los Resolutivos Cuarto y Quinto anteriores, el Comisionado Presidente del Instituto Federal de Telecomunicaciones, con base en las facultades que le confiere el artículo 14 fracción X del Estatuto Orgánico, suscribirá los títulos de concesión que se otorguen con motivo de la presente Resolución.</w:t>
      </w:r>
    </w:p>
    <w:p w14:paraId="4E0E3943" w14:textId="77777777" w:rsidR="006413B7" w:rsidRPr="009E4BE6" w:rsidRDefault="006413B7" w:rsidP="0068758B">
      <w:pPr>
        <w:jc w:val="both"/>
        <w:rPr>
          <w:rFonts w:ascii="ITC Avant Garde" w:hAnsi="ITC Avant Garde"/>
          <w:bCs/>
          <w:sz w:val="22"/>
          <w:szCs w:val="22"/>
          <w:lang w:val="es-ES_tradnl"/>
        </w:rPr>
      </w:pPr>
    </w:p>
    <w:p w14:paraId="56E6250E" w14:textId="35ADB45B" w:rsidR="006413B7" w:rsidRDefault="006413B7" w:rsidP="00861350">
      <w:pPr>
        <w:autoSpaceDE w:val="0"/>
        <w:autoSpaceDN w:val="0"/>
        <w:adjustRightInd w:val="0"/>
        <w:jc w:val="both"/>
        <w:rPr>
          <w:rFonts w:ascii="ITC Avant Garde" w:hAnsi="ITC Avant Garde"/>
          <w:bCs/>
          <w:sz w:val="22"/>
          <w:szCs w:val="22"/>
          <w:lang w:val="es-ES_tradnl"/>
        </w:rPr>
      </w:pPr>
      <w:r w:rsidRPr="009E4BE6">
        <w:rPr>
          <w:rFonts w:ascii="ITC Avant Garde" w:hAnsi="ITC Avant Garde"/>
          <w:b/>
          <w:bCs/>
          <w:sz w:val="22"/>
          <w:szCs w:val="22"/>
          <w:lang w:val="es-ES_tradnl"/>
        </w:rPr>
        <w:t>OCTAVO.-</w:t>
      </w:r>
      <w:r w:rsidRPr="009E4BE6">
        <w:rPr>
          <w:rFonts w:ascii="ITC Avant Garde" w:hAnsi="ITC Avant Garde"/>
          <w:bCs/>
          <w:sz w:val="22"/>
          <w:szCs w:val="22"/>
          <w:lang w:val="es-ES_tradnl"/>
        </w:rPr>
        <w:t xml:space="preserve"> </w:t>
      </w:r>
      <w:r w:rsidR="0074037E">
        <w:rPr>
          <w:rFonts w:ascii="ITC Avant Garde" w:hAnsi="ITC Avant Garde"/>
          <w:bCs/>
          <w:sz w:val="22"/>
          <w:szCs w:val="22"/>
          <w:lang w:val="es-ES_tradnl"/>
        </w:rPr>
        <w:t>Como consecuencia de lo señalado en el Resolutivo que antecede, s</w:t>
      </w:r>
      <w:r w:rsidRPr="009E4BE6">
        <w:rPr>
          <w:rFonts w:ascii="ITC Avant Garde" w:hAnsi="ITC Avant Garde"/>
          <w:bCs/>
          <w:sz w:val="22"/>
          <w:szCs w:val="22"/>
          <w:lang w:val="es-ES_tradnl"/>
        </w:rPr>
        <w:t xml:space="preserve">e instruye a la Unidad de Concesiones y Servicios a notificar a </w:t>
      </w:r>
      <w:r w:rsidR="002C14C3" w:rsidRPr="009E4BE6">
        <w:rPr>
          <w:rFonts w:ascii="ITC Avant Garde" w:eastAsia="Calibri" w:hAnsi="ITC Avant Garde"/>
          <w:bCs/>
          <w:color w:val="000000"/>
          <w:sz w:val="22"/>
          <w:szCs w:val="22"/>
          <w:lang w:eastAsia="es-MX"/>
        </w:rPr>
        <w:t>Comunicaciones Digitales del Norte, S.A. de C.V.</w:t>
      </w:r>
      <w:r w:rsidRPr="009E4BE6">
        <w:rPr>
          <w:rFonts w:ascii="ITC Avant Garde" w:hAnsi="ITC Avant Garde"/>
          <w:bCs/>
          <w:sz w:val="22"/>
          <w:szCs w:val="22"/>
          <w:lang w:val="es-ES_tradnl"/>
        </w:rPr>
        <w:t xml:space="preserve">, el título de concesión única para uso comercial, y </w:t>
      </w:r>
      <w:r w:rsidR="002C14C3" w:rsidRPr="009E4BE6">
        <w:rPr>
          <w:rFonts w:ascii="ITC Avant Garde" w:hAnsi="ITC Avant Garde"/>
          <w:bCs/>
          <w:sz w:val="22"/>
          <w:szCs w:val="22"/>
          <w:lang w:val="es-ES_tradnl"/>
        </w:rPr>
        <w:t>los</w:t>
      </w:r>
      <w:r w:rsidRPr="009E4BE6">
        <w:rPr>
          <w:rFonts w:ascii="ITC Avant Garde" w:hAnsi="ITC Avant Garde"/>
          <w:bCs/>
          <w:sz w:val="22"/>
          <w:szCs w:val="22"/>
          <w:lang w:val="es-ES_tradnl"/>
        </w:rPr>
        <w:t xml:space="preserve"> título</w:t>
      </w:r>
      <w:r w:rsidR="002C14C3" w:rsidRPr="009E4BE6">
        <w:rPr>
          <w:rFonts w:ascii="ITC Avant Garde" w:hAnsi="ITC Avant Garde"/>
          <w:bCs/>
          <w:sz w:val="22"/>
          <w:szCs w:val="22"/>
          <w:lang w:val="es-ES_tradnl"/>
        </w:rPr>
        <w:t>s</w:t>
      </w:r>
      <w:r w:rsidRPr="009E4BE6">
        <w:rPr>
          <w:rFonts w:ascii="ITC Avant Garde" w:hAnsi="ITC Avant Garde"/>
          <w:bCs/>
          <w:sz w:val="22"/>
          <w:szCs w:val="22"/>
          <w:lang w:val="es-ES_tradnl"/>
        </w:rPr>
        <w:t xml:space="preserve"> de concesión </w:t>
      </w:r>
      <w:r w:rsidRPr="009E4BE6">
        <w:rPr>
          <w:rFonts w:ascii="ITC Avant Garde" w:hAnsi="ITC Avant Garde"/>
          <w:bCs/>
          <w:color w:val="000000"/>
          <w:sz w:val="22"/>
          <w:szCs w:val="22"/>
          <w:lang w:eastAsia="es-MX"/>
        </w:rPr>
        <w:t xml:space="preserve">para usar, </w:t>
      </w:r>
      <w:r w:rsidRPr="009E4BE6">
        <w:rPr>
          <w:rFonts w:ascii="ITC Avant Garde" w:hAnsi="ITC Avant Garde"/>
          <w:bCs/>
          <w:color w:val="000000"/>
          <w:sz w:val="22"/>
          <w:szCs w:val="22"/>
          <w:lang w:eastAsia="es-MX"/>
        </w:rPr>
        <w:lastRenderedPageBreak/>
        <w:t xml:space="preserve">aprovechar y explotar bandas de frecuencias del espectro radioeléctrico </w:t>
      </w:r>
      <w:r w:rsidRPr="009E4BE6">
        <w:rPr>
          <w:rFonts w:ascii="ITC Avant Garde" w:hAnsi="ITC Avant Garde"/>
          <w:bCs/>
          <w:sz w:val="22"/>
          <w:szCs w:val="22"/>
          <w:lang w:val="es-ES_tradnl"/>
        </w:rPr>
        <w:t xml:space="preserve">para uso comercial, </w:t>
      </w:r>
      <w:r w:rsidR="002C14C3" w:rsidRPr="009E4BE6">
        <w:rPr>
          <w:rFonts w:ascii="ITC Avant Garde" w:hAnsi="ITC Avant Garde"/>
          <w:bCs/>
          <w:sz w:val="22"/>
          <w:szCs w:val="22"/>
          <w:lang w:val="es-ES_tradnl"/>
        </w:rPr>
        <w:t>los tres</w:t>
      </w:r>
      <w:r w:rsidRPr="009E4BE6">
        <w:rPr>
          <w:rFonts w:ascii="ITC Avant Garde" w:hAnsi="ITC Avant Garde"/>
          <w:bCs/>
          <w:sz w:val="22"/>
          <w:szCs w:val="22"/>
          <w:lang w:val="es-ES_tradnl"/>
        </w:rPr>
        <w:t xml:space="preserve"> referidos en la presente Resolución</w:t>
      </w:r>
      <w:r w:rsidR="00861350" w:rsidRPr="009E4BE6">
        <w:rPr>
          <w:rFonts w:ascii="ITC Avant Garde" w:hAnsi="ITC Avant Garde"/>
          <w:bCs/>
          <w:sz w:val="22"/>
          <w:szCs w:val="22"/>
          <w:lang w:val="es-ES_tradnl"/>
        </w:rPr>
        <w:t>.</w:t>
      </w:r>
    </w:p>
    <w:p w14:paraId="72CE730B" w14:textId="77777777" w:rsidR="00584403" w:rsidRPr="009E4BE6" w:rsidRDefault="00584403" w:rsidP="00861350">
      <w:pPr>
        <w:autoSpaceDE w:val="0"/>
        <w:autoSpaceDN w:val="0"/>
        <w:adjustRightInd w:val="0"/>
        <w:jc w:val="both"/>
        <w:rPr>
          <w:rFonts w:ascii="ITC Avant Garde" w:hAnsi="ITC Avant Garde"/>
          <w:bCs/>
          <w:sz w:val="22"/>
          <w:szCs w:val="22"/>
          <w:lang w:val="es-ES_tradnl"/>
        </w:rPr>
      </w:pPr>
    </w:p>
    <w:p w14:paraId="6A6E0026" w14:textId="76D6F9CD" w:rsidR="006413B7" w:rsidRPr="009E4BE6" w:rsidRDefault="006413B7" w:rsidP="0068758B">
      <w:pPr>
        <w:autoSpaceDE w:val="0"/>
        <w:autoSpaceDN w:val="0"/>
        <w:adjustRightInd w:val="0"/>
        <w:jc w:val="both"/>
        <w:rPr>
          <w:rFonts w:ascii="ITC Avant Garde" w:hAnsi="ITC Avant Garde"/>
          <w:bCs/>
          <w:color w:val="000000"/>
          <w:sz w:val="22"/>
          <w:szCs w:val="22"/>
          <w:lang w:val="es-ES" w:eastAsia="es-MX"/>
        </w:rPr>
      </w:pPr>
      <w:r w:rsidRPr="009E4BE6">
        <w:rPr>
          <w:rFonts w:ascii="ITC Avant Garde" w:hAnsi="ITC Avant Garde"/>
          <w:b/>
          <w:bCs/>
          <w:sz w:val="22"/>
          <w:szCs w:val="22"/>
          <w:lang w:val="es-ES_tradnl"/>
        </w:rPr>
        <w:t>NOVENO.-</w:t>
      </w:r>
      <w:r w:rsidRPr="009E4BE6">
        <w:rPr>
          <w:rFonts w:ascii="ITC Avant Garde" w:hAnsi="ITC Avant Garde"/>
          <w:bCs/>
          <w:sz w:val="22"/>
          <w:szCs w:val="22"/>
          <w:lang w:val="es-ES_tradnl"/>
        </w:rPr>
        <w:t xml:space="preserve"> </w:t>
      </w:r>
      <w:r w:rsidR="002C14C3" w:rsidRPr="009E4BE6">
        <w:rPr>
          <w:rFonts w:ascii="ITC Avant Garde" w:eastAsia="Calibri" w:hAnsi="ITC Avant Garde"/>
          <w:bCs/>
          <w:color w:val="000000"/>
          <w:sz w:val="22"/>
          <w:szCs w:val="22"/>
          <w:lang w:eastAsia="es-MX"/>
        </w:rPr>
        <w:t>Comunicaciones Digitales del Norte, S.A. de C.V.</w:t>
      </w:r>
      <w:r w:rsidRPr="009E4BE6">
        <w:rPr>
          <w:rFonts w:ascii="ITC Avant Garde" w:hAnsi="ITC Avant Garde"/>
          <w:bCs/>
          <w:color w:val="000000"/>
          <w:sz w:val="22"/>
          <w:szCs w:val="22"/>
          <w:lang w:val="es-ES" w:eastAsia="es-MX"/>
        </w:rPr>
        <w:t xml:space="preserve"> </w:t>
      </w:r>
      <w:r w:rsidRPr="009E4BE6">
        <w:rPr>
          <w:rFonts w:ascii="ITC Avant Garde" w:hAnsi="ITC Avant Garde"/>
          <w:bCs/>
          <w:color w:val="000000"/>
          <w:sz w:val="22"/>
          <w:szCs w:val="22"/>
          <w:lang w:eastAsia="es-MX"/>
        </w:rPr>
        <w:t>en cumplimiento a lo establecido en el último párrafo del artículo 112 de la Ley Federal de Telecomunicaciones y Radiodifusión, en un plazo no mayor de noventa días hábiles contados a partir de la fecha del otorgamiento de las concesiones a que se refiere la presente Resolución, deberá presentar ante el Instituto Federal de Telecomunicaciones, copia certificada del instrumento donde conste que se llevaron a cabo las modificaciones correspondientes a sus estatutos sociales.</w:t>
      </w:r>
    </w:p>
    <w:p w14:paraId="1908AF3D" w14:textId="77777777" w:rsidR="006413B7" w:rsidRPr="009E4BE6" w:rsidRDefault="006413B7" w:rsidP="0068758B">
      <w:pPr>
        <w:jc w:val="both"/>
        <w:rPr>
          <w:rFonts w:ascii="ITC Avant Garde" w:hAnsi="ITC Avant Garde"/>
          <w:bCs/>
          <w:sz w:val="22"/>
          <w:szCs w:val="22"/>
          <w:lang w:val="es-ES_tradnl"/>
        </w:rPr>
      </w:pPr>
    </w:p>
    <w:p w14:paraId="695803E4" w14:textId="328069F7" w:rsidR="000A440C" w:rsidRDefault="006413B7" w:rsidP="00B55887">
      <w:pPr>
        <w:autoSpaceDE w:val="0"/>
        <w:autoSpaceDN w:val="0"/>
        <w:adjustRightInd w:val="0"/>
        <w:jc w:val="both"/>
        <w:rPr>
          <w:rFonts w:ascii="ITC Avant Garde" w:hAnsi="ITC Avant Garde"/>
          <w:sz w:val="14"/>
        </w:rPr>
      </w:pPr>
      <w:r w:rsidRPr="009E4BE6">
        <w:rPr>
          <w:rFonts w:ascii="ITC Avant Garde" w:hAnsi="ITC Avant Garde"/>
          <w:b/>
          <w:bCs/>
          <w:sz w:val="22"/>
          <w:szCs w:val="22"/>
          <w:lang w:val="es-ES_tradnl"/>
        </w:rPr>
        <w:t>DÉCIMO.-</w:t>
      </w:r>
      <w:r w:rsidRPr="009E4BE6">
        <w:rPr>
          <w:rFonts w:ascii="ITC Avant Garde" w:hAnsi="ITC Avant Garde"/>
          <w:bCs/>
          <w:sz w:val="22"/>
          <w:szCs w:val="22"/>
          <w:lang w:val="es-ES_tradnl"/>
        </w:rPr>
        <w:t xml:space="preserve"> Inscríbanse en el Registro Público de Concesiones el título de concesión única para uso comercial, así como </w:t>
      </w:r>
      <w:r w:rsidR="002C14C3" w:rsidRPr="009E4BE6">
        <w:rPr>
          <w:rFonts w:ascii="ITC Avant Garde" w:hAnsi="ITC Avant Garde"/>
          <w:bCs/>
          <w:sz w:val="22"/>
          <w:szCs w:val="22"/>
          <w:lang w:val="es-ES_tradnl"/>
        </w:rPr>
        <w:t>los</w:t>
      </w:r>
      <w:r w:rsidRPr="009E4BE6">
        <w:rPr>
          <w:rFonts w:ascii="ITC Avant Garde" w:hAnsi="ITC Avant Garde"/>
          <w:bCs/>
          <w:sz w:val="22"/>
          <w:szCs w:val="22"/>
          <w:lang w:val="es-ES_tradnl"/>
        </w:rPr>
        <w:t xml:space="preserve"> título</w:t>
      </w:r>
      <w:r w:rsidR="002C14C3" w:rsidRPr="009E4BE6">
        <w:rPr>
          <w:rFonts w:ascii="ITC Avant Garde" w:hAnsi="ITC Avant Garde"/>
          <w:bCs/>
          <w:sz w:val="22"/>
          <w:szCs w:val="22"/>
          <w:lang w:val="es-ES_tradnl"/>
        </w:rPr>
        <w:t>s</w:t>
      </w:r>
      <w:r w:rsidRPr="009E4BE6">
        <w:rPr>
          <w:rFonts w:ascii="ITC Avant Garde" w:hAnsi="ITC Avant Garde"/>
          <w:bCs/>
          <w:sz w:val="22"/>
          <w:szCs w:val="22"/>
          <w:lang w:val="es-ES_tradnl"/>
        </w:rPr>
        <w:t xml:space="preserve"> de concesión para usar, aprovechar y explotar bandas de frecuencias del espectro radioeléctrico </w:t>
      </w:r>
      <w:r w:rsidR="002C14C3" w:rsidRPr="009E4BE6">
        <w:rPr>
          <w:rFonts w:ascii="ITC Avant Garde" w:hAnsi="ITC Avant Garde"/>
          <w:bCs/>
          <w:sz w:val="22"/>
          <w:szCs w:val="22"/>
          <w:lang w:val="es-ES_tradnl"/>
        </w:rPr>
        <w:t>p</w:t>
      </w:r>
      <w:r w:rsidRPr="009E4BE6">
        <w:rPr>
          <w:rFonts w:ascii="ITC Avant Garde" w:hAnsi="ITC Avant Garde"/>
          <w:bCs/>
          <w:sz w:val="22"/>
          <w:szCs w:val="22"/>
          <w:lang w:val="es-ES_tradnl"/>
        </w:rPr>
        <w:t>ara uso comercial a que se refiere la presente Resolución, una vez que sean debidamente notificados al interesado</w:t>
      </w:r>
    </w:p>
    <w:p w14:paraId="709A2CF9" w14:textId="77777777" w:rsidR="000A440C" w:rsidRDefault="000A440C" w:rsidP="000A440C">
      <w:pPr>
        <w:jc w:val="both"/>
        <w:rPr>
          <w:rFonts w:ascii="ITC Avant Garde" w:hAnsi="ITC Avant Garde"/>
          <w:sz w:val="14"/>
        </w:rPr>
      </w:pPr>
    </w:p>
    <w:p w14:paraId="07C90FCD" w14:textId="77777777" w:rsidR="000A440C" w:rsidRPr="000A440C" w:rsidRDefault="000A440C" w:rsidP="000A440C">
      <w:pPr>
        <w:jc w:val="both"/>
        <w:rPr>
          <w:rFonts w:ascii="ITC Avant Garde" w:hAnsi="ITC Avant Garde"/>
          <w:sz w:val="14"/>
        </w:rPr>
      </w:pPr>
      <w:r w:rsidRPr="000A440C">
        <w:rPr>
          <w:rFonts w:ascii="ITC Avant Garde" w:hAnsi="ITC Avant Garde"/>
          <w:sz w:val="14"/>
        </w:rPr>
        <w:t xml:space="preserve">La presente Resolución fue aprobada por el Pleno del Instituto Federal de Telecomunicaciones en su II Sesión Ordinaria celebrada el 27 de enero de 2016, en lo general por unanimidad de votos de los Comisionados presentes Gabriel Oswaldo Contreras Saldívar, Luis Fernando </w:t>
      </w:r>
      <w:proofErr w:type="spellStart"/>
      <w:r w:rsidRPr="000A440C">
        <w:rPr>
          <w:rFonts w:ascii="ITC Avant Garde" w:hAnsi="ITC Avant Garde"/>
          <w:sz w:val="14"/>
        </w:rPr>
        <w:t>Borjón</w:t>
      </w:r>
      <w:proofErr w:type="spellEnd"/>
      <w:r w:rsidRPr="000A440C">
        <w:rPr>
          <w:rFonts w:ascii="ITC Avant Garde" w:hAnsi="ITC Avant Garde"/>
          <w:sz w:val="14"/>
        </w:rPr>
        <w:t xml:space="preserve"> Figueroa, Ernesto Estrada González, Adriana Sofía </w:t>
      </w:r>
      <w:proofErr w:type="spellStart"/>
      <w:r w:rsidRPr="000A440C">
        <w:rPr>
          <w:rFonts w:ascii="ITC Avant Garde" w:hAnsi="ITC Avant Garde"/>
          <w:sz w:val="14"/>
        </w:rPr>
        <w:t>Labardini</w:t>
      </w:r>
      <w:proofErr w:type="spellEnd"/>
      <w:r w:rsidRPr="000A440C">
        <w:rPr>
          <w:rFonts w:ascii="ITC Avant Garde" w:hAnsi="ITC Avant Garde"/>
          <w:sz w:val="14"/>
        </w:rPr>
        <w:t xml:space="preserve"> </w:t>
      </w:r>
      <w:proofErr w:type="spellStart"/>
      <w:r w:rsidRPr="000A440C">
        <w:rPr>
          <w:rFonts w:ascii="ITC Avant Garde" w:hAnsi="ITC Avant Garde"/>
          <w:sz w:val="14"/>
        </w:rPr>
        <w:t>Inzunza</w:t>
      </w:r>
      <w:proofErr w:type="spellEnd"/>
      <w:r w:rsidRPr="000A440C">
        <w:rPr>
          <w:rFonts w:ascii="ITC Avant Garde" w:hAnsi="ITC Avant Garde"/>
          <w:sz w:val="14"/>
        </w:rPr>
        <w:t xml:space="preserve">, María Elena </w:t>
      </w:r>
      <w:proofErr w:type="spellStart"/>
      <w:r w:rsidRPr="000A440C">
        <w:rPr>
          <w:rFonts w:ascii="ITC Avant Garde" w:hAnsi="ITC Avant Garde"/>
          <w:sz w:val="14"/>
        </w:rPr>
        <w:t>Estavillo</w:t>
      </w:r>
      <w:proofErr w:type="spellEnd"/>
      <w:r w:rsidRPr="000A440C">
        <w:rPr>
          <w:rFonts w:ascii="ITC Avant Garde" w:hAnsi="ITC Avant Garde"/>
          <w:sz w:val="14"/>
        </w:rPr>
        <w:t xml:space="preserve"> Flores, Mario Germán </w:t>
      </w:r>
      <w:proofErr w:type="spellStart"/>
      <w:r w:rsidRPr="000A440C">
        <w:rPr>
          <w:rFonts w:ascii="ITC Avant Garde" w:hAnsi="ITC Avant Garde"/>
          <w:sz w:val="14"/>
        </w:rPr>
        <w:t>Fromow</w:t>
      </w:r>
      <w:proofErr w:type="spellEnd"/>
      <w:r w:rsidRPr="000A440C">
        <w:rPr>
          <w:rFonts w:ascii="ITC Avant Garde" w:hAnsi="ITC Avant Garde"/>
          <w:sz w:val="14"/>
        </w:rPr>
        <w:t xml:space="preserve"> Rangel y Adolfo Cuevas Teja.</w:t>
      </w:r>
    </w:p>
    <w:p w14:paraId="2A24DDD0" w14:textId="77777777" w:rsidR="000A440C" w:rsidRPr="000A440C" w:rsidRDefault="000A440C" w:rsidP="000A440C">
      <w:pPr>
        <w:jc w:val="both"/>
        <w:rPr>
          <w:rFonts w:ascii="ITC Avant Garde" w:hAnsi="ITC Avant Garde"/>
          <w:sz w:val="14"/>
        </w:rPr>
      </w:pPr>
      <w:bookmarkStart w:id="0" w:name="_GoBack"/>
      <w:bookmarkEnd w:id="0"/>
      <w:r w:rsidRPr="000A440C">
        <w:rPr>
          <w:rFonts w:ascii="ITC Avant Garde" w:hAnsi="ITC Avant Garde"/>
          <w:sz w:val="14"/>
        </w:rPr>
        <w:t xml:space="preserve">El Comisionado Adolfo Cuevas Teja manifestó voto en contra de la vigencia retroactiva de la concesión única, así como de la actualización del monto al momento del pago. </w:t>
      </w:r>
    </w:p>
    <w:p w14:paraId="46DC9D2C" w14:textId="0A8F6AE9" w:rsidR="00096895" w:rsidRPr="009116DF" w:rsidRDefault="000A440C" w:rsidP="009116DF">
      <w:pPr>
        <w:jc w:val="both"/>
        <w:rPr>
          <w:rFonts w:ascii="ITC Avant Garde" w:eastAsia="Calibri" w:hAnsi="ITC Avant Garde"/>
          <w:bCs/>
          <w:color w:val="000000"/>
          <w:sz w:val="22"/>
          <w:szCs w:val="22"/>
          <w:lang w:eastAsia="es-MX"/>
        </w:rPr>
      </w:pPr>
      <w:r w:rsidRPr="000A440C">
        <w:rPr>
          <w:rFonts w:ascii="ITC Avant Garde" w:hAnsi="ITC Avant Garde"/>
          <w:sz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P/IFT/270116/19.</w:t>
      </w:r>
    </w:p>
    <w:sectPr w:rsidR="00096895" w:rsidRPr="009116DF" w:rsidSect="00991DEE">
      <w:footerReference w:type="even" r:id="rId8"/>
      <w:footerReference w:type="default" r:id="rId9"/>
      <w:pgSz w:w="12240" w:h="15840" w:code="1"/>
      <w:pgMar w:top="1985" w:right="1080" w:bottom="1560" w:left="1134" w:header="720" w:footer="11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F3F89" w14:textId="77777777" w:rsidR="0072710B" w:rsidRDefault="0072710B">
      <w:r>
        <w:separator/>
      </w:r>
    </w:p>
  </w:endnote>
  <w:endnote w:type="continuationSeparator" w:id="0">
    <w:p w14:paraId="7413B2AF" w14:textId="77777777" w:rsidR="0072710B" w:rsidRDefault="00727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TC Avant Garde">
    <w:altName w:val="Century Gothic"/>
    <w:panose1 w:val="020B0402020203020304"/>
    <w:charset w:val="00"/>
    <w:family w:val="swiss"/>
    <w:pitch w:val="variable"/>
    <w:sig w:usb0="00000007" w:usb1="00000000" w:usb2="00000000" w:usb3="00000000" w:csb0="00000093" w:csb1="00000000"/>
  </w:font>
  <w:font w:name="ITC Avant Garde Book">
    <w:altName w:val="Century Gothic"/>
    <w:panose1 w:val="020B0402020203020304"/>
    <w:charset w:val="00"/>
    <w:family w:val="auto"/>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49485" w14:textId="77777777" w:rsidR="0088477D" w:rsidRDefault="0088477D" w:rsidP="00813B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298BE" w14:textId="77777777" w:rsidR="0088477D" w:rsidRDefault="0088477D" w:rsidP="0051125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815199"/>
      <w:docPartObj>
        <w:docPartGallery w:val="Page Numbers (Bottom of Page)"/>
        <w:docPartUnique/>
      </w:docPartObj>
    </w:sdtPr>
    <w:sdtEndPr>
      <w:rPr>
        <w:rFonts w:ascii="ITC Avant Garde" w:hAnsi="ITC Avant Garde"/>
        <w:sz w:val="20"/>
      </w:rPr>
    </w:sdtEndPr>
    <w:sdtContent>
      <w:p w14:paraId="4CFB3EA5" w14:textId="3C5C3771" w:rsidR="0088477D" w:rsidRPr="000D66F3" w:rsidRDefault="0088477D">
        <w:pPr>
          <w:pStyle w:val="Piedepgina"/>
          <w:jc w:val="right"/>
          <w:rPr>
            <w:rFonts w:ascii="ITC Avant Garde" w:hAnsi="ITC Avant Garde"/>
            <w:sz w:val="20"/>
          </w:rPr>
        </w:pPr>
        <w:r w:rsidRPr="000D66F3">
          <w:rPr>
            <w:rFonts w:ascii="ITC Avant Garde" w:hAnsi="ITC Avant Garde"/>
            <w:sz w:val="20"/>
          </w:rPr>
          <w:fldChar w:fldCharType="begin"/>
        </w:r>
        <w:r w:rsidRPr="000D66F3">
          <w:rPr>
            <w:rFonts w:ascii="ITC Avant Garde" w:hAnsi="ITC Avant Garde"/>
            <w:sz w:val="20"/>
          </w:rPr>
          <w:instrText>PAGE   \* MERGEFORMAT</w:instrText>
        </w:r>
        <w:r w:rsidRPr="000D66F3">
          <w:rPr>
            <w:rFonts w:ascii="ITC Avant Garde" w:hAnsi="ITC Avant Garde"/>
            <w:sz w:val="20"/>
          </w:rPr>
          <w:fldChar w:fldCharType="separate"/>
        </w:r>
        <w:r w:rsidR="000C1388" w:rsidRPr="000C1388">
          <w:rPr>
            <w:rFonts w:ascii="ITC Avant Garde" w:hAnsi="ITC Avant Garde"/>
            <w:noProof/>
            <w:sz w:val="20"/>
            <w:lang w:val="es-ES"/>
          </w:rPr>
          <w:t>26</w:t>
        </w:r>
        <w:r w:rsidRPr="000D66F3">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6193B" w14:textId="77777777" w:rsidR="0072710B" w:rsidRDefault="0072710B">
      <w:r>
        <w:separator/>
      </w:r>
    </w:p>
  </w:footnote>
  <w:footnote w:type="continuationSeparator" w:id="0">
    <w:p w14:paraId="51DFED36" w14:textId="77777777" w:rsidR="0072710B" w:rsidRDefault="0072710B">
      <w:r>
        <w:continuationSeparator/>
      </w:r>
    </w:p>
  </w:footnote>
  <w:footnote w:id="1">
    <w:p w14:paraId="6618D82D" w14:textId="77777777" w:rsidR="0088477D" w:rsidRPr="00063033" w:rsidRDefault="0088477D" w:rsidP="009C4982">
      <w:pPr>
        <w:pStyle w:val="Textonotapie"/>
        <w:rPr>
          <w:rFonts w:ascii="ITC Avant Garde" w:hAnsi="ITC Avant Garde"/>
          <w:sz w:val="16"/>
          <w:szCs w:val="16"/>
        </w:rPr>
      </w:pPr>
      <w:r w:rsidRPr="00063033">
        <w:rPr>
          <w:rStyle w:val="Refdenotaalpie"/>
          <w:rFonts w:ascii="ITC Avant Garde" w:hAnsi="ITC Avant Garde"/>
          <w:sz w:val="16"/>
          <w:szCs w:val="16"/>
        </w:rPr>
        <w:footnoteRef/>
      </w:r>
      <w:r w:rsidRPr="00063033">
        <w:rPr>
          <w:rFonts w:ascii="ITC Avant Garde" w:hAnsi="ITC Avant Garde"/>
          <w:sz w:val="16"/>
          <w:szCs w:val="16"/>
        </w:rPr>
        <w:t xml:space="preserve"> </w:t>
      </w:r>
      <w:r w:rsidRPr="00063033">
        <w:rPr>
          <w:rFonts w:ascii="ITC Avant Garde" w:hAnsi="ITC Avant Garde"/>
          <w:color w:val="000000" w:themeColor="text1"/>
          <w:sz w:val="16"/>
          <w:szCs w:val="16"/>
        </w:rPr>
        <w:t xml:space="preserve">Consultado el 19/06/2015: </w:t>
      </w:r>
      <w:r w:rsidRPr="00063033">
        <w:rPr>
          <w:rFonts w:ascii="ITC Avant Garde" w:hAnsi="ITC Avant Garde" w:cs="Arial"/>
          <w:sz w:val="16"/>
          <w:szCs w:val="16"/>
          <w:shd w:val="clear" w:color="auto" w:fill="FFFFFF"/>
        </w:rPr>
        <w:t>http://www.ift.org.mx/sites/default/files/p_ift_ext_260315_70.pdf</w:t>
      </w:r>
      <w:r w:rsidRPr="00063033">
        <w:rPr>
          <w:rFonts w:ascii="ITC Avant Garde" w:hAnsi="ITC Avant Garde"/>
          <w:sz w:val="16"/>
          <w:szCs w:val="16"/>
        </w:rPr>
        <w:t xml:space="preserve"> </w:t>
      </w:r>
    </w:p>
  </w:footnote>
  <w:footnote w:id="2">
    <w:p w14:paraId="2F4080D6" w14:textId="77777777" w:rsidR="0088477D" w:rsidRPr="00935393" w:rsidRDefault="0088477D" w:rsidP="006B3243">
      <w:pPr>
        <w:pStyle w:val="Textonotapie"/>
        <w:jc w:val="both"/>
        <w:rPr>
          <w:rFonts w:ascii="ITC Avant Garde" w:hAnsi="ITC Avant Garde"/>
          <w:sz w:val="16"/>
          <w:szCs w:val="16"/>
        </w:rPr>
      </w:pPr>
      <w:r w:rsidRPr="00935393">
        <w:rPr>
          <w:rStyle w:val="Refdenotaalpie"/>
          <w:rFonts w:ascii="ITC Avant Garde" w:hAnsi="ITC Avant Garde"/>
          <w:sz w:val="16"/>
          <w:szCs w:val="16"/>
        </w:rPr>
        <w:footnoteRef/>
      </w:r>
      <w:r w:rsidRPr="00935393">
        <w:rPr>
          <w:rFonts w:ascii="ITC Avant Garde" w:hAnsi="ITC Avant Garde"/>
          <w:sz w:val="16"/>
          <w:szCs w:val="16"/>
        </w:rPr>
        <w:t xml:space="preserve"> A partir del 16 de abril de 2008 su denominación es Instituto Nacional de Estadística y Geografía.</w:t>
      </w:r>
    </w:p>
  </w:footnote>
  <w:footnote w:id="3">
    <w:p w14:paraId="622A1A60" w14:textId="77777777" w:rsidR="0088477D" w:rsidRPr="00063033" w:rsidRDefault="0088477D" w:rsidP="009C4982">
      <w:pPr>
        <w:rPr>
          <w:rFonts w:ascii="ITC Avant Garde" w:hAnsi="ITC Avant Garde"/>
          <w:sz w:val="16"/>
          <w:szCs w:val="16"/>
        </w:rPr>
      </w:pPr>
      <w:r w:rsidRPr="00063033">
        <w:rPr>
          <w:rStyle w:val="Refdenotaalpie"/>
          <w:rFonts w:ascii="ITC Avant Garde" w:hAnsi="ITC Avant Garde"/>
          <w:sz w:val="16"/>
          <w:szCs w:val="16"/>
        </w:rPr>
        <w:footnoteRef/>
      </w:r>
      <w:r w:rsidRPr="00063033">
        <w:rPr>
          <w:rFonts w:ascii="ITC Avant Garde" w:hAnsi="ITC Avant Garde"/>
          <w:sz w:val="16"/>
          <w:szCs w:val="16"/>
        </w:rPr>
        <w:t xml:space="preserve"> </w:t>
      </w:r>
      <w:r w:rsidRPr="00063033">
        <w:rPr>
          <w:rFonts w:ascii="ITC Avant Garde" w:hAnsi="ITC Avant Garde"/>
          <w:color w:val="000000" w:themeColor="text1"/>
          <w:sz w:val="16"/>
          <w:szCs w:val="16"/>
        </w:rPr>
        <w:t xml:space="preserve">Consultado el 19/06/2015: </w:t>
      </w:r>
      <w:r w:rsidRPr="00063033">
        <w:rPr>
          <w:rFonts w:ascii="ITC Avant Garde" w:hAnsi="ITC Avant Garde"/>
          <w:sz w:val="16"/>
          <w:szCs w:val="16"/>
        </w:rPr>
        <w:t>http://www.inegi.org.mx/Sistemas/multiarchivos/doc/702825003884/DZM20101.pdf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93C877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201634"/>
    <w:multiLevelType w:val="hybridMultilevel"/>
    <w:tmpl w:val="061A79B0"/>
    <w:lvl w:ilvl="0" w:tplc="82F8F192">
      <w:start w:val="1"/>
      <w:numFmt w:val="lowerRoman"/>
      <w:lvlText w:val="%1)"/>
      <w:lvlJc w:val="left"/>
      <w:pPr>
        <w:ind w:left="1080" w:hanging="72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8A69C8"/>
    <w:multiLevelType w:val="hybridMultilevel"/>
    <w:tmpl w:val="A2B0C330"/>
    <w:lvl w:ilvl="0" w:tplc="E7DEF506">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0816556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43136A"/>
    <w:multiLevelType w:val="hybridMultilevel"/>
    <w:tmpl w:val="CABAB49E"/>
    <w:lvl w:ilvl="0" w:tplc="706C672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FE1C77"/>
    <w:multiLevelType w:val="hybridMultilevel"/>
    <w:tmpl w:val="BF4AE968"/>
    <w:lvl w:ilvl="0" w:tplc="DD8254CE">
      <w:start w:val="1"/>
      <w:numFmt w:val="low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E611628"/>
    <w:multiLevelType w:val="hybridMultilevel"/>
    <w:tmpl w:val="85DCBF5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7" w15:restartNumberingAfterBreak="0">
    <w:nsid w:val="30ED36B0"/>
    <w:multiLevelType w:val="hybridMultilevel"/>
    <w:tmpl w:val="F8F20A8C"/>
    <w:lvl w:ilvl="0" w:tplc="E2E2748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41F4552"/>
    <w:multiLevelType w:val="hybridMultilevel"/>
    <w:tmpl w:val="90464280"/>
    <w:lvl w:ilvl="0" w:tplc="F70E727C">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9" w15:restartNumberingAfterBreak="0">
    <w:nsid w:val="3C1370D1"/>
    <w:multiLevelType w:val="hybridMultilevel"/>
    <w:tmpl w:val="840410CA"/>
    <w:lvl w:ilvl="0" w:tplc="09CEA4B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0CB5B82"/>
    <w:multiLevelType w:val="hybridMultilevel"/>
    <w:tmpl w:val="9A763408"/>
    <w:lvl w:ilvl="0" w:tplc="028892FA">
      <w:start w:val="1"/>
      <w:numFmt w:val="lowerLetter"/>
      <w:lvlText w:val="%1."/>
      <w:lvlJc w:val="left"/>
      <w:pPr>
        <w:ind w:left="436" w:hanging="720"/>
      </w:pPr>
      <w:rPr>
        <w:rFonts w:hint="default"/>
      </w:rPr>
    </w:lvl>
    <w:lvl w:ilvl="1" w:tplc="080A0019" w:tentative="1">
      <w:start w:val="1"/>
      <w:numFmt w:val="lowerLetter"/>
      <w:lvlText w:val="%2."/>
      <w:lvlJc w:val="left"/>
      <w:pPr>
        <w:ind w:left="796" w:hanging="360"/>
      </w:pPr>
    </w:lvl>
    <w:lvl w:ilvl="2" w:tplc="080A001B" w:tentative="1">
      <w:start w:val="1"/>
      <w:numFmt w:val="lowerRoman"/>
      <w:lvlText w:val="%3."/>
      <w:lvlJc w:val="right"/>
      <w:pPr>
        <w:ind w:left="1516" w:hanging="180"/>
      </w:pPr>
    </w:lvl>
    <w:lvl w:ilvl="3" w:tplc="080A000F" w:tentative="1">
      <w:start w:val="1"/>
      <w:numFmt w:val="decimal"/>
      <w:lvlText w:val="%4."/>
      <w:lvlJc w:val="left"/>
      <w:pPr>
        <w:ind w:left="2236" w:hanging="360"/>
      </w:pPr>
    </w:lvl>
    <w:lvl w:ilvl="4" w:tplc="080A0019" w:tentative="1">
      <w:start w:val="1"/>
      <w:numFmt w:val="lowerLetter"/>
      <w:lvlText w:val="%5."/>
      <w:lvlJc w:val="left"/>
      <w:pPr>
        <w:ind w:left="2956" w:hanging="360"/>
      </w:pPr>
    </w:lvl>
    <w:lvl w:ilvl="5" w:tplc="080A001B" w:tentative="1">
      <w:start w:val="1"/>
      <w:numFmt w:val="lowerRoman"/>
      <w:lvlText w:val="%6."/>
      <w:lvlJc w:val="right"/>
      <w:pPr>
        <w:ind w:left="3676" w:hanging="180"/>
      </w:pPr>
    </w:lvl>
    <w:lvl w:ilvl="6" w:tplc="080A000F" w:tentative="1">
      <w:start w:val="1"/>
      <w:numFmt w:val="decimal"/>
      <w:lvlText w:val="%7."/>
      <w:lvlJc w:val="left"/>
      <w:pPr>
        <w:ind w:left="4396" w:hanging="360"/>
      </w:pPr>
    </w:lvl>
    <w:lvl w:ilvl="7" w:tplc="080A0019" w:tentative="1">
      <w:start w:val="1"/>
      <w:numFmt w:val="lowerLetter"/>
      <w:lvlText w:val="%8."/>
      <w:lvlJc w:val="left"/>
      <w:pPr>
        <w:ind w:left="5116" w:hanging="360"/>
      </w:pPr>
    </w:lvl>
    <w:lvl w:ilvl="8" w:tplc="080A001B" w:tentative="1">
      <w:start w:val="1"/>
      <w:numFmt w:val="lowerRoman"/>
      <w:lvlText w:val="%9."/>
      <w:lvlJc w:val="right"/>
      <w:pPr>
        <w:ind w:left="5836" w:hanging="180"/>
      </w:pPr>
    </w:lvl>
  </w:abstractNum>
  <w:abstractNum w:abstractNumId="11" w15:restartNumberingAfterBreak="0">
    <w:nsid w:val="6120637B"/>
    <w:multiLevelType w:val="hybridMultilevel"/>
    <w:tmpl w:val="0DF83A6A"/>
    <w:lvl w:ilvl="0" w:tplc="125CA09A">
      <w:start w:val="1"/>
      <w:numFmt w:val="upperRoman"/>
      <w:lvlText w:val="%1. "/>
      <w:lvlJc w:val="left"/>
      <w:pPr>
        <w:tabs>
          <w:tab w:val="num" w:pos="567"/>
        </w:tabs>
        <w:ind w:left="567" w:hanging="567"/>
      </w:pPr>
      <w:rPr>
        <w:rFonts w:ascii="Arial" w:hAnsi="Arial" w:hint="default"/>
        <w:b/>
        <w:i w:val="0"/>
        <w:sz w:val="22"/>
        <w:szCs w:val="22"/>
        <w:u w:val="none"/>
      </w:rPr>
    </w:lvl>
    <w:lvl w:ilvl="1" w:tplc="0C0A000F">
      <w:start w:val="1"/>
      <w:numFmt w:val="decimal"/>
      <w:lvlText w:val="%2."/>
      <w:lvlJc w:val="left"/>
      <w:pPr>
        <w:tabs>
          <w:tab w:val="num" w:pos="1440"/>
        </w:tabs>
        <w:ind w:left="1440" w:hanging="360"/>
      </w:pPr>
      <w:rPr>
        <w:rFonts w:hint="default"/>
        <w:b/>
        <w:i w:val="0"/>
        <w:sz w:val="22"/>
        <w:szCs w:val="22"/>
        <w:u w:val="none"/>
      </w:rPr>
    </w:lvl>
    <w:lvl w:ilvl="2" w:tplc="D0AA99A8">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645A135C"/>
    <w:multiLevelType w:val="hybridMultilevel"/>
    <w:tmpl w:val="23A843D2"/>
    <w:lvl w:ilvl="0" w:tplc="8D6E3FB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0B118E0"/>
    <w:multiLevelType w:val="hybridMultilevel"/>
    <w:tmpl w:val="D312E282"/>
    <w:lvl w:ilvl="0" w:tplc="8ABE3078">
      <w:start w:val="4"/>
      <w:numFmt w:val="upperRoman"/>
      <w:lvlText w:val="%1."/>
      <w:lvlJc w:val="left"/>
      <w:pPr>
        <w:ind w:left="1004" w:hanging="72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4" w15:restartNumberingAfterBreak="0">
    <w:nsid w:val="79544B81"/>
    <w:multiLevelType w:val="hybridMultilevel"/>
    <w:tmpl w:val="11ECF3DA"/>
    <w:lvl w:ilvl="0" w:tplc="D4323B94">
      <w:start w:val="1"/>
      <w:numFmt w:val="upperLetter"/>
      <w:lvlText w:val="%1)"/>
      <w:lvlJc w:val="left"/>
      <w:pPr>
        <w:ind w:left="720" w:hanging="360"/>
      </w:pPr>
      <w:rPr>
        <w:rFonts w:eastAsia="Times New Roman" w:hint="default"/>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C8B2753"/>
    <w:multiLevelType w:val="hybridMultilevel"/>
    <w:tmpl w:val="CEE4824C"/>
    <w:lvl w:ilvl="0" w:tplc="83B41228">
      <w:start w:val="1"/>
      <w:numFmt w:val="lowerRoman"/>
      <w:lvlText w:val="%1)"/>
      <w:lvlJc w:val="left"/>
      <w:pPr>
        <w:ind w:left="780" w:hanging="72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6" w15:restartNumberingAfterBreak="0">
    <w:nsid w:val="7FAF4309"/>
    <w:multiLevelType w:val="hybridMultilevel"/>
    <w:tmpl w:val="9C701C6E"/>
    <w:lvl w:ilvl="0" w:tplc="0C927BDE">
      <w:start w:val="1"/>
      <w:numFmt w:val="lowerLetter"/>
      <w:lvlText w:val="%1)"/>
      <w:lvlJc w:val="left"/>
      <w:pPr>
        <w:ind w:left="927" w:hanging="360"/>
      </w:pPr>
      <w:rPr>
        <w:rFonts w:hint="default"/>
        <w:b w:val="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11"/>
  </w:num>
  <w:num w:numId="2">
    <w:abstractNumId w:val="6"/>
  </w:num>
  <w:num w:numId="3">
    <w:abstractNumId w:val="0"/>
  </w:num>
  <w:num w:numId="4">
    <w:abstractNumId w:val="3"/>
  </w:num>
  <w:num w:numId="5">
    <w:abstractNumId w:val="2"/>
  </w:num>
  <w:num w:numId="6">
    <w:abstractNumId w:val="13"/>
  </w:num>
  <w:num w:numId="7">
    <w:abstractNumId w:val="14"/>
  </w:num>
  <w:num w:numId="8">
    <w:abstractNumId w:val="16"/>
  </w:num>
  <w:num w:numId="9">
    <w:abstractNumId w:val="7"/>
  </w:num>
  <w:num w:numId="10">
    <w:abstractNumId w:val="10"/>
  </w:num>
  <w:num w:numId="11">
    <w:abstractNumId w:val="9"/>
  </w:num>
  <w:num w:numId="12">
    <w:abstractNumId w:val="4"/>
  </w:num>
  <w:num w:numId="13">
    <w:abstractNumId w:val="8"/>
  </w:num>
  <w:num w:numId="14">
    <w:abstractNumId w:val="1"/>
  </w:num>
  <w:num w:numId="15">
    <w:abstractNumId w:val="15"/>
  </w:num>
  <w:num w:numId="16">
    <w:abstractNumId w:val="12"/>
  </w:num>
  <w:num w:numId="17">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8C"/>
    <w:rsid w:val="00001C95"/>
    <w:rsid w:val="000033B8"/>
    <w:rsid w:val="00005E0C"/>
    <w:rsid w:val="000065C2"/>
    <w:rsid w:val="00007248"/>
    <w:rsid w:val="000078E1"/>
    <w:rsid w:val="00007DF4"/>
    <w:rsid w:val="000111B4"/>
    <w:rsid w:val="000115DF"/>
    <w:rsid w:val="0001222C"/>
    <w:rsid w:val="00013794"/>
    <w:rsid w:val="00015945"/>
    <w:rsid w:val="00017616"/>
    <w:rsid w:val="00017697"/>
    <w:rsid w:val="00017947"/>
    <w:rsid w:val="00017AF6"/>
    <w:rsid w:val="00020A9A"/>
    <w:rsid w:val="00022F4F"/>
    <w:rsid w:val="00023FF1"/>
    <w:rsid w:val="00024652"/>
    <w:rsid w:val="0002515B"/>
    <w:rsid w:val="000305DA"/>
    <w:rsid w:val="00033159"/>
    <w:rsid w:val="00033D40"/>
    <w:rsid w:val="0003610C"/>
    <w:rsid w:val="000369CF"/>
    <w:rsid w:val="00036C36"/>
    <w:rsid w:val="00036C77"/>
    <w:rsid w:val="000413BB"/>
    <w:rsid w:val="00041C82"/>
    <w:rsid w:val="00041E2C"/>
    <w:rsid w:val="0004227D"/>
    <w:rsid w:val="00042361"/>
    <w:rsid w:val="00042A89"/>
    <w:rsid w:val="0004312C"/>
    <w:rsid w:val="00043BDC"/>
    <w:rsid w:val="00044052"/>
    <w:rsid w:val="00044205"/>
    <w:rsid w:val="000442B9"/>
    <w:rsid w:val="0004438F"/>
    <w:rsid w:val="000447E9"/>
    <w:rsid w:val="00046465"/>
    <w:rsid w:val="00046582"/>
    <w:rsid w:val="00046C88"/>
    <w:rsid w:val="00047CBA"/>
    <w:rsid w:val="0005079D"/>
    <w:rsid w:val="00050BDC"/>
    <w:rsid w:val="00053E8F"/>
    <w:rsid w:val="000552F4"/>
    <w:rsid w:val="00055913"/>
    <w:rsid w:val="00055A44"/>
    <w:rsid w:val="000606FD"/>
    <w:rsid w:val="00061E4D"/>
    <w:rsid w:val="00063B3D"/>
    <w:rsid w:val="00063C4D"/>
    <w:rsid w:val="000655C0"/>
    <w:rsid w:val="00065A5B"/>
    <w:rsid w:val="000660A9"/>
    <w:rsid w:val="00066724"/>
    <w:rsid w:val="00066B2C"/>
    <w:rsid w:val="000701AA"/>
    <w:rsid w:val="000707B0"/>
    <w:rsid w:val="00072206"/>
    <w:rsid w:val="00073385"/>
    <w:rsid w:val="00074C33"/>
    <w:rsid w:val="00075942"/>
    <w:rsid w:val="00076950"/>
    <w:rsid w:val="000778C1"/>
    <w:rsid w:val="00081503"/>
    <w:rsid w:val="000823F5"/>
    <w:rsid w:val="00083E3D"/>
    <w:rsid w:val="00084357"/>
    <w:rsid w:val="00085958"/>
    <w:rsid w:val="00085D21"/>
    <w:rsid w:val="00087AE5"/>
    <w:rsid w:val="00091A86"/>
    <w:rsid w:val="000936D0"/>
    <w:rsid w:val="00094E98"/>
    <w:rsid w:val="00095C45"/>
    <w:rsid w:val="000962A0"/>
    <w:rsid w:val="00096895"/>
    <w:rsid w:val="00096AAA"/>
    <w:rsid w:val="00096F68"/>
    <w:rsid w:val="000973A1"/>
    <w:rsid w:val="000A0EBD"/>
    <w:rsid w:val="000A1310"/>
    <w:rsid w:val="000A1D0F"/>
    <w:rsid w:val="000A2E19"/>
    <w:rsid w:val="000A3AB4"/>
    <w:rsid w:val="000A440C"/>
    <w:rsid w:val="000A61F0"/>
    <w:rsid w:val="000A7B76"/>
    <w:rsid w:val="000B1587"/>
    <w:rsid w:val="000B28A0"/>
    <w:rsid w:val="000B6E07"/>
    <w:rsid w:val="000B6E98"/>
    <w:rsid w:val="000B77D3"/>
    <w:rsid w:val="000C0764"/>
    <w:rsid w:val="000C0C3C"/>
    <w:rsid w:val="000C1388"/>
    <w:rsid w:val="000C1710"/>
    <w:rsid w:val="000C3B95"/>
    <w:rsid w:val="000C45D1"/>
    <w:rsid w:val="000C6598"/>
    <w:rsid w:val="000C7242"/>
    <w:rsid w:val="000C759B"/>
    <w:rsid w:val="000D0064"/>
    <w:rsid w:val="000D04FE"/>
    <w:rsid w:val="000D0816"/>
    <w:rsid w:val="000D1164"/>
    <w:rsid w:val="000D3AE9"/>
    <w:rsid w:val="000D5683"/>
    <w:rsid w:val="000D5E1D"/>
    <w:rsid w:val="000D60A1"/>
    <w:rsid w:val="000D66F3"/>
    <w:rsid w:val="000D6EC6"/>
    <w:rsid w:val="000E08A6"/>
    <w:rsid w:val="000E1584"/>
    <w:rsid w:val="000E577E"/>
    <w:rsid w:val="000E61CC"/>
    <w:rsid w:val="000E6F0B"/>
    <w:rsid w:val="000E719A"/>
    <w:rsid w:val="000E7AAF"/>
    <w:rsid w:val="000F08B6"/>
    <w:rsid w:val="000F0D9E"/>
    <w:rsid w:val="000F2367"/>
    <w:rsid w:val="000F3211"/>
    <w:rsid w:val="000F339A"/>
    <w:rsid w:val="000F3DF3"/>
    <w:rsid w:val="000F4832"/>
    <w:rsid w:val="000F4D5D"/>
    <w:rsid w:val="000F6D5B"/>
    <w:rsid w:val="000F6E7D"/>
    <w:rsid w:val="00100357"/>
    <w:rsid w:val="00100675"/>
    <w:rsid w:val="001017E1"/>
    <w:rsid w:val="00101F94"/>
    <w:rsid w:val="001021AE"/>
    <w:rsid w:val="00102B29"/>
    <w:rsid w:val="00103F46"/>
    <w:rsid w:val="00104D92"/>
    <w:rsid w:val="00107032"/>
    <w:rsid w:val="0010756C"/>
    <w:rsid w:val="00110BF0"/>
    <w:rsid w:val="00111094"/>
    <w:rsid w:val="00111255"/>
    <w:rsid w:val="001115F3"/>
    <w:rsid w:val="00112BC9"/>
    <w:rsid w:val="001132E3"/>
    <w:rsid w:val="00113B5F"/>
    <w:rsid w:val="0011404C"/>
    <w:rsid w:val="0011466E"/>
    <w:rsid w:val="001148F1"/>
    <w:rsid w:val="00114BDA"/>
    <w:rsid w:val="001152B5"/>
    <w:rsid w:val="0011655E"/>
    <w:rsid w:val="00116EFB"/>
    <w:rsid w:val="0012107C"/>
    <w:rsid w:val="001233E3"/>
    <w:rsid w:val="001241F5"/>
    <w:rsid w:val="001251E2"/>
    <w:rsid w:val="0012654F"/>
    <w:rsid w:val="0012791B"/>
    <w:rsid w:val="00127A31"/>
    <w:rsid w:val="00130D2D"/>
    <w:rsid w:val="00131135"/>
    <w:rsid w:val="00133914"/>
    <w:rsid w:val="001339C8"/>
    <w:rsid w:val="00134567"/>
    <w:rsid w:val="00135033"/>
    <w:rsid w:val="00136E87"/>
    <w:rsid w:val="00143DE1"/>
    <w:rsid w:val="00146038"/>
    <w:rsid w:val="0014715F"/>
    <w:rsid w:val="00150DB6"/>
    <w:rsid w:val="00151AFE"/>
    <w:rsid w:val="00151F7E"/>
    <w:rsid w:val="00151FD5"/>
    <w:rsid w:val="001523F0"/>
    <w:rsid w:val="001552FC"/>
    <w:rsid w:val="00155681"/>
    <w:rsid w:val="00155963"/>
    <w:rsid w:val="00156062"/>
    <w:rsid w:val="001561F0"/>
    <w:rsid w:val="00157131"/>
    <w:rsid w:val="00162268"/>
    <w:rsid w:val="00162D5C"/>
    <w:rsid w:val="0016455A"/>
    <w:rsid w:val="001652DA"/>
    <w:rsid w:val="00171AD0"/>
    <w:rsid w:val="00171FA9"/>
    <w:rsid w:val="00174889"/>
    <w:rsid w:val="001764D0"/>
    <w:rsid w:val="00176587"/>
    <w:rsid w:val="001765CD"/>
    <w:rsid w:val="00177354"/>
    <w:rsid w:val="00177588"/>
    <w:rsid w:val="001819FB"/>
    <w:rsid w:val="0018248E"/>
    <w:rsid w:val="00183226"/>
    <w:rsid w:val="001845AB"/>
    <w:rsid w:val="0018506F"/>
    <w:rsid w:val="001858C0"/>
    <w:rsid w:val="00186B53"/>
    <w:rsid w:val="00187028"/>
    <w:rsid w:val="00187B60"/>
    <w:rsid w:val="001917FD"/>
    <w:rsid w:val="00192149"/>
    <w:rsid w:val="00193ACD"/>
    <w:rsid w:val="00193F2E"/>
    <w:rsid w:val="0019438B"/>
    <w:rsid w:val="00194FB9"/>
    <w:rsid w:val="0019617A"/>
    <w:rsid w:val="001969FA"/>
    <w:rsid w:val="0019724F"/>
    <w:rsid w:val="001A01B1"/>
    <w:rsid w:val="001A04F2"/>
    <w:rsid w:val="001A09E1"/>
    <w:rsid w:val="001A4328"/>
    <w:rsid w:val="001A5C98"/>
    <w:rsid w:val="001A60E0"/>
    <w:rsid w:val="001A6905"/>
    <w:rsid w:val="001A75EE"/>
    <w:rsid w:val="001A76AC"/>
    <w:rsid w:val="001B0F7C"/>
    <w:rsid w:val="001B1509"/>
    <w:rsid w:val="001B26CA"/>
    <w:rsid w:val="001B351C"/>
    <w:rsid w:val="001B3594"/>
    <w:rsid w:val="001B3BCA"/>
    <w:rsid w:val="001B3CDC"/>
    <w:rsid w:val="001B45E1"/>
    <w:rsid w:val="001B4D9A"/>
    <w:rsid w:val="001B5D11"/>
    <w:rsid w:val="001B62F4"/>
    <w:rsid w:val="001B6765"/>
    <w:rsid w:val="001B687C"/>
    <w:rsid w:val="001C0C5C"/>
    <w:rsid w:val="001C0D89"/>
    <w:rsid w:val="001C12AF"/>
    <w:rsid w:val="001C1377"/>
    <w:rsid w:val="001C2208"/>
    <w:rsid w:val="001C3587"/>
    <w:rsid w:val="001C3897"/>
    <w:rsid w:val="001C3D4D"/>
    <w:rsid w:val="001C3E04"/>
    <w:rsid w:val="001C4DE1"/>
    <w:rsid w:val="001C5591"/>
    <w:rsid w:val="001C5C10"/>
    <w:rsid w:val="001C5FDE"/>
    <w:rsid w:val="001C613C"/>
    <w:rsid w:val="001D001E"/>
    <w:rsid w:val="001D088D"/>
    <w:rsid w:val="001D1009"/>
    <w:rsid w:val="001D1C87"/>
    <w:rsid w:val="001D26DB"/>
    <w:rsid w:val="001D2A4E"/>
    <w:rsid w:val="001D2F3C"/>
    <w:rsid w:val="001D34E8"/>
    <w:rsid w:val="001D3DDA"/>
    <w:rsid w:val="001D4CFA"/>
    <w:rsid w:val="001D57FA"/>
    <w:rsid w:val="001D5BBE"/>
    <w:rsid w:val="001D7082"/>
    <w:rsid w:val="001D725E"/>
    <w:rsid w:val="001E1360"/>
    <w:rsid w:val="001E1510"/>
    <w:rsid w:val="001E1BCB"/>
    <w:rsid w:val="001E2587"/>
    <w:rsid w:val="001E3738"/>
    <w:rsid w:val="001E6D56"/>
    <w:rsid w:val="001E70A3"/>
    <w:rsid w:val="001E7D57"/>
    <w:rsid w:val="001E7F2B"/>
    <w:rsid w:val="001F13A2"/>
    <w:rsid w:val="001F1DD7"/>
    <w:rsid w:val="001F2002"/>
    <w:rsid w:val="001F27DA"/>
    <w:rsid w:val="001F3658"/>
    <w:rsid w:val="001F39A3"/>
    <w:rsid w:val="001F41B6"/>
    <w:rsid w:val="001F4632"/>
    <w:rsid w:val="001F4998"/>
    <w:rsid w:val="001F60A7"/>
    <w:rsid w:val="00200204"/>
    <w:rsid w:val="002008AC"/>
    <w:rsid w:val="002021E1"/>
    <w:rsid w:val="00203742"/>
    <w:rsid w:val="00203806"/>
    <w:rsid w:val="00203BB4"/>
    <w:rsid w:val="00203DB8"/>
    <w:rsid w:val="00204545"/>
    <w:rsid w:val="0020462B"/>
    <w:rsid w:val="002047C3"/>
    <w:rsid w:val="00204DCF"/>
    <w:rsid w:val="002060DD"/>
    <w:rsid w:val="00207ACE"/>
    <w:rsid w:val="002103B2"/>
    <w:rsid w:val="002111DA"/>
    <w:rsid w:val="0021224F"/>
    <w:rsid w:val="00212DD2"/>
    <w:rsid w:val="0021385E"/>
    <w:rsid w:val="00214D78"/>
    <w:rsid w:val="002223CC"/>
    <w:rsid w:val="00224799"/>
    <w:rsid w:val="002257A2"/>
    <w:rsid w:val="00226585"/>
    <w:rsid w:val="00226AF8"/>
    <w:rsid w:val="00226D4F"/>
    <w:rsid w:val="002311DE"/>
    <w:rsid w:val="002319A0"/>
    <w:rsid w:val="00231B8C"/>
    <w:rsid w:val="00231CFB"/>
    <w:rsid w:val="00232985"/>
    <w:rsid w:val="0023312B"/>
    <w:rsid w:val="00233C19"/>
    <w:rsid w:val="00234967"/>
    <w:rsid w:val="00235264"/>
    <w:rsid w:val="002364B7"/>
    <w:rsid w:val="00236679"/>
    <w:rsid w:val="002402E7"/>
    <w:rsid w:val="002404EF"/>
    <w:rsid w:val="00240660"/>
    <w:rsid w:val="00242876"/>
    <w:rsid w:val="00244A46"/>
    <w:rsid w:val="00244E93"/>
    <w:rsid w:val="00244F45"/>
    <w:rsid w:val="002456F8"/>
    <w:rsid w:val="00250DCA"/>
    <w:rsid w:val="0025244D"/>
    <w:rsid w:val="002533B6"/>
    <w:rsid w:val="00253D99"/>
    <w:rsid w:val="002549BD"/>
    <w:rsid w:val="00254E38"/>
    <w:rsid w:val="0025521C"/>
    <w:rsid w:val="002579C4"/>
    <w:rsid w:val="00261508"/>
    <w:rsid w:val="0026256F"/>
    <w:rsid w:val="0026284B"/>
    <w:rsid w:val="00264038"/>
    <w:rsid w:val="0026427C"/>
    <w:rsid w:val="0026473F"/>
    <w:rsid w:val="002650A6"/>
    <w:rsid w:val="00265F46"/>
    <w:rsid w:val="00267EB7"/>
    <w:rsid w:val="00270897"/>
    <w:rsid w:val="00273234"/>
    <w:rsid w:val="00273A76"/>
    <w:rsid w:val="00273B9F"/>
    <w:rsid w:val="00275E66"/>
    <w:rsid w:val="00276062"/>
    <w:rsid w:val="00280833"/>
    <w:rsid w:val="00280C51"/>
    <w:rsid w:val="002812E6"/>
    <w:rsid w:val="00282CD9"/>
    <w:rsid w:val="00283486"/>
    <w:rsid w:val="002855EE"/>
    <w:rsid w:val="00286B93"/>
    <w:rsid w:val="002903E3"/>
    <w:rsid w:val="00290EFC"/>
    <w:rsid w:val="00291F4C"/>
    <w:rsid w:val="0029502E"/>
    <w:rsid w:val="002956EC"/>
    <w:rsid w:val="002967B3"/>
    <w:rsid w:val="00297BCC"/>
    <w:rsid w:val="002A04CA"/>
    <w:rsid w:val="002A1A69"/>
    <w:rsid w:val="002A1E0B"/>
    <w:rsid w:val="002A29BE"/>
    <w:rsid w:val="002A2C60"/>
    <w:rsid w:val="002A3570"/>
    <w:rsid w:val="002A4B39"/>
    <w:rsid w:val="002A50C9"/>
    <w:rsid w:val="002A5A76"/>
    <w:rsid w:val="002A676A"/>
    <w:rsid w:val="002A77DB"/>
    <w:rsid w:val="002B2006"/>
    <w:rsid w:val="002B2673"/>
    <w:rsid w:val="002B3824"/>
    <w:rsid w:val="002B3A46"/>
    <w:rsid w:val="002B3DFA"/>
    <w:rsid w:val="002B4A39"/>
    <w:rsid w:val="002B566D"/>
    <w:rsid w:val="002B5A87"/>
    <w:rsid w:val="002B75B9"/>
    <w:rsid w:val="002B7C90"/>
    <w:rsid w:val="002C14C3"/>
    <w:rsid w:val="002C2711"/>
    <w:rsid w:val="002C2934"/>
    <w:rsid w:val="002C442B"/>
    <w:rsid w:val="002C4A11"/>
    <w:rsid w:val="002C4C2A"/>
    <w:rsid w:val="002C4C64"/>
    <w:rsid w:val="002D0075"/>
    <w:rsid w:val="002D00D4"/>
    <w:rsid w:val="002D03CB"/>
    <w:rsid w:val="002D1667"/>
    <w:rsid w:val="002D1759"/>
    <w:rsid w:val="002D22C4"/>
    <w:rsid w:val="002D28A2"/>
    <w:rsid w:val="002D3260"/>
    <w:rsid w:val="002D3390"/>
    <w:rsid w:val="002D379E"/>
    <w:rsid w:val="002D3FEC"/>
    <w:rsid w:val="002D4DFE"/>
    <w:rsid w:val="002D5D81"/>
    <w:rsid w:val="002D60B8"/>
    <w:rsid w:val="002E0FDF"/>
    <w:rsid w:val="002E15B4"/>
    <w:rsid w:val="002E2DEC"/>
    <w:rsid w:val="002E31E9"/>
    <w:rsid w:val="002E4063"/>
    <w:rsid w:val="002E5555"/>
    <w:rsid w:val="002E59B5"/>
    <w:rsid w:val="002E6835"/>
    <w:rsid w:val="002F01BE"/>
    <w:rsid w:val="002F0602"/>
    <w:rsid w:val="002F0CA9"/>
    <w:rsid w:val="002F120B"/>
    <w:rsid w:val="002F1771"/>
    <w:rsid w:val="002F261D"/>
    <w:rsid w:val="002F4C73"/>
    <w:rsid w:val="002F5B2F"/>
    <w:rsid w:val="002F65B4"/>
    <w:rsid w:val="002F6A88"/>
    <w:rsid w:val="002F775F"/>
    <w:rsid w:val="002F79E5"/>
    <w:rsid w:val="00304155"/>
    <w:rsid w:val="00305294"/>
    <w:rsid w:val="00305992"/>
    <w:rsid w:val="003069C5"/>
    <w:rsid w:val="003079D0"/>
    <w:rsid w:val="003100B0"/>
    <w:rsid w:val="003105CF"/>
    <w:rsid w:val="00310F81"/>
    <w:rsid w:val="00311A17"/>
    <w:rsid w:val="00311B59"/>
    <w:rsid w:val="00315A2D"/>
    <w:rsid w:val="00316F56"/>
    <w:rsid w:val="003216F1"/>
    <w:rsid w:val="00322844"/>
    <w:rsid w:val="0032420A"/>
    <w:rsid w:val="0032501F"/>
    <w:rsid w:val="00325416"/>
    <w:rsid w:val="00325975"/>
    <w:rsid w:val="00331BB9"/>
    <w:rsid w:val="00332AFF"/>
    <w:rsid w:val="00333283"/>
    <w:rsid w:val="003336E9"/>
    <w:rsid w:val="0033384A"/>
    <w:rsid w:val="00334103"/>
    <w:rsid w:val="003363AD"/>
    <w:rsid w:val="00336D55"/>
    <w:rsid w:val="00337332"/>
    <w:rsid w:val="00337E9B"/>
    <w:rsid w:val="0034026F"/>
    <w:rsid w:val="003426E2"/>
    <w:rsid w:val="00342857"/>
    <w:rsid w:val="00343F92"/>
    <w:rsid w:val="0034455D"/>
    <w:rsid w:val="00344B2D"/>
    <w:rsid w:val="00344FDD"/>
    <w:rsid w:val="00345125"/>
    <w:rsid w:val="003462CA"/>
    <w:rsid w:val="00350039"/>
    <w:rsid w:val="00350860"/>
    <w:rsid w:val="00352DF3"/>
    <w:rsid w:val="003533FC"/>
    <w:rsid w:val="00354C4D"/>
    <w:rsid w:val="00356C2E"/>
    <w:rsid w:val="00357A9A"/>
    <w:rsid w:val="0036124B"/>
    <w:rsid w:val="003654E6"/>
    <w:rsid w:val="0036575C"/>
    <w:rsid w:val="00367896"/>
    <w:rsid w:val="00370F53"/>
    <w:rsid w:val="00371E5D"/>
    <w:rsid w:val="003725A8"/>
    <w:rsid w:val="00372BDF"/>
    <w:rsid w:val="0037461D"/>
    <w:rsid w:val="00375A70"/>
    <w:rsid w:val="00376651"/>
    <w:rsid w:val="00376BAC"/>
    <w:rsid w:val="00381308"/>
    <w:rsid w:val="00381DB7"/>
    <w:rsid w:val="003822A6"/>
    <w:rsid w:val="00385705"/>
    <w:rsid w:val="00385D4E"/>
    <w:rsid w:val="00385DBA"/>
    <w:rsid w:val="003860F3"/>
    <w:rsid w:val="00386F85"/>
    <w:rsid w:val="00387D24"/>
    <w:rsid w:val="0039083C"/>
    <w:rsid w:val="003909FD"/>
    <w:rsid w:val="003916F7"/>
    <w:rsid w:val="00391F7F"/>
    <w:rsid w:val="00392438"/>
    <w:rsid w:val="003926A9"/>
    <w:rsid w:val="00393003"/>
    <w:rsid w:val="003940A5"/>
    <w:rsid w:val="003943A8"/>
    <w:rsid w:val="00395A2E"/>
    <w:rsid w:val="00396192"/>
    <w:rsid w:val="003968C1"/>
    <w:rsid w:val="00397565"/>
    <w:rsid w:val="003A0504"/>
    <w:rsid w:val="003A196F"/>
    <w:rsid w:val="003A2D1A"/>
    <w:rsid w:val="003A476D"/>
    <w:rsid w:val="003A567E"/>
    <w:rsid w:val="003A6C90"/>
    <w:rsid w:val="003A7C21"/>
    <w:rsid w:val="003B010C"/>
    <w:rsid w:val="003B25FD"/>
    <w:rsid w:val="003B28B2"/>
    <w:rsid w:val="003B2F28"/>
    <w:rsid w:val="003B3AF9"/>
    <w:rsid w:val="003B430B"/>
    <w:rsid w:val="003B4953"/>
    <w:rsid w:val="003B4D7F"/>
    <w:rsid w:val="003B5AEE"/>
    <w:rsid w:val="003B70AE"/>
    <w:rsid w:val="003B72F1"/>
    <w:rsid w:val="003C09B3"/>
    <w:rsid w:val="003C1578"/>
    <w:rsid w:val="003C19BD"/>
    <w:rsid w:val="003C1AED"/>
    <w:rsid w:val="003C28B7"/>
    <w:rsid w:val="003C28BD"/>
    <w:rsid w:val="003C30C7"/>
    <w:rsid w:val="003C30D2"/>
    <w:rsid w:val="003C4CC0"/>
    <w:rsid w:val="003C7B77"/>
    <w:rsid w:val="003D0901"/>
    <w:rsid w:val="003D166C"/>
    <w:rsid w:val="003D1A36"/>
    <w:rsid w:val="003D354D"/>
    <w:rsid w:val="003D3F30"/>
    <w:rsid w:val="003D408D"/>
    <w:rsid w:val="003D4476"/>
    <w:rsid w:val="003D66D7"/>
    <w:rsid w:val="003D729F"/>
    <w:rsid w:val="003D744E"/>
    <w:rsid w:val="003D77E5"/>
    <w:rsid w:val="003E0CFF"/>
    <w:rsid w:val="003E16D2"/>
    <w:rsid w:val="003E176F"/>
    <w:rsid w:val="003E183F"/>
    <w:rsid w:val="003E1C23"/>
    <w:rsid w:val="003E33E8"/>
    <w:rsid w:val="003E3988"/>
    <w:rsid w:val="003E4FEC"/>
    <w:rsid w:val="003E6FD4"/>
    <w:rsid w:val="003F182E"/>
    <w:rsid w:val="003F24FC"/>
    <w:rsid w:val="003F37E8"/>
    <w:rsid w:val="003F44BD"/>
    <w:rsid w:val="003F497B"/>
    <w:rsid w:val="003F4AE8"/>
    <w:rsid w:val="003F6036"/>
    <w:rsid w:val="003F7CE2"/>
    <w:rsid w:val="00400AAD"/>
    <w:rsid w:val="00402D93"/>
    <w:rsid w:val="00402DAC"/>
    <w:rsid w:val="0040385E"/>
    <w:rsid w:val="00403E60"/>
    <w:rsid w:val="004050BD"/>
    <w:rsid w:val="00405AA0"/>
    <w:rsid w:val="00407D8E"/>
    <w:rsid w:val="004109E0"/>
    <w:rsid w:val="004111EF"/>
    <w:rsid w:val="00411882"/>
    <w:rsid w:val="0041373A"/>
    <w:rsid w:val="00414161"/>
    <w:rsid w:val="00415ED0"/>
    <w:rsid w:val="00416EE7"/>
    <w:rsid w:val="00416F98"/>
    <w:rsid w:val="00417B47"/>
    <w:rsid w:val="00421115"/>
    <w:rsid w:val="0042285D"/>
    <w:rsid w:val="00422C7A"/>
    <w:rsid w:val="004254B1"/>
    <w:rsid w:val="00425509"/>
    <w:rsid w:val="0042636A"/>
    <w:rsid w:val="0042665D"/>
    <w:rsid w:val="00426DDA"/>
    <w:rsid w:val="00431DE3"/>
    <w:rsid w:val="00433338"/>
    <w:rsid w:val="004335CE"/>
    <w:rsid w:val="00435E40"/>
    <w:rsid w:val="00436233"/>
    <w:rsid w:val="004406AC"/>
    <w:rsid w:val="00442B10"/>
    <w:rsid w:val="0044599B"/>
    <w:rsid w:val="00446202"/>
    <w:rsid w:val="00447996"/>
    <w:rsid w:val="00447B36"/>
    <w:rsid w:val="0045098C"/>
    <w:rsid w:val="004513B9"/>
    <w:rsid w:val="0045190C"/>
    <w:rsid w:val="00451A53"/>
    <w:rsid w:val="004532C4"/>
    <w:rsid w:val="00456081"/>
    <w:rsid w:val="004564DF"/>
    <w:rsid w:val="00457237"/>
    <w:rsid w:val="004578A5"/>
    <w:rsid w:val="00461715"/>
    <w:rsid w:val="00461BD7"/>
    <w:rsid w:val="004621D9"/>
    <w:rsid w:val="00464F8C"/>
    <w:rsid w:val="004659FD"/>
    <w:rsid w:val="00466DA0"/>
    <w:rsid w:val="00471735"/>
    <w:rsid w:val="00472581"/>
    <w:rsid w:val="004725A3"/>
    <w:rsid w:val="00472C8D"/>
    <w:rsid w:val="004731F3"/>
    <w:rsid w:val="0047401D"/>
    <w:rsid w:val="004743AE"/>
    <w:rsid w:val="00474D24"/>
    <w:rsid w:val="00474E14"/>
    <w:rsid w:val="00474F3D"/>
    <w:rsid w:val="00475A4E"/>
    <w:rsid w:val="00477215"/>
    <w:rsid w:val="0047721E"/>
    <w:rsid w:val="00477438"/>
    <w:rsid w:val="00477E34"/>
    <w:rsid w:val="004802D8"/>
    <w:rsid w:val="00480E5B"/>
    <w:rsid w:val="00482350"/>
    <w:rsid w:val="00482BF1"/>
    <w:rsid w:val="00483357"/>
    <w:rsid w:val="00484574"/>
    <w:rsid w:val="004853DF"/>
    <w:rsid w:val="0048645D"/>
    <w:rsid w:val="00486C75"/>
    <w:rsid w:val="004873A0"/>
    <w:rsid w:val="00487B2B"/>
    <w:rsid w:val="0049091C"/>
    <w:rsid w:val="00491AF0"/>
    <w:rsid w:val="00491F39"/>
    <w:rsid w:val="0049347E"/>
    <w:rsid w:val="0049730F"/>
    <w:rsid w:val="004A226E"/>
    <w:rsid w:val="004A295D"/>
    <w:rsid w:val="004A3606"/>
    <w:rsid w:val="004A3D88"/>
    <w:rsid w:val="004A5501"/>
    <w:rsid w:val="004A55C8"/>
    <w:rsid w:val="004A57DE"/>
    <w:rsid w:val="004A6B33"/>
    <w:rsid w:val="004A7F76"/>
    <w:rsid w:val="004B01EC"/>
    <w:rsid w:val="004B145F"/>
    <w:rsid w:val="004B2113"/>
    <w:rsid w:val="004B251C"/>
    <w:rsid w:val="004B29E5"/>
    <w:rsid w:val="004B551D"/>
    <w:rsid w:val="004B648A"/>
    <w:rsid w:val="004B78A1"/>
    <w:rsid w:val="004B7F79"/>
    <w:rsid w:val="004C0D02"/>
    <w:rsid w:val="004C1FD5"/>
    <w:rsid w:val="004C37B2"/>
    <w:rsid w:val="004C3E1D"/>
    <w:rsid w:val="004C41F0"/>
    <w:rsid w:val="004C4C37"/>
    <w:rsid w:val="004C4D3E"/>
    <w:rsid w:val="004C532B"/>
    <w:rsid w:val="004C554E"/>
    <w:rsid w:val="004C68E7"/>
    <w:rsid w:val="004C6E8F"/>
    <w:rsid w:val="004C7D2A"/>
    <w:rsid w:val="004C7F12"/>
    <w:rsid w:val="004D2832"/>
    <w:rsid w:val="004D3265"/>
    <w:rsid w:val="004D4FA1"/>
    <w:rsid w:val="004D5872"/>
    <w:rsid w:val="004D7726"/>
    <w:rsid w:val="004E068D"/>
    <w:rsid w:val="004E0A37"/>
    <w:rsid w:val="004E25DF"/>
    <w:rsid w:val="004E4E4F"/>
    <w:rsid w:val="004E591D"/>
    <w:rsid w:val="004E7C5B"/>
    <w:rsid w:val="004E7D3D"/>
    <w:rsid w:val="004F00CE"/>
    <w:rsid w:val="004F05CB"/>
    <w:rsid w:val="004F2BA6"/>
    <w:rsid w:val="004F2C0C"/>
    <w:rsid w:val="004F34B4"/>
    <w:rsid w:val="004F61B0"/>
    <w:rsid w:val="004F6BBB"/>
    <w:rsid w:val="004F71DA"/>
    <w:rsid w:val="004F76D2"/>
    <w:rsid w:val="0050145C"/>
    <w:rsid w:val="00501C05"/>
    <w:rsid w:val="00502224"/>
    <w:rsid w:val="00502AC4"/>
    <w:rsid w:val="0050314A"/>
    <w:rsid w:val="00505F60"/>
    <w:rsid w:val="005062B1"/>
    <w:rsid w:val="00506BBF"/>
    <w:rsid w:val="00507095"/>
    <w:rsid w:val="005070A2"/>
    <w:rsid w:val="00507517"/>
    <w:rsid w:val="00510415"/>
    <w:rsid w:val="005111D7"/>
    <w:rsid w:val="00511255"/>
    <w:rsid w:val="005123DF"/>
    <w:rsid w:val="005125C3"/>
    <w:rsid w:val="005127E3"/>
    <w:rsid w:val="00512DE3"/>
    <w:rsid w:val="00513039"/>
    <w:rsid w:val="005131CB"/>
    <w:rsid w:val="005140E9"/>
    <w:rsid w:val="00514AFC"/>
    <w:rsid w:val="00515990"/>
    <w:rsid w:val="00517633"/>
    <w:rsid w:val="005202C2"/>
    <w:rsid w:val="00520D65"/>
    <w:rsid w:val="0052105A"/>
    <w:rsid w:val="00522459"/>
    <w:rsid w:val="00522969"/>
    <w:rsid w:val="005236D9"/>
    <w:rsid w:val="00524400"/>
    <w:rsid w:val="0052485E"/>
    <w:rsid w:val="005251F2"/>
    <w:rsid w:val="00525484"/>
    <w:rsid w:val="00525996"/>
    <w:rsid w:val="00526A06"/>
    <w:rsid w:val="0052773B"/>
    <w:rsid w:val="00527C14"/>
    <w:rsid w:val="00527F32"/>
    <w:rsid w:val="00530F69"/>
    <w:rsid w:val="00531068"/>
    <w:rsid w:val="0053113C"/>
    <w:rsid w:val="00531857"/>
    <w:rsid w:val="00532071"/>
    <w:rsid w:val="00534142"/>
    <w:rsid w:val="00534510"/>
    <w:rsid w:val="00536867"/>
    <w:rsid w:val="00536885"/>
    <w:rsid w:val="005414A5"/>
    <w:rsid w:val="005424C0"/>
    <w:rsid w:val="00544B7D"/>
    <w:rsid w:val="00546626"/>
    <w:rsid w:val="00547E24"/>
    <w:rsid w:val="00550D0E"/>
    <w:rsid w:val="00550F4B"/>
    <w:rsid w:val="00552052"/>
    <w:rsid w:val="00552E84"/>
    <w:rsid w:val="0055415D"/>
    <w:rsid w:val="00554210"/>
    <w:rsid w:val="0055471C"/>
    <w:rsid w:val="005560E0"/>
    <w:rsid w:val="00556517"/>
    <w:rsid w:val="005602BA"/>
    <w:rsid w:val="00560814"/>
    <w:rsid w:val="00560F37"/>
    <w:rsid w:val="00563789"/>
    <w:rsid w:val="005646AF"/>
    <w:rsid w:val="00565E26"/>
    <w:rsid w:val="005669A6"/>
    <w:rsid w:val="00566AA2"/>
    <w:rsid w:val="005671F9"/>
    <w:rsid w:val="0056766D"/>
    <w:rsid w:val="00570F14"/>
    <w:rsid w:val="00571119"/>
    <w:rsid w:val="005720A9"/>
    <w:rsid w:val="0057284C"/>
    <w:rsid w:val="00574EB9"/>
    <w:rsid w:val="00575017"/>
    <w:rsid w:val="0058108A"/>
    <w:rsid w:val="005822E5"/>
    <w:rsid w:val="00584403"/>
    <w:rsid w:val="0058543E"/>
    <w:rsid w:val="0058575E"/>
    <w:rsid w:val="00585B81"/>
    <w:rsid w:val="00587A45"/>
    <w:rsid w:val="00587F29"/>
    <w:rsid w:val="00587FCA"/>
    <w:rsid w:val="00592277"/>
    <w:rsid w:val="00592EAD"/>
    <w:rsid w:val="005932CA"/>
    <w:rsid w:val="005936E7"/>
    <w:rsid w:val="00595D4F"/>
    <w:rsid w:val="00596FD5"/>
    <w:rsid w:val="0059754D"/>
    <w:rsid w:val="00597682"/>
    <w:rsid w:val="00597CF9"/>
    <w:rsid w:val="005A27C9"/>
    <w:rsid w:val="005A337B"/>
    <w:rsid w:val="005A3409"/>
    <w:rsid w:val="005A34A6"/>
    <w:rsid w:val="005A34CD"/>
    <w:rsid w:val="005A3598"/>
    <w:rsid w:val="005A35CC"/>
    <w:rsid w:val="005A36AC"/>
    <w:rsid w:val="005A4BB1"/>
    <w:rsid w:val="005A4BF3"/>
    <w:rsid w:val="005A5860"/>
    <w:rsid w:val="005A7609"/>
    <w:rsid w:val="005B1193"/>
    <w:rsid w:val="005B124D"/>
    <w:rsid w:val="005B1615"/>
    <w:rsid w:val="005B1A2A"/>
    <w:rsid w:val="005B4389"/>
    <w:rsid w:val="005B43B5"/>
    <w:rsid w:val="005B450A"/>
    <w:rsid w:val="005B4792"/>
    <w:rsid w:val="005B4F76"/>
    <w:rsid w:val="005B5256"/>
    <w:rsid w:val="005B5D11"/>
    <w:rsid w:val="005B5F1B"/>
    <w:rsid w:val="005B6453"/>
    <w:rsid w:val="005B653A"/>
    <w:rsid w:val="005C05BF"/>
    <w:rsid w:val="005C0AFD"/>
    <w:rsid w:val="005C1301"/>
    <w:rsid w:val="005C2F2D"/>
    <w:rsid w:val="005C4A5A"/>
    <w:rsid w:val="005C4AB4"/>
    <w:rsid w:val="005C544E"/>
    <w:rsid w:val="005C5A31"/>
    <w:rsid w:val="005C601D"/>
    <w:rsid w:val="005C6F84"/>
    <w:rsid w:val="005C7104"/>
    <w:rsid w:val="005C7795"/>
    <w:rsid w:val="005C7F6D"/>
    <w:rsid w:val="005D054B"/>
    <w:rsid w:val="005D1C9A"/>
    <w:rsid w:val="005D29B3"/>
    <w:rsid w:val="005D5A8D"/>
    <w:rsid w:val="005D62B1"/>
    <w:rsid w:val="005D7F0D"/>
    <w:rsid w:val="005E05B1"/>
    <w:rsid w:val="005E0F4C"/>
    <w:rsid w:val="005E1E0C"/>
    <w:rsid w:val="005E2281"/>
    <w:rsid w:val="005E23D5"/>
    <w:rsid w:val="005E2E83"/>
    <w:rsid w:val="005E396A"/>
    <w:rsid w:val="005E6D45"/>
    <w:rsid w:val="005E726D"/>
    <w:rsid w:val="005F0189"/>
    <w:rsid w:val="005F03C8"/>
    <w:rsid w:val="005F075D"/>
    <w:rsid w:val="005F1955"/>
    <w:rsid w:val="005F2D56"/>
    <w:rsid w:val="005F3536"/>
    <w:rsid w:val="005F3EA5"/>
    <w:rsid w:val="005F4709"/>
    <w:rsid w:val="005F4E09"/>
    <w:rsid w:val="005F6516"/>
    <w:rsid w:val="005F7EB2"/>
    <w:rsid w:val="0060149E"/>
    <w:rsid w:val="00602313"/>
    <w:rsid w:val="006027B3"/>
    <w:rsid w:val="00602A1F"/>
    <w:rsid w:val="00604EA6"/>
    <w:rsid w:val="00605763"/>
    <w:rsid w:val="00605771"/>
    <w:rsid w:val="00606FDA"/>
    <w:rsid w:val="006070B6"/>
    <w:rsid w:val="00607BCC"/>
    <w:rsid w:val="0061264C"/>
    <w:rsid w:val="0061412E"/>
    <w:rsid w:val="00616901"/>
    <w:rsid w:val="00616D89"/>
    <w:rsid w:val="0062138B"/>
    <w:rsid w:val="00621FE1"/>
    <w:rsid w:val="0062218B"/>
    <w:rsid w:val="0062269A"/>
    <w:rsid w:val="00622826"/>
    <w:rsid w:val="00622B87"/>
    <w:rsid w:val="00622F73"/>
    <w:rsid w:val="0062377B"/>
    <w:rsid w:val="00623D14"/>
    <w:rsid w:val="0062479C"/>
    <w:rsid w:val="0062494F"/>
    <w:rsid w:val="00625EB9"/>
    <w:rsid w:val="006268C5"/>
    <w:rsid w:val="00627FFE"/>
    <w:rsid w:val="00631019"/>
    <w:rsid w:val="006328E8"/>
    <w:rsid w:val="0063566F"/>
    <w:rsid w:val="00635A1E"/>
    <w:rsid w:val="00635BEF"/>
    <w:rsid w:val="006360B5"/>
    <w:rsid w:val="00636CFB"/>
    <w:rsid w:val="00637296"/>
    <w:rsid w:val="00637C60"/>
    <w:rsid w:val="00640748"/>
    <w:rsid w:val="00640775"/>
    <w:rsid w:val="00640797"/>
    <w:rsid w:val="006413B7"/>
    <w:rsid w:val="00641FCD"/>
    <w:rsid w:val="00642BA3"/>
    <w:rsid w:val="00642C4D"/>
    <w:rsid w:val="00643550"/>
    <w:rsid w:val="00643C2E"/>
    <w:rsid w:val="00644715"/>
    <w:rsid w:val="00644AA3"/>
    <w:rsid w:val="00645E93"/>
    <w:rsid w:val="006469F1"/>
    <w:rsid w:val="0064762D"/>
    <w:rsid w:val="006479B0"/>
    <w:rsid w:val="00647C19"/>
    <w:rsid w:val="00647D21"/>
    <w:rsid w:val="00647E1E"/>
    <w:rsid w:val="0065009D"/>
    <w:rsid w:val="00650806"/>
    <w:rsid w:val="0065165C"/>
    <w:rsid w:val="006519E2"/>
    <w:rsid w:val="00651CD1"/>
    <w:rsid w:val="00652765"/>
    <w:rsid w:val="006531FA"/>
    <w:rsid w:val="00655F1D"/>
    <w:rsid w:val="00656EE1"/>
    <w:rsid w:val="00657147"/>
    <w:rsid w:val="006579F6"/>
    <w:rsid w:val="006615EF"/>
    <w:rsid w:val="00661FE5"/>
    <w:rsid w:val="00663D02"/>
    <w:rsid w:val="00663DC0"/>
    <w:rsid w:val="00663FEA"/>
    <w:rsid w:val="0066523F"/>
    <w:rsid w:val="006710E0"/>
    <w:rsid w:val="006713CB"/>
    <w:rsid w:val="00672470"/>
    <w:rsid w:val="00672B9E"/>
    <w:rsid w:val="00673850"/>
    <w:rsid w:val="00673C54"/>
    <w:rsid w:val="006759C1"/>
    <w:rsid w:val="006779A6"/>
    <w:rsid w:val="00677A9C"/>
    <w:rsid w:val="00677E0F"/>
    <w:rsid w:val="00681319"/>
    <w:rsid w:val="006815F3"/>
    <w:rsid w:val="00683BFC"/>
    <w:rsid w:val="006840D2"/>
    <w:rsid w:val="00686BBA"/>
    <w:rsid w:val="0068758B"/>
    <w:rsid w:val="0068795B"/>
    <w:rsid w:val="00692404"/>
    <w:rsid w:val="00692A13"/>
    <w:rsid w:val="00693C92"/>
    <w:rsid w:val="00696746"/>
    <w:rsid w:val="006973B4"/>
    <w:rsid w:val="006A0D2F"/>
    <w:rsid w:val="006A1084"/>
    <w:rsid w:val="006A310D"/>
    <w:rsid w:val="006A358A"/>
    <w:rsid w:val="006A3D74"/>
    <w:rsid w:val="006A4292"/>
    <w:rsid w:val="006A4389"/>
    <w:rsid w:val="006A43ED"/>
    <w:rsid w:val="006A457E"/>
    <w:rsid w:val="006A6CD3"/>
    <w:rsid w:val="006B126A"/>
    <w:rsid w:val="006B1564"/>
    <w:rsid w:val="006B2398"/>
    <w:rsid w:val="006B23F8"/>
    <w:rsid w:val="006B2DAF"/>
    <w:rsid w:val="006B3243"/>
    <w:rsid w:val="006B3404"/>
    <w:rsid w:val="006B3547"/>
    <w:rsid w:val="006B7B9A"/>
    <w:rsid w:val="006C0FCB"/>
    <w:rsid w:val="006C3129"/>
    <w:rsid w:val="006C6B96"/>
    <w:rsid w:val="006C6D16"/>
    <w:rsid w:val="006C72DB"/>
    <w:rsid w:val="006C7DB0"/>
    <w:rsid w:val="006D22A8"/>
    <w:rsid w:val="006D2E2F"/>
    <w:rsid w:val="006D367C"/>
    <w:rsid w:val="006D3768"/>
    <w:rsid w:val="006D3875"/>
    <w:rsid w:val="006D5133"/>
    <w:rsid w:val="006D5CC0"/>
    <w:rsid w:val="006D5D35"/>
    <w:rsid w:val="006D64BD"/>
    <w:rsid w:val="006D71DF"/>
    <w:rsid w:val="006D7861"/>
    <w:rsid w:val="006E05DF"/>
    <w:rsid w:val="006E089F"/>
    <w:rsid w:val="006E0BCF"/>
    <w:rsid w:val="006E11C5"/>
    <w:rsid w:val="006E1844"/>
    <w:rsid w:val="006E1DC0"/>
    <w:rsid w:val="006E1F23"/>
    <w:rsid w:val="006E27A8"/>
    <w:rsid w:val="006E313C"/>
    <w:rsid w:val="006E4BF8"/>
    <w:rsid w:val="006E4DCC"/>
    <w:rsid w:val="006E5D30"/>
    <w:rsid w:val="006E5FDD"/>
    <w:rsid w:val="006E7160"/>
    <w:rsid w:val="006F13A5"/>
    <w:rsid w:val="006F1648"/>
    <w:rsid w:val="006F25CF"/>
    <w:rsid w:val="006F3383"/>
    <w:rsid w:val="006F3EEC"/>
    <w:rsid w:val="006F514A"/>
    <w:rsid w:val="006F5620"/>
    <w:rsid w:val="006F625D"/>
    <w:rsid w:val="006F64A3"/>
    <w:rsid w:val="006F672D"/>
    <w:rsid w:val="006F7BEC"/>
    <w:rsid w:val="006F7E84"/>
    <w:rsid w:val="0070205A"/>
    <w:rsid w:val="007029A3"/>
    <w:rsid w:val="0070327A"/>
    <w:rsid w:val="007052EA"/>
    <w:rsid w:val="007078B7"/>
    <w:rsid w:val="00711B1C"/>
    <w:rsid w:val="007126BC"/>
    <w:rsid w:val="00712B9E"/>
    <w:rsid w:val="00712F2D"/>
    <w:rsid w:val="00716FB1"/>
    <w:rsid w:val="00717C78"/>
    <w:rsid w:val="007231B0"/>
    <w:rsid w:val="007232DD"/>
    <w:rsid w:val="007235D2"/>
    <w:rsid w:val="0072368F"/>
    <w:rsid w:val="00724352"/>
    <w:rsid w:val="007243FD"/>
    <w:rsid w:val="00725791"/>
    <w:rsid w:val="00725DEA"/>
    <w:rsid w:val="0072680E"/>
    <w:rsid w:val="007269F9"/>
    <w:rsid w:val="00726AC5"/>
    <w:rsid w:val="00726BE4"/>
    <w:rsid w:val="00726C3A"/>
    <w:rsid w:val="0072710B"/>
    <w:rsid w:val="00727382"/>
    <w:rsid w:val="007309B1"/>
    <w:rsid w:val="00731E83"/>
    <w:rsid w:val="007325E3"/>
    <w:rsid w:val="007331A1"/>
    <w:rsid w:val="00733428"/>
    <w:rsid w:val="00735A2E"/>
    <w:rsid w:val="00737028"/>
    <w:rsid w:val="0073796F"/>
    <w:rsid w:val="007379BB"/>
    <w:rsid w:val="00737B8B"/>
    <w:rsid w:val="0074037E"/>
    <w:rsid w:val="00744152"/>
    <w:rsid w:val="00744816"/>
    <w:rsid w:val="00745589"/>
    <w:rsid w:val="0074664E"/>
    <w:rsid w:val="00746D14"/>
    <w:rsid w:val="00747B7C"/>
    <w:rsid w:val="007509F4"/>
    <w:rsid w:val="00751908"/>
    <w:rsid w:val="007525A7"/>
    <w:rsid w:val="007554D8"/>
    <w:rsid w:val="007558FC"/>
    <w:rsid w:val="00755AC6"/>
    <w:rsid w:val="0075629E"/>
    <w:rsid w:val="00756CE5"/>
    <w:rsid w:val="00757720"/>
    <w:rsid w:val="00757F8B"/>
    <w:rsid w:val="00760D33"/>
    <w:rsid w:val="00761003"/>
    <w:rsid w:val="00761CAD"/>
    <w:rsid w:val="007621F1"/>
    <w:rsid w:val="00762AFA"/>
    <w:rsid w:val="00762D76"/>
    <w:rsid w:val="00762E4D"/>
    <w:rsid w:val="00765510"/>
    <w:rsid w:val="00765640"/>
    <w:rsid w:val="00765C80"/>
    <w:rsid w:val="007660AF"/>
    <w:rsid w:val="00767278"/>
    <w:rsid w:val="0076764B"/>
    <w:rsid w:val="007678CA"/>
    <w:rsid w:val="00772736"/>
    <w:rsid w:val="00774C4A"/>
    <w:rsid w:val="00774F1E"/>
    <w:rsid w:val="00774F94"/>
    <w:rsid w:val="00776BFA"/>
    <w:rsid w:val="00776CB8"/>
    <w:rsid w:val="007778AF"/>
    <w:rsid w:val="00777E6E"/>
    <w:rsid w:val="00780157"/>
    <w:rsid w:val="007805E9"/>
    <w:rsid w:val="00782A0D"/>
    <w:rsid w:val="007839E6"/>
    <w:rsid w:val="00784B6F"/>
    <w:rsid w:val="00784F96"/>
    <w:rsid w:val="0078536B"/>
    <w:rsid w:val="007861CE"/>
    <w:rsid w:val="00786ACF"/>
    <w:rsid w:val="007870C8"/>
    <w:rsid w:val="00792B8B"/>
    <w:rsid w:val="00793209"/>
    <w:rsid w:val="007937BB"/>
    <w:rsid w:val="00793B29"/>
    <w:rsid w:val="00793F85"/>
    <w:rsid w:val="0079413E"/>
    <w:rsid w:val="00795C11"/>
    <w:rsid w:val="00795F0A"/>
    <w:rsid w:val="00796D67"/>
    <w:rsid w:val="00797751"/>
    <w:rsid w:val="007A1316"/>
    <w:rsid w:val="007A287A"/>
    <w:rsid w:val="007A2D4D"/>
    <w:rsid w:val="007A33AE"/>
    <w:rsid w:val="007A3920"/>
    <w:rsid w:val="007A59A8"/>
    <w:rsid w:val="007A5C90"/>
    <w:rsid w:val="007A69B3"/>
    <w:rsid w:val="007A7338"/>
    <w:rsid w:val="007A7357"/>
    <w:rsid w:val="007B1114"/>
    <w:rsid w:val="007B3257"/>
    <w:rsid w:val="007B4448"/>
    <w:rsid w:val="007B450F"/>
    <w:rsid w:val="007B4628"/>
    <w:rsid w:val="007B5A89"/>
    <w:rsid w:val="007B609C"/>
    <w:rsid w:val="007B6914"/>
    <w:rsid w:val="007C00F0"/>
    <w:rsid w:val="007C0959"/>
    <w:rsid w:val="007C1189"/>
    <w:rsid w:val="007C1905"/>
    <w:rsid w:val="007C1A67"/>
    <w:rsid w:val="007C1B3D"/>
    <w:rsid w:val="007C21CE"/>
    <w:rsid w:val="007C335A"/>
    <w:rsid w:val="007C73C2"/>
    <w:rsid w:val="007C7B4E"/>
    <w:rsid w:val="007D0B36"/>
    <w:rsid w:val="007D0E18"/>
    <w:rsid w:val="007D29B7"/>
    <w:rsid w:val="007D2F51"/>
    <w:rsid w:val="007D3FEC"/>
    <w:rsid w:val="007D5273"/>
    <w:rsid w:val="007D5DE0"/>
    <w:rsid w:val="007D5FA7"/>
    <w:rsid w:val="007D64EC"/>
    <w:rsid w:val="007D66A3"/>
    <w:rsid w:val="007D724A"/>
    <w:rsid w:val="007D7C43"/>
    <w:rsid w:val="007E0306"/>
    <w:rsid w:val="007E06EB"/>
    <w:rsid w:val="007E5708"/>
    <w:rsid w:val="007E71C4"/>
    <w:rsid w:val="007E766A"/>
    <w:rsid w:val="007E7D56"/>
    <w:rsid w:val="007F0D8E"/>
    <w:rsid w:val="007F12B1"/>
    <w:rsid w:val="007F17F0"/>
    <w:rsid w:val="007F2D22"/>
    <w:rsid w:val="007F3AAB"/>
    <w:rsid w:val="007F7137"/>
    <w:rsid w:val="007F7232"/>
    <w:rsid w:val="007F72B8"/>
    <w:rsid w:val="007F7EF1"/>
    <w:rsid w:val="008009BE"/>
    <w:rsid w:val="00800F59"/>
    <w:rsid w:val="00801376"/>
    <w:rsid w:val="008020C9"/>
    <w:rsid w:val="00802B93"/>
    <w:rsid w:val="00804063"/>
    <w:rsid w:val="00805BB8"/>
    <w:rsid w:val="008076B6"/>
    <w:rsid w:val="00807C91"/>
    <w:rsid w:val="00811FC7"/>
    <w:rsid w:val="00812774"/>
    <w:rsid w:val="00812E18"/>
    <w:rsid w:val="00813B50"/>
    <w:rsid w:val="00813F82"/>
    <w:rsid w:val="008149D2"/>
    <w:rsid w:val="008162F3"/>
    <w:rsid w:val="0081675F"/>
    <w:rsid w:val="00817BEB"/>
    <w:rsid w:val="008204BE"/>
    <w:rsid w:val="008205DB"/>
    <w:rsid w:val="00820BC2"/>
    <w:rsid w:val="00821711"/>
    <w:rsid w:val="00821C06"/>
    <w:rsid w:val="008224DB"/>
    <w:rsid w:val="0082360B"/>
    <w:rsid w:val="008251A8"/>
    <w:rsid w:val="00825B98"/>
    <w:rsid w:val="008260AF"/>
    <w:rsid w:val="00826231"/>
    <w:rsid w:val="00830A50"/>
    <w:rsid w:val="00832117"/>
    <w:rsid w:val="00834412"/>
    <w:rsid w:val="00834561"/>
    <w:rsid w:val="00834C14"/>
    <w:rsid w:val="00834CAB"/>
    <w:rsid w:val="008350A7"/>
    <w:rsid w:val="0083660D"/>
    <w:rsid w:val="0083663F"/>
    <w:rsid w:val="008370DC"/>
    <w:rsid w:val="00840175"/>
    <w:rsid w:val="008404AD"/>
    <w:rsid w:val="0084115D"/>
    <w:rsid w:val="008425EB"/>
    <w:rsid w:val="00842B9A"/>
    <w:rsid w:val="0084331B"/>
    <w:rsid w:val="008439D7"/>
    <w:rsid w:val="00845568"/>
    <w:rsid w:val="00847632"/>
    <w:rsid w:val="00850D3C"/>
    <w:rsid w:val="008512AA"/>
    <w:rsid w:val="00852AF3"/>
    <w:rsid w:val="00852DD7"/>
    <w:rsid w:val="0085478A"/>
    <w:rsid w:val="008556A3"/>
    <w:rsid w:val="00855E1A"/>
    <w:rsid w:val="008568BB"/>
    <w:rsid w:val="008568E5"/>
    <w:rsid w:val="008576A0"/>
    <w:rsid w:val="00860394"/>
    <w:rsid w:val="008609A9"/>
    <w:rsid w:val="00861350"/>
    <w:rsid w:val="00861BE4"/>
    <w:rsid w:val="00861C82"/>
    <w:rsid w:val="0086447B"/>
    <w:rsid w:val="00864837"/>
    <w:rsid w:val="0086558C"/>
    <w:rsid w:val="0086564C"/>
    <w:rsid w:val="0086575E"/>
    <w:rsid w:val="00866087"/>
    <w:rsid w:val="0086612F"/>
    <w:rsid w:val="00870C25"/>
    <w:rsid w:val="00872DF4"/>
    <w:rsid w:val="00872F23"/>
    <w:rsid w:val="008733F5"/>
    <w:rsid w:val="00874294"/>
    <w:rsid w:val="00875CAC"/>
    <w:rsid w:val="008770E9"/>
    <w:rsid w:val="00877CB3"/>
    <w:rsid w:val="00877DDF"/>
    <w:rsid w:val="008811B5"/>
    <w:rsid w:val="0088195E"/>
    <w:rsid w:val="00883895"/>
    <w:rsid w:val="00884041"/>
    <w:rsid w:val="0088477D"/>
    <w:rsid w:val="008852CF"/>
    <w:rsid w:val="00886669"/>
    <w:rsid w:val="00886B93"/>
    <w:rsid w:val="008873F6"/>
    <w:rsid w:val="00887BDB"/>
    <w:rsid w:val="00887F14"/>
    <w:rsid w:val="008913B1"/>
    <w:rsid w:val="00893088"/>
    <w:rsid w:val="00893434"/>
    <w:rsid w:val="008934A9"/>
    <w:rsid w:val="00893A27"/>
    <w:rsid w:val="00895496"/>
    <w:rsid w:val="00897506"/>
    <w:rsid w:val="00897DE4"/>
    <w:rsid w:val="008A1457"/>
    <w:rsid w:val="008A2623"/>
    <w:rsid w:val="008A2B64"/>
    <w:rsid w:val="008A4657"/>
    <w:rsid w:val="008A5943"/>
    <w:rsid w:val="008A650E"/>
    <w:rsid w:val="008A65E1"/>
    <w:rsid w:val="008A6BD5"/>
    <w:rsid w:val="008A7972"/>
    <w:rsid w:val="008B08CC"/>
    <w:rsid w:val="008B0CE6"/>
    <w:rsid w:val="008B17C5"/>
    <w:rsid w:val="008B1F40"/>
    <w:rsid w:val="008B2317"/>
    <w:rsid w:val="008B4253"/>
    <w:rsid w:val="008B5E3F"/>
    <w:rsid w:val="008C0B01"/>
    <w:rsid w:val="008C10BB"/>
    <w:rsid w:val="008C271F"/>
    <w:rsid w:val="008C3D9E"/>
    <w:rsid w:val="008C4E98"/>
    <w:rsid w:val="008D0402"/>
    <w:rsid w:val="008D0D3F"/>
    <w:rsid w:val="008D1091"/>
    <w:rsid w:val="008D38D7"/>
    <w:rsid w:val="008D40C8"/>
    <w:rsid w:val="008D42A3"/>
    <w:rsid w:val="008D4D78"/>
    <w:rsid w:val="008D5DA6"/>
    <w:rsid w:val="008D61D6"/>
    <w:rsid w:val="008E01E1"/>
    <w:rsid w:val="008E0FC6"/>
    <w:rsid w:val="008E10D7"/>
    <w:rsid w:val="008E149B"/>
    <w:rsid w:val="008E2849"/>
    <w:rsid w:val="008E4AF8"/>
    <w:rsid w:val="008E4B72"/>
    <w:rsid w:val="008E4D2C"/>
    <w:rsid w:val="008E534E"/>
    <w:rsid w:val="008E59A8"/>
    <w:rsid w:val="008E5BC0"/>
    <w:rsid w:val="008E6908"/>
    <w:rsid w:val="008E6CE8"/>
    <w:rsid w:val="008E7242"/>
    <w:rsid w:val="008E73DC"/>
    <w:rsid w:val="008E79D0"/>
    <w:rsid w:val="008F0BAD"/>
    <w:rsid w:val="008F0F3D"/>
    <w:rsid w:val="008F1550"/>
    <w:rsid w:val="008F1703"/>
    <w:rsid w:val="008F1AAB"/>
    <w:rsid w:val="008F2095"/>
    <w:rsid w:val="008F338B"/>
    <w:rsid w:val="008F3F52"/>
    <w:rsid w:val="008F4475"/>
    <w:rsid w:val="008F4C23"/>
    <w:rsid w:val="008F55C2"/>
    <w:rsid w:val="008F6876"/>
    <w:rsid w:val="008F68CE"/>
    <w:rsid w:val="008F7A12"/>
    <w:rsid w:val="009004EA"/>
    <w:rsid w:val="00901A49"/>
    <w:rsid w:val="009023E6"/>
    <w:rsid w:val="00903958"/>
    <w:rsid w:val="00904204"/>
    <w:rsid w:val="009062EE"/>
    <w:rsid w:val="00906521"/>
    <w:rsid w:val="00907CAC"/>
    <w:rsid w:val="009101E9"/>
    <w:rsid w:val="0091054D"/>
    <w:rsid w:val="009116DF"/>
    <w:rsid w:val="0091400E"/>
    <w:rsid w:val="009147F0"/>
    <w:rsid w:val="0091492F"/>
    <w:rsid w:val="00914A93"/>
    <w:rsid w:val="00915F07"/>
    <w:rsid w:val="00916CAA"/>
    <w:rsid w:val="00916D46"/>
    <w:rsid w:val="00916E18"/>
    <w:rsid w:val="00917047"/>
    <w:rsid w:val="00920AD8"/>
    <w:rsid w:val="00920C28"/>
    <w:rsid w:val="0092103C"/>
    <w:rsid w:val="00921F3E"/>
    <w:rsid w:val="00922204"/>
    <w:rsid w:val="00922B7D"/>
    <w:rsid w:val="00922C15"/>
    <w:rsid w:val="00922E7D"/>
    <w:rsid w:val="00923FFE"/>
    <w:rsid w:val="00923FFF"/>
    <w:rsid w:val="00925456"/>
    <w:rsid w:val="00925662"/>
    <w:rsid w:val="00925794"/>
    <w:rsid w:val="009261DC"/>
    <w:rsid w:val="00926996"/>
    <w:rsid w:val="009270EE"/>
    <w:rsid w:val="009301C5"/>
    <w:rsid w:val="00931367"/>
    <w:rsid w:val="00932789"/>
    <w:rsid w:val="00933B0C"/>
    <w:rsid w:val="00934317"/>
    <w:rsid w:val="00934332"/>
    <w:rsid w:val="00934DF0"/>
    <w:rsid w:val="0093537F"/>
    <w:rsid w:val="0093572D"/>
    <w:rsid w:val="00935DBB"/>
    <w:rsid w:val="00936984"/>
    <w:rsid w:val="009403FE"/>
    <w:rsid w:val="0094054E"/>
    <w:rsid w:val="009409AE"/>
    <w:rsid w:val="00942020"/>
    <w:rsid w:val="00943340"/>
    <w:rsid w:val="00943580"/>
    <w:rsid w:val="00943954"/>
    <w:rsid w:val="009441F6"/>
    <w:rsid w:val="0094439C"/>
    <w:rsid w:val="0094485C"/>
    <w:rsid w:val="009455DC"/>
    <w:rsid w:val="009479F0"/>
    <w:rsid w:val="00947EC0"/>
    <w:rsid w:val="0095062E"/>
    <w:rsid w:val="009544BB"/>
    <w:rsid w:val="0095648F"/>
    <w:rsid w:val="00961515"/>
    <w:rsid w:val="00961C3F"/>
    <w:rsid w:val="00962350"/>
    <w:rsid w:val="0096243F"/>
    <w:rsid w:val="00963796"/>
    <w:rsid w:val="009645D8"/>
    <w:rsid w:val="00964639"/>
    <w:rsid w:val="00964965"/>
    <w:rsid w:val="00964DC8"/>
    <w:rsid w:val="009654C5"/>
    <w:rsid w:val="0096561D"/>
    <w:rsid w:val="009659AE"/>
    <w:rsid w:val="00966C36"/>
    <w:rsid w:val="00967EC7"/>
    <w:rsid w:val="00970A30"/>
    <w:rsid w:val="0097147C"/>
    <w:rsid w:val="009727FB"/>
    <w:rsid w:val="0097328C"/>
    <w:rsid w:val="009736BE"/>
    <w:rsid w:val="0097591E"/>
    <w:rsid w:val="0098199B"/>
    <w:rsid w:val="00982026"/>
    <w:rsid w:val="00982A61"/>
    <w:rsid w:val="00983098"/>
    <w:rsid w:val="00983C4F"/>
    <w:rsid w:val="00985BE5"/>
    <w:rsid w:val="009860A5"/>
    <w:rsid w:val="00987DA0"/>
    <w:rsid w:val="00990429"/>
    <w:rsid w:val="00991DEE"/>
    <w:rsid w:val="00992245"/>
    <w:rsid w:val="00994885"/>
    <w:rsid w:val="00994F27"/>
    <w:rsid w:val="0099698C"/>
    <w:rsid w:val="009970F4"/>
    <w:rsid w:val="00997454"/>
    <w:rsid w:val="009A0C56"/>
    <w:rsid w:val="009A0F4E"/>
    <w:rsid w:val="009A1DBE"/>
    <w:rsid w:val="009A1E5B"/>
    <w:rsid w:val="009A2CCB"/>
    <w:rsid w:val="009A4447"/>
    <w:rsid w:val="009B0406"/>
    <w:rsid w:val="009B0AF7"/>
    <w:rsid w:val="009B1829"/>
    <w:rsid w:val="009B219D"/>
    <w:rsid w:val="009B23D1"/>
    <w:rsid w:val="009B287B"/>
    <w:rsid w:val="009B4050"/>
    <w:rsid w:val="009B4643"/>
    <w:rsid w:val="009B510B"/>
    <w:rsid w:val="009B7465"/>
    <w:rsid w:val="009C06BF"/>
    <w:rsid w:val="009C1FFF"/>
    <w:rsid w:val="009C224F"/>
    <w:rsid w:val="009C25CC"/>
    <w:rsid w:val="009C38B0"/>
    <w:rsid w:val="009C4092"/>
    <w:rsid w:val="009C4982"/>
    <w:rsid w:val="009C5364"/>
    <w:rsid w:val="009C64D7"/>
    <w:rsid w:val="009C65B0"/>
    <w:rsid w:val="009C66E3"/>
    <w:rsid w:val="009D02C1"/>
    <w:rsid w:val="009D2973"/>
    <w:rsid w:val="009D55F0"/>
    <w:rsid w:val="009D6DE5"/>
    <w:rsid w:val="009D754A"/>
    <w:rsid w:val="009D76F4"/>
    <w:rsid w:val="009D7BE4"/>
    <w:rsid w:val="009E005F"/>
    <w:rsid w:val="009E0AE8"/>
    <w:rsid w:val="009E14B6"/>
    <w:rsid w:val="009E171A"/>
    <w:rsid w:val="009E30D0"/>
    <w:rsid w:val="009E3D08"/>
    <w:rsid w:val="009E4BE6"/>
    <w:rsid w:val="009F05A3"/>
    <w:rsid w:val="009F0755"/>
    <w:rsid w:val="009F0932"/>
    <w:rsid w:val="009F0DA2"/>
    <w:rsid w:val="009F1150"/>
    <w:rsid w:val="009F222E"/>
    <w:rsid w:val="009F2721"/>
    <w:rsid w:val="009F4F80"/>
    <w:rsid w:val="009F4F8C"/>
    <w:rsid w:val="009F503D"/>
    <w:rsid w:val="009F57F2"/>
    <w:rsid w:val="009F6A4E"/>
    <w:rsid w:val="009F7150"/>
    <w:rsid w:val="009F764F"/>
    <w:rsid w:val="009F7E1A"/>
    <w:rsid w:val="00A0024A"/>
    <w:rsid w:val="00A003C2"/>
    <w:rsid w:val="00A00781"/>
    <w:rsid w:val="00A016EA"/>
    <w:rsid w:val="00A0197E"/>
    <w:rsid w:val="00A03706"/>
    <w:rsid w:val="00A04C59"/>
    <w:rsid w:val="00A10B2E"/>
    <w:rsid w:val="00A1256B"/>
    <w:rsid w:val="00A15F5F"/>
    <w:rsid w:val="00A16019"/>
    <w:rsid w:val="00A165A7"/>
    <w:rsid w:val="00A171DD"/>
    <w:rsid w:val="00A20002"/>
    <w:rsid w:val="00A20114"/>
    <w:rsid w:val="00A209A4"/>
    <w:rsid w:val="00A21885"/>
    <w:rsid w:val="00A22658"/>
    <w:rsid w:val="00A2274F"/>
    <w:rsid w:val="00A23098"/>
    <w:rsid w:val="00A233FF"/>
    <w:rsid w:val="00A248D7"/>
    <w:rsid w:val="00A25AE6"/>
    <w:rsid w:val="00A27358"/>
    <w:rsid w:val="00A323F8"/>
    <w:rsid w:val="00A32B6B"/>
    <w:rsid w:val="00A3369A"/>
    <w:rsid w:val="00A33B9C"/>
    <w:rsid w:val="00A358A0"/>
    <w:rsid w:val="00A35BD7"/>
    <w:rsid w:val="00A37641"/>
    <w:rsid w:val="00A4094F"/>
    <w:rsid w:val="00A40B68"/>
    <w:rsid w:val="00A41587"/>
    <w:rsid w:val="00A4285B"/>
    <w:rsid w:val="00A43F99"/>
    <w:rsid w:val="00A44684"/>
    <w:rsid w:val="00A446B8"/>
    <w:rsid w:val="00A44D94"/>
    <w:rsid w:val="00A44DF9"/>
    <w:rsid w:val="00A45CD6"/>
    <w:rsid w:val="00A472C3"/>
    <w:rsid w:val="00A478EA"/>
    <w:rsid w:val="00A50874"/>
    <w:rsid w:val="00A511F3"/>
    <w:rsid w:val="00A51633"/>
    <w:rsid w:val="00A51A17"/>
    <w:rsid w:val="00A53490"/>
    <w:rsid w:val="00A54DB7"/>
    <w:rsid w:val="00A551FF"/>
    <w:rsid w:val="00A57A89"/>
    <w:rsid w:val="00A601A7"/>
    <w:rsid w:val="00A633D6"/>
    <w:rsid w:val="00A642E5"/>
    <w:rsid w:val="00A64387"/>
    <w:rsid w:val="00A65D06"/>
    <w:rsid w:val="00A662C1"/>
    <w:rsid w:val="00A66D82"/>
    <w:rsid w:val="00A678C5"/>
    <w:rsid w:val="00A67ADB"/>
    <w:rsid w:val="00A70C2E"/>
    <w:rsid w:val="00A7152A"/>
    <w:rsid w:val="00A71C50"/>
    <w:rsid w:val="00A71E45"/>
    <w:rsid w:val="00A726C2"/>
    <w:rsid w:val="00A734FC"/>
    <w:rsid w:val="00A75AFF"/>
    <w:rsid w:val="00A768BA"/>
    <w:rsid w:val="00A77336"/>
    <w:rsid w:val="00A773BF"/>
    <w:rsid w:val="00A807EE"/>
    <w:rsid w:val="00A809AA"/>
    <w:rsid w:val="00A811FB"/>
    <w:rsid w:val="00A84147"/>
    <w:rsid w:val="00A852BA"/>
    <w:rsid w:val="00A8605E"/>
    <w:rsid w:val="00A87496"/>
    <w:rsid w:val="00A901C2"/>
    <w:rsid w:val="00A90825"/>
    <w:rsid w:val="00A913ED"/>
    <w:rsid w:val="00A93B49"/>
    <w:rsid w:val="00A947B1"/>
    <w:rsid w:val="00A9480D"/>
    <w:rsid w:val="00A949B0"/>
    <w:rsid w:val="00A9540A"/>
    <w:rsid w:val="00A96645"/>
    <w:rsid w:val="00A96DF6"/>
    <w:rsid w:val="00AA300D"/>
    <w:rsid w:val="00AA411E"/>
    <w:rsid w:val="00AA56F3"/>
    <w:rsid w:val="00AA5C19"/>
    <w:rsid w:val="00AA7516"/>
    <w:rsid w:val="00AA7F0E"/>
    <w:rsid w:val="00AB17B6"/>
    <w:rsid w:val="00AB2290"/>
    <w:rsid w:val="00AB24B3"/>
    <w:rsid w:val="00AB471F"/>
    <w:rsid w:val="00AB48B1"/>
    <w:rsid w:val="00AB48BE"/>
    <w:rsid w:val="00AB6462"/>
    <w:rsid w:val="00AB751D"/>
    <w:rsid w:val="00AC0974"/>
    <w:rsid w:val="00AC29BE"/>
    <w:rsid w:val="00AC3D0B"/>
    <w:rsid w:val="00AC3DCF"/>
    <w:rsid w:val="00AC43EA"/>
    <w:rsid w:val="00AC4595"/>
    <w:rsid w:val="00AC483F"/>
    <w:rsid w:val="00AC488A"/>
    <w:rsid w:val="00AC5179"/>
    <w:rsid w:val="00AC5247"/>
    <w:rsid w:val="00AC57E8"/>
    <w:rsid w:val="00AC6432"/>
    <w:rsid w:val="00AC653D"/>
    <w:rsid w:val="00AC6AE3"/>
    <w:rsid w:val="00AC77E1"/>
    <w:rsid w:val="00AD0DB7"/>
    <w:rsid w:val="00AD29B3"/>
    <w:rsid w:val="00AD50F2"/>
    <w:rsid w:val="00AD535B"/>
    <w:rsid w:val="00AD5F11"/>
    <w:rsid w:val="00AD61CB"/>
    <w:rsid w:val="00AD6FBB"/>
    <w:rsid w:val="00AE0B45"/>
    <w:rsid w:val="00AE17E1"/>
    <w:rsid w:val="00AE1809"/>
    <w:rsid w:val="00AE1DFE"/>
    <w:rsid w:val="00AE2CCC"/>
    <w:rsid w:val="00AE2CF8"/>
    <w:rsid w:val="00AE2DBA"/>
    <w:rsid w:val="00AE369F"/>
    <w:rsid w:val="00AE43A6"/>
    <w:rsid w:val="00AE442F"/>
    <w:rsid w:val="00AE52E9"/>
    <w:rsid w:val="00AE60B8"/>
    <w:rsid w:val="00AE7A73"/>
    <w:rsid w:val="00AF1FFA"/>
    <w:rsid w:val="00AF339D"/>
    <w:rsid w:val="00AF6644"/>
    <w:rsid w:val="00AF778D"/>
    <w:rsid w:val="00B014BD"/>
    <w:rsid w:val="00B022CF"/>
    <w:rsid w:val="00B04069"/>
    <w:rsid w:val="00B055FB"/>
    <w:rsid w:val="00B056A6"/>
    <w:rsid w:val="00B05F2A"/>
    <w:rsid w:val="00B07D91"/>
    <w:rsid w:val="00B07DAC"/>
    <w:rsid w:val="00B10821"/>
    <w:rsid w:val="00B10831"/>
    <w:rsid w:val="00B12F3A"/>
    <w:rsid w:val="00B1339E"/>
    <w:rsid w:val="00B13A26"/>
    <w:rsid w:val="00B15289"/>
    <w:rsid w:val="00B1666E"/>
    <w:rsid w:val="00B166CD"/>
    <w:rsid w:val="00B1789E"/>
    <w:rsid w:val="00B17DB2"/>
    <w:rsid w:val="00B20B1D"/>
    <w:rsid w:val="00B20BD5"/>
    <w:rsid w:val="00B2253D"/>
    <w:rsid w:val="00B227EB"/>
    <w:rsid w:val="00B22C26"/>
    <w:rsid w:val="00B24379"/>
    <w:rsid w:val="00B256BA"/>
    <w:rsid w:val="00B26087"/>
    <w:rsid w:val="00B265C5"/>
    <w:rsid w:val="00B266C1"/>
    <w:rsid w:val="00B26791"/>
    <w:rsid w:val="00B30EC5"/>
    <w:rsid w:val="00B30F63"/>
    <w:rsid w:val="00B31175"/>
    <w:rsid w:val="00B32757"/>
    <w:rsid w:val="00B3303E"/>
    <w:rsid w:val="00B35A89"/>
    <w:rsid w:val="00B36091"/>
    <w:rsid w:val="00B37540"/>
    <w:rsid w:val="00B4078F"/>
    <w:rsid w:val="00B4398D"/>
    <w:rsid w:val="00B43B6A"/>
    <w:rsid w:val="00B4643D"/>
    <w:rsid w:val="00B51B0C"/>
    <w:rsid w:val="00B52390"/>
    <w:rsid w:val="00B52445"/>
    <w:rsid w:val="00B5319B"/>
    <w:rsid w:val="00B5439D"/>
    <w:rsid w:val="00B54BB1"/>
    <w:rsid w:val="00B54BE7"/>
    <w:rsid w:val="00B55171"/>
    <w:rsid w:val="00B55887"/>
    <w:rsid w:val="00B5595E"/>
    <w:rsid w:val="00B56505"/>
    <w:rsid w:val="00B57115"/>
    <w:rsid w:val="00B574E5"/>
    <w:rsid w:val="00B5799F"/>
    <w:rsid w:val="00B602D5"/>
    <w:rsid w:val="00B604EE"/>
    <w:rsid w:val="00B60E6A"/>
    <w:rsid w:val="00B61449"/>
    <w:rsid w:val="00B6345E"/>
    <w:rsid w:val="00B64666"/>
    <w:rsid w:val="00B64EF1"/>
    <w:rsid w:val="00B7068D"/>
    <w:rsid w:val="00B7190A"/>
    <w:rsid w:val="00B71999"/>
    <w:rsid w:val="00B7295C"/>
    <w:rsid w:val="00B735B1"/>
    <w:rsid w:val="00B747EC"/>
    <w:rsid w:val="00B75E75"/>
    <w:rsid w:val="00B764BB"/>
    <w:rsid w:val="00B775C8"/>
    <w:rsid w:val="00B77981"/>
    <w:rsid w:val="00B80106"/>
    <w:rsid w:val="00B81989"/>
    <w:rsid w:val="00B81D3D"/>
    <w:rsid w:val="00B84FA2"/>
    <w:rsid w:val="00B850A2"/>
    <w:rsid w:val="00B85938"/>
    <w:rsid w:val="00B8686A"/>
    <w:rsid w:val="00B8730E"/>
    <w:rsid w:val="00B87C7E"/>
    <w:rsid w:val="00B93130"/>
    <w:rsid w:val="00B945A0"/>
    <w:rsid w:val="00B9481D"/>
    <w:rsid w:val="00B9542B"/>
    <w:rsid w:val="00B96AA8"/>
    <w:rsid w:val="00B97489"/>
    <w:rsid w:val="00B97B4C"/>
    <w:rsid w:val="00B97EEE"/>
    <w:rsid w:val="00BA0D6A"/>
    <w:rsid w:val="00BA11DA"/>
    <w:rsid w:val="00BA1975"/>
    <w:rsid w:val="00BA2144"/>
    <w:rsid w:val="00BA2530"/>
    <w:rsid w:val="00BA32C1"/>
    <w:rsid w:val="00BA39FF"/>
    <w:rsid w:val="00BA4082"/>
    <w:rsid w:val="00BA4532"/>
    <w:rsid w:val="00BA4771"/>
    <w:rsid w:val="00BA4A5D"/>
    <w:rsid w:val="00BA5C1D"/>
    <w:rsid w:val="00BA6937"/>
    <w:rsid w:val="00BA6C9A"/>
    <w:rsid w:val="00BB0C17"/>
    <w:rsid w:val="00BB0D47"/>
    <w:rsid w:val="00BB0E11"/>
    <w:rsid w:val="00BB0E8F"/>
    <w:rsid w:val="00BB167A"/>
    <w:rsid w:val="00BB1F29"/>
    <w:rsid w:val="00BB36B9"/>
    <w:rsid w:val="00BB3F9D"/>
    <w:rsid w:val="00BB4EA3"/>
    <w:rsid w:val="00BB67DD"/>
    <w:rsid w:val="00BC02AB"/>
    <w:rsid w:val="00BC0C64"/>
    <w:rsid w:val="00BC0CA4"/>
    <w:rsid w:val="00BC1DAB"/>
    <w:rsid w:val="00BC68B6"/>
    <w:rsid w:val="00BC765A"/>
    <w:rsid w:val="00BC7B0D"/>
    <w:rsid w:val="00BD0147"/>
    <w:rsid w:val="00BD0C07"/>
    <w:rsid w:val="00BD130D"/>
    <w:rsid w:val="00BD326F"/>
    <w:rsid w:val="00BD3B61"/>
    <w:rsid w:val="00BD44B6"/>
    <w:rsid w:val="00BD5176"/>
    <w:rsid w:val="00BD5516"/>
    <w:rsid w:val="00BD5C81"/>
    <w:rsid w:val="00BD7618"/>
    <w:rsid w:val="00BD7A2E"/>
    <w:rsid w:val="00BE013C"/>
    <w:rsid w:val="00BE0737"/>
    <w:rsid w:val="00BE2CDE"/>
    <w:rsid w:val="00BE5CB0"/>
    <w:rsid w:val="00BE60D3"/>
    <w:rsid w:val="00BE67CB"/>
    <w:rsid w:val="00BE6A11"/>
    <w:rsid w:val="00BE719E"/>
    <w:rsid w:val="00BF145A"/>
    <w:rsid w:val="00BF161A"/>
    <w:rsid w:val="00BF46CE"/>
    <w:rsid w:val="00BF4C76"/>
    <w:rsid w:val="00BF6608"/>
    <w:rsid w:val="00BF6616"/>
    <w:rsid w:val="00BF67BA"/>
    <w:rsid w:val="00C003FB"/>
    <w:rsid w:val="00C0131E"/>
    <w:rsid w:val="00C027C3"/>
    <w:rsid w:val="00C03425"/>
    <w:rsid w:val="00C03683"/>
    <w:rsid w:val="00C03C7C"/>
    <w:rsid w:val="00C03E05"/>
    <w:rsid w:val="00C04040"/>
    <w:rsid w:val="00C04303"/>
    <w:rsid w:val="00C04625"/>
    <w:rsid w:val="00C0563B"/>
    <w:rsid w:val="00C0706D"/>
    <w:rsid w:val="00C07165"/>
    <w:rsid w:val="00C07C78"/>
    <w:rsid w:val="00C12C00"/>
    <w:rsid w:val="00C12E4C"/>
    <w:rsid w:val="00C12F6A"/>
    <w:rsid w:val="00C14A5A"/>
    <w:rsid w:val="00C21A8F"/>
    <w:rsid w:val="00C22B18"/>
    <w:rsid w:val="00C2442C"/>
    <w:rsid w:val="00C24719"/>
    <w:rsid w:val="00C24E5E"/>
    <w:rsid w:val="00C256EB"/>
    <w:rsid w:val="00C25E94"/>
    <w:rsid w:val="00C266F4"/>
    <w:rsid w:val="00C267DF"/>
    <w:rsid w:val="00C26C9F"/>
    <w:rsid w:val="00C32309"/>
    <w:rsid w:val="00C326E7"/>
    <w:rsid w:val="00C338EC"/>
    <w:rsid w:val="00C35D9A"/>
    <w:rsid w:val="00C36259"/>
    <w:rsid w:val="00C36E0E"/>
    <w:rsid w:val="00C413C5"/>
    <w:rsid w:val="00C420B7"/>
    <w:rsid w:val="00C4318E"/>
    <w:rsid w:val="00C43842"/>
    <w:rsid w:val="00C43FF3"/>
    <w:rsid w:val="00C44892"/>
    <w:rsid w:val="00C44C59"/>
    <w:rsid w:val="00C4601D"/>
    <w:rsid w:val="00C469DB"/>
    <w:rsid w:val="00C4729C"/>
    <w:rsid w:val="00C50495"/>
    <w:rsid w:val="00C50610"/>
    <w:rsid w:val="00C5325C"/>
    <w:rsid w:val="00C55721"/>
    <w:rsid w:val="00C5573B"/>
    <w:rsid w:val="00C55FB5"/>
    <w:rsid w:val="00C60029"/>
    <w:rsid w:val="00C601DC"/>
    <w:rsid w:val="00C60ED1"/>
    <w:rsid w:val="00C625BC"/>
    <w:rsid w:val="00C63D2D"/>
    <w:rsid w:val="00C65701"/>
    <w:rsid w:val="00C66420"/>
    <w:rsid w:val="00C66987"/>
    <w:rsid w:val="00C67180"/>
    <w:rsid w:val="00C67AA1"/>
    <w:rsid w:val="00C70ACF"/>
    <w:rsid w:val="00C7127F"/>
    <w:rsid w:val="00C72A12"/>
    <w:rsid w:val="00C7305B"/>
    <w:rsid w:val="00C74CBE"/>
    <w:rsid w:val="00C75FC9"/>
    <w:rsid w:val="00C760DE"/>
    <w:rsid w:val="00C76796"/>
    <w:rsid w:val="00C77AED"/>
    <w:rsid w:val="00C80D53"/>
    <w:rsid w:val="00C814BD"/>
    <w:rsid w:val="00C82270"/>
    <w:rsid w:val="00C83721"/>
    <w:rsid w:val="00C842F1"/>
    <w:rsid w:val="00C84473"/>
    <w:rsid w:val="00C863D9"/>
    <w:rsid w:val="00C8670C"/>
    <w:rsid w:val="00C87B33"/>
    <w:rsid w:val="00C93648"/>
    <w:rsid w:val="00C93B4D"/>
    <w:rsid w:val="00C946E1"/>
    <w:rsid w:val="00C94835"/>
    <w:rsid w:val="00C94A4F"/>
    <w:rsid w:val="00C95ACC"/>
    <w:rsid w:val="00C963DF"/>
    <w:rsid w:val="00C96DD0"/>
    <w:rsid w:val="00C97B01"/>
    <w:rsid w:val="00C97BE8"/>
    <w:rsid w:val="00CA0967"/>
    <w:rsid w:val="00CA1B8C"/>
    <w:rsid w:val="00CA329D"/>
    <w:rsid w:val="00CA4CF6"/>
    <w:rsid w:val="00CA54EF"/>
    <w:rsid w:val="00CA692D"/>
    <w:rsid w:val="00CA755C"/>
    <w:rsid w:val="00CA792C"/>
    <w:rsid w:val="00CB0641"/>
    <w:rsid w:val="00CB116F"/>
    <w:rsid w:val="00CB1F20"/>
    <w:rsid w:val="00CB3ABC"/>
    <w:rsid w:val="00CB42E4"/>
    <w:rsid w:val="00CB4679"/>
    <w:rsid w:val="00CB5914"/>
    <w:rsid w:val="00CB6F0D"/>
    <w:rsid w:val="00CC0904"/>
    <w:rsid w:val="00CC1C58"/>
    <w:rsid w:val="00CC2611"/>
    <w:rsid w:val="00CC56F0"/>
    <w:rsid w:val="00CC6F76"/>
    <w:rsid w:val="00CC6FED"/>
    <w:rsid w:val="00CC7A3C"/>
    <w:rsid w:val="00CC7DD4"/>
    <w:rsid w:val="00CD0151"/>
    <w:rsid w:val="00CD15C7"/>
    <w:rsid w:val="00CD486F"/>
    <w:rsid w:val="00CD5144"/>
    <w:rsid w:val="00CD5FBB"/>
    <w:rsid w:val="00CD6341"/>
    <w:rsid w:val="00CD6372"/>
    <w:rsid w:val="00CD7D21"/>
    <w:rsid w:val="00CE035E"/>
    <w:rsid w:val="00CE12AD"/>
    <w:rsid w:val="00CE1C1F"/>
    <w:rsid w:val="00CE3033"/>
    <w:rsid w:val="00CE3DEE"/>
    <w:rsid w:val="00CE55AE"/>
    <w:rsid w:val="00CE5CA1"/>
    <w:rsid w:val="00CE7189"/>
    <w:rsid w:val="00CE7B14"/>
    <w:rsid w:val="00CF1085"/>
    <w:rsid w:val="00CF1158"/>
    <w:rsid w:val="00CF1A6C"/>
    <w:rsid w:val="00CF3262"/>
    <w:rsid w:val="00CF4381"/>
    <w:rsid w:val="00CF4E90"/>
    <w:rsid w:val="00CF540E"/>
    <w:rsid w:val="00CF5D8C"/>
    <w:rsid w:val="00D01C3D"/>
    <w:rsid w:val="00D0501D"/>
    <w:rsid w:val="00D05193"/>
    <w:rsid w:val="00D05560"/>
    <w:rsid w:val="00D06209"/>
    <w:rsid w:val="00D1041C"/>
    <w:rsid w:val="00D11E12"/>
    <w:rsid w:val="00D12722"/>
    <w:rsid w:val="00D148F9"/>
    <w:rsid w:val="00D15016"/>
    <w:rsid w:val="00D15241"/>
    <w:rsid w:val="00D17675"/>
    <w:rsid w:val="00D178DA"/>
    <w:rsid w:val="00D21DDA"/>
    <w:rsid w:val="00D23086"/>
    <w:rsid w:val="00D23575"/>
    <w:rsid w:val="00D246E8"/>
    <w:rsid w:val="00D255B2"/>
    <w:rsid w:val="00D25E65"/>
    <w:rsid w:val="00D25F2C"/>
    <w:rsid w:val="00D309F7"/>
    <w:rsid w:val="00D31007"/>
    <w:rsid w:val="00D3107E"/>
    <w:rsid w:val="00D31539"/>
    <w:rsid w:val="00D32049"/>
    <w:rsid w:val="00D32CBE"/>
    <w:rsid w:val="00D34027"/>
    <w:rsid w:val="00D341EF"/>
    <w:rsid w:val="00D3652E"/>
    <w:rsid w:val="00D367B8"/>
    <w:rsid w:val="00D37E97"/>
    <w:rsid w:val="00D40531"/>
    <w:rsid w:val="00D40A39"/>
    <w:rsid w:val="00D40D77"/>
    <w:rsid w:val="00D411EB"/>
    <w:rsid w:val="00D43FA0"/>
    <w:rsid w:val="00D45834"/>
    <w:rsid w:val="00D46145"/>
    <w:rsid w:val="00D47472"/>
    <w:rsid w:val="00D47872"/>
    <w:rsid w:val="00D523CD"/>
    <w:rsid w:val="00D52644"/>
    <w:rsid w:val="00D52693"/>
    <w:rsid w:val="00D5387B"/>
    <w:rsid w:val="00D55464"/>
    <w:rsid w:val="00D56CE3"/>
    <w:rsid w:val="00D60F4F"/>
    <w:rsid w:val="00D6222C"/>
    <w:rsid w:val="00D62551"/>
    <w:rsid w:val="00D627FE"/>
    <w:rsid w:val="00D62AFB"/>
    <w:rsid w:val="00D62D7A"/>
    <w:rsid w:val="00D63225"/>
    <w:rsid w:val="00D641EF"/>
    <w:rsid w:val="00D65C4A"/>
    <w:rsid w:val="00D66D8A"/>
    <w:rsid w:val="00D72331"/>
    <w:rsid w:val="00D749CE"/>
    <w:rsid w:val="00D7654F"/>
    <w:rsid w:val="00D80D7A"/>
    <w:rsid w:val="00D818FF"/>
    <w:rsid w:val="00D85952"/>
    <w:rsid w:val="00D87383"/>
    <w:rsid w:val="00D87C3A"/>
    <w:rsid w:val="00D90267"/>
    <w:rsid w:val="00D90C6E"/>
    <w:rsid w:val="00D92279"/>
    <w:rsid w:val="00D9229B"/>
    <w:rsid w:val="00D923A3"/>
    <w:rsid w:val="00D92427"/>
    <w:rsid w:val="00D928B5"/>
    <w:rsid w:val="00D930EA"/>
    <w:rsid w:val="00D93374"/>
    <w:rsid w:val="00D94275"/>
    <w:rsid w:val="00D95117"/>
    <w:rsid w:val="00D96542"/>
    <w:rsid w:val="00D96696"/>
    <w:rsid w:val="00D96E26"/>
    <w:rsid w:val="00DA3CE1"/>
    <w:rsid w:val="00DA47D3"/>
    <w:rsid w:val="00DA6B50"/>
    <w:rsid w:val="00DA7A8E"/>
    <w:rsid w:val="00DB0378"/>
    <w:rsid w:val="00DB1B1E"/>
    <w:rsid w:val="00DB2C67"/>
    <w:rsid w:val="00DB3958"/>
    <w:rsid w:val="00DB41F5"/>
    <w:rsid w:val="00DB429D"/>
    <w:rsid w:val="00DB49B4"/>
    <w:rsid w:val="00DB51D6"/>
    <w:rsid w:val="00DB55D5"/>
    <w:rsid w:val="00DB6CDF"/>
    <w:rsid w:val="00DB73EA"/>
    <w:rsid w:val="00DC052E"/>
    <w:rsid w:val="00DC0E00"/>
    <w:rsid w:val="00DC4040"/>
    <w:rsid w:val="00DC41DF"/>
    <w:rsid w:val="00DC456E"/>
    <w:rsid w:val="00DC7048"/>
    <w:rsid w:val="00DC72BA"/>
    <w:rsid w:val="00DC7DE7"/>
    <w:rsid w:val="00DD038E"/>
    <w:rsid w:val="00DD046E"/>
    <w:rsid w:val="00DD08F2"/>
    <w:rsid w:val="00DD0E60"/>
    <w:rsid w:val="00DD0FE2"/>
    <w:rsid w:val="00DD1B30"/>
    <w:rsid w:val="00DD3299"/>
    <w:rsid w:val="00DD3FC9"/>
    <w:rsid w:val="00DD441A"/>
    <w:rsid w:val="00DD510F"/>
    <w:rsid w:val="00DD5D3E"/>
    <w:rsid w:val="00DD60CE"/>
    <w:rsid w:val="00DE00CB"/>
    <w:rsid w:val="00DE031C"/>
    <w:rsid w:val="00DE078A"/>
    <w:rsid w:val="00DE0DAC"/>
    <w:rsid w:val="00DE0EAE"/>
    <w:rsid w:val="00DE0FE8"/>
    <w:rsid w:val="00DE1B34"/>
    <w:rsid w:val="00DE1DC1"/>
    <w:rsid w:val="00DE23F8"/>
    <w:rsid w:val="00DE250A"/>
    <w:rsid w:val="00DE294F"/>
    <w:rsid w:val="00DE33F0"/>
    <w:rsid w:val="00DE367B"/>
    <w:rsid w:val="00DE396F"/>
    <w:rsid w:val="00DE59D9"/>
    <w:rsid w:val="00DE5B10"/>
    <w:rsid w:val="00DE5D16"/>
    <w:rsid w:val="00DE6431"/>
    <w:rsid w:val="00DE6553"/>
    <w:rsid w:val="00DF092E"/>
    <w:rsid w:val="00DF0F23"/>
    <w:rsid w:val="00DF194F"/>
    <w:rsid w:val="00DF1D9C"/>
    <w:rsid w:val="00DF1F69"/>
    <w:rsid w:val="00DF22E9"/>
    <w:rsid w:val="00DF2FC7"/>
    <w:rsid w:val="00DF3793"/>
    <w:rsid w:val="00DF39F8"/>
    <w:rsid w:val="00DF4344"/>
    <w:rsid w:val="00DF435E"/>
    <w:rsid w:val="00DF4927"/>
    <w:rsid w:val="00DF49BE"/>
    <w:rsid w:val="00DF5212"/>
    <w:rsid w:val="00DF65A0"/>
    <w:rsid w:val="00E00176"/>
    <w:rsid w:val="00E0027C"/>
    <w:rsid w:val="00E01B74"/>
    <w:rsid w:val="00E021AF"/>
    <w:rsid w:val="00E02608"/>
    <w:rsid w:val="00E03454"/>
    <w:rsid w:val="00E04CD8"/>
    <w:rsid w:val="00E101FE"/>
    <w:rsid w:val="00E107AA"/>
    <w:rsid w:val="00E114F3"/>
    <w:rsid w:val="00E1231D"/>
    <w:rsid w:val="00E13FB7"/>
    <w:rsid w:val="00E17405"/>
    <w:rsid w:val="00E20B13"/>
    <w:rsid w:val="00E217CD"/>
    <w:rsid w:val="00E23F8A"/>
    <w:rsid w:val="00E24D56"/>
    <w:rsid w:val="00E24F55"/>
    <w:rsid w:val="00E256E2"/>
    <w:rsid w:val="00E26450"/>
    <w:rsid w:val="00E26BDE"/>
    <w:rsid w:val="00E31B4E"/>
    <w:rsid w:val="00E31CDD"/>
    <w:rsid w:val="00E31CF0"/>
    <w:rsid w:val="00E324E4"/>
    <w:rsid w:val="00E32696"/>
    <w:rsid w:val="00E326BF"/>
    <w:rsid w:val="00E34B69"/>
    <w:rsid w:val="00E3564C"/>
    <w:rsid w:val="00E35A7F"/>
    <w:rsid w:val="00E35FA9"/>
    <w:rsid w:val="00E36D0C"/>
    <w:rsid w:val="00E378A6"/>
    <w:rsid w:val="00E37B7A"/>
    <w:rsid w:val="00E37D73"/>
    <w:rsid w:val="00E40FCF"/>
    <w:rsid w:val="00E41ABF"/>
    <w:rsid w:val="00E42160"/>
    <w:rsid w:val="00E422DF"/>
    <w:rsid w:val="00E441A6"/>
    <w:rsid w:val="00E4668F"/>
    <w:rsid w:val="00E4706A"/>
    <w:rsid w:val="00E47889"/>
    <w:rsid w:val="00E502E1"/>
    <w:rsid w:val="00E50B7D"/>
    <w:rsid w:val="00E51ADE"/>
    <w:rsid w:val="00E5391E"/>
    <w:rsid w:val="00E53EFB"/>
    <w:rsid w:val="00E545DB"/>
    <w:rsid w:val="00E54890"/>
    <w:rsid w:val="00E55C5E"/>
    <w:rsid w:val="00E55D2D"/>
    <w:rsid w:val="00E575DA"/>
    <w:rsid w:val="00E57C6C"/>
    <w:rsid w:val="00E6020B"/>
    <w:rsid w:val="00E6039C"/>
    <w:rsid w:val="00E61717"/>
    <w:rsid w:val="00E6183E"/>
    <w:rsid w:val="00E62761"/>
    <w:rsid w:val="00E62875"/>
    <w:rsid w:val="00E62F9A"/>
    <w:rsid w:val="00E634C6"/>
    <w:rsid w:val="00E635E8"/>
    <w:rsid w:val="00E63F0B"/>
    <w:rsid w:val="00E64243"/>
    <w:rsid w:val="00E7136D"/>
    <w:rsid w:val="00E71803"/>
    <w:rsid w:val="00E72CCF"/>
    <w:rsid w:val="00E730BE"/>
    <w:rsid w:val="00E74A05"/>
    <w:rsid w:val="00E74ABF"/>
    <w:rsid w:val="00E750EA"/>
    <w:rsid w:val="00E75C82"/>
    <w:rsid w:val="00E75D9E"/>
    <w:rsid w:val="00E76919"/>
    <w:rsid w:val="00E76F41"/>
    <w:rsid w:val="00E80587"/>
    <w:rsid w:val="00E80C18"/>
    <w:rsid w:val="00E81D51"/>
    <w:rsid w:val="00E82213"/>
    <w:rsid w:val="00E8258C"/>
    <w:rsid w:val="00E82E17"/>
    <w:rsid w:val="00E83E02"/>
    <w:rsid w:val="00E83E18"/>
    <w:rsid w:val="00E83F06"/>
    <w:rsid w:val="00E84522"/>
    <w:rsid w:val="00E84B8E"/>
    <w:rsid w:val="00E84D64"/>
    <w:rsid w:val="00E8571F"/>
    <w:rsid w:val="00E8607C"/>
    <w:rsid w:val="00E866B9"/>
    <w:rsid w:val="00E86704"/>
    <w:rsid w:val="00E86B86"/>
    <w:rsid w:val="00E874D6"/>
    <w:rsid w:val="00E91BAB"/>
    <w:rsid w:val="00E91F1B"/>
    <w:rsid w:val="00E92ED5"/>
    <w:rsid w:val="00E93558"/>
    <w:rsid w:val="00E938F6"/>
    <w:rsid w:val="00E93B1B"/>
    <w:rsid w:val="00E942C3"/>
    <w:rsid w:val="00E94936"/>
    <w:rsid w:val="00E97E20"/>
    <w:rsid w:val="00EA1358"/>
    <w:rsid w:val="00EA1A1A"/>
    <w:rsid w:val="00EA2AA5"/>
    <w:rsid w:val="00EA2B1A"/>
    <w:rsid w:val="00EA3C17"/>
    <w:rsid w:val="00EA5637"/>
    <w:rsid w:val="00EA56D9"/>
    <w:rsid w:val="00EA73CB"/>
    <w:rsid w:val="00EA75B5"/>
    <w:rsid w:val="00EA762F"/>
    <w:rsid w:val="00EA7BF3"/>
    <w:rsid w:val="00EB0658"/>
    <w:rsid w:val="00EB0687"/>
    <w:rsid w:val="00EB08BB"/>
    <w:rsid w:val="00EB2CC8"/>
    <w:rsid w:val="00EB4FCF"/>
    <w:rsid w:val="00EB5866"/>
    <w:rsid w:val="00EB63A8"/>
    <w:rsid w:val="00EB762F"/>
    <w:rsid w:val="00EC0F93"/>
    <w:rsid w:val="00EC1873"/>
    <w:rsid w:val="00EC18A0"/>
    <w:rsid w:val="00EC2447"/>
    <w:rsid w:val="00EC41FB"/>
    <w:rsid w:val="00EC4483"/>
    <w:rsid w:val="00EC4A69"/>
    <w:rsid w:val="00EC5100"/>
    <w:rsid w:val="00EC660F"/>
    <w:rsid w:val="00EC6ADB"/>
    <w:rsid w:val="00EC771D"/>
    <w:rsid w:val="00ED1091"/>
    <w:rsid w:val="00ED1313"/>
    <w:rsid w:val="00ED37A7"/>
    <w:rsid w:val="00ED476F"/>
    <w:rsid w:val="00ED4A2F"/>
    <w:rsid w:val="00ED6322"/>
    <w:rsid w:val="00ED6A8E"/>
    <w:rsid w:val="00ED7A09"/>
    <w:rsid w:val="00ED7BC9"/>
    <w:rsid w:val="00ED7F77"/>
    <w:rsid w:val="00EE04E8"/>
    <w:rsid w:val="00EE1C4F"/>
    <w:rsid w:val="00EE3328"/>
    <w:rsid w:val="00EE3567"/>
    <w:rsid w:val="00EE3D6D"/>
    <w:rsid w:val="00EE6135"/>
    <w:rsid w:val="00EF056F"/>
    <w:rsid w:val="00EF1384"/>
    <w:rsid w:val="00EF24ED"/>
    <w:rsid w:val="00EF45A7"/>
    <w:rsid w:val="00EF5427"/>
    <w:rsid w:val="00EF70B8"/>
    <w:rsid w:val="00EF73C8"/>
    <w:rsid w:val="00EF7753"/>
    <w:rsid w:val="00F02334"/>
    <w:rsid w:val="00F02837"/>
    <w:rsid w:val="00F02EA9"/>
    <w:rsid w:val="00F03E5F"/>
    <w:rsid w:val="00F04E9C"/>
    <w:rsid w:val="00F051FB"/>
    <w:rsid w:val="00F05212"/>
    <w:rsid w:val="00F0674E"/>
    <w:rsid w:val="00F06BF9"/>
    <w:rsid w:val="00F10B38"/>
    <w:rsid w:val="00F10C0F"/>
    <w:rsid w:val="00F11EF2"/>
    <w:rsid w:val="00F11FF9"/>
    <w:rsid w:val="00F12577"/>
    <w:rsid w:val="00F12B32"/>
    <w:rsid w:val="00F1460F"/>
    <w:rsid w:val="00F14A05"/>
    <w:rsid w:val="00F14C49"/>
    <w:rsid w:val="00F15125"/>
    <w:rsid w:val="00F163A3"/>
    <w:rsid w:val="00F20F25"/>
    <w:rsid w:val="00F212C0"/>
    <w:rsid w:val="00F21A7D"/>
    <w:rsid w:val="00F230D8"/>
    <w:rsid w:val="00F23D00"/>
    <w:rsid w:val="00F24FED"/>
    <w:rsid w:val="00F27702"/>
    <w:rsid w:val="00F277E7"/>
    <w:rsid w:val="00F27FE4"/>
    <w:rsid w:val="00F308D5"/>
    <w:rsid w:val="00F30C89"/>
    <w:rsid w:val="00F31609"/>
    <w:rsid w:val="00F31A4B"/>
    <w:rsid w:val="00F32476"/>
    <w:rsid w:val="00F3250C"/>
    <w:rsid w:val="00F34349"/>
    <w:rsid w:val="00F35395"/>
    <w:rsid w:val="00F3599D"/>
    <w:rsid w:val="00F35CAA"/>
    <w:rsid w:val="00F36070"/>
    <w:rsid w:val="00F36E61"/>
    <w:rsid w:val="00F37982"/>
    <w:rsid w:val="00F41F83"/>
    <w:rsid w:val="00F42158"/>
    <w:rsid w:val="00F42571"/>
    <w:rsid w:val="00F42DE2"/>
    <w:rsid w:val="00F45FD0"/>
    <w:rsid w:val="00F464BE"/>
    <w:rsid w:val="00F4731D"/>
    <w:rsid w:val="00F479AF"/>
    <w:rsid w:val="00F50C05"/>
    <w:rsid w:val="00F50FAE"/>
    <w:rsid w:val="00F515D7"/>
    <w:rsid w:val="00F527BF"/>
    <w:rsid w:val="00F52DF5"/>
    <w:rsid w:val="00F543CF"/>
    <w:rsid w:val="00F55A7B"/>
    <w:rsid w:val="00F565DC"/>
    <w:rsid w:val="00F578D4"/>
    <w:rsid w:val="00F6015E"/>
    <w:rsid w:val="00F60811"/>
    <w:rsid w:val="00F60CEB"/>
    <w:rsid w:val="00F60F71"/>
    <w:rsid w:val="00F6148A"/>
    <w:rsid w:val="00F621DF"/>
    <w:rsid w:val="00F656B7"/>
    <w:rsid w:val="00F65966"/>
    <w:rsid w:val="00F66CA8"/>
    <w:rsid w:val="00F67092"/>
    <w:rsid w:val="00F67355"/>
    <w:rsid w:val="00F6772E"/>
    <w:rsid w:val="00F67B48"/>
    <w:rsid w:val="00F708BD"/>
    <w:rsid w:val="00F7112C"/>
    <w:rsid w:val="00F71A3B"/>
    <w:rsid w:val="00F74568"/>
    <w:rsid w:val="00F74D0C"/>
    <w:rsid w:val="00F7562D"/>
    <w:rsid w:val="00F76012"/>
    <w:rsid w:val="00F77752"/>
    <w:rsid w:val="00F77F79"/>
    <w:rsid w:val="00F80073"/>
    <w:rsid w:val="00F80E4C"/>
    <w:rsid w:val="00F8109C"/>
    <w:rsid w:val="00F8123A"/>
    <w:rsid w:val="00F816CB"/>
    <w:rsid w:val="00F81D98"/>
    <w:rsid w:val="00F82794"/>
    <w:rsid w:val="00F82914"/>
    <w:rsid w:val="00F844F4"/>
    <w:rsid w:val="00F84C11"/>
    <w:rsid w:val="00F85114"/>
    <w:rsid w:val="00F86658"/>
    <w:rsid w:val="00F87B2B"/>
    <w:rsid w:val="00F87D54"/>
    <w:rsid w:val="00F900FE"/>
    <w:rsid w:val="00F91FC1"/>
    <w:rsid w:val="00F92566"/>
    <w:rsid w:val="00F92893"/>
    <w:rsid w:val="00F92D99"/>
    <w:rsid w:val="00F9327B"/>
    <w:rsid w:val="00F93646"/>
    <w:rsid w:val="00F93EB9"/>
    <w:rsid w:val="00F95B8E"/>
    <w:rsid w:val="00F971B5"/>
    <w:rsid w:val="00F97A38"/>
    <w:rsid w:val="00FA171A"/>
    <w:rsid w:val="00FA1D1A"/>
    <w:rsid w:val="00FA24AB"/>
    <w:rsid w:val="00FA27C6"/>
    <w:rsid w:val="00FA2BB7"/>
    <w:rsid w:val="00FA3A8C"/>
    <w:rsid w:val="00FA3E67"/>
    <w:rsid w:val="00FA4A37"/>
    <w:rsid w:val="00FA5395"/>
    <w:rsid w:val="00FA6A51"/>
    <w:rsid w:val="00FA7E7A"/>
    <w:rsid w:val="00FB03E0"/>
    <w:rsid w:val="00FB163A"/>
    <w:rsid w:val="00FB1A7A"/>
    <w:rsid w:val="00FB1F20"/>
    <w:rsid w:val="00FB2236"/>
    <w:rsid w:val="00FB25FA"/>
    <w:rsid w:val="00FB29F2"/>
    <w:rsid w:val="00FB3669"/>
    <w:rsid w:val="00FB4202"/>
    <w:rsid w:val="00FB5FDE"/>
    <w:rsid w:val="00FB619F"/>
    <w:rsid w:val="00FB6670"/>
    <w:rsid w:val="00FC0BD8"/>
    <w:rsid w:val="00FC261B"/>
    <w:rsid w:val="00FC2DB6"/>
    <w:rsid w:val="00FC58DC"/>
    <w:rsid w:val="00FD044C"/>
    <w:rsid w:val="00FD168A"/>
    <w:rsid w:val="00FD1FF7"/>
    <w:rsid w:val="00FD217A"/>
    <w:rsid w:val="00FD2420"/>
    <w:rsid w:val="00FD4CD5"/>
    <w:rsid w:val="00FD4FF7"/>
    <w:rsid w:val="00FD54E4"/>
    <w:rsid w:val="00FD5B6C"/>
    <w:rsid w:val="00FD631F"/>
    <w:rsid w:val="00FD63FE"/>
    <w:rsid w:val="00FD660D"/>
    <w:rsid w:val="00FD6832"/>
    <w:rsid w:val="00FD6CD5"/>
    <w:rsid w:val="00FD784A"/>
    <w:rsid w:val="00FE2120"/>
    <w:rsid w:val="00FE2227"/>
    <w:rsid w:val="00FE317B"/>
    <w:rsid w:val="00FE6784"/>
    <w:rsid w:val="00FF468D"/>
    <w:rsid w:val="00FF4962"/>
    <w:rsid w:val="00FF5379"/>
    <w:rsid w:val="00FF5398"/>
    <w:rsid w:val="00FF5C00"/>
    <w:rsid w:val="00FF5CC5"/>
    <w:rsid w:val="00FF7051"/>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5E9AA"/>
  <w15:docId w15:val="{72DD946E-2C36-40FA-AC5A-86788CA2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3CC"/>
    <w:rPr>
      <w:rFonts w:ascii="Arial" w:hAnsi="Arial"/>
      <w:sz w:val="24"/>
      <w:lang w:val="es-MX"/>
    </w:rPr>
  </w:style>
  <w:style w:type="paragraph" w:styleId="Ttulo1">
    <w:name w:val="heading 1"/>
    <w:basedOn w:val="Normal"/>
    <w:next w:val="Normal"/>
    <w:link w:val="Ttulo1Car"/>
    <w:qFormat/>
    <w:rsid w:val="0009689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09689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5">
    <w:name w:val="heading 5"/>
    <w:basedOn w:val="Normal"/>
    <w:next w:val="Normal"/>
    <w:qFormat/>
    <w:rsid w:val="0097328C"/>
    <w:pPr>
      <w:keepNext/>
      <w:jc w:val="center"/>
      <w:outlineLvl w:val="4"/>
    </w:pPr>
    <w:rPr>
      <w:b/>
    </w:rPr>
  </w:style>
  <w:style w:type="paragraph" w:styleId="Ttulo6">
    <w:name w:val="heading 6"/>
    <w:basedOn w:val="Normal"/>
    <w:next w:val="Normal"/>
    <w:qFormat/>
    <w:rsid w:val="0097328C"/>
    <w:pPr>
      <w:keepNext/>
      <w:jc w:val="center"/>
      <w:outlineLvl w:val="5"/>
    </w:pPr>
    <w:rPr>
      <w:b/>
      <w:sz w:val="19"/>
    </w:rPr>
  </w:style>
  <w:style w:type="paragraph" w:styleId="Ttulo7">
    <w:name w:val="heading 7"/>
    <w:basedOn w:val="Normal"/>
    <w:next w:val="Normal"/>
    <w:qFormat/>
    <w:rsid w:val="0097328C"/>
    <w:pPr>
      <w:keepNext/>
      <w:spacing w:before="240"/>
      <w:outlineLvl w:val="6"/>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328C"/>
    <w:pPr>
      <w:jc w:val="both"/>
    </w:pPr>
  </w:style>
  <w:style w:type="paragraph" w:styleId="Puesto">
    <w:name w:val="Title"/>
    <w:basedOn w:val="Normal"/>
    <w:qFormat/>
    <w:rsid w:val="0097328C"/>
    <w:pPr>
      <w:jc w:val="center"/>
    </w:pPr>
    <w:rPr>
      <w:b/>
      <w:sz w:val="20"/>
    </w:rPr>
  </w:style>
  <w:style w:type="paragraph" w:styleId="Textodeglobo">
    <w:name w:val="Balloon Text"/>
    <w:basedOn w:val="Normal"/>
    <w:semiHidden/>
    <w:rsid w:val="00A209A4"/>
    <w:rPr>
      <w:rFonts w:ascii="Tahoma" w:hAnsi="Tahoma" w:cs="Tahoma"/>
      <w:sz w:val="16"/>
      <w:szCs w:val="16"/>
    </w:rPr>
  </w:style>
  <w:style w:type="paragraph" w:styleId="Piedepgina">
    <w:name w:val="footer"/>
    <w:basedOn w:val="Normal"/>
    <w:link w:val="PiedepginaCar"/>
    <w:uiPriority w:val="99"/>
    <w:rsid w:val="00511255"/>
    <w:pPr>
      <w:tabs>
        <w:tab w:val="center" w:pos="4252"/>
        <w:tab w:val="right" w:pos="8504"/>
      </w:tabs>
    </w:pPr>
  </w:style>
  <w:style w:type="character" w:styleId="Nmerodepgina">
    <w:name w:val="page number"/>
    <w:basedOn w:val="Fuentedeprrafopredeter"/>
    <w:rsid w:val="00511255"/>
  </w:style>
  <w:style w:type="paragraph" w:styleId="Encabezado">
    <w:name w:val="header"/>
    <w:basedOn w:val="Normal"/>
    <w:link w:val="EncabezadoCar"/>
    <w:uiPriority w:val="99"/>
    <w:rsid w:val="00511255"/>
    <w:pPr>
      <w:tabs>
        <w:tab w:val="center" w:pos="4252"/>
        <w:tab w:val="right" w:pos="8504"/>
      </w:tabs>
    </w:pPr>
  </w:style>
  <w:style w:type="table" w:styleId="Tablaconcuadrcula">
    <w:name w:val="Table Grid"/>
    <w:basedOn w:val="Tablanormal"/>
    <w:uiPriority w:val="59"/>
    <w:rsid w:val="00832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92A13"/>
    <w:pPr>
      <w:spacing w:before="100" w:beforeAutospacing="1" w:after="100" w:afterAutospacing="1"/>
    </w:pPr>
    <w:rPr>
      <w:rFonts w:ascii="Times New Roman" w:hAnsi="Times New Roman"/>
      <w:szCs w:val="24"/>
      <w:lang w:val="es-ES"/>
    </w:rPr>
  </w:style>
  <w:style w:type="paragraph" w:customStyle="1" w:styleId="texto">
    <w:name w:val="texto"/>
    <w:basedOn w:val="Normal"/>
    <w:rsid w:val="00884041"/>
    <w:pPr>
      <w:spacing w:after="101" w:line="216" w:lineRule="atLeast"/>
      <w:ind w:firstLine="288"/>
      <w:jc w:val="both"/>
    </w:pPr>
    <w:rPr>
      <w:rFonts w:cs="Arial"/>
      <w:sz w:val="18"/>
      <w:lang w:val="es-ES_tradnl" w:eastAsia="es-MX"/>
    </w:rPr>
  </w:style>
  <w:style w:type="paragraph" w:styleId="Prrafodelista">
    <w:name w:val="List Paragraph"/>
    <w:basedOn w:val="Normal"/>
    <w:link w:val="PrrafodelistaCar"/>
    <w:uiPriority w:val="34"/>
    <w:qFormat/>
    <w:rsid w:val="00017AF6"/>
    <w:pPr>
      <w:ind w:left="708"/>
    </w:pPr>
  </w:style>
  <w:style w:type="character" w:customStyle="1" w:styleId="TextoindependienteCar">
    <w:name w:val="Texto independiente Car"/>
    <w:link w:val="Textoindependiente"/>
    <w:rsid w:val="007B5A89"/>
    <w:rPr>
      <w:rFonts w:ascii="Arial" w:hAnsi="Arial"/>
      <w:sz w:val="24"/>
      <w:lang w:val="es-MX"/>
    </w:rPr>
  </w:style>
  <w:style w:type="character" w:styleId="Refdecomentario">
    <w:name w:val="annotation reference"/>
    <w:basedOn w:val="Fuentedeprrafopredeter"/>
    <w:semiHidden/>
    <w:unhideWhenUsed/>
    <w:rsid w:val="00650806"/>
    <w:rPr>
      <w:sz w:val="16"/>
      <w:szCs w:val="16"/>
    </w:rPr>
  </w:style>
  <w:style w:type="paragraph" w:styleId="Textocomentario">
    <w:name w:val="annotation text"/>
    <w:basedOn w:val="Normal"/>
    <w:link w:val="TextocomentarioCar"/>
    <w:semiHidden/>
    <w:unhideWhenUsed/>
    <w:rsid w:val="00650806"/>
    <w:rPr>
      <w:sz w:val="20"/>
    </w:rPr>
  </w:style>
  <w:style w:type="character" w:customStyle="1" w:styleId="TextocomentarioCar">
    <w:name w:val="Texto comentario Car"/>
    <w:basedOn w:val="Fuentedeprrafopredeter"/>
    <w:link w:val="Textocomentario"/>
    <w:semiHidden/>
    <w:rsid w:val="00650806"/>
    <w:rPr>
      <w:rFonts w:ascii="Arial" w:hAnsi="Arial"/>
      <w:lang w:val="es-MX"/>
    </w:rPr>
  </w:style>
  <w:style w:type="paragraph" w:styleId="Asuntodelcomentario">
    <w:name w:val="annotation subject"/>
    <w:basedOn w:val="Textocomentario"/>
    <w:next w:val="Textocomentario"/>
    <w:link w:val="AsuntodelcomentarioCar"/>
    <w:semiHidden/>
    <w:unhideWhenUsed/>
    <w:rsid w:val="00650806"/>
    <w:rPr>
      <w:b/>
      <w:bCs/>
    </w:rPr>
  </w:style>
  <w:style w:type="character" w:customStyle="1" w:styleId="AsuntodelcomentarioCar">
    <w:name w:val="Asunto del comentario Car"/>
    <w:basedOn w:val="TextocomentarioCar"/>
    <w:link w:val="Asuntodelcomentario"/>
    <w:semiHidden/>
    <w:rsid w:val="00650806"/>
    <w:rPr>
      <w:rFonts w:ascii="Arial" w:hAnsi="Arial"/>
      <w:b/>
      <w:bCs/>
      <w:lang w:val="es-MX"/>
    </w:rPr>
  </w:style>
  <w:style w:type="paragraph" w:styleId="Textodebloque">
    <w:name w:val="Block Text"/>
    <w:basedOn w:val="Normal"/>
    <w:rsid w:val="001241F5"/>
    <w:pPr>
      <w:tabs>
        <w:tab w:val="left" w:pos="8910"/>
      </w:tabs>
      <w:ind w:left="720" w:right="720"/>
      <w:jc w:val="both"/>
    </w:pPr>
    <w:rPr>
      <w:lang w:eastAsia="en-US"/>
    </w:rPr>
  </w:style>
  <w:style w:type="character" w:customStyle="1" w:styleId="EncabezadoCar">
    <w:name w:val="Encabezado Car"/>
    <w:basedOn w:val="Fuentedeprrafopredeter"/>
    <w:link w:val="Encabezado"/>
    <w:uiPriority w:val="99"/>
    <w:rsid w:val="005D5A8D"/>
    <w:rPr>
      <w:rFonts w:ascii="Arial" w:hAnsi="Arial"/>
      <w:sz w:val="24"/>
      <w:lang w:val="es-MX"/>
    </w:rPr>
  </w:style>
  <w:style w:type="paragraph" w:styleId="Revisin">
    <w:name w:val="Revision"/>
    <w:hidden/>
    <w:uiPriority w:val="99"/>
    <w:semiHidden/>
    <w:rsid w:val="00731E83"/>
    <w:rPr>
      <w:rFonts w:ascii="Arial" w:hAnsi="Arial"/>
      <w:sz w:val="24"/>
      <w:lang w:val="es-MX"/>
    </w:rPr>
  </w:style>
  <w:style w:type="paragraph" w:styleId="Listaconvietas">
    <w:name w:val="List Bullet"/>
    <w:basedOn w:val="Normal"/>
    <w:unhideWhenUsed/>
    <w:rsid w:val="00907CAC"/>
    <w:pPr>
      <w:numPr>
        <w:numId w:val="3"/>
      </w:numPr>
      <w:contextualSpacing/>
    </w:pPr>
  </w:style>
  <w:style w:type="paragraph" w:customStyle="1" w:styleId="Texto0">
    <w:name w:val="Texto"/>
    <w:basedOn w:val="Normal"/>
    <w:link w:val="TextoCar"/>
    <w:rsid w:val="000A1D0F"/>
    <w:pPr>
      <w:spacing w:after="101" w:line="216" w:lineRule="exact"/>
      <w:ind w:firstLine="288"/>
      <w:jc w:val="both"/>
    </w:pPr>
    <w:rPr>
      <w:rFonts w:cs="Arial"/>
      <w:sz w:val="18"/>
      <w:szCs w:val="18"/>
      <w:lang w:val="es-ES"/>
    </w:rPr>
  </w:style>
  <w:style w:type="character" w:customStyle="1" w:styleId="TextoCar">
    <w:name w:val="Texto Car"/>
    <w:basedOn w:val="Fuentedeprrafopredeter"/>
    <w:link w:val="Texto0"/>
    <w:rsid w:val="000A1D0F"/>
    <w:rPr>
      <w:rFonts w:ascii="Arial" w:hAnsi="Arial" w:cs="Arial"/>
      <w:sz w:val="18"/>
      <w:szCs w:val="18"/>
    </w:rPr>
  </w:style>
  <w:style w:type="character" w:customStyle="1" w:styleId="PrrafodelistaCar">
    <w:name w:val="Párrafo de lista Car"/>
    <w:link w:val="Prrafodelista"/>
    <w:uiPriority w:val="34"/>
    <w:locked/>
    <w:rsid w:val="00E7136D"/>
    <w:rPr>
      <w:rFonts w:ascii="Arial" w:hAnsi="Arial"/>
      <w:sz w:val="24"/>
      <w:lang w:val="es-MX"/>
    </w:rPr>
  </w:style>
  <w:style w:type="paragraph" w:styleId="Textonotapie">
    <w:name w:val="footnote text"/>
    <w:basedOn w:val="Normal"/>
    <w:link w:val="TextonotapieCar"/>
    <w:uiPriority w:val="99"/>
    <w:semiHidden/>
    <w:unhideWhenUsed/>
    <w:rsid w:val="00E7136D"/>
    <w:rPr>
      <w:rFonts w:asciiTheme="minorHAnsi" w:eastAsiaTheme="minorHAnsi" w:hAnsiTheme="minorHAnsi" w:cstheme="minorBidi"/>
      <w:sz w:val="20"/>
      <w:lang w:eastAsia="en-US"/>
    </w:rPr>
  </w:style>
  <w:style w:type="character" w:customStyle="1" w:styleId="TextonotapieCar">
    <w:name w:val="Texto nota pie Car"/>
    <w:basedOn w:val="Fuentedeprrafopredeter"/>
    <w:link w:val="Textonotapie"/>
    <w:uiPriority w:val="99"/>
    <w:semiHidden/>
    <w:rsid w:val="00E7136D"/>
    <w:rPr>
      <w:rFonts w:asciiTheme="minorHAnsi" w:eastAsiaTheme="minorHAnsi" w:hAnsiTheme="minorHAnsi" w:cstheme="minorBidi"/>
      <w:lang w:val="es-MX" w:eastAsia="en-US"/>
    </w:rPr>
  </w:style>
  <w:style w:type="character" w:styleId="Refdenotaalpie">
    <w:name w:val="footnote reference"/>
    <w:basedOn w:val="Fuentedeprrafopredeter"/>
    <w:uiPriority w:val="99"/>
    <w:semiHidden/>
    <w:unhideWhenUsed/>
    <w:rsid w:val="00E7136D"/>
    <w:rPr>
      <w:vertAlign w:val="superscript"/>
    </w:rPr>
  </w:style>
  <w:style w:type="paragraph" w:customStyle="1" w:styleId="estilo30">
    <w:name w:val="estilo30"/>
    <w:basedOn w:val="Normal"/>
    <w:rsid w:val="006413B7"/>
    <w:pPr>
      <w:spacing w:before="100" w:beforeAutospacing="1" w:after="100" w:afterAutospacing="1"/>
    </w:pPr>
    <w:rPr>
      <w:rFonts w:ascii="Times New Roman" w:hAnsi="Times New Roman"/>
      <w:szCs w:val="24"/>
      <w:lang w:eastAsia="es-MX"/>
    </w:rPr>
  </w:style>
  <w:style w:type="character" w:customStyle="1" w:styleId="PiedepginaCar">
    <w:name w:val="Pie de página Car"/>
    <w:basedOn w:val="Fuentedeprrafopredeter"/>
    <w:link w:val="Piedepgina"/>
    <w:uiPriority w:val="99"/>
    <w:rsid w:val="000D66F3"/>
    <w:rPr>
      <w:rFonts w:ascii="Arial" w:hAnsi="Arial"/>
      <w:sz w:val="24"/>
      <w:lang w:val="es-MX"/>
    </w:rPr>
  </w:style>
  <w:style w:type="character" w:customStyle="1" w:styleId="Ttulo1Car">
    <w:name w:val="Título 1 Car"/>
    <w:basedOn w:val="Fuentedeprrafopredeter"/>
    <w:link w:val="Ttulo1"/>
    <w:rsid w:val="00096895"/>
    <w:rPr>
      <w:rFonts w:asciiTheme="majorHAnsi" w:eastAsiaTheme="majorEastAsia" w:hAnsiTheme="majorHAnsi" w:cstheme="majorBidi"/>
      <w:color w:val="365F91" w:themeColor="accent1" w:themeShade="BF"/>
      <w:sz w:val="32"/>
      <w:szCs w:val="32"/>
      <w:lang w:val="es-MX"/>
    </w:rPr>
  </w:style>
  <w:style w:type="character" w:customStyle="1" w:styleId="Ttulo2Car">
    <w:name w:val="Título 2 Car"/>
    <w:basedOn w:val="Fuentedeprrafopredeter"/>
    <w:link w:val="Ttulo2"/>
    <w:rsid w:val="00096895"/>
    <w:rPr>
      <w:rFonts w:asciiTheme="majorHAnsi" w:eastAsiaTheme="majorEastAsia" w:hAnsiTheme="majorHAnsi" w:cstheme="majorBidi"/>
      <w:color w:val="365F91" w:themeColor="accent1" w:themeShade="BF"/>
      <w:sz w:val="26"/>
      <w:szCs w:val="26"/>
      <w:lang w:val="es-MX"/>
    </w:rPr>
  </w:style>
  <w:style w:type="table" w:styleId="Cuadrculadetablaclara">
    <w:name w:val="Grid Table Light"/>
    <w:basedOn w:val="Tablanormal"/>
    <w:uiPriority w:val="40"/>
    <w:rsid w:val="00E356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48693">
      <w:bodyDiv w:val="1"/>
      <w:marLeft w:val="0"/>
      <w:marRight w:val="0"/>
      <w:marTop w:val="0"/>
      <w:marBottom w:val="0"/>
      <w:divBdr>
        <w:top w:val="none" w:sz="0" w:space="0" w:color="auto"/>
        <w:left w:val="none" w:sz="0" w:space="0" w:color="auto"/>
        <w:bottom w:val="none" w:sz="0" w:space="0" w:color="auto"/>
        <w:right w:val="none" w:sz="0" w:space="0" w:color="auto"/>
      </w:divBdr>
    </w:div>
    <w:div w:id="175661303">
      <w:bodyDiv w:val="1"/>
      <w:marLeft w:val="0"/>
      <w:marRight w:val="0"/>
      <w:marTop w:val="0"/>
      <w:marBottom w:val="0"/>
      <w:divBdr>
        <w:top w:val="none" w:sz="0" w:space="0" w:color="auto"/>
        <w:left w:val="none" w:sz="0" w:space="0" w:color="auto"/>
        <w:bottom w:val="none" w:sz="0" w:space="0" w:color="auto"/>
        <w:right w:val="none" w:sz="0" w:space="0" w:color="auto"/>
      </w:divBdr>
    </w:div>
    <w:div w:id="193423008">
      <w:bodyDiv w:val="1"/>
      <w:marLeft w:val="0"/>
      <w:marRight w:val="0"/>
      <w:marTop w:val="0"/>
      <w:marBottom w:val="0"/>
      <w:divBdr>
        <w:top w:val="none" w:sz="0" w:space="0" w:color="auto"/>
        <w:left w:val="none" w:sz="0" w:space="0" w:color="auto"/>
        <w:bottom w:val="none" w:sz="0" w:space="0" w:color="auto"/>
        <w:right w:val="none" w:sz="0" w:space="0" w:color="auto"/>
      </w:divBdr>
    </w:div>
    <w:div w:id="273174041">
      <w:bodyDiv w:val="1"/>
      <w:marLeft w:val="0"/>
      <w:marRight w:val="0"/>
      <w:marTop w:val="0"/>
      <w:marBottom w:val="0"/>
      <w:divBdr>
        <w:top w:val="none" w:sz="0" w:space="0" w:color="auto"/>
        <w:left w:val="none" w:sz="0" w:space="0" w:color="auto"/>
        <w:bottom w:val="none" w:sz="0" w:space="0" w:color="auto"/>
        <w:right w:val="none" w:sz="0" w:space="0" w:color="auto"/>
      </w:divBdr>
    </w:div>
    <w:div w:id="294533167">
      <w:bodyDiv w:val="1"/>
      <w:marLeft w:val="0"/>
      <w:marRight w:val="0"/>
      <w:marTop w:val="0"/>
      <w:marBottom w:val="0"/>
      <w:divBdr>
        <w:top w:val="none" w:sz="0" w:space="0" w:color="auto"/>
        <w:left w:val="none" w:sz="0" w:space="0" w:color="auto"/>
        <w:bottom w:val="none" w:sz="0" w:space="0" w:color="auto"/>
        <w:right w:val="none" w:sz="0" w:space="0" w:color="auto"/>
      </w:divBdr>
    </w:div>
    <w:div w:id="302271114">
      <w:bodyDiv w:val="1"/>
      <w:marLeft w:val="0"/>
      <w:marRight w:val="0"/>
      <w:marTop w:val="0"/>
      <w:marBottom w:val="0"/>
      <w:divBdr>
        <w:top w:val="none" w:sz="0" w:space="0" w:color="auto"/>
        <w:left w:val="none" w:sz="0" w:space="0" w:color="auto"/>
        <w:bottom w:val="none" w:sz="0" w:space="0" w:color="auto"/>
        <w:right w:val="none" w:sz="0" w:space="0" w:color="auto"/>
      </w:divBdr>
    </w:div>
    <w:div w:id="328288964">
      <w:bodyDiv w:val="1"/>
      <w:marLeft w:val="0"/>
      <w:marRight w:val="0"/>
      <w:marTop w:val="0"/>
      <w:marBottom w:val="0"/>
      <w:divBdr>
        <w:top w:val="none" w:sz="0" w:space="0" w:color="auto"/>
        <w:left w:val="none" w:sz="0" w:space="0" w:color="auto"/>
        <w:bottom w:val="none" w:sz="0" w:space="0" w:color="auto"/>
        <w:right w:val="none" w:sz="0" w:space="0" w:color="auto"/>
      </w:divBdr>
    </w:div>
    <w:div w:id="387414083">
      <w:bodyDiv w:val="1"/>
      <w:marLeft w:val="0"/>
      <w:marRight w:val="0"/>
      <w:marTop w:val="0"/>
      <w:marBottom w:val="0"/>
      <w:divBdr>
        <w:top w:val="none" w:sz="0" w:space="0" w:color="auto"/>
        <w:left w:val="none" w:sz="0" w:space="0" w:color="auto"/>
        <w:bottom w:val="none" w:sz="0" w:space="0" w:color="auto"/>
        <w:right w:val="none" w:sz="0" w:space="0" w:color="auto"/>
      </w:divBdr>
    </w:div>
    <w:div w:id="408962801">
      <w:bodyDiv w:val="1"/>
      <w:marLeft w:val="0"/>
      <w:marRight w:val="0"/>
      <w:marTop w:val="0"/>
      <w:marBottom w:val="0"/>
      <w:divBdr>
        <w:top w:val="none" w:sz="0" w:space="0" w:color="auto"/>
        <w:left w:val="none" w:sz="0" w:space="0" w:color="auto"/>
        <w:bottom w:val="none" w:sz="0" w:space="0" w:color="auto"/>
        <w:right w:val="none" w:sz="0" w:space="0" w:color="auto"/>
      </w:divBdr>
    </w:div>
    <w:div w:id="506331232">
      <w:bodyDiv w:val="1"/>
      <w:marLeft w:val="0"/>
      <w:marRight w:val="0"/>
      <w:marTop w:val="0"/>
      <w:marBottom w:val="0"/>
      <w:divBdr>
        <w:top w:val="none" w:sz="0" w:space="0" w:color="auto"/>
        <w:left w:val="none" w:sz="0" w:space="0" w:color="auto"/>
        <w:bottom w:val="none" w:sz="0" w:space="0" w:color="auto"/>
        <w:right w:val="none" w:sz="0" w:space="0" w:color="auto"/>
      </w:divBdr>
    </w:div>
    <w:div w:id="536742992">
      <w:bodyDiv w:val="1"/>
      <w:marLeft w:val="0"/>
      <w:marRight w:val="0"/>
      <w:marTop w:val="0"/>
      <w:marBottom w:val="0"/>
      <w:divBdr>
        <w:top w:val="none" w:sz="0" w:space="0" w:color="auto"/>
        <w:left w:val="none" w:sz="0" w:space="0" w:color="auto"/>
        <w:bottom w:val="none" w:sz="0" w:space="0" w:color="auto"/>
        <w:right w:val="none" w:sz="0" w:space="0" w:color="auto"/>
      </w:divBdr>
    </w:div>
    <w:div w:id="537667614">
      <w:bodyDiv w:val="1"/>
      <w:marLeft w:val="0"/>
      <w:marRight w:val="0"/>
      <w:marTop w:val="0"/>
      <w:marBottom w:val="0"/>
      <w:divBdr>
        <w:top w:val="none" w:sz="0" w:space="0" w:color="auto"/>
        <w:left w:val="none" w:sz="0" w:space="0" w:color="auto"/>
        <w:bottom w:val="none" w:sz="0" w:space="0" w:color="auto"/>
        <w:right w:val="none" w:sz="0" w:space="0" w:color="auto"/>
      </w:divBdr>
    </w:div>
    <w:div w:id="568274242">
      <w:bodyDiv w:val="1"/>
      <w:marLeft w:val="0"/>
      <w:marRight w:val="0"/>
      <w:marTop w:val="0"/>
      <w:marBottom w:val="0"/>
      <w:divBdr>
        <w:top w:val="none" w:sz="0" w:space="0" w:color="auto"/>
        <w:left w:val="none" w:sz="0" w:space="0" w:color="auto"/>
        <w:bottom w:val="none" w:sz="0" w:space="0" w:color="auto"/>
        <w:right w:val="none" w:sz="0" w:space="0" w:color="auto"/>
      </w:divBdr>
    </w:div>
    <w:div w:id="590116303">
      <w:bodyDiv w:val="1"/>
      <w:marLeft w:val="0"/>
      <w:marRight w:val="0"/>
      <w:marTop w:val="0"/>
      <w:marBottom w:val="0"/>
      <w:divBdr>
        <w:top w:val="none" w:sz="0" w:space="0" w:color="auto"/>
        <w:left w:val="none" w:sz="0" w:space="0" w:color="auto"/>
        <w:bottom w:val="none" w:sz="0" w:space="0" w:color="auto"/>
        <w:right w:val="none" w:sz="0" w:space="0" w:color="auto"/>
      </w:divBdr>
    </w:div>
    <w:div w:id="591353246">
      <w:bodyDiv w:val="1"/>
      <w:marLeft w:val="0"/>
      <w:marRight w:val="0"/>
      <w:marTop w:val="0"/>
      <w:marBottom w:val="0"/>
      <w:divBdr>
        <w:top w:val="none" w:sz="0" w:space="0" w:color="auto"/>
        <w:left w:val="none" w:sz="0" w:space="0" w:color="auto"/>
        <w:bottom w:val="none" w:sz="0" w:space="0" w:color="auto"/>
        <w:right w:val="none" w:sz="0" w:space="0" w:color="auto"/>
      </w:divBdr>
    </w:div>
    <w:div w:id="650140603">
      <w:bodyDiv w:val="1"/>
      <w:marLeft w:val="0"/>
      <w:marRight w:val="0"/>
      <w:marTop w:val="0"/>
      <w:marBottom w:val="0"/>
      <w:divBdr>
        <w:top w:val="none" w:sz="0" w:space="0" w:color="auto"/>
        <w:left w:val="none" w:sz="0" w:space="0" w:color="auto"/>
        <w:bottom w:val="none" w:sz="0" w:space="0" w:color="auto"/>
        <w:right w:val="none" w:sz="0" w:space="0" w:color="auto"/>
      </w:divBdr>
    </w:div>
    <w:div w:id="653684657">
      <w:bodyDiv w:val="1"/>
      <w:marLeft w:val="0"/>
      <w:marRight w:val="0"/>
      <w:marTop w:val="0"/>
      <w:marBottom w:val="0"/>
      <w:divBdr>
        <w:top w:val="none" w:sz="0" w:space="0" w:color="auto"/>
        <w:left w:val="none" w:sz="0" w:space="0" w:color="auto"/>
        <w:bottom w:val="none" w:sz="0" w:space="0" w:color="auto"/>
        <w:right w:val="none" w:sz="0" w:space="0" w:color="auto"/>
      </w:divBdr>
    </w:div>
    <w:div w:id="660156010">
      <w:bodyDiv w:val="1"/>
      <w:marLeft w:val="0"/>
      <w:marRight w:val="0"/>
      <w:marTop w:val="0"/>
      <w:marBottom w:val="0"/>
      <w:divBdr>
        <w:top w:val="none" w:sz="0" w:space="0" w:color="auto"/>
        <w:left w:val="none" w:sz="0" w:space="0" w:color="auto"/>
        <w:bottom w:val="none" w:sz="0" w:space="0" w:color="auto"/>
        <w:right w:val="none" w:sz="0" w:space="0" w:color="auto"/>
      </w:divBdr>
    </w:div>
    <w:div w:id="709841884">
      <w:bodyDiv w:val="1"/>
      <w:marLeft w:val="0"/>
      <w:marRight w:val="0"/>
      <w:marTop w:val="0"/>
      <w:marBottom w:val="0"/>
      <w:divBdr>
        <w:top w:val="none" w:sz="0" w:space="0" w:color="auto"/>
        <w:left w:val="none" w:sz="0" w:space="0" w:color="auto"/>
        <w:bottom w:val="none" w:sz="0" w:space="0" w:color="auto"/>
        <w:right w:val="none" w:sz="0" w:space="0" w:color="auto"/>
      </w:divBdr>
    </w:div>
    <w:div w:id="738747778">
      <w:bodyDiv w:val="1"/>
      <w:marLeft w:val="0"/>
      <w:marRight w:val="0"/>
      <w:marTop w:val="0"/>
      <w:marBottom w:val="0"/>
      <w:divBdr>
        <w:top w:val="none" w:sz="0" w:space="0" w:color="auto"/>
        <w:left w:val="none" w:sz="0" w:space="0" w:color="auto"/>
        <w:bottom w:val="none" w:sz="0" w:space="0" w:color="auto"/>
        <w:right w:val="none" w:sz="0" w:space="0" w:color="auto"/>
      </w:divBdr>
    </w:div>
    <w:div w:id="756706967">
      <w:bodyDiv w:val="1"/>
      <w:marLeft w:val="0"/>
      <w:marRight w:val="0"/>
      <w:marTop w:val="0"/>
      <w:marBottom w:val="0"/>
      <w:divBdr>
        <w:top w:val="none" w:sz="0" w:space="0" w:color="auto"/>
        <w:left w:val="none" w:sz="0" w:space="0" w:color="auto"/>
        <w:bottom w:val="none" w:sz="0" w:space="0" w:color="auto"/>
        <w:right w:val="none" w:sz="0" w:space="0" w:color="auto"/>
      </w:divBdr>
    </w:div>
    <w:div w:id="773087361">
      <w:bodyDiv w:val="1"/>
      <w:marLeft w:val="0"/>
      <w:marRight w:val="0"/>
      <w:marTop w:val="0"/>
      <w:marBottom w:val="0"/>
      <w:divBdr>
        <w:top w:val="none" w:sz="0" w:space="0" w:color="auto"/>
        <w:left w:val="none" w:sz="0" w:space="0" w:color="auto"/>
        <w:bottom w:val="none" w:sz="0" w:space="0" w:color="auto"/>
        <w:right w:val="none" w:sz="0" w:space="0" w:color="auto"/>
      </w:divBdr>
    </w:div>
    <w:div w:id="908419801">
      <w:bodyDiv w:val="1"/>
      <w:marLeft w:val="0"/>
      <w:marRight w:val="0"/>
      <w:marTop w:val="0"/>
      <w:marBottom w:val="0"/>
      <w:divBdr>
        <w:top w:val="none" w:sz="0" w:space="0" w:color="auto"/>
        <w:left w:val="none" w:sz="0" w:space="0" w:color="auto"/>
        <w:bottom w:val="none" w:sz="0" w:space="0" w:color="auto"/>
        <w:right w:val="none" w:sz="0" w:space="0" w:color="auto"/>
      </w:divBdr>
    </w:div>
    <w:div w:id="952177563">
      <w:bodyDiv w:val="1"/>
      <w:marLeft w:val="0"/>
      <w:marRight w:val="0"/>
      <w:marTop w:val="0"/>
      <w:marBottom w:val="0"/>
      <w:divBdr>
        <w:top w:val="none" w:sz="0" w:space="0" w:color="auto"/>
        <w:left w:val="none" w:sz="0" w:space="0" w:color="auto"/>
        <w:bottom w:val="none" w:sz="0" w:space="0" w:color="auto"/>
        <w:right w:val="none" w:sz="0" w:space="0" w:color="auto"/>
      </w:divBdr>
    </w:div>
    <w:div w:id="995960295">
      <w:bodyDiv w:val="1"/>
      <w:marLeft w:val="0"/>
      <w:marRight w:val="0"/>
      <w:marTop w:val="0"/>
      <w:marBottom w:val="0"/>
      <w:divBdr>
        <w:top w:val="none" w:sz="0" w:space="0" w:color="auto"/>
        <w:left w:val="none" w:sz="0" w:space="0" w:color="auto"/>
        <w:bottom w:val="none" w:sz="0" w:space="0" w:color="auto"/>
        <w:right w:val="none" w:sz="0" w:space="0" w:color="auto"/>
      </w:divBdr>
    </w:div>
    <w:div w:id="1135679482">
      <w:bodyDiv w:val="1"/>
      <w:marLeft w:val="0"/>
      <w:marRight w:val="0"/>
      <w:marTop w:val="0"/>
      <w:marBottom w:val="0"/>
      <w:divBdr>
        <w:top w:val="none" w:sz="0" w:space="0" w:color="auto"/>
        <w:left w:val="none" w:sz="0" w:space="0" w:color="auto"/>
        <w:bottom w:val="none" w:sz="0" w:space="0" w:color="auto"/>
        <w:right w:val="none" w:sz="0" w:space="0" w:color="auto"/>
      </w:divBdr>
    </w:div>
    <w:div w:id="1265456220">
      <w:bodyDiv w:val="1"/>
      <w:marLeft w:val="0"/>
      <w:marRight w:val="0"/>
      <w:marTop w:val="0"/>
      <w:marBottom w:val="0"/>
      <w:divBdr>
        <w:top w:val="none" w:sz="0" w:space="0" w:color="auto"/>
        <w:left w:val="none" w:sz="0" w:space="0" w:color="auto"/>
        <w:bottom w:val="none" w:sz="0" w:space="0" w:color="auto"/>
        <w:right w:val="none" w:sz="0" w:space="0" w:color="auto"/>
      </w:divBdr>
    </w:div>
    <w:div w:id="1269119520">
      <w:bodyDiv w:val="1"/>
      <w:marLeft w:val="0"/>
      <w:marRight w:val="0"/>
      <w:marTop w:val="0"/>
      <w:marBottom w:val="0"/>
      <w:divBdr>
        <w:top w:val="none" w:sz="0" w:space="0" w:color="auto"/>
        <w:left w:val="none" w:sz="0" w:space="0" w:color="auto"/>
        <w:bottom w:val="none" w:sz="0" w:space="0" w:color="auto"/>
        <w:right w:val="none" w:sz="0" w:space="0" w:color="auto"/>
      </w:divBdr>
    </w:div>
    <w:div w:id="1353192087">
      <w:bodyDiv w:val="1"/>
      <w:marLeft w:val="0"/>
      <w:marRight w:val="0"/>
      <w:marTop w:val="0"/>
      <w:marBottom w:val="0"/>
      <w:divBdr>
        <w:top w:val="none" w:sz="0" w:space="0" w:color="auto"/>
        <w:left w:val="none" w:sz="0" w:space="0" w:color="auto"/>
        <w:bottom w:val="none" w:sz="0" w:space="0" w:color="auto"/>
        <w:right w:val="none" w:sz="0" w:space="0" w:color="auto"/>
      </w:divBdr>
    </w:div>
    <w:div w:id="1369453437">
      <w:bodyDiv w:val="1"/>
      <w:marLeft w:val="0"/>
      <w:marRight w:val="0"/>
      <w:marTop w:val="0"/>
      <w:marBottom w:val="0"/>
      <w:divBdr>
        <w:top w:val="none" w:sz="0" w:space="0" w:color="auto"/>
        <w:left w:val="none" w:sz="0" w:space="0" w:color="auto"/>
        <w:bottom w:val="none" w:sz="0" w:space="0" w:color="auto"/>
        <w:right w:val="none" w:sz="0" w:space="0" w:color="auto"/>
      </w:divBdr>
    </w:div>
    <w:div w:id="1415512368">
      <w:bodyDiv w:val="1"/>
      <w:marLeft w:val="0"/>
      <w:marRight w:val="0"/>
      <w:marTop w:val="0"/>
      <w:marBottom w:val="0"/>
      <w:divBdr>
        <w:top w:val="none" w:sz="0" w:space="0" w:color="auto"/>
        <w:left w:val="none" w:sz="0" w:space="0" w:color="auto"/>
        <w:bottom w:val="none" w:sz="0" w:space="0" w:color="auto"/>
        <w:right w:val="none" w:sz="0" w:space="0" w:color="auto"/>
      </w:divBdr>
    </w:div>
    <w:div w:id="1438790887">
      <w:bodyDiv w:val="1"/>
      <w:marLeft w:val="0"/>
      <w:marRight w:val="0"/>
      <w:marTop w:val="0"/>
      <w:marBottom w:val="0"/>
      <w:divBdr>
        <w:top w:val="none" w:sz="0" w:space="0" w:color="auto"/>
        <w:left w:val="none" w:sz="0" w:space="0" w:color="auto"/>
        <w:bottom w:val="none" w:sz="0" w:space="0" w:color="auto"/>
        <w:right w:val="none" w:sz="0" w:space="0" w:color="auto"/>
      </w:divBdr>
    </w:div>
    <w:div w:id="1484539785">
      <w:bodyDiv w:val="1"/>
      <w:marLeft w:val="0"/>
      <w:marRight w:val="0"/>
      <w:marTop w:val="0"/>
      <w:marBottom w:val="0"/>
      <w:divBdr>
        <w:top w:val="none" w:sz="0" w:space="0" w:color="auto"/>
        <w:left w:val="none" w:sz="0" w:space="0" w:color="auto"/>
        <w:bottom w:val="none" w:sz="0" w:space="0" w:color="auto"/>
        <w:right w:val="none" w:sz="0" w:space="0" w:color="auto"/>
      </w:divBdr>
    </w:div>
    <w:div w:id="1522627947">
      <w:bodyDiv w:val="1"/>
      <w:marLeft w:val="0"/>
      <w:marRight w:val="0"/>
      <w:marTop w:val="0"/>
      <w:marBottom w:val="0"/>
      <w:divBdr>
        <w:top w:val="none" w:sz="0" w:space="0" w:color="auto"/>
        <w:left w:val="none" w:sz="0" w:space="0" w:color="auto"/>
        <w:bottom w:val="none" w:sz="0" w:space="0" w:color="auto"/>
        <w:right w:val="none" w:sz="0" w:space="0" w:color="auto"/>
      </w:divBdr>
    </w:div>
    <w:div w:id="1556114434">
      <w:bodyDiv w:val="1"/>
      <w:marLeft w:val="0"/>
      <w:marRight w:val="0"/>
      <w:marTop w:val="0"/>
      <w:marBottom w:val="0"/>
      <w:divBdr>
        <w:top w:val="none" w:sz="0" w:space="0" w:color="auto"/>
        <w:left w:val="none" w:sz="0" w:space="0" w:color="auto"/>
        <w:bottom w:val="none" w:sz="0" w:space="0" w:color="auto"/>
        <w:right w:val="none" w:sz="0" w:space="0" w:color="auto"/>
      </w:divBdr>
    </w:div>
    <w:div w:id="1782332162">
      <w:bodyDiv w:val="1"/>
      <w:marLeft w:val="0"/>
      <w:marRight w:val="0"/>
      <w:marTop w:val="0"/>
      <w:marBottom w:val="0"/>
      <w:divBdr>
        <w:top w:val="none" w:sz="0" w:space="0" w:color="auto"/>
        <w:left w:val="none" w:sz="0" w:space="0" w:color="auto"/>
        <w:bottom w:val="none" w:sz="0" w:space="0" w:color="auto"/>
        <w:right w:val="none" w:sz="0" w:space="0" w:color="auto"/>
      </w:divBdr>
    </w:div>
    <w:div w:id="1807966531">
      <w:bodyDiv w:val="1"/>
      <w:marLeft w:val="0"/>
      <w:marRight w:val="0"/>
      <w:marTop w:val="0"/>
      <w:marBottom w:val="0"/>
      <w:divBdr>
        <w:top w:val="none" w:sz="0" w:space="0" w:color="auto"/>
        <w:left w:val="none" w:sz="0" w:space="0" w:color="auto"/>
        <w:bottom w:val="none" w:sz="0" w:space="0" w:color="auto"/>
        <w:right w:val="none" w:sz="0" w:space="0" w:color="auto"/>
      </w:divBdr>
    </w:div>
    <w:div w:id="1833717310">
      <w:bodyDiv w:val="1"/>
      <w:marLeft w:val="0"/>
      <w:marRight w:val="0"/>
      <w:marTop w:val="0"/>
      <w:marBottom w:val="0"/>
      <w:divBdr>
        <w:top w:val="none" w:sz="0" w:space="0" w:color="auto"/>
        <w:left w:val="none" w:sz="0" w:space="0" w:color="auto"/>
        <w:bottom w:val="none" w:sz="0" w:space="0" w:color="auto"/>
        <w:right w:val="none" w:sz="0" w:space="0" w:color="auto"/>
      </w:divBdr>
    </w:div>
    <w:div w:id="1957829155">
      <w:bodyDiv w:val="1"/>
      <w:marLeft w:val="0"/>
      <w:marRight w:val="0"/>
      <w:marTop w:val="0"/>
      <w:marBottom w:val="0"/>
      <w:divBdr>
        <w:top w:val="none" w:sz="0" w:space="0" w:color="auto"/>
        <w:left w:val="none" w:sz="0" w:space="0" w:color="auto"/>
        <w:bottom w:val="none" w:sz="0" w:space="0" w:color="auto"/>
        <w:right w:val="none" w:sz="0" w:space="0" w:color="auto"/>
      </w:divBdr>
    </w:div>
    <w:div w:id="1972975619">
      <w:bodyDiv w:val="1"/>
      <w:marLeft w:val="0"/>
      <w:marRight w:val="0"/>
      <w:marTop w:val="0"/>
      <w:marBottom w:val="0"/>
      <w:divBdr>
        <w:top w:val="none" w:sz="0" w:space="0" w:color="auto"/>
        <w:left w:val="none" w:sz="0" w:space="0" w:color="auto"/>
        <w:bottom w:val="none" w:sz="0" w:space="0" w:color="auto"/>
        <w:right w:val="none" w:sz="0" w:space="0" w:color="auto"/>
      </w:divBdr>
    </w:div>
    <w:div w:id="2134207590">
      <w:bodyDiv w:val="1"/>
      <w:marLeft w:val="0"/>
      <w:marRight w:val="0"/>
      <w:marTop w:val="0"/>
      <w:marBottom w:val="0"/>
      <w:divBdr>
        <w:top w:val="none" w:sz="0" w:space="0" w:color="auto"/>
        <w:left w:val="none" w:sz="0" w:space="0" w:color="auto"/>
        <w:bottom w:val="none" w:sz="0" w:space="0" w:color="auto"/>
        <w:right w:val="none" w:sz="0" w:space="0" w:color="auto"/>
      </w:divBdr>
    </w:div>
    <w:div w:id="213512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2A9DE-27A1-4707-BE29-C2AA6E02B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11740</Words>
  <Characters>64572</Characters>
  <Application>Microsoft Office Word</Application>
  <DocSecurity>0</DocSecurity>
  <Lines>538</Lines>
  <Paragraphs>152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México, D</vt:lpstr>
      <vt:lpstr>México, D</vt:lpstr>
    </vt:vector>
  </TitlesOfParts>
  <Company>COFETEL</Company>
  <LinksUpToDate>false</LinksUpToDate>
  <CharactersWithSpaces>76160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México, D</dc:title>
  <dc:subject/>
  <dc:creator>Mayra Gómez</dc:creator>
  <cp:keywords/>
  <cp:lastModifiedBy>Maria del Consuelo Gonzalez Moreno</cp:lastModifiedBy>
  <cp:revision>14</cp:revision>
  <cp:lastPrinted>2014-11-14T23:38:00Z</cp:lastPrinted>
  <dcterms:created xsi:type="dcterms:W3CDTF">2016-02-03T01:50:00Z</dcterms:created>
  <dcterms:modified xsi:type="dcterms:W3CDTF">2016-03-03T18:06:00Z</dcterms:modified>
</cp:coreProperties>
</file>