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0" w:before="0" w:line="240" w:lineRule="auto"/>
        <w:ind w:firstLine="0"/>
        <w:jc w:val="center"/>
        <w:rPr>
          <w:sz w:val="48"/>
          <w:szCs w:val="48"/>
        </w:rPr>
      </w:pPr>
      <w:bookmarkStart w:colFirst="0" w:colLast="0" w:name="_ykblt5uh908g" w:id="0"/>
      <w:bookmarkEnd w:id="0"/>
      <w:r>
        <w:rPr>
          <w:sz w:val="48"/>
          <w:szCs w:val="48"/>
          <w:rtl w:val="0"/>
        </w:rPr>
        <w:t xml:space="preserve">SuperFloat: A Parameter-Aware Numeric Format for Efficient Deep Learning Inference</w:t>
      </w:r>
    </w:p>
    <w:p w:rsidR="00000000" w:rsidDel="00000000" w:rsidP="00000000" w:rsidRDefault="00000000" w:rsidRPr="00000000" w14:paraId="00000002">
      <w:pPr>
        <w:widowControl w:val="1"/>
        <w:spacing w:after="0" w:before="0" w:line="240" w:lineRule="auto"/>
        <w:ind w:firstLine="0"/>
        <w:jc w:val="center"/>
        <w:rPr>
          <w:sz w:val="22"/>
          <w:szCs w:val="22"/>
        </w:rPr>
      </w:pPr>
      <w:r>
        <w:rPr>
          <w:rtl w:val="0"/>
        </w:rPr>
      </w:r>
    </w:p>
    <w:tbl>
      <w:tblPr>
        <w:tblStyle w:val="Table1"/>
        <w:tblW w:w="10368.0" w:type="dxa"/>
        <w:jc w:val="center"/>
        <w:tblLayout w:type="fixed"/>
        <w:tblLook w:val="06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/>
            </w:pPr>
            <w:r>
              <w:rPr>
                <w:rtl w:val="0"/>
              </w:rPr>
              <w:t xml:space="preserve">Alosh Denny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/>
            </w:pPr>
            <w:r>
              <w:rPr>
                <w:rtl w:val="0"/>
              </w:rPr>
              <w:t xml:space="preserve">Karthik Prakash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/>
            </w:pPr>
            <w:r>
              <w:rPr>
                <w:rtl w:val="0"/>
              </w:rPr>
              <w:t xml:space="preserve">Sahil Athrij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/>
            </w:pPr>
            <w:r>
              <w:rPr>
                <w:rtl w:val="0"/>
              </w:rPr>
              <w:t xml:space="preserve">Poojith Devan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Senior AI Engineer</w:t>
            </w:r>
          </w:p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Major Defense Contractor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NE, USA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Department of Computer Science</w:t>
            </w:r>
          </w:p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School of Engineering</w:t>
            </w:r>
          </w:p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Cochin University of Science and Technology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Kerala, India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Senior Architect</w:t>
            </w:r>
          </w:p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NVIDIA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CA, USA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M.C.A. Student</w:t>
            </w:r>
          </w:p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SRM Institute of Science and Technology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Ghaziabad, Uttar Pradesh, India</w:t>
            </w:r>
          </w:p>
        </w:tc>
      </w:tr>
    </w:tbl>
    <w:p w:rsidR="00000000" w:rsidDel="00000000" w:rsidP="00000000" w:rsidRDefault="00000000" w:rsidRPr="00000000" w14:paraId="00000014">
      <w:pPr>
        <w:widowControl w:val="1"/>
        <w:spacing w:after="0" w:before="0" w:line="240" w:lineRule="auto"/>
        <w:ind w:firstLine="0"/>
        <w:jc w:val="center"/>
        <w:rPr>
          <w:sz w:val="22"/>
          <w:szCs w:val="22"/>
        </w:rPr>
      </w:pPr>
      <w:r>
        <w:rPr>
          <w:rtl w:val="0"/>
        </w:rPr>
      </w:r>
    </w:p>
    <w:p>
      <w:pPr>
        <w:widowControl w:val="1"/>
        <w:spacing w:after="0" w:before="0" w:line="240" w:lineRule="auto"/>
        <w:ind w:firstLine="202"/>
        <w:jc w:val="center"/>
        <w:rPr>
          <w:smallCaps w:val="1"/>
        </w:rPr>
      </w:pPr>
      <w:r>
        <w:rPr>
          <w:rtl w:val="0"/>
        </w:rPr>
        <w:t xml:space="preserve">Address for Correspondence</w:t>
      </w:r>
    </w:p>
    <w:p>
      <w:pPr>
        <w:widowControl w:val="1"/>
        <w:spacing w:after="0" w:before="0" w:line="240" w:lineRule="auto"/>
        <w:ind w:firstLine="202"/>
        <w:jc w:val="both"/>
        <w:rPr>
          <w:smallCaps w:val="1"/>
        </w:rPr>
      </w:pPr>
      <w:r>
        <w:rPr>
          <w:rtl w:val="0"/>
        </w:rPr>
        <w:t xml:space="preserve">Corresponding author: [NAME TO BE CONFIRMED]. Postal and e-mail addresses for correspondence were not present in the source manuscript and must be supplied before submission. Author affiliations are listed above.</w:t>
      </w:r>
    </w:p>
    <w:p w:rsidR="00000000" w:rsidDel="00000000" w:rsidP="00000000" w:rsidRDefault="00000000" w:rsidRPr="00000000" w14:paraId="00000002">
      <w:pPr>
        <w:widowControl w:val="1"/>
        <w:spacing w:after="0" w:before="0" w:line="240" w:lineRule="auto"/>
        <w:ind w:firstLine="0"/>
        <w:jc w:val="center"/>
        <w:rPr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210">
      <w:pPr>
        <w:widowControl w:val="1"/>
        <w:spacing w:after="0" w:before="0" w:line="240" w:lineRule="auto"/>
        <w:ind w:firstLine="202"/>
        <w:jc w:val="center"/>
        <w:rPr>
          <w:smallCaps w:val="1"/>
        </w:rPr>
      </w:pPr>
      <w:r>
        <w:rPr>
          <w:smallCaps w:val="1"/>
          <w:rtl w:val="0"/>
        </w:rPr>
        <w:t xml:space="preserve">Acknowledgment</w:t>
      </w:r>
    </w:p>
    <w:p w:rsidR="00000000" w:rsidDel="00000000" w:rsidP="00000000" w:rsidRDefault="00000000" w:rsidRPr="00000000" w14:paraId="00000212">
      <w:pPr>
        <w:widowControl w:val="1"/>
        <w:spacing w:after="0" w:before="0" w:line="240" w:lineRule="auto"/>
        <w:ind w:firstLine="202"/>
        <w:jc w:val="both"/>
        <w:rPr>
          <w:smallCaps w:val="1"/>
        </w:rPr>
      </w:pPr>
      <w:r>
        <w:rPr>
          <w:rtl w:val="0"/>
        </w:rPr>
        <w:t xml:space="preserve">The authors gratefully acknowledge Modal for providing the compute credits essential to this research.</w:t>
      </w:r>
    </w:p>
    <w:p w:rsidR="00000000" w:rsidDel="00000000" w:rsidP="00000000" w:rsidRDefault="00000000" w:rsidRPr="00000000" w14:paraId="00000015">
      <w:pPr>
        <w:widowControl w:val="1"/>
        <w:spacing w:after="0" w:before="0" w:line="240" w:lineRule="auto"/>
        <w:ind w:firstLine="202"/>
        <w:jc w:val="both"/>
        <w:rPr>
          <w:rFonts w:ascii="Times New Roman" w:cs="Times New Roman" w:eastAsia="Times New Roman" w:hAnsi="Times New Roman"/>
          <w:b w:val="1"/>
          <w:bCs w:val="1"/>
        </w:rPr>
        <w:sectPr>
          <w:pgSz w:h="15840" w:w="12240" w:orient="portrait"/>
          <w:pgMar w:bottom="1008" w:top="1008" w:left="936" w:right="936" w:header="432" w:footer="432"/>
          <w:pgNumType w:start="1"/>
        </w:sectPr>
      </w:pPr>
      <w:r>
        <w:rPr>
          <w:rtl w:val="0"/>
        </w:rPr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90" w:hanging="360"/>
      </w:pPr>
      <w:rPr>
        <w:i w:val="0"/>
        <w:iCs w:val="0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80" w:before="240" w:lineRule="auto"/>
      <w:jc w:val="center"/>
    </w:pPr>
    <w:rPr>
      <w:smallCaps w:val="1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i w:val="1"/>
      <w:iCs w:val="1"/>
    </w:rPr>
  </w:style>
  <w:style w:type="paragraph" w:styleId="Heading3">
    <w:name w:val="heading 3"/>
    <w:basedOn w:val="Normal"/>
    <w:next w:val="Normal"/>
    <w:pPr>
      <w:keepNext w:val="1"/>
      <w:ind w:left="0" w:firstLine="0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firstLine="0"/>
    </w:pPr>
    <w:rPr>
      <w:i w:val="1"/>
      <w:iCs w:val="1"/>
      <w:sz w:val="18"/>
      <w:szCs w:val="18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18"/>
      <w:szCs w:val="18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16"/>
      <w:szCs w:val="16"/>
    </w:rPr>
  </w:style>
  <w:style w:type="paragraph" w:styleId="Title">
    <w:name w:val="Title"/>
    <w:basedOn w:val="Normal"/>
    <w:next w:val="Normal"/>
    <w:pPr>
      <w:jc w:val="center"/>
    </w:pPr>
    <w:rPr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abs/2208.07339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abs/1905.12334" TargetMode="External"/><Relationship Id="rId7" Type="http://schemas.openxmlformats.org/officeDocument/2006/relationships/hyperlink" Target="https://arxiv.org/abs/2310.10537" TargetMode="External"/><Relationship Id="rId8" Type="http://schemas.openxmlformats.org/officeDocument/2006/relationships/hyperlink" Target="https://arxiv.org/abs/2012.13113" TargetMode="External"/><Relationship Id="rId11" Type="http://schemas.openxmlformats.org/officeDocument/2006/relationships/hyperlink" Target="https://arxiv.org/abs/2307.13304" TargetMode="External"/><Relationship Id="rId10" Type="http://schemas.openxmlformats.org/officeDocument/2006/relationships/hyperlink" Target="https://arxiv.org/abs/2210.17323" TargetMode="External"/><Relationship Id="rId13" Type="http://schemas.openxmlformats.org/officeDocument/2006/relationships/hyperlink" Target="https://arxiv.org/abs/2306.03078" TargetMode="External"/><Relationship Id="rId12" Type="http://schemas.openxmlformats.org/officeDocument/2006/relationships/hyperlink" Target="https://arxiv.org/abs/2402.04396" TargetMode="External"/><Relationship Id="rId14" Type="http://schemas.openxmlformats.org/officeDocument/2006/relationships/hyperlink" Target="https://arxiv.org/abs/2305.143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