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Developing an efficient parameter-aware search space heuristic to optimize deep learning models via selective quantization</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(with hardware-aware state expansion)</w:t>
      </w:r>
    </w:p>
    <w:p w:rsidR="00000000" w:rsidDel="00000000" w:rsidP="00000000" w:rsidRDefault="00000000" w:rsidRPr="00000000" w14:paraId="00000003">
      <w:pPr>
        <w:jc w:val="center"/>
        <w:rPr>
          <w:rFonts w:ascii="Times New Roman" w:cs="Times New Roman" w:eastAsia="Times New Roman" w:hAnsi="Times New Roman"/>
          <w:sz w:val="40"/>
          <w:szCs w:val="40"/>
        </w:rPr>
        <w:sectPr>
          <w:footerReference r:id="rId6" w:type="default"/>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Alosh Denny</w:t>
        <w:tab/>
        <w:tab/>
        <w:t xml:space="preserve">Anandu Babu</w:t>
        <w:tab/>
        <w:tab/>
        <w:t xml:space="preserve">Abhinand D Manoj</w:t>
        <w:tab/>
        <w:tab/>
        <w:t xml:space="preserve">Ameena Jamal</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Guide: Dr. Pramod Pavithran</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Coordinator: Ms. Thasnim KM</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CS-A</w:t>
      </w:r>
    </w:p>
    <w:p w:rsidR="00000000" w:rsidDel="00000000" w:rsidP="00000000" w:rsidRDefault="00000000" w:rsidRPr="00000000" w14:paraId="00000008">
      <w:pPr>
        <w:jc w:val="center"/>
        <w:rPr>
          <w:rFonts w:ascii="Times New Roman" w:cs="Times New Roman" w:eastAsia="Times New Roman" w:hAnsi="Times New Roman"/>
        </w:rPr>
        <w:sectPr>
          <w:type w:val="continuous"/>
          <w:pgSz w:h="15840" w:w="12240" w:orient="portrait"/>
          <w:pgMar w:bottom="1440" w:top="1440" w:left="1440" w:right="1440" w:header="708" w:footer="708"/>
          <w:cols w:equalWidth="0" w:num="1">
            <w:col w:space="0" w:w="9360"/>
          </w:cols>
        </w:sect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introduce a search space heuristic aimed at addressing the computational needs of low-end hardware accelerators for training and inferring deep learning models. Our objectives include: a) developing an algorithm that effectively identifies parameters crucial for model performance and quantizes them without sacrificing key performance metrics like accuracy and perplexity; b) creating a new data type (ideally in floating point) that optimally balances the magnitude of the mantissa and the precision of the exponent, drawing inspiration from existing formats such as float32, float16, brainfloat16, float8, and int8, while also lowering computational costs; c) designing a hardware schematic and simulating it using Vivado. We refer to this approach as Weight-aware Quantization (WAQ).</w:t>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w:t>
      </w:r>
    </w:p>
    <w:p w:rsidR="00000000" w:rsidDel="00000000" w:rsidP="00000000" w:rsidRDefault="00000000" w:rsidRPr="00000000" w14:paraId="000000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Modern deep models and large language models contain billions of parameters, which are stored in their native format - </w:t>
      </w:r>
      <w:r w:rsidDel="00000000" w:rsidR="00000000" w:rsidRPr="00000000">
        <w:rPr>
          <w:rFonts w:ascii="Times New Roman" w:cs="Times New Roman" w:eastAsia="Times New Roman" w:hAnsi="Times New Roman"/>
          <w:b w:val="1"/>
          <w:sz w:val="20"/>
          <w:szCs w:val="20"/>
          <w:rtl w:val="0"/>
        </w:rPr>
        <w:t xml:space="preserve">float32 (fp32)</w:t>
      </w:r>
      <w:r w:rsidDel="00000000" w:rsidR="00000000" w:rsidRPr="00000000">
        <w:rPr>
          <w:rFonts w:ascii="Times New Roman" w:cs="Times New Roman" w:eastAsia="Times New Roman" w:hAnsi="Times New Roman"/>
          <w:sz w:val="20"/>
          <w:szCs w:val="20"/>
          <w:rtl w:val="0"/>
        </w:rPr>
        <w:t xml:space="preserve">. This leads to several challenges:</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0"/>
          <w:szCs w:val="20"/>
        </w:rPr>
      </w:pPr>
      <w:hyperlink r:id="rId7">
        <w:r w:rsidDel="00000000" w:rsidR="00000000" w:rsidRPr="00000000">
          <w:rPr>
            <w:rFonts w:ascii="Times New Roman" w:cs="Times New Roman" w:eastAsia="Times New Roman" w:hAnsi="Times New Roman"/>
            <w:color w:val="467886"/>
            <w:sz w:val="20"/>
            <w:szCs w:val="20"/>
            <w:u w:val="single"/>
            <w:rtl w:val="0"/>
          </w:rPr>
          <w:t xml:space="preserve">Memory constraints</w:t>
        </w:r>
      </w:hyperlink>
      <w:r w:rsidDel="00000000" w:rsidR="00000000" w:rsidRPr="00000000">
        <w:rPr>
          <w:rFonts w:ascii="Times New Roman" w:cs="Times New Roman" w:eastAsia="Times New Roman" w:hAnsi="Times New Roman"/>
          <w:sz w:val="20"/>
          <w:szCs w:val="20"/>
          <w:rtl w:val="0"/>
        </w:rPr>
        <w:t xml:space="preserve">: Storing billions of fp32 parameters requires significant memory, limiting deployment on memory-constrained devices.</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sz w:val="20"/>
          <w:szCs w:val="20"/>
        </w:rPr>
      </w:pPr>
      <w:hyperlink r:id="rId8">
        <w:r w:rsidDel="00000000" w:rsidR="00000000" w:rsidRPr="00000000">
          <w:rPr>
            <w:rFonts w:ascii="Times New Roman" w:cs="Times New Roman" w:eastAsia="Times New Roman" w:hAnsi="Times New Roman"/>
            <w:color w:val="467886"/>
            <w:sz w:val="20"/>
            <w:szCs w:val="20"/>
            <w:u w:val="single"/>
            <w:rtl w:val="0"/>
          </w:rPr>
          <w:t xml:space="preserve">Computational overhead</w:t>
        </w:r>
      </w:hyperlink>
      <w:r w:rsidDel="00000000" w:rsidR="00000000" w:rsidRPr="00000000">
        <w:rPr>
          <w:rFonts w:ascii="Times New Roman" w:cs="Times New Roman" w:eastAsia="Times New Roman" w:hAnsi="Times New Roman"/>
          <w:sz w:val="20"/>
          <w:szCs w:val="20"/>
          <w:rtl w:val="0"/>
        </w:rPr>
        <w:t xml:space="preserve">: Operations on fp32 numbers are computationally expensive, especially on low-end hardware accelerators.</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0"/>
          <w:szCs w:val="20"/>
        </w:rPr>
      </w:pPr>
      <w:hyperlink r:id="rId9">
        <w:r w:rsidDel="00000000" w:rsidR="00000000" w:rsidRPr="00000000">
          <w:rPr>
            <w:rFonts w:ascii="Times New Roman" w:cs="Times New Roman" w:eastAsia="Times New Roman" w:hAnsi="Times New Roman"/>
            <w:color w:val="467886"/>
            <w:sz w:val="20"/>
            <w:szCs w:val="20"/>
            <w:u w:val="single"/>
            <w:rtl w:val="0"/>
          </w:rPr>
          <w:t xml:space="preserve">Energy consumption</w:t>
        </w:r>
      </w:hyperlink>
      <w:r w:rsidDel="00000000" w:rsidR="00000000" w:rsidRPr="00000000">
        <w:rPr>
          <w:rFonts w:ascii="Times New Roman" w:cs="Times New Roman" w:eastAsia="Times New Roman" w:hAnsi="Times New Roman"/>
          <w:sz w:val="20"/>
          <w:szCs w:val="20"/>
          <w:rtl w:val="0"/>
        </w:rPr>
        <w:t xml:space="preserve">: Higher precision computations consume more energy, which is a concern for edge devices and mobile applications.</w:t>
      </w:r>
    </w:p>
    <w:p w:rsidR="00000000" w:rsidDel="00000000" w:rsidP="00000000" w:rsidRDefault="00000000" w:rsidRPr="00000000" w14:paraId="000000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existing quantization techniques (e.g., int8, float16) can address some of these issues, they often lead to a degradation in model performance, especially for large and complex models. </w:t>
      </w:r>
      <w:hyperlink r:id="rId10">
        <w:r w:rsidDel="00000000" w:rsidR="00000000" w:rsidRPr="00000000">
          <w:rPr>
            <w:rFonts w:ascii="Times New Roman" w:cs="Times New Roman" w:eastAsia="Times New Roman" w:hAnsi="Times New Roman"/>
            <w:color w:val="467886"/>
            <w:sz w:val="20"/>
            <w:szCs w:val="20"/>
            <w:u w:val="single"/>
            <w:rtl w:val="0"/>
          </w:rPr>
          <w:t xml:space="preserve">This is a good place to start on tensor datatypes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Existing Solutions:</w:t>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Existing methods such as </w:t>
      </w:r>
      <w:hyperlink r:id="rId11">
        <w:r w:rsidDel="00000000" w:rsidR="00000000" w:rsidRPr="00000000">
          <w:rPr>
            <w:rFonts w:ascii="Times New Roman" w:cs="Times New Roman" w:eastAsia="Times New Roman" w:hAnsi="Times New Roman"/>
            <w:color w:val="467886"/>
            <w:sz w:val="20"/>
            <w:szCs w:val="20"/>
            <w:u w:val="single"/>
            <w:rtl w:val="0"/>
          </w:rPr>
          <w:t xml:space="preserve">LLM.int8()</w:t>
        </w:r>
      </w:hyperlink>
      <w:r w:rsidDel="00000000" w:rsidR="00000000" w:rsidRPr="00000000">
        <w:rPr>
          <w:rFonts w:ascii="Times New Roman" w:cs="Times New Roman" w:eastAsia="Times New Roman" w:hAnsi="Times New Roman"/>
          <w:sz w:val="20"/>
          <w:szCs w:val="20"/>
          <w:rtl w:val="0"/>
        </w:rPr>
        <w:t xml:space="preserve"> offer cheaper compute costs by cutting down the precision from 32 bits to 8 bits via two quantization methods – </w:t>
      </w:r>
      <w:hyperlink r:id="rId12">
        <w:r w:rsidDel="00000000" w:rsidR="00000000" w:rsidRPr="00000000">
          <w:rPr>
            <w:rFonts w:ascii="Times New Roman" w:cs="Times New Roman" w:eastAsia="Times New Roman" w:hAnsi="Times New Roman"/>
            <w:color w:val="467886"/>
            <w:sz w:val="20"/>
            <w:szCs w:val="20"/>
            <w:u w:val="single"/>
            <w:rtl w:val="0"/>
          </w:rPr>
          <w:t xml:space="preserve">symmetric and asymmetric quantization</w:t>
        </w:r>
      </w:hyperlink>
      <w:r w:rsidDel="00000000" w:rsidR="00000000" w:rsidRPr="00000000">
        <w:rPr>
          <w:rFonts w:ascii="Times New Roman" w:cs="Times New Roman" w:eastAsia="Times New Roman" w:hAnsi="Times New Roman"/>
          <w:sz w:val="20"/>
          <w:szCs w:val="20"/>
          <w:rtl w:val="0"/>
        </w:rPr>
        <w:t xml:space="preserve">. At the smaller end of the spectrum, up to 7-billion parameter int8 models achieve comparable levels of </w:t>
      </w:r>
      <w:hyperlink r:id="rId13">
        <w:r w:rsidDel="00000000" w:rsidR="00000000" w:rsidRPr="00000000">
          <w:rPr>
            <w:rFonts w:ascii="Times New Roman" w:cs="Times New Roman" w:eastAsia="Times New Roman" w:hAnsi="Times New Roman"/>
            <w:color w:val="467886"/>
            <w:sz w:val="20"/>
            <w:szCs w:val="20"/>
            <w:u w:val="single"/>
            <w:rtl w:val="0"/>
          </w:rPr>
          <w:t xml:space="preserve">perplexity</w:t>
        </w:r>
      </w:hyperlink>
      <w:r w:rsidDel="00000000" w:rsidR="00000000" w:rsidRPr="00000000">
        <w:rPr>
          <w:rFonts w:ascii="Times New Roman" w:cs="Times New Roman" w:eastAsia="Times New Roman" w:hAnsi="Times New Roman"/>
          <w:sz w:val="20"/>
          <w:szCs w:val="20"/>
          <w:rtl w:val="0"/>
        </w:rPr>
        <w:t xml:space="preserve"> as that of its fp32 counterparts. But scaling upwards, the authors noticed a drastic discharge in performance.</w:t>
      </w:r>
    </w:p>
    <w:p w:rsidR="00000000" w:rsidDel="00000000" w:rsidP="00000000" w:rsidRDefault="00000000" w:rsidRPr="00000000" w14:paraId="00000013">
      <w:pPr>
        <w:jc w:val="center"/>
        <w:rPr>
          <w:rFonts w:ascii="Times New Roman" w:cs="Times New Roman" w:eastAsia="Times New Roman" w:hAnsi="Times New Roman"/>
          <w:sz w:val="20"/>
          <w:szCs w:val="20"/>
        </w:rPr>
      </w:pPr>
      <w:r w:rsidDel="00000000" w:rsidR="00000000" w:rsidRPr="00000000">
        <w:rPr/>
        <w:drawing>
          <wp:inline distB="0" distT="0" distL="0" distR="0">
            <wp:extent cx="3084966" cy="1362003"/>
            <wp:effectExtent b="0" l="0" r="0" t="0"/>
            <wp:docPr descr="A diagram of a graph&#10;&#10;Description automatically generated with medium confidence" id="31" name="image19.png"/>
            <a:graphic>
              <a:graphicData uri="http://schemas.openxmlformats.org/drawingml/2006/picture">
                <pic:pic>
                  <pic:nvPicPr>
                    <pic:cNvPr descr="A diagram of a graph&#10;&#10;Description automatically generated with medium confidence" id="0" name="image19.png"/>
                    <pic:cNvPicPr preferRelativeResize="0"/>
                  </pic:nvPicPr>
                  <pic:blipFill>
                    <a:blip r:embed="rId14"/>
                    <a:srcRect b="7821" l="0" r="0" t="13628"/>
                    <a:stretch>
                      <a:fillRect/>
                    </a:stretch>
                  </pic:blipFill>
                  <pic:spPr>
                    <a:xfrm>
                      <a:off x="0" y="0"/>
                      <a:ext cx="3084966" cy="136200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technique introduced was </w:t>
      </w:r>
      <w:hyperlink r:id="rId15">
        <w:r w:rsidDel="00000000" w:rsidR="00000000" w:rsidRPr="00000000">
          <w:rPr>
            <w:rFonts w:ascii="Times New Roman" w:cs="Times New Roman" w:eastAsia="Times New Roman" w:hAnsi="Times New Roman"/>
            <w:color w:val="467886"/>
            <w:sz w:val="20"/>
            <w:szCs w:val="20"/>
            <w:u w:val="single"/>
            <w:rtl w:val="0"/>
          </w:rPr>
          <w:t xml:space="preserve">Tensorfloat32</w:t>
        </w:r>
      </w:hyperlink>
      <w:r w:rsidDel="00000000" w:rsidR="00000000" w:rsidRPr="00000000">
        <w:rPr>
          <w:rFonts w:ascii="Times New Roman" w:cs="Times New Roman" w:eastAsia="Times New Roman" w:hAnsi="Times New Roman"/>
          <w:sz w:val="20"/>
          <w:szCs w:val="20"/>
          <w:rtl w:val="0"/>
        </w:rPr>
        <w:t xml:space="preserve"> (tf32). tf32 uses the same 10-bit mantissa as the half-precision (fp16) math, shown to have more than sufficient margin for the precision requirements of AI workloads. And tf32 adopts the same 8-bit exponent as fp32 so it can support the same numeric range.</w:t>
      </w:r>
    </w:p>
    <w:p w:rsidR="00000000" w:rsidDel="00000000" w:rsidP="00000000" w:rsidRDefault="00000000" w:rsidRPr="00000000" w14:paraId="0000001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690650" cy="1714714"/>
            <wp:effectExtent b="0" l="0" r="0" t="0"/>
            <wp:docPr descr="A screenshot of a computer&#10;&#10;Description automatically generated" id="33" name="image24.png"/>
            <a:graphic>
              <a:graphicData uri="http://schemas.openxmlformats.org/drawingml/2006/picture">
                <pic:pic>
                  <pic:nvPicPr>
                    <pic:cNvPr descr="A screenshot of a computer&#10;&#10;Description automatically generated" id="0" name="image24.png"/>
                    <pic:cNvPicPr preferRelativeResize="0"/>
                  </pic:nvPicPr>
                  <pic:blipFill>
                    <a:blip r:embed="rId16"/>
                    <a:srcRect b="0" l="0" r="0" t="0"/>
                    <a:stretch>
                      <a:fillRect/>
                    </a:stretch>
                  </pic:blipFill>
                  <pic:spPr>
                    <a:xfrm>
                      <a:off x="0" y="0"/>
                      <a:ext cx="2690650" cy="171471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color w:val="467886"/>
          <w:sz w:val="20"/>
          <w:szCs w:val="20"/>
          <w:u w:val="single"/>
        </w:rPr>
      </w:pPr>
      <w:hyperlink r:id="rId17">
        <w:r w:rsidDel="00000000" w:rsidR="00000000" w:rsidRPr="00000000">
          <w:rPr>
            <w:rFonts w:ascii="Times New Roman" w:cs="Times New Roman" w:eastAsia="Times New Roman" w:hAnsi="Times New Roman"/>
            <w:color w:val="467886"/>
            <w:sz w:val="20"/>
            <w:szCs w:val="20"/>
            <w:u w:val="single"/>
            <w:rtl w:val="0"/>
          </w:rPr>
          <w:t xml:space="preserve">Image from Nvidia blog post</w:t>
        </w:r>
      </w:hyperlink>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0"/>
          <w:szCs w:val="20"/>
        </w:rPr>
      </w:pPr>
      <w:hyperlink r:id="rId18">
        <w:r w:rsidDel="00000000" w:rsidR="00000000" w:rsidRPr="00000000">
          <w:rPr>
            <w:rFonts w:ascii="Times New Roman" w:cs="Times New Roman" w:eastAsia="Times New Roman" w:hAnsi="Times New Roman"/>
            <w:color w:val="467886"/>
            <w:sz w:val="20"/>
            <w:szCs w:val="20"/>
            <w:u w:val="single"/>
            <w:rtl w:val="0"/>
          </w:rPr>
          <w:t xml:space="preserve">A survey of quantization methods can be found here</w:t>
        </w:r>
      </w:hyperlink>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Ours:</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propose a search space heuristic to selectively quantize parameters that significantly impact the model. This involves:</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Identifying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parameters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that </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contribute highly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model performance – for example, categorizing parameters in terms of percentile of magnitude (99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95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90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etc..) and quantizing only those parameters below a specified percentile threshold.</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Sparse quantization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explained very well in this </w:t>
      </w:r>
      <w:hyperlink r:id="rId19">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blog post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Research shows that a major chunk of computations can be skipped by forcing some weights to be zero, with little impact on the final accuracy.</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Dynamic Precision with SuperFloat16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 introduce a novel datatype, SuperFloat16 (sf16), which allows for flexible bit allocation between mantissa and exponent.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 the parameters being processed. For instance, when multiplying parameters of different sf16 configurations (e.g., 1_4_11 and 1_9_6), the result can exceed the original bit allocation and be rounded to FP32 or FP16 as needed. This approach enables mixed precision training, optimizing both memory usage and computational efficiency while maintaining model accuracy.</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Hardware Implementation using Verilog and Vivado</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STUDIES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2890838" cy="1426647"/>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890838" cy="1426647"/>
                    </a:xfrm>
                    <a:prstGeom prst="rect"/>
                    <a:ln/>
                  </pic:spPr>
                </pic:pic>
              </a:graphicData>
            </a:graphic>
          </wp:inline>
        </w:drawing>
      </w:r>
      <w:r w:rsidDel="00000000" w:rsidR="00000000" w:rsidRPr="00000000">
        <w:rPr/>
        <w:drawing>
          <wp:inline distB="114300" distT="114300" distL="114300" distR="114300">
            <wp:extent cx="2938463" cy="1430567"/>
            <wp:effectExtent b="0" l="0" r="0" t="0"/>
            <wp:docPr id="2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938463" cy="1430567"/>
                    </a:xfrm>
                    <a:prstGeom prst="rect"/>
                    <a:ln/>
                  </pic:spPr>
                </pic:pic>
              </a:graphicData>
            </a:graphic>
          </wp:inline>
        </w:drawing>
      </w:r>
      <w:r w:rsidDel="00000000" w:rsidR="00000000" w:rsidRPr="00000000">
        <w:rPr/>
        <w:drawing>
          <wp:inline distB="114300" distT="114300" distL="114300" distR="114300">
            <wp:extent cx="2910800" cy="1436123"/>
            <wp:effectExtent b="0" l="0" r="0" t="0"/>
            <wp:docPr id="2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10800" cy="1436123"/>
                    </a:xfrm>
                    <a:prstGeom prst="rect"/>
                    <a:ln/>
                  </pic:spPr>
                </pic:pic>
              </a:graphicData>
            </a:graphic>
          </wp:inline>
        </w:drawing>
      </w:r>
      <w:r w:rsidDel="00000000" w:rsidR="00000000" w:rsidRPr="00000000">
        <w:rPr/>
        <w:drawing>
          <wp:inline distB="114300" distT="114300" distL="114300" distR="114300">
            <wp:extent cx="2938463" cy="1450026"/>
            <wp:effectExtent b="0" l="0" r="0" t="0"/>
            <wp:docPr id="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938463" cy="1450026"/>
                    </a:xfrm>
                    <a:prstGeom prst="rect"/>
                    <a:ln/>
                  </pic:spPr>
                </pic:pic>
              </a:graphicData>
            </a:graphic>
          </wp:inline>
        </w:drawing>
      </w:r>
      <w:r w:rsidDel="00000000" w:rsidR="00000000" w:rsidRPr="00000000">
        <w:rPr/>
        <w:drawing>
          <wp:inline distB="114300" distT="114300" distL="114300" distR="114300">
            <wp:extent cx="2900363" cy="14311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900363" cy="1431100"/>
                    </a:xfrm>
                    <a:prstGeom prst="rect"/>
                    <a:ln/>
                  </pic:spPr>
                </pic:pic>
              </a:graphicData>
            </a:graphic>
          </wp:inline>
        </w:drawing>
      </w:r>
      <w:r w:rsidDel="00000000" w:rsidR="00000000" w:rsidRPr="00000000">
        <w:rPr/>
        <w:drawing>
          <wp:inline distB="114300" distT="114300" distL="114300" distR="114300">
            <wp:extent cx="2947988" cy="1454726"/>
            <wp:effectExtent b="0" l="0" r="0" t="0"/>
            <wp:docPr id="41"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947988" cy="1454726"/>
                    </a:xfrm>
                    <a:prstGeom prst="rect"/>
                    <a:ln/>
                  </pic:spPr>
                </pic:pic>
              </a:graphicData>
            </a:graphic>
          </wp:inline>
        </w:drawing>
      </w:r>
      <w:r w:rsidDel="00000000" w:rsidR="00000000" w:rsidRPr="00000000">
        <w:rPr/>
        <w:drawing>
          <wp:inline distB="114300" distT="114300" distL="114300" distR="114300">
            <wp:extent cx="2916562" cy="1443038"/>
            <wp:effectExtent b="0" l="0" r="0" t="0"/>
            <wp:docPr id="2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916562" cy="1443038"/>
                    </a:xfrm>
                    <a:prstGeom prst="rect"/>
                    <a:ln/>
                  </pic:spPr>
                </pic:pic>
              </a:graphicData>
            </a:graphic>
          </wp:inline>
        </w:drawing>
      </w:r>
      <w:r w:rsidDel="00000000" w:rsidR="00000000" w:rsidRPr="00000000">
        <w:rPr/>
        <w:drawing>
          <wp:inline distB="114300" distT="114300" distL="114300" distR="114300">
            <wp:extent cx="2947988" cy="1454851"/>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947988" cy="1454851"/>
                    </a:xfrm>
                    <a:prstGeom prst="rect"/>
                    <a:ln/>
                  </pic:spPr>
                </pic:pic>
              </a:graphicData>
            </a:graphic>
          </wp:inline>
        </w:drawing>
      </w:r>
      <w:r w:rsidDel="00000000" w:rsidR="00000000" w:rsidRPr="00000000">
        <w:rPr/>
        <w:drawing>
          <wp:inline distB="114300" distT="114300" distL="114300" distR="114300">
            <wp:extent cx="2929175" cy="1445930"/>
            <wp:effectExtent b="0" l="0" r="0" t="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929175" cy="1445930"/>
                    </a:xfrm>
                    <a:prstGeom prst="rect"/>
                    <a:ln/>
                  </pic:spPr>
                </pic:pic>
              </a:graphicData>
            </a:graphic>
          </wp:inline>
        </w:drawing>
      </w:r>
      <w:r w:rsidDel="00000000" w:rsidR="00000000" w:rsidRPr="00000000">
        <w:rPr/>
        <w:drawing>
          <wp:inline distB="114300" distT="114300" distL="114300" distR="114300">
            <wp:extent cx="2928938" cy="1450064"/>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928938" cy="145006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3. Model parameter distribution histograms for YOLOv5 models - L6, 5S, 5X6, 5M, 5N, 5N6, 5M6, 5L, 5S6, 5X</w:t>
      </w:r>
    </w:p>
    <w:p w:rsidR="00000000" w:rsidDel="00000000" w:rsidP="00000000" w:rsidRDefault="00000000" w:rsidRPr="00000000" w14:paraId="00000028">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18559" cy="1445892"/>
            <wp:effectExtent b="0" l="0" r="0" t="0"/>
            <wp:docPr id="1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918559" cy="144589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49905" cy="1455417"/>
            <wp:effectExtent b="0" l="0" r="0" t="0"/>
            <wp:docPr id="8"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949905" cy="145541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24175" cy="1448337"/>
            <wp:effectExtent b="0" l="0" r="0" t="0"/>
            <wp:docPr id="3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924175" cy="144833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14898" cy="1442923"/>
            <wp:effectExtent b="0" l="0" r="0" t="0"/>
            <wp:docPr id="2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2914898" cy="144292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09888" cy="1435282"/>
            <wp:effectExtent b="0" l="0" r="0" t="0"/>
            <wp:docPr id="2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909888" cy="143528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47988" cy="1464360"/>
            <wp:effectExtent b="0" l="0" r="0" t="0"/>
            <wp:docPr id="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947988" cy="146436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33700" cy="1443418"/>
            <wp:effectExtent b="0" l="0" r="0" t="0"/>
            <wp:docPr id="3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933700" cy="144341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34499" cy="1443038"/>
            <wp:effectExtent b="0" l="0" r="0" t="0"/>
            <wp:docPr id="7"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2934499" cy="144303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890838" cy="1427006"/>
            <wp:effectExtent b="0" l="0" r="0" t="0"/>
            <wp:docPr id="1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890838" cy="142700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67038" cy="1454990"/>
            <wp:effectExtent b="0" l="0" r="0" t="0"/>
            <wp:docPr id="1"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2967038" cy="145499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14650" cy="1443533"/>
            <wp:effectExtent b="0" l="0" r="0" t="0"/>
            <wp:docPr id="1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914650" cy="144353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52750" cy="1461948"/>
            <wp:effectExtent b="0" l="0" r="0" t="0"/>
            <wp:docPr id="20"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2952750" cy="146194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Fig 4. Model parameter distribution histograms for YOLOv7 models - Base, D6, E6, E6E, W6, X</w:t>
      </w:r>
    </w:p>
    <w:p w:rsidR="00000000" w:rsidDel="00000000" w:rsidP="00000000" w:rsidRDefault="00000000" w:rsidRPr="00000000" w14:paraId="000000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Notice that ~99% of parameters in all cases lie between -1.0 and 1.0. All plots are quite similar, with a surprising spike around 0. This gives us an edge.</w:t>
      </w:r>
    </w:p>
    <w:p w:rsidR="00000000" w:rsidDel="00000000" w:rsidP="00000000" w:rsidRDefault="00000000" w:rsidRPr="00000000" w14:paraId="000000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weights between [-1, 1] do not require a whole number to represent it. For example, a weight </w:t>
      </w:r>
      <w:r w:rsidDel="00000000" w:rsidR="00000000" w:rsidRPr="00000000">
        <w:rPr>
          <w:rFonts w:ascii="Times New Roman" w:cs="Times New Roman" w:eastAsia="Times New Roman" w:hAnsi="Times New Roman"/>
          <w:b w:val="1"/>
          <w:sz w:val="20"/>
          <w:szCs w:val="20"/>
          <w:rtl w:val="0"/>
        </w:rPr>
        <w:t xml:space="preserve">0.124351501464844</w:t>
      </w:r>
      <w:r w:rsidDel="00000000" w:rsidR="00000000" w:rsidRPr="00000000">
        <w:rPr>
          <w:rFonts w:ascii="Times New Roman" w:cs="Times New Roman" w:eastAsia="Times New Roman" w:hAnsi="Times New Roman"/>
          <w:sz w:val="20"/>
          <w:szCs w:val="20"/>
          <w:rtl w:val="0"/>
        </w:rPr>
        <w:t xml:space="preserve"> does not require any bits to represent its whole number part, that is 0. On the other hand, a weight such as </w:t>
      </w:r>
      <w:r w:rsidDel="00000000" w:rsidR="00000000" w:rsidRPr="00000000">
        <w:rPr>
          <w:rFonts w:ascii="Times New Roman" w:cs="Times New Roman" w:eastAsia="Times New Roman" w:hAnsi="Times New Roman"/>
          <w:b w:val="1"/>
          <w:sz w:val="20"/>
          <w:szCs w:val="20"/>
          <w:rtl w:val="0"/>
        </w:rPr>
        <w:t xml:space="preserve">1.124351501464844 </w:t>
      </w:r>
      <w:r w:rsidDel="00000000" w:rsidR="00000000" w:rsidRPr="00000000">
        <w:rPr>
          <w:rFonts w:ascii="Times New Roman" w:cs="Times New Roman" w:eastAsia="Times New Roman" w:hAnsi="Times New Roman"/>
          <w:sz w:val="20"/>
          <w:szCs w:val="20"/>
          <w:rtl w:val="0"/>
        </w:rPr>
        <w:t xml:space="preserve">requires bits to store the 1 before decimal point. This feature allows us to shave off the 8 exponent bits. The intuition lies as follows:</w:t>
      </w:r>
    </w:p>
    <w:p w:rsidR="00000000" w:rsidDel="00000000" w:rsidP="00000000" w:rsidRDefault="00000000" w:rsidRPr="00000000" w14:paraId="0000002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935053"/>
            <wp:effectExtent b="0" l="0" r="0" t="0"/>
            <wp:docPr id="38" name="image28.png"/>
            <a:graphic>
              <a:graphicData uri="http://schemas.openxmlformats.org/drawingml/2006/picture">
                <pic:pic>
                  <pic:nvPicPr>
                    <pic:cNvPr id="0" name="image28.png"/>
                    <pic:cNvPicPr preferRelativeResize="0"/>
                  </pic:nvPicPr>
                  <pic:blipFill>
                    <a:blip r:embed="rId42"/>
                    <a:srcRect b="77732" l="0" r="0" t="9563"/>
                    <a:stretch>
                      <a:fillRect/>
                    </a:stretch>
                  </pic:blipFill>
                  <pic:spPr>
                    <a:xfrm>
                      <a:off x="0" y="0"/>
                      <a:ext cx="5943600" cy="93505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example, </w:t>
      </w:r>
      <w:r w:rsidDel="00000000" w:rsidR="00000000" w:rsidRPr="00000000">
        <w:rPr>
          <w:rFonts w:ascii="Times New Roman" w:cs="Times New Roman" w:eastAsia="Times New Roman" w:hAnsi="Times New Roman"/>
          <w:b w:val="1"/>
          <w:sz w:val="20"/>
          <w:szCs w:val="20"/>
          <w:rtl w:val="0"/>
        </w:rPr>
        <w:t xml:space="preserve">0.124351501464844</w:t>
      </w:r>
      <w:r w:rsidDel="00000000" w:rsidR="00000000" w:rsidRPr="00000000">
        <w:rPr>
          <w:rFonts w:ascii="Times New Roman" w:cs="Times New Roman" w:eastAsia="Times New Roman" w:hAnsi="Times New Roman"/>
          <w:sz w:val="20"/>
          <w:szCs w:val="20"/>
          <w:rtl w:val="0"/>
        </w:rPr>
        <w:t xml:space="preserve"> can be converted to float32 and broken down as follows:</w:t>
      </w:r>
    </w:p>
    <w:p w:rsidR="00000000" w:rsidDel="00000000" w:rsidP="00000000" w:rsidRDefault="00000000" w:rsidRPr="00000000" w14:paraId="0000002D">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w:t>
        <w:tab/>
        <w:t xml:space="preserve">01111011</w:t>
        <w:tab/>
        <w:t xml:space="preserve">11111101010110000000000</w:t>
      </w:r>
    </w:p>
    <w:p w:rsidR="00000000" w:rsidDel="00000000" w:rsidP="00000000" w:rsidRDefault="00000000" w:rsidRPr="00000000" w14:paraId="0000002E">
      <w:pPr>
        <w:ind w:left="144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w:t>
        <w:tab/>
        <w:t xml:space="preserve">biased exponent</w:t>
        <w:tab/>
        <w:tab/>
        <w:t xml:space="preserve">significand/mantissa</w:t>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Applying the above formula,</w:t>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exponent = 123</w:t>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20"/>
          <w:szCs w:val="20"/>
          <w:vertAlign w:val="superscript"/>
          <w:rtl w:val="0"/>
        </w:rPr>
        <w:t xml:space="preserve">sign </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Fonts w:ascii="Times New Roman" w:cs="Times New Roman" w:eastAsia="Times New Roman" w:hAnsi="Times New Roman"/>
          <w:sz w:val="20"/>
          <w:szCs w:val="20"/>
          <w:vertAlign w:val="superscript"/>
          <w:rtl w:val="0"/>
        </w:rPr>
        <w:t xml:space="preserve">(exponent-127)</w:t>
      </w:r>
      <w:r w:rsidDel="00000000" w:rsidR="00000000" w:rsidRPr="00000000">
        <w:rPr>
          <w:rFonts w:ascii="Times New Roman" w:cs="Times New Roman" w:eastAsia="Times New Roman" w:hAnsi="Times New Roman"/>
          <w:sz w:val="20"/>
          <w:szCs w:val="20"/>
          <w:rtl w:val="0"/>
        </w:rPr>
        <w:t xml:space="preserve"> = (-1)</w:t>
      </w:r>
      <w:r w:rsidDel="00000000" w:rsidR="00000000" w:rsidRPr="00000000">
        <w:rPr>
          <w:rFonts w:ascii="Times New Roman" w:cs="Times New Roman" w:eastAsia="Times New Roman" w:hAnsi="Times New Roman"/>
          <w:sz w:val="20"/>
          <w:szCs w:val="20"/>
          <w:vertAlign w:val="superscript"/>
          <w:rtl w:val="0"/>
        </w:rPr>
        <w:t xml:space="preserve">0</w:t>
      </w:r>
      <w:r w:rsidDel="00000000" w:rsidR="00000000" w:rsidRPr="00000000">
        <w:rPr>
          <w:rFonts w:ascii="Times New Roman" w:cs="Times New Roman" w:eastAsia="Times New Roman" w:hAnsi="Times New Roman"/>
          <w:sz w:val="20"/>
          <w:szCs w:val="20"/>
          <w:rtl w:val="0"/>
        </w:rPr>
        <w:t xml:space="preserve"> * 2</w:t>
      </w:r>
      <w:r w:rsidDel="00000000" w:rsidR="00000000" w:rsidRPr="00000000">
        <w:rPr>
          <w:rFonts w:ascii="Times New Roman" w:cs="Times New Roman" w:eastAsia="Times New Roman" w:hAnsi="Times New Roman"/>
          <w:sz w:val="20"/>
          <w:szCs w:val="20"/>
          <w:vertAlign w:val="superscript"/>
          <w:rtl w:val="0"/>
        </w:rPr>
        <w:t xml:space="preserve">(123-127)</w:t>
      </w:r>
      <w:r w:rsidDel="00000000" w:rsidR="00000000" w:rsidRPr="00000000">
        <w:rPr>
          <w:rFonts w:ascii="Times New Roman" w:cs="Times New Roman" w:eastAsia="Times New Roman" w:hAnsi="Times New Roman"/>
          <w:sz w:val="20"/>
          <w:szCs w:val="20"/>
          <w:rtl w:val="0"/>
        </w:rPr>
        <w:t xml:space="preserve"> =&gt; 1 * 2</w:t>
      </w:r>
      <w:r w:rsidDel="00000000" w:rsidR="00000000" w:rsidRPr="00000000">
        <w:rPr>
          <w:rFonts w:ascii="Times New Roman" w:cs="Times New Roman" w:eastAsia="Times New Roman" w:hAnsi="Times New Roman"/>
          <w:sz w:val="20"/>
          <w:szCs w:val="20"/>
          <w:vertAlign w:val="superscript"/>
          <w:rtl w:val="0"/>
        </w:rPr>
        <w:t xml:space="preserve">-4</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2</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 (1+mantissa) =&gt; 2</w:t>
      </w:r>
      <w:r w:rsidDel="00000000" w:rsidR="00000000" w:rsidRPr="00000000">
        <w:rPr>
          <w:rFonts w:ascii="Times New Roman" w:cs="Times New Roman" w:eastAsia="Times New Roman" w:hAnsi="Times New Roman"/>
          <w:sz w:val="20"/>
          <w:szCs w:val="20"/>
          <w:vertAlign w:val="superscript"/>
          <w:rtl w:val="0"/>
        </w:rPr>
        <w:t xml:space="preserve">-4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11111101010110000000000 =&gt; 0.000111111101010110000000000 </w:t>
      </w:r>
      <w:r w:rsidDel="00000000" w:rsidR="00000000" w:rsidRPr="00000000">
        <w:rPr>
          <w:rFonts w:ascii="Times New Roman" w:cs="Times New Roman" w:eastAsia="Times New Roman" w:hAnsi="Times New Roman"/>
          <w:i w:val="1"/>
          <w:sz w:val="20"/>
          <w:szCs w:val="20"/>
          <w:rtl w:val="0"/>
        </w:rPr>
        <w:t xml:space="preserve">(shifted to right)</w:t>
      </w:r>
      <w:r w:rsidDel="00000000" w:rsidR="00000000" w:rsidRPr="00000000">
        <w:rPr>
          <w:rFonts w:ascii="Times New Roman" w:cs="Times New Roman" w:eastAsia="Times New Roman" w:hAnsi="Times New Roman"/>
          <w:sz w:val="20"/>
          <w:szCs w:val="20"/>
          <w:rtl w:val="0"/>
        </w:rPr>
        <w:t xml:space="preserve"> which translates back into </w:t>
      </w:r>
      <w:r w:rsidDel="00000000" w:rsidR="00000000" w:rsidRPr="00000000">
        <w:rPr>
          <w:rFonts w:ascii="Times New Roman" w:cs="Times New Roman" w:eastAsia="Times New Roman" w:hAnsi="Times New Roman"/>
          <w:b w:val="1"/>
          <w:sz w:val="20"/>
          <w:szCs w:val="20"/>
          <w:rtl w:val="0"/>
        </w:rPr>
        <w:t xml:space="preserve">0.12435150146484375</w:t>
      </w:r>
      <w:r w:rsidDel="00000000" w:rsidR="00000000" w:rsidRPr="00000000">
        <w:rPr>
          <w:rFonts w:ascii="Times New Roman" w:cs="Times New Roman" w:eastAsia="Times New Roman" w:hAnsi="Times New Roman"/>
          <w:sz w:val="20"/>
          <w:szCs w:val="20"/>
          <w:rtl w:val="0"/>
        </w:rPr>
        <w:t xml:space="preserve">; there is a little error but it’s negligible (</w:t>
      </w:r>
      <w:hyperlink r:id="rId43">
        <w:r w:rsidDel="00000000" w:rsidR="00000000" w:rsidRPr="00000000">
          <w:rPr>
            <w:rFonts w:ascii="Times New Roman" w:cs="Times New Roman" w:eastAsia="Times New Roman" w:hAnsi="Times New Roman"/>
            <w:color w:val="1155cc"/>
            <w:sz w:val="20"/>
            <w:szCs w:val="20"/>
            <w:u w:val="single"/>
            <w:rtl w:val="0"/>
          </w:rPr>
          <w:t xml:space="preserve">link</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What concerns us is the number of bits it takes to represent this fat nigga: </w:t>
      </w:r>
      <w:r w:rsidDel="00000000" w:rsidR="00000000" w:rsidRPr="00000000">
        <w:rPr>
          <w:rFonts w:ascii="Times New Roman" w:cs="Times New Roman" w:eastAsia="Times New Roman" w:hAnsi="Times New Roman"/>
          <w:b w:val="1"/>
          <w:sz w:val="20"/>
          <w:szCs w:val="20"/>
          <w:rtl w:val="0"/>
        </w:rPr>
        <w:t xml:space="preserve"> 0.000111111101010110000000000</w:t>
      </w:r>
    </w:p>
    <w:p w:rsidR="00000000" w:rsidDel="00000000" w:rsidP="00000000" w:rsidRDefault="00000000" w:rsidRPr="00000000" w14:paraId="0000003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trike w:val="1"/>
          <w:sz w:val="20"/>
          <w:szCs w:val="20"/>
          <w:rtl w:val="0"/>
        </w:rPr>
        <w:t xml:space="preserve">Honestly I could not give a fuck about the last 8 or 9 bits lol</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SuperFloat16 to the rescue</w:t>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SuperFloat16 (or SF16 / sf16) is a </w:t>
      </w:r>
      <w:r w:rsidDel="00000000" w:rsidR="00000000" w:rsidRPr="00000000">
        <w:rPr>
          <w:rFonts w:ascii="Times New Roman" w:cs="Times New Roman" w:eastAsia="Times New Roman" w:hAnsi="Times New Roman"/>
          <w:sz w:val="20"/>
          <w:szCs w:val="20"/>
          <w:rtl w:val="0"/>
        </w:rPr>
        <w:t xml:space="preserve">significand-only</w:t>
      </w:r>
      <w:r w:rsidDel="00000000" w:rsidR="00000000" w:rsidRPr="00000000">
        <w:rPr>
          <w:rFonts w:ascii="Times New Roman" w:cs="Times New Roman" w:eastAsia="Times New Roman" w:hAnsi="Times New Roman"/>
          <w:sz w:val="20"/>
          <w:szCs w:val="20"/>
          <w:rtl w:val="0"/>
        </w:rPr>
        <w:t xml:space="preserve"> mixed-point precision data type that reserves all its 15 bits for the significand and one bit for sign. It simplifies the logic by fixing the location of the radix point, but still generates SOTA results in accuracy. It offers even better precision than the mantissa portion of TensorFloat32, Float16 and BFloat16. The limitation here is that it can only be applied to floating points lying in the range [-1,1].</w:t>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Example: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585"/>
        <w:gridCol w:w="585"/>
        <w:gridCol w:w="585"/>
        <w:gridCol w:w="585"/>
        <w:gridCol w:w="585"/>
        <w:gridCol w:w="585"/>
        <w:gridCol w:w="585"/>
        <w:gridCol w:w="585"/>
        <w:gridCol w:w="585"/>
        <w:gridCol w:w="585"/>
        <w:gridCol w:w="585"/>
        <w:gridCol w:w="585"/>
        <w:gridCol w:w="585"/>
        <w:gridCol w:w="585"/>
        <w:gridCol w:w="585"/>
        <w:tblGridChange w:id="0">
          <w:tblGrid>
            <w:gridCol w:w="585"/>
            <w:gridCol w:w="585"/>
            <w:gridCol w:w="585"/>
            <w:gridCol w:w="585"/>
            <w:gridCol w:w="585"/>
            <w:gridCol w:w="585"/>
            <w:gridCol w:w="585"/>
            <w:gridCol w:w="585"/>
            <w:gridCol w:w="585"/>
            <w:gridCol w:w="585"/>
            <w:gridCol w:w="585"/>
            <w:gridCol w:w="585"/>
            <w:gridCol w:w="585"/>
            <w:gridCol w:w="585"/>
            <w:gridCol w:w="585"/>
            <w:gridCol w:w="58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Decimal: 0.999969482421875 (16 scale and 16 precision)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585"/>
        <w:gridCol w:w="585"/>
        <w:gridCol w:w="585"/>
        <w:gridCol w:w="585"/>
        <w:gridCol w:w="585"/>
        <w:gridCol w:w="585"/>
        <w:gridCol w:w="585"/>
        <w:gridCol w:w="585"/>
        <w:gridCol w:w="585"/>
        <w:gridCol w:w="585"/>
        <w:gridCol w:w="585"/>
        <w:gridCol w:w="585"/>
        <w:gridCol w:w="585"/>
        <w:gridCol w:w="585"/>
        <w:gridCol w:w="585"/>
        <w:tblGridChange w:id="0">
          <w:tblGrid>
            <w:gridCol w:w="585"/>
            <w:gridCol w:w="585"/>
            <w:gridCol w:w="585"/>
            <w:gridCol w:w="585"/>
            <w:gridCol w:w="585"/>
            <w:gridCol w:w="585"/>
            <w:gridCol w:w="585"/>
            <w:gridCol w:w="585"/>
            <w:gridCol w:w="585"/>
            <w:gridCol w:w="585"/>
            <w:gridCol w:w="585"/>
            <w:gridCol w:w="585"/>
            <w:gridCol w:w="585"/>
            <w:gridCol w:w="585"/>
            <w:gridCol w:w="585"/>
            <w:gridCol w:w="58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Decimal: -0.999969482421875 (16 scale and 16 precision)</w:t>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Thus the maximum possible decimal value lies in the range [-0.999969482421875, 0.999969482421875].</w:t>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Vision 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Percentage Outside Range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Percentage Within Range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Percentage Of </w:t>
            </w:r>
          </w:p>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Unity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Percentage Of</w:t>
            </w:r>
          </w:p>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Sparse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YOLOv7-d6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99.9710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YOLOv7-w6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99.9669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YOLOv7-e6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99.9673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YOLOv7x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99.9666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YOLOv7-e6e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99.9680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0.4210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99.5790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99.8912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99.9670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99.9846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YOLOv5n6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99.7166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YOLOv5s6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99.9307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YOLOv5m6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99.9796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YOLOv5l6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YOLOv5x6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0.42</w:t>
            </w:r>
          </w:p>
        </w:tc>
      </w:tr>
    </w:tbl>
    <w:p w:rsidR="00000000" w:rsidDel="00000000" w:rsidP="00000000" w:rsidRDefault="00000000" w:rsidRPr="00000000" w14:paraId="000000AE">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2: Percentages of parameters lying within and outside the range [-0.999969482421875, 0.999969482421875]</w:t>
      </w:r>
    </w:p>
    <w:p w:rsidR="00000000" w:rsidDel="00000000" w:rsidP="00000000" w:rsidRDefault="00000000" w:rsidRPr="00000000" w14:paraId="000000A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74234" cy="1595438"/>
            <wp:effectExtent b="0" l="0" r="0" t="0"/>
            <wp:docPr id="42"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2574234" cy="159543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279086" cy="1633538"/>
            <wp:effectExtent b="0" l="0" r="0" t="0"/>
            <wp:docPr id="43"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279086" cy="163353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527527" cy="1569831"/>
            <wp:effectExtent b="0" l="0" r="0" t="0"/>
            <wp:docPr id="2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2527527" cy="1569831"/>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324225" cy="1662113"/>
            <wp:effectExtent b="0" l="0" r="0" t="0"/>
            <wp:docPr id="19"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3324225" cy="166211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413853" cy="1513300"/>
            <wp:effectExtent b="0" l="0" r="0" t="0"/>
            <wp:docPr id="29" name="image31.jpg"/>
            <a:graphic>
              <a:graphicData uri="http://schemas.openxmlformats.org/drawingml/2006/picture">
                <pic:pic>
                  <pic:nvPicPr>
                    <pic:cNvPr id="0" name="image31.jpg"/>
                    <pic:cNvPicPr preferRelativeResize="0"/>
                  </pic:nvPicPr>
                  <pic:blipFill>
                    <a:blip r:embed="rId48"/>
                    <a:srcRect b="0" l="4006" r="4166" t="2730"/>
                    <a:stretch>
                      <a:fillRect/>
                    </a:stretch>
                  </pic:blipFill>
                  <pic:spPr>
                    <a:xfrm>
                      <a:off x="0" y="0"/>
                      <a:ext cx="2413853" cy="15133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405188" cy="1697137"/>
            <wp:effectExtent b="0" l="0" r="0" t="0"/>
            <wp:docPr id="6"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3405188" cy="169713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478410" cy="1525175"/>
            <wp:effectExtent b="0" l="0" r="0" t="0"/>
            <wp:docPr id="11"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2478410" cy="152517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354025" cy="1671638"/>
            <wp:effectExtent b="0" l="0" r="0" t="0"/>
            <wp:docPr id="24"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3354025" cy="167163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441099" cy="1522206"/>
            <wp:effectExtent b="0" l="0" r="0" t="0"/>
            <wp:docPr id="34"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2441099" cy="152220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400425" cy="1695313"/>
            <wp:effectExtent b="0" l="0" r="0" t="0"/>
            <wp:docPr id="14"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3400425" cy="16953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 Model parameter distribution histograms (left) and corresponding layer distribution histograms (right):</w:t>
      </w:r>
    </w:p>
    <w:p w:rsidR="00000000" w:rsidDel="00000000" w:rsidP="00000000" w:rsidRDefault="00000000" w:rsidRPr="00000000" w14:paraId="000000B1">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 Japanese StableLMLlama-2</w:t>
        <w:tab/>
        <w:t xml:space="preserve">(ii) Llama2</w:t>
        <w:tab/>
        <w:t xml:space="preserve">(iii) MiniCPM v2.6</w:t>
        <w:tab/>
        <w:t xml:space="preserve">(iv) Mistral</w:t>
        <w:tab/>
        <w:t xml:space="preserve">(v) </w:t>
      </w:r>
      <w:r w:rsidDel="00000000" w:rsidR="00000000" w:rsidRPr="00000000">
        <w:rPr>
          <w:rFonts w:ascii="Times New Roman" w:cs="Times New Roman" w:eastAsia="Times New Roman" w:hAnsi="Times New Roman"/>
          <w:i w:val="1"/>
          <w:sz w:val="20"/>
          <w:szCs w:val="20"/>
          <w:rtl w:val="0"/>
        </w:rPr>
        <w:t xml:space="preserve">Qwen-2</w:t>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Llama has a unique parameter distribution signature around values 0.0 and 0.6, as can be seen in Japanese StableLM (fine tuned variant of Llama encoder + Stable Diffusion decoder).</w:t>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Large Model (7-Billion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of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of</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of sparse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Layers with</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 inliers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Smallest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Largest Parameter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Mistral-7B-v0.1 (fp16)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-0.28515625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Llama-2-7b-chat-hf (fp16)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265/291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-1.4140625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2.84375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Japanese-stablelm-base-beta-7b</w:t>
            </w:r>
            <w:r w:rsidDel="00000000" w:rsidR="00000000" w:rsidRPr="00000000">
              <w:rPr>
                <w:rFonts w:ascii="Times New Roman" w:cs="Times New Roman" w:eastAsia="Times New Roman" w:hAnsi="Times New Roman"/>
                <w:sz w:val="20"/>
                <w:szCs w:val="20"/>
                <w:rtl w:val="0"/>
              </w:rPr>
              <w:t xml:space="preserve"> (fp16)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262/291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-1.421875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2.859375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MiniCPM-V-2_6 (fp16)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437/693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gte-Qwen2-7B-instruct</w:t>
            </w:r>
            <w:r w:rsidDel="00000000" w:rsidR="00000000" w:rsidRPr="00000000">
              <w:rPr>
                <w:rFonts w:ascii="Times New Roman" w:cs="Times New Roman" w:eastAsia="Times New Roman" w:hAnsi="Times New Roman"/>
                <w:sz w:val="20"/>
                <w:szCs w:val="20"/>
                <w:rtl w:val="0"/>
              </w:rPr>
              <w:t xml:space="preserve"> (fp16)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99.9992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58.0</w:t>
            </w:r>
          </w:p>
        </w:tc>
      </w:tr>
    </w:tbl>
    <w:p w:rsidR="00000000" w:rsidDel="00000000" w:rsidP="00000000" w:rsidRDefault="00000000" w:rsidRPr="00000000" w14:paraId="000000D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Table 3: Percentages of parameters lying within and outside the range [-0.999969482421875, 0.999969482421875] </w:t>
      </w: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SuperFloat8</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SuperFloat8(or SF8/ sf8) is a smaller variant of SuperFloat16 that reserves all its 7 bits for the significand and one bit for sign. It offers better precision than the mantissa portion of BFloat16 and Float 8. </w:t>
      </w:r>
    </w:p>
    <w:p w:rsidR="00000000" w:rsidDel="00000000" w:rsidP="00000000" w:rsidRDefault="00000000" w:rsidRPr="00000000" w14:paraId="000000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Example: </w:t>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515"/>
        <w:gridCol w:w="1155"/>
        <w:gridCol w:w="1155"/>
        <w:gridCol w:w="1155"/>
        <w:gridCol w:w="1155"/>
        <w:gridCol w:w="1155"/>
        <w:gridCol w:w="1155"/>
        <w:tblGridChange w:id="0">
          <w:tblGrid>
            <w:gridCol w:w="795"/>
            <w:gridCol w:w="1515"/>
            <w:gridCol w:w="1155"/>
            <w:gridCol w:w="1155"/>
            <w:gridCol w:w="1155"/>
            <w:gridCol w:w="1155"/>
            <w:gridCol w:w="1155"/>
            <w:gridCol w:w="11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Decimal: 0.9921875 (8 scale and 8 precision)</w:t>
      </w:r>
    </w:p>
    <w:p w:rsidR="00000000" w:rsidDel="00000000" w:rsidP="00000000" w:rsidRDefault="00000000" w:rsidRPr="00000000" w14:paraId="000000ED">
      <w:pPr>
        <w:rPr>
          <w:rFonts w:ascii="Times New Roman" w:cs="Times New Roman" w:eastAsia="Times New Roman" w:hAnsi="Times New Roman"/>
          <w:sz w:val="20"/>
          <w:szCs w:val="20"/>
        </w:rPr>
      </w:pPr>
      <w:r w:rsidDel="00000000" w:rsidR="00000000" w:rsidRPr="00000000">
        <w:rPr>
          <w:rtl w:val="0"/>
        </w:rPr>
      </w:r>
    </w:p>
    <w:tbl>
      <w:tblPr>
        <w:tblStyle w:val="Table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1620"/>
        <w:gridCol w:w="1155"/>
        <w:gridCol w:w="1155"/>
        <w:gridCol w:w="1155"/>
        <w:gridCol w:w="1155"/>
        <w:gridCol w:w="1155"/>
        <w:gridCol w:w="1155"/>
        <w:tblGridChange w:id="0">
          <w:tblGrid>
            <w:gridCol w:w="690"/>
            <w:gridCol w:w="1620"/>
            <w:gridCol w:w="1155"/>
            <w:gridCol w:w="1155"/>
            <w:gridCol w:w="1155"/>
            <w:gridCol w:w="1155"/>
            <w:gridCol w:w="1155"/>
            <w:gridCol w:w="1155"/>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Decimal: -0.9921875 (8 scale and 8 precision)</w:t>
      </w:r>
    </w:p>
    <w:p w:rsidR="00000000" w:rsidDel="00000000" w:rsidP="00000000" w:rsidRDefault="00000000" w:rsidRPr="00000000" w14:paraId="000000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Thus the maximum possible decimal value lies in the range [-0.9921875, 0.9921875].</w:t>
      </w:r>
    </w:p>
    <w:p w:rsidR="00000000" w:rsidDel="00000000" w:rsidP="00000000" w:rsidRDefault="00000000" w:rsidRPr="00000000" w14:paraId="000000F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Limitations of SF16 and SF8</w:t>
      </w:r>
    </w:p>
    <w:p w:rsidR="00000000" w:rsidDel="00000000" w:rsidP="00000000" w:rsidRDefault="00000000" w:rsidRPr="00000000" w14:paraId="000000FA">
      <w:pPr>
        <w:numPr>
          <w:ilvl w:val="0"/>
          <w:numId w:val="2"/>
        </w:numPr>
        <w:spacing w:after="0" w:after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Works only in a specified range: The need to represent numbers beyond this range in native format arises.</w:t>
      </w:r>
    </w:p>
    <w:p w:rsidR="00000000" w:rsidDel="00000000" w:rsidP="00000000" w:rsidRDefault="00000000" w:rsidRPr="00000000" w14:paraId="000000FB">
      <w:pPr>
        <w:numPr>
          <w:ilvl w:val="0"/>
          <w:numId w:val="2"/>
        </w:numPr>
        <w:spacing w:after="0" w:afterAutospacing="0"/>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Compile-time overhead includes: Identifying layers with inliers, pattern of sparse params, continuity of inlier layers</w:t>
      </w:r>
    </w:p>
    <w:p w:rsidR="00000000" w:rsidDel="00000000" w:rsidP="00000000" w:rsidRDefault="00000000" w:rsidRPr="00000000" w14:paraId="000000FC">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Run-time overhead includes: Mixed precision inference (type upcasting/downcasting), sparse multiplication, unity multiplication.</w:t>
      </w:r>
    </w:p>
    <w:p w:rsidR="00000000" w:rsidDel="00000000" w:rsidP="00000000" w:rsidRDefault="00000000" w:rsidRPr="00000000" w14:paraId="000000FD">
      <w:pPr>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3976688" cy="1701563"/>
            <wp:effectExtent b="0" l="0" r="0" t="0"/>
            <wp:docPr id="2"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3976688" cy="17015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sz w:val="18"/>
          <w:szCs w:val="18"/>
        </w:rPr>
      </w:pPr>
      <w:hyperlink r:id="rId55">
        <w:r w:rsidDel="00000000" w:rsidR="00000000" w:rsidRPr="00000000">
          <w:rPr>
            <w:rFonts w:ascii="Times New Roman" w:cs="Times New Roman" w:eastAsia="Times New Roman" w:hAnsi="Times New Roman"/>
            <w:color w:val="1155cc"/>
            <w:sz w:val="18"/>
            <w:szCs w:val="18"/>
            <w:u w:val="single"/>
            <w:rtl w:val="0"/>
          </w:rPr>
          <w:t xml:space="preserve">Link</w:t>
        </w:r>
      </w:hyperlink>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sz w:val="18"/>
          <w:szCs w:val="18"/>
        </w:rPr>
      </w:pPr>
      <w:hyperlink r:id="rId56">
        <w:r w:rsidDel="00000000" w:rsidR="00000000" w:rsidRPr="00000000">
          <w:rPr>
            <w:rFonts w:ascii="Times New Roman" w:cs="Times New Roman" w:eastAsia="Times New Roman" w:hAnsi="Times New Roman"/>
            <w:color w:val="1155cc"/>
            <w:sz w:val="18"/>
            <w:szCs w:val="18"/>
            <w:u w:val="single"/>
            <w:rtl w:val="0"/>
          </w:rPr>
          <w:t xml:space="preserve">INT4</w:t>
        </w:r>
      </w:hyperlink>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Sparse Matrix Multiplication</w:t>
      </w:r>
    </w:p>
    <w:p w:rsidR="00000000" w:rsidDel="00000000" w:rsidP="00000000" w:rsidRDefault="00000000" w:rsidRPr="00000000" w14:paraId="0000010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identifies as sparse in SF16? The answer boils down to how quantization is performed. Let’s compare a sf8, sf16, fp16 and fp32 side-by-side:</w:t>
      </w:r>
    </w:p>
    <w:tbl>
      <w:tblPr>
        <w:tblStyle w:val="Table7"/>
        <w:tblW w:w="2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255"/>
        <w:gridCol w:w="255"/>
        <w:gridCol w:w="255"/>
        <w:tblGridChange w:id="0">
          <w:tblGrid>
            <w:gridCol w:w="255"/>
            <w:gridCol w:w="255"/>
            <w:gridCol w:w="255"/>
            <w:gridCol w:w="255"/>
            <w:gridCol w:w="255"/>
            <w:gridCol w:w="255"/>
            <w:gridCol w:w="255"/>
            <w:gridCol w:w="25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10A">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SF8 Decimal: 0</w:t>
      </w:r>
    </w:p>
    <w:tbl>
      <w:tblPr>
        <w:tblStyle w:val="Table8"/>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255"/>
        <w:gridCol w:w="255"/>
        <w:gridCol w:w="255"/>
        <w:gridCol w:w="255"/>
        <w:gridCol w:w="255"/>
        <w:gridCol w:w="255"/>
        <w:gridCol w:w="255"/>
        <w:gridCol w:w="255"/>
        <w:gridCol w:w="255"/>
        <w:gridCol w:w="255"/>
        <w:gridCol w:w="255"/>
        <w:tblGridChange w:id="0">
          <w:tblGrid>
            <w:gridCol w:w="255"/>
            <w:gridCol w:w="255"/>
            <w:gridCol w:w="255"/>
            <w:gridCol w:w="255"/>
            <w:gridCol w:w="255"/>
            <w:gridCol w:w="255"/>
            <w:gridCol w:w="255"/>
            <w:gridCol w:w="255"/>
            <w:gridCol w:w="255"/>
            <w:gridCol w:w="255"/>
            <w:gridCol w:w="255"/>
            <w:gridCol w:w="255"/>
            <w:gridCol w:w="255"/>
            <w:gridCol w:w="255"/>
            <w:gridCol w:w="255"/>
            <w:gridCol w:w="25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11B">
      <w:pPr>
        <w:spacing w:after="24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SF16 Decimal: 0</w:t>
      </w:r>
    </w:p>
    <w:tbl>
      <w:tblPr>
        <w:tblStyle w:val="Table9"/>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255"/>
        <w:gridCol w:w="255"/>
        <w:gridCol w:w="255"/>
        <w:gridCol w:w="255"/>
        <w:gridCol w:w="255"/>
        <w:gridCol w:w="255"/>
        <w:gridCol w:w="255"/>
        <w:gridCol w:w="255"/>
        <w:gridCol w:w="255"/>
        <w:gridCol w:w="255"/>
        <w:gridCol w:w="255"/>
        <w:tblGridChange w:id="0">
          <w:tblGrid>
            <w:gridCol w:w="255"/>
            <w:gridCol w:w="255"/>
            <w:gridCol w:w="255"/>
            <w:gridCol w:w="255"/>
            <w:gridCol w:w="255"/>
            <w:gridCol w:w="255"/>
            <w:gridCol w:w="255"/>
            <w:gridCol w:w="255"/>
            <w:gridCol w:w="255"/>
            <w:gridCol w:w="255"/>
            <w:gridCol w:w="255"/>
            <w:gridCol w:w="255"/>
            <w:gridCol w:w="255"/>
            <w:gridCol w:w="255"/>
            <w:gridCol w:w="255"/>
            <w:gridCol w:w="25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12C">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FP16 Decimal: 0</w:t>
      </w:r>
    </w:p>
    <w:tbl>
      <w:tblPr>
        <w:tblStyle w:val="Table10"/>
        <w:tblW w:w="7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tblGridChange w:id="0">
          <w:tblGrid>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14C">
      <w:pPr>
        <w:spacing w:after="24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FP32 Decimal: 0</w:t>
      </w:r>
    </w:p>
    <w:p w:rsidR="00000000" w:rsidDel="00000000" w:rsidP="00000000" w:rsidRDefault="00000000" w:rsidRPr="00000000" w14:paraId="0000014D">
      <w:pPr>
        <w:spacing w:after="240" w:before="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Blue - sign bit, Dark Green - Exponent bits, Light Green - Mantissa bits</w:t>
      </w:r>
    </w:p>
    <w:p w:rsidR="00000000" w:rsidDel="00000000" w:rsidP="00000000" w:rsidRDefault="00000000" w:rsidRPr="00000000" w14:paraId="0000014E">
      <w:pPr>
        <w:spacing w:after="24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studied before, SF16 can only represent within a specific range lying between -1 and +1. FP16 can represent floating point exponents between -14 and +15. FP32 can represent floating point exponents between -126 and +127. This means that FP16 can shift bits to a maximum of 15 positions to left or right, and in the case of FP32 the shifting value becomes 127.</w:t>
      </w:r>
    </w:p>
    <w:p w:rsidR="00000000" w:rsidDel="00000000" w:rsidP="00000000" w:rsidRDefault="00000000" w:rsidRPr="00000000" w14:paraId="0000014F">
      <w:pPr>
        <w:spacing w:after="24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Therefore, when the exponent of fp32 is 111 in decimal (or 01101111 in binary), the exponent is calculated as 111 - 127 = -16. This is the </w:t>
      </w:r>
      <w:r w:rsidDel="00000000" w:rsidR="00000000" w:rsidRPr="00000000">
        <w:rPr>
          <w:rFonts w:ascii="Times New Roman" w:cs="Times New Roman" w:eastAsia="Times New Roman" w:hAnsi="Times New Roman"/>
          <w:b w:val="1"/>
          <w:sz w:val="20"/>
          <w:szCs w:val="20"/>
          <w:rtl w:val="0"/>
        </w:rPr>
        <w:t xml:space="preserve">111 Reduction Trick</w:t>
      </w:r>
      <w:r w:rsidDel="00000000" w:rsidR="00000000" w:rsidRPr="00000000">
        <w:rPr>
          <w:rFonts w:ascii="Times New Roman" w:cs="Times New Roman" w:eastAsia="Times New Roman" w:hAnsi="Times New Roman"/>
          <w:sz w:val="20"/>
          <w:szCs w:val="20"/>
          <w:rtl w:val="0"/>
        </w:rPr>
        <w:t xml:space="preserve">. This means that the mantissa 1.m must be shifted to the right by 16 bits. The value 16 is considered the </w:t>
      </w:r>
      <w:r w:rsidDel="00000000" w:rsidR="00000000" w:rsidRPr="00000000">
        <w:rPr>
          <w:rFonts w:ascii="Times New Roman" w:cs="Times New Roman" w:eastAsia="Times New Roman" w:hAnsi="Times New Roman"/>
          <w:b w:val="1"/>
          <w:sz w:val="20"/>
          <w:szCs w:val="20"/>
          <w:rtl w:val="0"/>
        </w:rPr>
        <w:t xml:space="preserve">ε-threshold for sparsity</w:t>
      </w:r>
      <w:r w:rsidDel="00000000" w:rsidR="00000000" w:rsidRPr="00000000">
        <w:rPr>
          <w:rFonts w:ascii="Times New Roman" w:cs="Times New Roman" w:eastAsia="Times New Roman" w:hAnsi="Times New Roman"/>
          <w:sz w:val="20"/>
          <w:szCs w:val="20"/>
          <w:rtl w:val="0"/>
        </w:rPr>
        <w:t xml:space="preserve">, which indicates that any fp32 exponent value less than or equal to 111 will have the same effect. </w:t>
      </w:r>
      <w:r w:rsidDel="00000000" w:rsidR="00000000" w:rsidRPr="00000000">
        <w:rPr>
          <w:rFonts w:ascii="Times New Roman" w:cs="Times New Roman" w:eastAsia="Times New Roman" w:hAnsi="Times New Roman"/>
          <w:b w:val="1"/>
          <w:sz w:val="20"/>
          <w:szCs w:val="20"/>
          <w:rtl w:val="0"/>
        </w:rPr>
        <w:t xml:space="preserve">This is how we define sparse values in sf16</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50">
      <w:pPr>
        <w:spacing w:after="24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62550" cy="2171700"/>
            <wp:effectExtent b="0" l="0" r="0" t="0"/>
            <wp:docPr id="18" name="image15.png"/>
            <a:graphic>
              <a:graphicData uri="http://schemas.openxmlformats.org/drawingml/2006/picture">
                <pic:pic>
                  <pic:nvPicPr>
                    <pic:cNvPr id="0" name="image15.png"/>
                    <pic:cNvPicPr preferRelativeResize="0"/>
                  </pic:nvPicPr>
                  <pic:blipFill>
                    <a:blip r:embed="rId57"/>
                    <a:srcRect b="38576" l="5624" r="36854" t="18317"/>
                    <a:stretch>
                      <a:fillRect/>
                    </a:stretch>
                  </pic:blipFill>
                  <pic:spPr>
                    <a:xfrm>
                      <a:off x="0" y="0"/>
                      <a:ext cx="51625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same makes sense while quantizing fp16 or fp32 to sf8: the value of the exponent has to be -8 or lesser.</w:t>
      </w:r>
    </w:p>
    <w:p w:rsidR="00000000" w:rsidDel="00000000" w:rsidP="00000000" w:rsidRDefault="00000000" w:rsidRPr="00000000" w14:paraId="00000152">
      <w:pPr>
        <w:spacing w:after="24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Hardware Algorithm for Sparse Quantization in sf16 (111 Reduction Trick)</w:t>
      </w:r>
      <w:r w:rsidDel="00000000" w:rsidR="00000000" w:rsidRPr="00000000">
        <w:rPr>
          <w:rtl w:val="0"/>
        </w:rPr>
      </w:r>
    </w:p>
    <w:p w:rsidR="00000000" w:rsidDel="00000000" w:rsidP="00000000" w:rsidRDefault="00000000" w:rsidRPr="00000000" w14:paraId="00000153">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Input: Receive an fp32 or fp16 number.</w:t>
      </w:r>
    </w:p>
    <w:p w:rsidR="00000000" w:rsidDel="00000000" w:rsidP="00000000" w:rsidRDefault="00000000" w:rsidRPr="00000000" w14:paraId="0000015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Extract Components:</w:t>
      </w:r>
    </w:p>
    <w:p w:rsidR="00000000" w:rsidDel="00000000" w:rsidP="00000000" w:rsidRDefault="00000000" w:rsidRPr="00000000" w14:paraId="00000155">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For fp32:</w:t>
      </w:r>
    </w:p>
    <w:p w:rsidR="00000000" w:rsidDel="00000000" w:rsidP="00000000" w:rsidRDefault="00000000" w:rsidRPr="00000000" w14:paraId="0000015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sign bit (1 bit).</w:t>
      </w:r>
    </w:p>
    <w:p w:rsidR="00000000" w:rsidDel="00000000" w:rsidP="00000000" w:rsidRDefault="00000000" w:rsidRPr="00000000" w14:paraId="00000157">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exponent (8 bits).</w:t>
      </w:r>
    </w:p>
    <w:p w:rsidR="00000000" w:rsidDel="00000000" w:rsidP="00000000" w:rsidRDefault="00000000" w:rsidRPr="00000000" w14:paraId="0000015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mantissa (23 bits).</w:t>
      </w:r>
    </w:p>
    <w:p w:rsidR="00000000" w:rsidDel="00000000" w:rsidP="00000000" w:rsidRDefault="00000000" w:rsidRPr="00000000" w14:paraId="00000159">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For fp16:</w:t>
      </w:r>
    </w:p>
    <w:p w:rsidR="00000000" w:rsidDel="00000000" w:rsidP="00000000" w:rsidRDefault="00000000" w:rsidRPr="00000000" w14:paraId="0000015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sign bit (1 bit).</w:t>
      </w:r>
    </w:p>
    <w:p w:rsidR="00000000" w:rsidDel="00000000" w:rsidP="00000000" w:rsidRDefault="00000000" w:rsidRPr="00000000" w14:paraId="0000015B">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exponent (5 bits).</w:t>
      </w:r>
    </w:p>
    <w:p w:rsidR="00000000" w:rsidDel="00000000" w:rsidP="00000000" w:rsidRDefault="00000000" w:rsidRPr="00000000" w14:paraId="0000015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mantissa (10 bits).</w:t>
      </w:r>
    </w:p>
    <w:p w:rsidR="00000000" w:rsidDel="00000000" w:rsidP="00000000" w:rsidRDefault="00000000" w:rsidRPr="00000000" w14:paraId="0000015D">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Determine sf16 Value:</w:t>
      </w:r>
    </w:p>
    <w:p w:rsidR="00000000" w:rsidDel="00000000" w:rsidP="00000000" w:rsidRDefault="00000000" w:rsidRPr="00000000" w14:paraId="0000015E">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If exponent &lt;= 01101111 (binary) / 111 (decimal), set the mantissa of sf16 to 000000000000000 (quantize to 0).</w:t>
      </w:r>
    </w:p>
    <w:p w:rsidR="00000000" w:rsidDel="00000000" w:rsidP="00000000" w:rsidRDefault="00000000" w:rsidRPr="00000000" w14:paraId="0000015F">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Else, extract the relevant bits from the mantissa after shifting to form the sf16 value:</w:t>
      </w:r>
    </w:p>
    <w:p w:rsidR="00000000" w:rsidDel="00000000" w:rsidP="00000000" w:rsidRDefault="00000000" w:rsidRPr="00000000" w14:paraId="00000160">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If shift_amount &lt; 0, all bits in sf16 are 0.</w:t>
      </w:r>
    </w:p>
    <w:p w:rsidR="00000000" w:rsidDel="00000000" w:rsidP="00000000" w:rsidRDefault="00000000" w:rsidRPr="00000000" w14:paraId="0000016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Otherwise, take the top 15 bits from the shifted mantissa.</w:t>
      </w:r>
    </w:p>
    <w:p w:rsidR="00000000" w:rsidDel="00000000" w:rsidP="00000000" w:rsidRDefault="00000000" w:rsidRPr="00000000" w14:paraId="0000016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Set Sign: </w:t>
      </w:r>
    </w:p>
    <w:p w:rsidR="00000000" w:rsidDel="00000000" w:rsidP="00000000" w:rsidRDefault="00000000" w:rsidRPr="00000000" w14:paraId="00000163">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Combine the sign bit and the mantissa to form the final sf16 value.</w:t>
      </w:r>
    </w:p>
    <w:p w:rsidR="00000000" w:rsidDel="00000000" w:rsidP="00000000" w:rsidRDefault="00000000" w:rsidRPr="00000000" w14:paraId="0000016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Output: Return the sf16 value.</w:t>
      </w:r>
    </w:p>
    <w:p w:rsidR="00000000" w:rsidDel="00000000" w:rsidP="00000000" w:rsidRDefault="00000000" w:rsidRPr="00000000" w14:paraId="0000016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u w:val="single"/>
          <w:rtl w:val="0"/>
        </w:rPr>
        <w:t xml:space="preserve">Unity Matrix Multiplication</w:t>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follow an almost similar method for unity quantization in sf16. Technically any value lying between the highest bound of sf16 and the 1.0 is considered unity i.e. anything between 0.999969482421875 and 1.0 is rounded off to unity.</w:t>
      </w:r>
    </w:p>
    <w:tbl>
      <w:tblPr>
        <w:tblStyle w:val="Table11"/>
        <w:tblW w:w="2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255"/>
        <w:gridCol w:w="255"/>
        <w:gridCol w:w="255"/>
        <w:tblGridChange w:id="0">
          <w:tblGrid>
            <w:gridCol w:w="255"/>
            <w:gridCol w:w="255"/>
            <w:gridCol w:w="255"/>
            <w:gridCol w:w="255"/>
            <w:gridCol w:w="255"/>
            <w:gridCol w:w="255"/>
            <w:gridCol w:w="255"/>
            <w:gridCol w:w="25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171">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SF8 Decimal: 0.9921875</w:t>
      </w:r>
    </w:p>
    <w:tbl>
      <w:tblPr>
        <w:tblStyle w:val="Table12"/>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255"/>
        <w:gridCol w:w="255"/>
        <w:gridCol w:w="255"/>
        <w:gridCol w:w="255"/>
        <w:gridCol w:w="255"/>
        <w:gridCol w:w="255"/>
        <w:gridCol w:w="255"/>
        <w:gridCol w:w="255"/>
        <w:gridCol w:w="255"/>
        <w:gridCol w:w="255"/>
        <w:gridCol w:w="255"/>
        <w:tblGridChange w:id="0">
          <w:tblGrid>
            <w:gridCol w:w="255"/>
            <w:gridCol w:w="255"/>
            <w:gridCol w:w="255"/>
            <w:gridCol w:w="255"/>
            <w:gridCol w:w="255"/>
            <w:gridCol w:w="255"/>
            <w:gridCol w:w="255"/>
            <w:gridCol w:w="255"/>
            <w:gridCol w:w="255"/>
            <w:gridCol w:w="255"/>
            <w:gridCol w:w="255"/>
            <w:gridCol w:w="255"/>
            <w:gridCol w:w="255"/>
            <w:gridCol w:w="255"/>
            <w:gridCol w:w="255"/>
            <w:gridCol w:w="25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182">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SF16 Decimal: 0.999969482421875</w:t>
      </w:r>
    </w:p>
    <w:tbl>
      <w:tblPr>
        <w:tblStyle w:val="Table13"/>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255"/>
        <w:gridCol w:w="255"/>
        <w:gridCol w:w="255"/>
        <w:gridCol w:w="255"/>
        <w:gridCol w:w="255"/>
        <w:gridCol w:w="255"/>
        <w:gridCol w:w="255"/>
        <w:gridCol w:w="255"/>
        <w:gridCol w:w="255"/>
        <w:gridCol w:w="255"/>
        <w:gridCol w:w="255"/>
        <w:tblGridChange w:id="0">
          <w:tblGrid>
            <w:gridCol w:w="255"/>
            <w:gridCol w:w="255"/>
            <w:gridCol w:w="255"/>
            <w:gridCol w:w="255"/>
            <w:gridCol w:w="255"/>
            <w:gridCol w:w="255"/>
            <w:gridCol w:w="255"/>
            <w:gridCol w:w="255"/>
            <w:gridCol w:w="255"/>
            <w:gridCol w:w="255"/>
            <w:gridCol w:w="255"/>
            <w:gridCol w:w="255"/>
            <w:gridCol w:w="255"/>
            <w:gridCol w:w="255"/>
            <w:gridCol w:w="255"/>
            <w:gridCol w:w="25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193">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FP16 Decimal: 1.0</w:t>
      </w:r>
    </w:p>
    <w:tbl>
      <w:tblPr>
        <w:tblStyle w:val="Table14"/>
        <w:tblW w:w="7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tblGridChange w:id="0">
          <w:tblGrid>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gridCol w:w="255"/>
          </w:tblGrid>
        </w:tblGridChange>
      </w:tblGrid>
      <w:tr>
        <w:trPr>
          <w:cantSplit w:val="0"/>
          <w:tblHeader w:val="0"/>
        </w:trPr>
        <w:tc>
          <w:tcPr>
            <w:shd w:fill="3c78d8"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f6b26b"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bl>
    <w:p w:rsidR="00000000" w:rsidDel="00000000" w:rsidP="00000000" w:rsidRDefault="00000000" w:rsidRPr="00000000" w14:paraId="000001B3">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FP32 Decimal: 1.0</w:t>
      </w:r>
    </w:p>
    <w:p w:rsidR="00000000" w:rsidDel="00000000" w:rsidP="00000000" w:rsidRDefault="00000000" w:rsidRPr="00000000" w14:paraId="000001B4">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Blue - sign bit, Dark Green - Exponent bits, Light Green - Mantissa bits</w:t>
      </w:r>
      <w:r w:rsidDel="00000000" w:rsidR="00000000" w:rsidRPr="00000000">
        <w:rPr>
          <w:rtl w:val="0"/>
        </w:rPr>
      </w:r>
    </w:p>
    <w:p w:rsidR="00000000" w:rsidDel="00000000" w:rsidP="00000000" w:rsidRDefault="00000000" w:rsidRPr="00000000" w14:paraId="000001B5">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Hardware Algorithm for Unity Quantization in sf16</w:t>
      </w:r>
      <w:r w:rsidDel="00000000" w:rsidR="00000000" w:rsidRPr="00000000">
        <w:rPr>
          <w:rtl w:val="0"/>
        </w:rPr>
      </w:r>
    </w:p>
    <w:p w:rsidR="00000000" w:rsidDel="00000000" w:rsidP="00000000" w:rsidRDefault="00000000" w:rsidRPr="00000000" w14:paraId="000001B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Input: Receive an fp32 or fp16 number.</w:t>
      </w:r>
    </w:p>
    <w:p w:rsidR="00000000" w:rsidDel="00000000" w:rsidP="00000000" w:rsidRDefault="00000000" w:rsidRPr="00000000" w14:paraId="000001B7">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Extract Components:</w:t>
      </w:r>
    </w:p>
    <w:p w:rsidR="00000000" w:rsidDel="00000000" w:rsidP="00000000" w:rsidRDefault="00000000" w:rsidRPr="00000000" w14:paraId="000001B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For fp32:</w:t>
      </w:r>
    </w:p>
    <w:p w:rsidR="00000000" w:rsidDel="00000000" w:rsidP="00000000" w:rsidRDefault="00000000" w:rsidRPr="00000000" w14:paraId="000001B9">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sign bit (1 bit).</w:t>
      </w:r>
    </w:p>
    <w:p w:rsidR="00000000" w:rsidDel="00000000" w:rsidP="00000000" w:rsidRDefault="00000000" w:rsidRPr="00000000" w14:paraId="000001B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exponent (8 bits).</w:t>
      </w:r>
    </w:p>
    <w:p w:rsidR="00000000" w:rsidDel="00000000" w:rsidP="00000000" w:rsidRDefault="00000000" w:rsidRPr="00000000" w14:paraId="000001BB">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mantissa (23 bits).</w:t>
      </w:r>
    </w:p>
    <w:p w:rsidR="00000000" w:rsidDel="00000000" w:rsidP="00000000" w:rsidRDefault="00000000" w:rsidRPr="00000000" w14:paraId="000001B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For fp16:</w:t>
      </w:r>
    </w:p>
    <w:p w:rsidR="00000000" w:rsidDel="00000000" w:rsidP="00000000" w:rsidRDefault="00000000" w:rsidRPr="00000000" w14:paraId="000001BD">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sign bit (1 bit).</w:t>
      </w:r>
    </w:p>
    <w:p w:rsidR="00000000" w:rsidDel="00000000" w:rsidP="00000000" w:rsidRDefault="00000000" w:rsidRPr="00000000" w14:paraId="000001BE">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exponent (5 bits).</w:t>
      </w:r>
    </w:p>
    <w:p w:rsidR="00000000" w:rsidDel="00000000" w:rsidP="00000000" w:rsidRDefault="00000000" w:rsidRPr="00000000" w14:paraId="000001BF">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Extract the mantissa (10 bits).</w:t>
      </w:r>
    </w:p>
    <w:p w:rsidR="00000000" w:rsidDel="00000000" w:rsidP="00000000" w:rsidRDefault="00000000" w:rsidRPr="00000000" w14:paraId="000001C0">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Action:</w:t>
      </w:r>
    </w:p>
    <w:p w:rsidR="00000000" w:rsidDel="00000000" w:rsidP="00000000" w:rsidRDefault="00000000" w:rsidRPr="00000000" w14:paraId="000001C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If:</w:t>
      </w:r>
    </w:p>
    <w:p w:rsidR="00000000" w:rsidDel="00000000" w:rsidP="00000000" w:rsidRDefault="00000000" w:rsidRPr="00000000" w14:paraId="000001C2">
      <w:pPr>
        <w:spacing w:after="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Condition 1: exponent equals 01111111 (binary) / 127 (decimal) </w:t>
      </w:r>
      <w:r w:rsidDel="00000000" w:rsidR="00000000" w:rsidRPr="00000000">
        <w:rPr>
          <w:rFonts w:ascii="Times New Roman" w:cs="Times New Roman" w:eastAsia="Times New Roman" w:hAnsi="Times New Roman"/>
          <w:b w:val="1"/>
          <w:sz w:val="20"/>
          <w:szCs w:val="20"/>
          <w:rtl w:val="0"/>
        </w:rPr>
        <w:t xml:space="preserve">and</w:t>
      </w:r>
      <w:r w:rsidDel="00000000" w:rsidR="00000000" w:rsidRPr="00000000">
        <w:rPr>
          <w:rFonts w:ascii="Times New Roman" w:cs="Times New Roman" w:eastAsia="Times New Roman" w:hAnsi="Times New Roman"/>
          <w:sz w:val="20"/>
          <w:szCs w:val="20"/>
          <w:rtl w:val="0"/>
        </w:rPr>
        <w:t xml:space="preserve"> mantissa bits are all zero</w:t>
      </w:r>
    </w:p>
    <w:p w:rsidR="00000000" w:rsidDel="00000000" w:rsidP="00000000" w:rsidRDefault="00000000" w:rsidRPr="00000000" w14:paraId="000001C3">
      <w:pPr>
        <w:spacing w:after="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Condition 2: exponent equals 01111110 (binary) / 126 (decimal) </w:t>
      </w:r>
      <w:r w:rsidDel="00000000" w:rsidR="00000000" w:rsidRPr="00000000">
        <w:rPr>
          <w:rFonts w:ascii="Times New Roman" w:cs="Times New Roman" w:eastAsia="Times New Roman" w:hAnsi="Times New Roman"/>
          <w:b w:val="1"/>
          <w:sz w:val="20"/>
          <w:szCs w:val="20"/>
          <w:rtl w:val="0"/>
        </w:rPr>
        <w:t xml:space="preserve">and </w:t>
      </w:r>
      <w:r w:rsidDel="00000000" w:rsidR="00000000" w:rsidRPr="00000000">
        <w:rPr>
          <w:rFonts w:ascii="Times New Roman" w:cs="Times New Roman" w:eastAsia="Times New Roman" w:hAnsi="Times New Roman"/>
          <w:sz w:val="20"/>
          <w:szCs w:val="20"/>
          <w:rtl w:val="0"/>
        </w:rPr>
        <w:t xml:space="preserve">first 14 bits of mantissa are 1 (binary)</w:t>
      </w:r>
    </w:p>
    <w:p w:rsidR="00000000" w:rsidDel="00000000" w:rsidP="00000000" w:rsidRDefault="00000000" w:rsidRPr="00000000" w14:paraId="000001C4">
      <w:pPr>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-Then:</w:t>
      </w:r>
    </w:p>
    <w:p w:rsidR="00000000" w:rsidDel="00000000" w:rsidP="00000000" w:rsidRDefault="00000000" w:rsidRPr="00000000" w14:paraId="000001C5">
      <w:pPr>
        <w:spacing w:after="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Store the other number in the result matrix (since any number multiplied by one equals that number).</w:t>
      </w:r>
    </w:p>
    <w:p w:rsidR="00000000" w:rsidDel="00000000" w:rsidP="00000000" w:rsidRDefault="00000000" w:rsidRPr="00000000" w14:paraId="000001C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Else, extract the relevant bits from the mantissa after shifting to form the sf16 value:</w:t>
      </w:r>
    </w:p>
    <w:p w:rsidR="00000000" w:rsidDel="00000000" w:rsidP="00000000" w:rsidRDefault="00000000" w:rsidRPr="00000000" w14:paraId="000001C7">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If shift_amount &lt; 0, all bits in sf16 are 0.</w:t>
      </w:r>
    </w:p>
    <w:p w:rsidR="00000000" w:rsidDel="00000000" w:rsidP="00000000" w:rsidRDefault="00000000" w:rsidRPr="00000000" w14:paraId="000001C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Otherwise, take the top 15 bits from the shifted mantissa.</w:t>
      </w:r>
    </w:p>
    <w:p w:rsidR="00000000" w:rsidDel="00000000" w:rsidP="00000000" w:rsidRDefault="00000000" w:rsidRPr="00000000" w14:paraId="000001C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Instead of using specialized data structures (like COO or CSR) to store only non-zero values and their indices, we would work directly with the original dense matrix.</w:t>
      </w:r>
    </w:p>
    <w:p w:rsidR="00000000" w:rsidDel="00000000" w:rsidP="00000000" w:rsidRDefault="00000000" w:rsidRPr="00000000" w14:paraId="000001CA">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 the weights and activations from memory into registers.</w:t>
      </w:r>
    </w:p>
    <w:p w:rsidR="00000000" w:rsidDel="00000000" w:rsidP="00000000" w:rsidRDefault="00000000" w:rsidRPr="00000000" w14:paraId="000001CB">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if either register value is zero (all bits 0)</w:t>
      </w:r>
    </w:p>
    <w:p w:rsidR="00000000" w:rsidDel="00000000" w:rsidP="00000000" w:rsidRDefault="00000000" w:rsidRPr="00000000" w14:paraId="000001CC">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it’s zero, do not upcast; skip the multiplication, result is zero, move to the next pair of values.</w:t>
      </w:r>
    </w:p>
    <w:p w:rsidR="00000000" w:rsidDel="00000000" w:rsidP="00000000" w:rsidRDefault="00000000" w:rsidRPr="00000000" w14:paraId="000001CD">
      <w:pPr>
        <w:numPr>
          <w:ilvl w:val="0"/>
          <w:numId w:val="1"/>
        </w:numPr>
        <w:spacing w:after="0" w:afterAutospacing="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Check if either register value is exactly one.</w:t>
      </w:r>
    </w:p>
    <w:p w:rsidR="00000000" w:rsidDel="00000000" w:rsidP="00000000" w:rsidRDefault="00000000" w:rsidRPr="00000000" w14:paraId="000001CE">
      <w:pPr>
        <w:numPr>
          <w:ilvl w:val="0"/>
          <w:numId w:val="1"/>
        </w:numPr>
        <w:spacing w:after="240" w:before="0" w:beforeAutospacing="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either is exactly unity, do not upcast; skip the multiplication, result is the other weight, move to the next pair of values.</w:t>
      </w:r>
    </w:p>
    <w:p w:rsidR="00000000" w:rsidDel="00000000" w:rsidP="00000000" w:rsidRDefault="00000000" w:rsidRPr="00000000" w14:paraId="000001CF">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0">
      <w:pPr>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HIGH-LEVEL ARCHITECTURE</w:t>
      </w:r>
    </w:p>
    <w:p w:rsidR="00000000" w:rsidDel="00000000" w:rsidP="00000000" w:rsidRDefault="00000000" w:rsidRPr="00000000" w14:paraId="000001D1">
      <w:pPr>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2590800"/>
            <wp:effectExtent b="0" l="0" r="0" t="0"/>
            <wp:docPr id="32"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3">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Modified Array Multiplier for SF16</w:t>
      </w:r>
    </w:p>
    <w:p w:rsidR="00000000" w:rsidDel="00000000" w:rsidP="00000000" w:rsidRDefault="00000000" w:rsidRPr="00000000" w14:paraId="000001D4">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2870200"/>
            <wp:effectExtent b="0" l="0" r="0" t="0"/>
            <wp:docPr id="16"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Modified Dadda Multiplier for SF16</w:t>
      </w:r>
    </w:p>
    <w:p w:rsidR="00000000" w:rsidDel="00000000" w:rsidP="00000000" w:rsidRDefault="00000000" w:rsidRPr="00000000" w14:paraId="000001D6">
      <w:pPr>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1545796" cy="5753100"/>
            <wp:effectExtent b="0" l="0" r="0" t="0"/>
            <wp:docPr id="39" name="image43.jpg"/>
            <a:graphic>
              <a:graphicData uri="http://schemas.openxmlformats.org/drawingml/2006/picture">
                <pic:pic>
                  <pic:nvPicPr>
                    <pic:cNvPr id="0" name="image43.jpg"/>
                    <pic:cNvPicPr preferRelativeResize="0"/>
                  </pic:nvPicPr>
                  <pic:blipFill>
                    <a:blip r:embed="rId60"/>
                    <a:srcRect b="0" l="34168" r="31110" t="0"/>
                    <a:stretch>
                      <a:fillRect/>
                    </a:stretch>
                  </pic:blipFill>
                  <pic:spPr>
                    <a:xfrm rot="16200000">
                      <a:off x="0" y="0"/>
                      <a:ext cx="1545796"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Getting into LoRA (Low Rank Adaptation)</w:t>
      </w:r>
    </w:p>
    <w:p w:rsidR="00000000" w:rsidDel="00000000" w:rsidP="00000000" w:rsidRDefault="00000000" w:rsidRPr="00000000" w14:paraId="000001D8">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b w:val="1"/>
          <w:sz w:val="20"/>
          <w:szCs w:val="20"/>
          <w:u w:val="single"/>
        </w:rPr>
      </w:pPr>
      <w:r w:rsidDel="00000000" w:rsidR="00000000" w:rsidRPr="00000000">
        <w:rPr/>
        <w:drawing>
          <wp:inline distB="0" distT="0" distL="0" distR="0">
            <wp:extent cx="3593111" cy="1675249"/>
            <wp:effectExtent b="0" l="0" r="0" t="0"/>
            <wp:docPr id="37"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3593111" cy="1675249"/>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Notice that we only have to store 6 numbers after decomposition instead of the 9 numbers in the 3 by 3 matrix. This may sound less but in reality, these weights have a dimension of 1024 by 1024 and so using a rank of 2, it boils down to &lt; &gt; which is a lot of reduction in computation.</w:t>
      </w:r>
    </w:p>
    <w:p w:rsidR="00000000" w:rsidDel="00000000" w:rsidP="00000000" w:rsidRDefault="00000000" w:rsidRPr="00000000" w14:paraId="000001D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t>
      </w:r>
      <w:hyperlink r:id="rId62">
        <w:r w:rsidDel="00000000" w:rsidR="00000000" w:rsidRPr="00000000">
          <w:rPr>
            <w:rFonts w:ascii="Times New Roman" w:cs="Times New Roman" w:eastAsia="Times New Roman" w:hAnsi="Times New Roman"/>
            <w:color w:val="467886"/>
            <w:sz w:val="20"/>
            <w:szCs w:val="20"/>
            <w:u w:val="single"/>
            <w:rtl w:val="0"/>
          </w:rPr>
          <w:t xml:space="preserve">blog</w:t>
        </w:r>
      </w:hyperlink>
      <w:r w:rsidDel="00000000" w:rsidR="00000000" w:rsidRPr="00000000">
        <w:rPr>
          <w:rFonts w:ascii="Times New Roman" w:cs="Times New Roman" w:eastAsia="Times New Roman" w:hAnsi="Times New Roman"/>
          <w:sz w:val="20"/>
          <w:szCs w:val="20"/>
          <w:rtl w:val="0"/>
        </w:rPr>
        <w:t xml:space="preserve"> explains LoRA very well. Although I haven’t found LoRA to be “the big thing” in LLM (or generally, deep learning) realm. AFAIK, LoRA uses adapters (basically modded layers) that can be plugged into the original model to switch between functionalities. For example, the base GPT-2 model can be finetuned for finance-related tasks using finance adapters.</w:t>
      </w:r>
    </w:p>
    <w:p w:rsidR="00000000" w:rsidDel="00000000" w:rsidP="00000000" w:rsidRDefault="00000000" w:rsidRPr="00000000" w14:paraId="000001D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process flew over my head, but here is a basic explanation:</w:t>
      </w:r>
    </w:p>
    <w:p w:rsidR="00000000" w:rsidDel="00000000" w:rsidP="00000000" w:rsidRDefault="00000000" w:rsidRPr="00000000" w14:paraId="000001DD">
      <w:pPr>
        <w:jc w:val="center"/>
        <w:rPr>
          <w:rFonts w:ascii="Times New Roman" w:cs="Times New Roman" w:eastAsia="Times New Roman" w:hAnsi="Times New Roman"/>
          <w:sz w:val="20"/>
          <w:szCs w:val="20"/>
        </w:rPr>
      </w:pPr>
      <w:r w:rsidDel="00000000" w:rsidR="00000000" w:rsidRPr="00000000">
        <w:rPr/>
        <w:drawing>
          <wp:inline distB="0" distT="0" distL="0" distR="0">
            <wp:extent cx="3241675" cy="2847340"/>
            <wp:effectExtent b="0" l="0" r="0" t="0"/>
            <wp:docPr id="35"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3241675"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Assume the pre-trained weight matrix is W0 with a dimension of d * d. It will be frozen during model training. The updated matrix is ∆W with dimension d * d as well. The dimension of A is r * d, and that of B is d * r. When training is completed, W0 and ∆W will be stored separately. When a new input x enters the LoRA fine-tuned model, x will be multiplied with W and ∆W separately. Assume the dimension of x is 1 * d. So the dimension of x multiplying with W becomes 1 * d, and the dimension of x multiplying with ∆W is also 1 * d. The two output vectors are summed coordinate-wise to become the final output h so that </w:t>
      </w:r>
      <w:r w:rsidDel="00000000" w:rsidR="00000000" w:rsidRPr="00000000">
        <w:rPr>
          <w:rFonts w:ascii="Gungsuh" w:cs="Gungsuh" w:eastAsia="Gungsuh" w:hAnsi="Gungsuh"/>
          <w:b w:val="1"/>
          <w:sz w:val="20"/>
          <w:szCs w:val="20"/>
          <w:rtl w:val="0"/>
        </w:rPr>
        <w:t xml:space="preserve">h = W0x + ∆W x = W0x + BAx</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DF">
      <w:pPr>
        <w:rPr>
          <w:rFonts w:ascii="Times New Roman" w:cs="Times New Roman" w:eastAsia="Times New Roman" w:hAnsi="Times New Roman"/>
          <w:sz w:val="20"/>
          <w:szCs w:val="20"/>
        </w:rPr>
      </w:pPr>
      <w:r w:rsidDel="00000000" w:rsidR="00000000" w:rsidRPr="00000000">
        <w:rPr>
          <w:rFonts w:ascii="Gungsuh" w:cs="Gungsuh" w:eastAsia="Gungsuh" w:hAnsi="Gungsuh"/>
          <w:sz w:val="20"/>
          <w:szCs w:val="20"/>
          <w:rtl w:val="0"/>
        </w:rPr>
        <w:t xml:space="preserve">To illustrate the redundant number of parameters, let’s look at an example. Let’s consider a scenario where ∆W contains 40,000 parameters, arising from a matrix size of 200 * 200. In this case, we can construct two matrices, A and B, with dimensions of 200 * 2 and 2 * 200, where d=200 and rank r=2. Remarkably, the combination of A and B only requires tuning 800 parameters in total, which significantly reduces the number of trainable parameters.</w:t>
      </w:r>
    </w:p>
    <w:p w:rsidR="00000000" w:rsidDel="00000000" w:rsidP="00000000" w:rsidRDefault="00000000" w:rsidRPr="00000000" w14:paraId="000001E0">
      <w:pPr>
        <w:jc w:val="center"/>
        <w:rPr>
          <w:rFonts w:ascii="Times New Roman" w:cs="Times New Roman" w:eastAsia="Times New Roman" w:hAnsi="Times New Roman"/>
          <w:sz w:val="20"/>
          <w:szCs w:val="20"/>
        </w:rPr>
      </w:pPr>
      <w:r w:rsidDel="00000000" w:rsidR="00000000" w:rsidRPr="00000000">
        <w:rPr/>
        <w:drawing>
          <wp:inline distB="0" distT="0" distL="0" distR="0">
            <wp:extent cx="4581399" cy="2140433"/>
            <wp:effectExtent b="0" l="0" r="0" t="0"/>
            <wp:docPr id="40"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4581399" cy="214043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Note that the </w:t>
      </w:r>
      <w:r w:rsidDel="00000000" w:rsidR="00000000" w:rsidRPr="00000000">
        <w:rPr>
          <w:rFonts w:ascii="Times New Roman" w:cs="Times New Roman" w:eastAsia="Times New Roman" w:hAnsi="Times New Roman"/>
          <w:b w:val="1"/>
          <w:sz w:val="20"/>
          <w:szCs w:val="20"/>
          <w:rtl w:val="0"/>
        </w:rPr>
        <w:t xml:space="preserve">Low-Rank is represented by the “r” hyperparameter</w:t>
      </w:r>
      <w:r w:rsidDel="00000000" w:rsidR="00000000" w:rsidRPr="00000000">
        <w:rPr>
          <w:rFonts w:ascii="Times New Roman" w:cs="Times New Roman" w:eastAsia="Times New Roman" w:hAnsi="Times New Roman"/>
          <w:sz w:val="20"/>
          <w:szCs w:val="20"/>
          <w:rtl w:val="0"/>
        </w:rPr>
        <w:t xml:space="preserve">. A small r will lead to fewer parameters to turn. While it will shorten the training time, it also could result in information loss and decrease the model performance as </w:t>
      </w:r>
      <w:r w:rsidDel="00000000" w:rsidR="00000000" w:rsidRPr="00000000">
        <w:rPr>
          <w:rFonts w:ascii="Times New Roman" w:cs="Times New Roman" w:eastAsia="Times New Roman" w:hAnsi="Times New Roman"/>
          <w:i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 becomes smaller.</w:t>
      </w:r>
    </w:p>
    <w:p w:rsidR="00000000" w:rsidDel="00000000" w:rsidP="00000000" w:rsidRDefault="00000000" w:rsidRPr="00000000" w14:paraId="000001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Anyways, LoRA sucks. At least for me.</w:t>
      </w:r>
    </w:p>
    <w:sectPr>
      <w:type w:val="continuous"/>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ungsuh"/>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8.png"/><Relationship Id="rId41" Type="http://schemas.openxmlformats.org/officeDocument/2006/relationships/image" Target="media/image41.png"/><Relationship Id="rId44" Type="http://schemas.openxmlformats.org/officeDocument/2006/relationships/image" Target="media/image27.png"/><Relationship Id="rId43" Type="http://schemas.openxmlformats.org/officeDocument/2006/relationships/hyperlink" Target="https://www.rapidtables.com/convert/number/binary-to-decimal.html" TargetMode="External"/><Relationship Id="rId46" Type="http://schemas.openxmlformats.org/officeDocument/2006/relationships/image" Target="media/image10.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2103.13630" TargetMode="External"/><Relationship Id="rId48" Type="http://schemas.openxmlformats.org/officeDocument/2006/relationships/image" Target="media/image31.jpg"/><Relationship Id="rId47" Type="http://schemas.openxmlformats.org/officeDocument/2006/relationships/image" Target="media/image39.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https://arxiv.org/abs/2208.07339" TargetMode="External"/><Relationship Id="rId8" Type="http://schemas.openxmlformats.org/officeDocument/2006/relationships/hyperlink" Target="https://arxiv.org/pdf/2103.13630" TargetMode="External"/><Relationship Id="rId31" Type="http://schemas.openxmlformats.org/officeDocument/2006/relationships/image" Target="media/image32.png"/><Relationship Id="rId30" Type="http://schemas.openxmlformats.org/officeDocument/2006/relationships/image" Target="media/image18.png"/><Relationship Id="rId33" Type="http://schemas.openxmlformats.org/officeDocument/2006/relationships/image" Target="media/image40.png"/><Relationship Id="rId32" Type="http://schemas.openxmlformats.org/officeDocument/2006/relationships/image" Target="media/image22.png"/><Relationship Id="rId35" Type="http://schemas.openxmlformats.org/officeDocument/2006/relationships/image" Target="media/image34.png"/><Relationship Id="rId34" Type="http://schemas.openxmlformats.org/officeDocument/2006/relationships/image" Target="media/image14.png"/><Relationship Id="rId37" Type="http://schemas.openxmlformats.org/officeDocument/2006/relationships/image" Target="media/image35.png"/><Relationship Id="rId36" Type="http://schemas.openxmlformats.org/officeDocument/2006/relationships/image" Target="media/image20.png"/><Relationship Id="rId39" Type="http://schemas.openxmlformats.org/officeDocument/2006/relationships/image" Target="media/image36.png"/><Relationship Id="rId38" Type="http://schemas.openxmlformats.org/officeDocument/2006/relationships/image" Target="media/image12.png"/><Relationship Id="rId62" Type="http://schemas.openxmlformats.org/officeDocument/2006/relationships/hyperlink" Target="https://medium.com/@AIBites/lora-low-rank-adaptation-of-llms-paper-explained-5ae866871c8a" TargetMode="External"/><Relationship Id="rId61" Type="http://schemas.openxmlformats.org/officeDocument/2006/relationships/image" Target="media/image26.png"/><Relationship Id="rId20" Type="http://schemas.openxmlformats.org/officeDocument/2006/relationships/image" Target="media/image7.png"/><Relationship Id="rId64" Type="http://schemas.openxmlformats.org/officeDocument/2006/relationships/image" Target="media/image29.png"/><Relationship Id="rId63" Type="http://schemas.openxmlformats.org/officeDocument/2006/relationships/image" Target="media/image33.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1.png"/><Relationship Id="rId60" Type="http://schemas.openxmlformats.org/officeDocument/2006/relationships/image" Target="media/image43.jpg"/><Relationship Id="rId26" Type="http://schemas.openxmlformats.org/officeDocument/2006/relationships/image" Target="media/image16.png"/><Relationship Id="rId25" Type="http://schemas.openxmlformats.org/officeDocument/2006/relationships/image" Target="media/image30.png"/><Relationship Id="rId28" Type="http://schemas.openxmlformats.org/officeDocument/2006/relationships/image" Target="media/image8.png"/><Relationship Id="rId27" Type="http://schemas.openxmlformats.org/officeDocument/2006/relationships/image" Target="media/image9.png"/><Relationship Id="rId29" Type="http://schemas.openxmlformats.org/officeDocument/2006/relationships/image" Target="media/image23.png"/><Relationship Id="rId51" Type="http://schemas.openxmlformats.org/officeDocument/2006/relationships/image" Target="media/image38.png"/><Relationship Id="rId50" Type="http://schemas.openxmlformats.org/officeDocument/2006/relationships/image" Target="media/image2.png"/><Relationship Id="rId53" Type="http://schemas.openxmlformats.org/officeDocument/2006/relationships/image" Target="media/image5.png"/><Relationship Id="rId52" Type="http://schemas.openxmlformats.org/officeDocument/2006/relationships/image" Target="media/image25.png"/><Relationship Id="rId11" Type="http://schemas.openxmlformats.org/officeDocument/2006/relationships/hyperlink" Target="https://arxiv.org/abs/2208.07339" TargetMode="External"/><Relationship Id="rId55" Type="http://schemas.openxmlformats.org/officeDocument/2006/relationships/hyperlink" Target="https://arxiv.org/pdf/1612.03940" TargetMode="External"/><Relationship Id="rId10" Type="http://schemas.openxmlformats.org/officeDocument/2006/relationships/hyperlink" Target="https://moocaholic.medium.com/fp64-fp32-fp16-bfloat16-tf32-and-other-members-of-the-zoo-a1ca7897d407" TargetMode="External"/><Relationship Id="rId54" Type="http://schemas.openxmlformats.org/officeDocument/2006/relationships/image" Target="media/image3.png"/><Relationship Id="rId13" Type="http://schemas.openxmlformats.org/officeDocument/2006/relationships/hyperlink" Target="https://ramblersm.medium.com/the-significance-of-perplexity-in-evaluating-llms-and-generative-ai-62e290e791bc" TargetMode="External"/><Relationship Id="rId57" Type="http://schemas.openxmlformats.org/officeDocument/2006/relationships/image" Target="media/image15.png"/><Relationship Id="rId12" Type="http://schemas.openxmlformats.org/officeDocument/2006/relationships/hyperlink" Target="https://intellabs.github.io/distiller/algo_quantization.html" TargetMode="External"/><Relationship Id="rId56" Type="http://schemas.openxmlformats.org/officeDocument/2006/relationships/hyperlink" Target="https://arxiv.org/pdf/2301.12017" TargetMode="External"/><Relationship Id="rId15" Type="http://schemas.openxmlformats.org/officeDocument/2006/relationships/hyperlink" Target="https://images.nvidia.com/aem-dam/en-zz/Solutions/data-center/nvidia-ampere-architecture-whitepaper.pdf" TargetMode="External"/><Relationship Id="rId59" Type="http://schemas.openxmlformats.org/officeDocument/2006/relationships/image" Target="media/image4.png"/><Relationship Id="rId14" Type="http://schemas.openxmlformats.org/officeDocument/2006/relationships/image" Target="media/image19.png"/><Relationship Id="rId58" Type="http://schemas.openxmlformats.org/officeDocument/2006/relationships/image" Target="media/image21.png"/><Relationship Id="rId17" Type="http://schemas.openxmlformats.org/officeDocument/2006/relationships/hyperlink" Target="https://blogs.nvidia.com/blog/2020/05/14/tensorfloat-32-precision-format/" TargetMode="External"/><Relationship Id="rId16" Type="http://schemas.openxmlformats.org/officeDocument/2006/relationships/image" Target="media/image24.png"/><Relationship Id="rId19" Type="http://schemas.openxmlformats.org/officeDocument/2006/relationships/hyperlink" Target="about:blank" TargetMode="External"/><Relationship Id="rId18" Type="http://schemas.openxmlformats.org/officeDocument/2006/relationships/hyperlink" Target="https://arxiv.org/pdf/2103.136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