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 Budget &amp; Planning - Business Requirements Document</w:t>
      </w:r>
    </w:p>
    <w:p>
      <w:pPr>
        <w:pStyle w:val="Normal"/>
      </w:pPr>
      <w:r>
        <w:t>Prepared for enterprise planning stakeholders. This document defines the business objectives, scope, rules, controls, and outcomes required for the Sales Budget &amp; Planning platform.</w:t>
      </w:r>
    </w:p>
    <w:p>
      <w:pPr>
        <w:pStyle w:val="Heading1"/>
      </w:pPr>
      <w:r>
        <w:t>1. Executive Overview</w:t>
      </w:r>
    </w:p>
    <w:p>
      <w:pPr>
        <w:pStyle w:val="Normal"/>
      </w:pPr>
      <w:r>
        <w:t>This application is an enterprise sales planning platform with Excel-like interaction, multi-year planning, lock-aware top-down splashing, bottom-up roll-ups, synchronized store and department views, persistence, import/export, and deterministic measure calculations.</w:t>
      </w:r>
    </w:p>
    <w:p>
      <w:pPr>
        <w:pStyle w:val="Normal"/>
      </w:pPr>
      <w:r>
        <w:t>The system must provide an Excel-like planning experience while ensuring enterprise governance, calculation integrity, auditability, and data consistency across multiple synchronized business views.</w:t>
      </w:r>
    </w:p>
    <w:p>
      <w:pPr>
        <w:pStyle w:val="Heading1"/>
      </w:pPr>
      <w:r>
        <w:t>2. Business Objectives</w:t>
      </w:r>
    </w:p>
    <w:p>
      <w:pPr>
        <w:pStyle w:val="ListParagraph"/>
      </w:pPr>
      <w:r>
        <w:t>- Enable planners to maintain annual and monthly sales plans at Store, Department, and Class levels.</w:t>
      </w:r>
    </w:p>
    <w:p>
      <w:pPr>
        <w:pStyle w:val="ListParagraph"/>
      </w:pPr>
      <w:r>
        <w:t>- Support both bottom-up planning and top-down planning with strict scope and lock controls.</w:t>
      </w:r>
    </w:p>
    <w:p>
      <w:pPr>
        <w:pStyle w:val="ListParagraph"/>
      </w:pPr>
      <w:r>
        <w:t>- Ensure all row and column totals remain mathematically correct for every supported measure.</w:t>
      </w:r>
    </w:p>
    <w:p>
      <w:pPr>
        <w:pStyle w:val="ListParagraph"/>
      </w:pPr>
      <w:r>
        <w:t>- Provide enterprise-grade import, export, persistence, and save behavior.</w:t>
      </w:r>
    </w:p>
    <w:p>
      <w:pPr>
        <w:pStyle w:val="ListParagraph"/>
      </w:pPr>
      <w:r>
        <w:t>- Provide synchronized views so the same underlying data can be analyzed from store-first and department-first perspectives.</w:t>
      </w:r>
    </w:p>
    <w:p>
      <w:pPr>
        <w:pStyle w:val="Heading1"/>
      </w:pPr>
      <w:r>
        <w:t>3. Business Scope</w:t>
      </w:r>
    </w:p>
    <w:p>
      <w:pPr>
        <w:pStyle w:val="Heading2"/>
      </w:pPr>
      <w:r>
        <w:t>In Scope</w:t>
      </w:r>
    </w:p>
    <w:p>
      <w:pPr>
        <w:pStyle w:val="ListParagraph"/>
      </w:pPr>
      <w:r>
        <w:t>- Store, Department, Class hierarchy maintenance.</w:t>
      </w:r>
    </w:p>
    <w:p>
      <w:pPr>
        <w:pStyle w:val="ListParagraph"/>
      </w:pPr>
      <w:r>
        <w:t>- Multiple fiscal years with monthly planning.</w:t>
      </w:r>
    </w:p>
    <w:p>
      <w:pPr>
        <w:pStyle w:val="ListParagraph"/>
      </w:pPr>
      <w:r>
        <w:t>- Measures: Sales Revenue, Sold Qty, ASP, Unit Cost, Total Costs, GP, GP%.</w:t>
      </w:r>
    </w:p>
    <w:p>
      <w:pPr>
        <w:pStyle w:val="ListParagraph"/>
      </w:pPr>
      <w:r>
        <w:t>- Leaf edits, aggregate edits, growth factor application, locking, year generation, import, export, save, and autosave.</w:t>
      </w:r>
    </w:p>
    <w:p>
      <w:pPr>
        <w:pStyle w:val="Heading2"/>
      </w:pPr>
      <w:r>
        <w:t>Out of Scope</w:t>
      </w:r>
    </w:p>
    <w:p>
      <w:pPr>
        <w:pStyle w:val="ListParagraph"/>
      </w:pPr>
      <w:r>
        <w:t>- Workflow approvals beyond save and audit checkpoints.</w:t>
      </w:r>
    </w:p>
    <w:p>
      <w:pPr>
        <w:pStyle w:val="ListParagraph"/>
      </w:pPr>
      <w:r>
        <w:t>- External ERP integration and master data synchronization.</w:t>
      </w:r>
    </w:p>
    <w:p>
      <w:pPr>
        <w:pStyle w:val="ListParagraph"/>
      </w:pPr>
      <w:r>
        <w:t>- Advanced forecasting models beyond the defined planning formulas and splash methods.</w:t>
      </w:r>
    </w:p>
    <w:p>
      <w:pPr>
        <w:pStyle w:val="Heading1"/>
      </w:pPr>
      <w:r>
        <w:t>4. Stakeholders</w:t>
      </w:r>
    </w:p>
    <w:p>
      <w:pPr>
        <w:pStyle w:val="ListParagraph"/>
      </w:pPr>
      <w:r>
        <w:t>- Planners: enter and adjust plan values.</w:t>
      </w:r>
    </w:p>
    <w:p>
      <w:pPr>
        <w:pStyle w:val="ListParagraph"/>
      </w:pPr>
      <w:r>
        <w:t>- Managers: lock values, review totals, approve planning assumptions externally if required.</w:t>
      </w:r>
    </w:p>
    <w:p>
      <w:pPr>
        <w:pStyle w:val="ListParagraph"/>
      </w:pPr>
      <w:r>
        <w:t>- Administrators: manage hierarchy structures and year structures.</w:t>
      </w:r>
    </w:p>
    <w:p>
      <w:pPr>
        <w:pStyle w:val="ListParagraph"/>
      </w:pPr>
      <w:r>
        <w:t>- Finance and FP&amp;A users: validate totals, exports, and year-over-year plans.</w:t>
      </w:r>
    </w:p>
    <w:p>
      <w:pPr>
        <w:pStyle w:val="Heading1"/>
      </w:pPr>
      <w:r>
        <w:t>5. Business Capabilities</w:t>
      </w:r>
    </w:p>
    <w:p>
      <w:pPr>
        <w:pStyle w:val="ListParagraph"/>
      </w:pPr>
      <w:r>
        <w:t>- Planning by Store.</w:t>
      </w:r>
    </w:p>
    <w:p>
      <w:pPr>
        <w:pStyle w:val="ListParagraph"/>
      </w:pPr>
      <w:r>
        <w:t>- Planning by Department.</w:t>
      </w:r>
    </w:p>
    <w:p>
      <w:pPr>
        <w:pStyle w:val="ListParagraph"/>
      </w:pPr>
      <w:r>
        <w:t>- Hierarchy maintenance for Department and Class mappings.</w:t>
      </w:r>
    </w:p>
    <w:p>
      <w:pPr>
        <w:pStyle w:val="ListParagraph"/>
      </w:pPr>
      <w:r>
        <w:t>- Multi-year column navigation with Year to Month expansion.</w:t>
      </w:r>
    </w:p>
    <w:p>
      <w:pPr>
        <w:pStyle w:val="ListParagraph"/>
      </w:pPr>
      <w:r>
        <w:t>- Expand and collapse of all row hierarchy levels.</w:t>
      </w:r>
    </w:p>
    <w:p>
      <w:pPr>
        <w:pStyle w:val="ListParagraph"/>
      </w:pPr>
      <w:r>
        <w:t>- Bottom-up roll-up and top-down splash behavior with deterministic recalculation.</w:t>
      </w:r>
    </w:p>
    <w:p>
      <w:pPr>
        <w:pStyle w:val="ListParagraph"/>
      </w:pPr>
      <w:r>
        <w:t>- Lock-aware planning controls.</w:t>
      </w:r>
    </w:p>
    <w:p>
      <w:pPr>
        <w:pStyle w:val="ListParagraph"/>
      </w:pPr>
      <w:r>
        <w:t>- Growth factor based uplifts or reductions.</w:t>
      </w:r>
    </w:p>
    <w:p>
      <w:pPr>
        <w:pStyle w:val="ListParagraph"/>
      </w:pPr>
      <w:r>
        <w:t>- Excel import and export in store-sheet format.</w:t>
      </w:r>
    </w:p>
    <w:p>
      <w:pPr>
        <w:pStyle w:val="Heading1"/>
      </w:pPr>
      <w:r>
        <w:t>6. Business Rules</w:t>
      </w:r>
    </w:p>
    <w:p>
      <w:pPr>
        <w:pStyle w:val="Heading2"/>
      </w:pPr>
      <w:r>
        <w:t>Measures and formulas</w:t>
      </w:r>
    </w:p>
    <w:p>
      <w:pPr>
        <w:pStyle w:val="ListParagraph"/>
      </w:pPr>
      <w:r>
        <w:t>- Sales Revenue = ASP * Sold Qty.</w:t>
      </w:r>
    </w:p>
    <w:p>
      <w:pPr>
        <w:pStyle w:val="ListParagraph"/>
      </w:pPr>
      <w:r>
        <w:t>- Total Costs = Unit Cost * Sold Qty.</w:t>
      </w:r>
    </w:p>
    <w:p>
      <w:pPr>
        <w:pStyle w:val="ListParagraph"/>
      </w:pPr>
      <w:r>
        <w:t>- GP = (ASP - Unit Cost) * Sold Qty.</w:t>
      </w:r>
    </w:p>
    <w:p>
      <w:pPr>
        <w:pStyle w:val="ListParagraph"/>
      </w:pPr>
      <w:r>
        <w:t>- GP% = (ASP - Unit Cost) / ASP * 100.</w:t>
      </w:r>
    </w:p>
    <w:p>
      <w:pPr>
        <w:pStyle w:val="ListParagraph"/>
      </w:pPr>
      <w:r>
        <w:t>- ASP defaults to 1.00 when no ASP exists at a leaf and one must be inferred.</w:t>
      </w:r>
    </w:p>
    <w:p>
      <w:pPr>
        <w:pStyle w:val="Heading2"/>
      </w:pPr>
      <w:r>
        <w:t>Planning behaviors</w:t>
      </w:r>
    </w:p>
    <w:p>
      <w:pPr>
        <w:pStyle w:val="ListParagraph"/>
      </w:pPr>
      <w:r>
        <w:t>- Leaf edits change only the selected leaf intersection, recalculate dependent measures, and roll up through valid ancestors in the same year.</w:t>
      </w:r>
    </w:p>
    <w:p>
      <w:pPr>
        <w:pStyle w:val="ListParagraph"/>
      </w:pPr>
      <w:r>
        <w:t>- Aggregate edits do not directly overwrite descendants; they splash only within the selected branch and selected year.</w:t>
      </w:r>
    </w:p>
    <w:p>
      <w:pPr>
        <w:pStyle w:val="ListParagraph"/>
      </w:pPr>
      <w:r>
        <w:t>- No edit, splash, or recalculation may affect a different year.</w:t>
      </w:r>
    </w:p>
    <w:p>
      <w:pPr>
        <w:pStyle w:val="ListParagraph"/>
      </w:pPr>
      <w:r>
        <w:t>- Locked cells may not be changed by manual edit, splash, growth factor, import, or derived recalculation override.</w:t>
      </w:r>
    </w:p>
    <w:p>
      <w:pPr>
        <w:pStyle w:val="Heading1"/>
      </w:pPr>
      <w:r>
        <w:t>7. Calculation Integrity Controls</w:t>
      </w:r>
    </w:p>
    <w:p>
      <w:pPr>
        <w:pStyle w:val="ListParagraph"/>
      </w:pPr>
      <w:r>
        <w:t>- Additive measures roll up by summation only: Sales Revenue, Sold Qty, Total Costs, GP.</w:t>
      </w:r>
    </w:p>
    <w:p>
      <w:pPr>
        <w:pStyle w:val="ListParagraph"/>
      </w:pPr>
      <w:r>
        <w:t>- Rate measures are always derived at aggregate level: ASP, Unit Cost, GP%.</w:t>
      </w:r>
    </w:p>
    <w:p>
      <w:pPr>
        <w:pStyle w:val="ListParagraph"/>
      </w:pPr>
      <w:r>
        <w:t>- Synthetic subtotal rows in alternate views must be built from bound data rows only and must not double-count synthetic rows.</w:t>
      </w:r>
    </w:p>
    <w:p>
      <w:pPr>
        <w:pStyle w:val="ListParagraph"/>
      </w:pPr>
      <w:r>
        <w:t>- Growth factor application must update the intended value once, then reset the growth factor control back to 1.0 without applying a second change.</w:t>
      </w:r>
    </w:p>
    <w:p>
      <w:pPr>
        <w:pStyle w:val="Heading1"/>
      </w:pPr>
      <w:r>
        <w:t>8. Save and Persistence</w:t>
      </w:r>
    </w:p>
    <w:p>
      <w:pPr>
        <w:pStyle w:val="ListParagraph"/>
      </w:pPr>
      <w:r>
        <w:t>- Changes must persist to the backend database.</w:t>
      </w:r>
    </w:p>
    <w:p>
      <w:pPr>
        <w:pStyle w:val="ListParagraph"/>
      </w:pPr>
      <w:r>
        <w:t>- The user shall have a manual Save control.</w:t>
      </w:r>
    </w:p>
    <w:p>
      <w:pPr>
        <w:pStyle w:val="ListParagraph"/>
      </w:pPr>
      <w:r>
        <w:t>- Autosave shall run every five minutes when there are unsaved changes.</w:t>
      </w:r>
    </w:p>
    <w:p>
      <w:pPr>
        <w:pStyle w:val="ListParagraph"/>
      </w:pPr>
      <w:r>
        <w:t>- Application startup shall load data from the persisted database.</w:t>
      </w:r>
    </w:p>
    <w:p>
      <w:pPr>
        <w:pStyle w:val="Heading1"/>
      </w:pPr>
      <w:r>
        <w:t>9. Import and Export</w:t>
      </w:r>
    </w:p>
    <w:p>
      <w:pPr>
        <w:pStyle w:val="ListParagraph"/>
      </w:pPr>
      <w:r>
        <w:t>- Import workbook shall use one worksheet per store.</w:t>
      </w:r>
    </w:p>
    <w:p>
      <w:pPr>
        <w:pStyle w:val="ListParagraph"/>
      </w:pPr>
      <w:r>
        <w:t>- Each sheet shall contain Store, Department, Class, Year, Month, Sales Revenue, Sold Qty, ASP, Unit Cost, Total Costs, GP, GP%.</w:t>
      </w:r>
    </w:p>
    <w:p>
      <w:pPr>
        <w:pStyle w:val="ListParagraph"/>
      </w:pPr>
      <w:r>
        <w:t>- Import shall insert or update records and validate formula consistency.</w:t>
      </w:r>
    </w:p>
    <w:p>
      <w:pPr>
        <w:pStyle w:val="ListParagraph"/>
      </w:pPr>
      <w:r>
        <w:t>- Invalid rows shall be written to an exception workbook in the same format.</w:t>
      </w:r>
    </w:p>
    <w:p>
      <w:pPr>
        <w:pStyle w:val="ListParagraph"/>
      </w:pPr>
      <w:r>
        <w:t>- Export shall generate the same workbook format used for import.</w:t>
      </w:r>
    </w:p>
    <w:p>
      <w:pPr>
        <w:pStyle w:val="Heading1"/>
      </w:pPr>
      <w:r>
        <w:t>10. Business Success Criteria</w:t>
      </w:r>
    </w:p>
    <w:p>
      <w:pPr>
        <w:pStyle w:val="ListParagraph"/>
      </w:pPr>
      <w:r>
        <w:t>- Totals remain consistent across all views after leaf edits, aggregate edits, growth factor actions, import, and year generation.</w:t>
      </w:r>
    </w:p>
    <w:p>
      <w:pPr>
        <w:pStyle w:val="ListParagraph"/>
      </w:pPr>
      <w:r>
        <w:t>- Department totals in department view match corresponding department totals in store view.</w:t>
      </w:r>
    </w:p>
    <w:p>
      <w:pPr>
        <w:pStyle w:val="ListParagraph"/>
      </w:pPr>
      <w:r>
        <w:t>- Locks prevent unintended overwrite in all change paths.</w:t>
      </w:r>
    </w:p>
    <w:p>
      <w:pPr>
        <w:pStyle w:val="ListParagraph"/>
      </w:pPr>
      <w:r>
        <w:t>- Users can generate the next year using only editable inputs while calculated fields are recomputed.</w:t>
      </w:r>
    </w:p>
    <w:p>
      <w:pPr>
        <w:pStyle w:val="ListParagraph"/>
      </w:pPr>
      <w:r>
        <w:t>- The system can be used as the controlled planning source for enterprise budgeting activities.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default="1" w:styleId="Normal">
    <w:name w:val="Normal"/>
  </w:style>
  <w:style w:type="paragraph" w:styleId="Title">
    <w:name w:val="Title"/>
    <w:pPr>
      <w:spacing w:after="240"/>
    </w:pPr>
    <w:rPr>
      <w:b/>
      <w:sz w:val="32"/>
    </w:rPr>
  </w:style>
  <w:style w:type="paragraph" w:styleId="Heading1">
    <w:name w:val="heading 1"/>
    <w:basedOn w:val="Normal"/>
    <w:pPr>
      <w:spacing w:before="240" w:after="120"/>
    </w:pPr>
    <w:rPr>
      <w:b/>
      <w:sz w:val="28"/>
    </w:rPr>
  </w:style>
  <w:style w:type="paragraph" w:styleId="Heading2">
    <w:name w:val="heading 2"/>
    <w:basedOn w:val="Normal"/>
    <w:pPr>
      <w:spacing w:before="180" w:after="80"/>
    </w:pPr>
    <w:rPr>
      <w:b/>
      <w:sz w:val="24"/>
    </w:rPr>
  </w:style>
  <w:style w:type="paragraph" w:styleId="Heading3">
    <w:name w:val="heading 3"/>
    <w:basedOn w:val="Normal"/>
    <w:pPr>
      <w:spacing w:before="120" w:after="60"/>
    </w:pPr>
    <w:rPr>
      <w:b/>
      <w:sz w:val="22"/>
    </w:rPr>
  </w:style>
  <w:style w:type="paragraph" w:styleId="ListParagraph">
    <w:name w:val="List Paragraph"/>
    <w:basedOn w:val="Normal"/>
    <w:pPr>
      <w:ind w:left="720"/>
      <w:spacing w:after="4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OpenAI 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Planning Business Requirements Document</dc:title>
  <dc:creator>OpenAI Codex</dc:creator>
  <cp:lastModifiedBy>OpenAI Codex</cp:lastModifiedBy>
  <dcterms:created xsi:type="dcterms:W3CDTF">2026-03-25T15:01:04.142Z</dcterms:created>
  <dcterms:modified xsi:type="dcterms:W3CDTF">2026-03-25T15:01:04.142Z</dcterms:modified>
</cp:coreProperties>
</file>