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Budget &amp; Planning - Enterprise Readiness Assessment and Target Architecture Recommendation</w:t>
      </w:r>
    </w:p>
    <w:p>
      <w:pPr>
        <w:pStyle w:val="Normal"/>
      </w:pPr>
      <w:r>
        <w:t>This document assesses the current solution against enterprise retail sales demand planning and forecasting requirements, identifies capability gaps, and recommends a cost-effective target architecture and deployment approach for Malaysia-based test, UAT, and production growth.</w:t>
      </w:r>
    </w:p>
    <w:p>
      <w:pPr>
        <w:pStyle w:val="Heading1"/>
      </w:pPr>
      <w:r>
        <w:t>1. Executive Summary</w:t>
      </w:r>
    </w:p>
    <w:p>
      <w:pPr>
        <w:pStyle w:val="Normal"/>
      </w:pPr>
      <w:r>
        <w:t>The current application is a strong planning reference implementation, but it is not yet a full enterprise demand planning platform. To become a production-ready retail planning solution, it should evolve to a canonical leaf-grain data model, effective-dated master data, governed workflow, cloud-native persistence, forecast services, pricing optimization, and explainable AI insight generation.</w:t>
      </w:r>
    </w:p>
    <w:p>
      <w:pPr>
        <w:pStyle w:val="ListParagraph"/>
      </w:pPr>
      <w:r>
        <w:t>- Recommended cloud region: AWS Asia Pacific (Malaysia), ap-southeast-5.</w:t>
      </w:r>
    </w:p>
    <w:p>
      <w:pPr>
        <w:pStyle w:val="ListParagraph"/>
      </w:pPr>
      <w:r>
        <w:t>- Recommended production persistence: Amazon RDS for PostgreSQL plus Amazon S3.</w:t>
      </w:r>
    </w:p>
    <w:p>
      <w:pPr>
        <w:pStyle w:val="ListParagraph"/>
      </w:pPr>
      <w:r>
        <w:t>- Recommended low-cost test and UAT path: React static hosting plus serverless API and managed storage aligned to AWS free-eligible services where possible.</w:t>
      </w:r>
    </w:p>
    <w:p>
      <w:pPr>
        <w:pStyle w:val="Heading1"/>
      </w:pPr>
      <w:r>
        <w:t>2. Current State Assessment</w:t>
      </w:r>
    </w:p>
    <w:p>
      <w:pPr>
        <w:pStyle w:val="Heading2"/>
      </w:pPr>
      <w:r>
        <w:t>Strengths</w:t>
      </w:r>
    </w:p>
    <w:p>
      <w:pPr>
        <w:pStyle w:val="ListParagraph"/>
      </w:pPr>
      <w:r>
        <w:t>- Excel-like grid interaction with hierarchical rows and grouped time columns.</w:t>
      </w:r>
    </w:p>
    <w:p>
      <w:pPr>
        <w:pStyle w:val="ListParagraph"/>
      </w:pPr>
      <w:r>
        <w:t>- Deterministic bottom-up roll-up and lock-aware top-down splash behavior.</w:t>
      </w:r>
    </w:p>
    <w:p>
      <w:pPr>
        <w:pStyle w:val="ListParagraph"/>
      </w:pPr>
      <w:r>
        <w:t>- Synchronized store-first and department-first views over the same logical data set.</w:t>
      </w:r>
    </w:p>
    <w:p>
      <w:pPr>
        <w:pStyle w:val="ListParagraph"/>
      </w:pPr>
      <w:r>
        <w:t>- Persisted storage, import/export, year generation, growth factor support, and automated regression tests.</w:t>
      </w:r>
    </w:p>
    <w:p>
      <w:pPr>
        <w:pStyle w:val="Heading2"/>
      </w:pPr>
      <w:r>
        <w:t>Gaps to Enterprise Readiness</w:t>
      </w:r>
    </w:p>
    <w:p>
      <w:pPr>
        <w:pStyle w:val="ListParagraph"/>
      </w:pPr>
      <w:r>
        <w:t>- Current persistence is SQLite-based and optimized for local demo use rather than enterprise concurrency, recovery, and scale.</w:t>
      </w:r>
    </w:p>
    <w:p>
      <w:pPr>
        <w:pStyle w:val="ListParagraph"/>
      </w:pPr>
      <w:r>
        <w:t>- The product hierarchy currently stops at Class and needs Subclass as the canonical planning leaf for retail demand planning.</w:t>
      </w:r>
    </w:p>
    <w:p>
      <w:pPr>
        <w:pStyle w:val="ListParagraph"/>
      </w:pPr>
      <w:r>
        <w:t>- Store clusters, regions, assortment lifecycle, delist behavior, and ramp profiles are not yet implemented as effective-dated master data.</w:t>
      </w:r>
    </w:p>
    <w:p>
      <w:pPr>
        <w:pStyle w:val="ListParagraph"/>
      </w:pPr>
      <w:r>
        <w:t>- Workflow, security, approval states, immutable audit depth, and operational observability require additional implementation.</w:t>
      </w:r>
    </w:p>
    <w:p>
      <w:pPr>
        <w:pStyle w:val="ListParagraph"/>
      </w:pPr>
      <w:r>
        <w:t>- Forecasting, seasonality intelligence, price-band optimization, and AI insight generation are not yet formalized as enterprise services.</w:t>
      </w:r>
    </w:p>
    <w:p>
      <w:pPr>
        <w:pStyle w:val="Heading1"/>
      </w:pPr>
      <w:r>
        <w:t>3. Canonical Target Operating Model</w:t>
      </w:r>
    </w:p>
    <w:p>
      <w:pPr>
        <w:pStyle w:val="Normal"/>
      </w:pPr>
      <w:r>
        <w:t>The enterprise target model should treat the application as a governed planning platform with a single authoritative planning grain and multiple synchronized analytical projections.</w:t>
      </w:r>
    </w:p>
    <w:p>
      <w:pPr>
        <w:pStyle w:val="Heading2"/>
      </w:pPr>
      <w:r>
        <w:t>Authoritative planning grain</w:t>
      </w:r>
    </w:p>
    <w:p>
      <w:pPr>
        <w:pStyle w:val="ListParagraph"/>
      </w:pPr>
      <w:r>
        <w:t>- Scenario Version x Store x Subclass x Month.</w:t>
      </w:r>
    </w:p>
    <w:p>
      <w:pPr>
        <w:pStyle w:val="ListParagraph"/>
      </w:pPr>
      <w:r>
        <w:t>- Editable input measures persisted at the canonical grain.</w:t>
      </w:r>
    </w:p>
    <w:p>
      <w:pPr>
        <w:pStyle w:val="ListParagraph"/>
      </w:pPr>
      <w:r>
        <w:t>- Calculated measures recomputed deterministically from editable inputs and additive totals.</w:t>
      </w:r>
    </w:p>
    <w:p>
      <w:pPr>
        <w:pStyle w:val="Heading2"/>
      </w:pPr>
      <w:r>
        <w:t>Supported synchronized views</w:t>
      </w:r>
    </w:p>
    <w:p>
      <w:pPr>
        <w:pStyle w:val="ListParagraph"/>
      </w:pPr>
      <w:r>
        <w:t>- Store -&gt; Department -&gt; Class -&gt; Subclass.</w:t>
      </w:r>
    </w:p>
    <w:p>
      <w:pPr>
        <w:pStyle w:val="ListParagraph"/>
      </w:pPr>
      <w:r>
        <w:t>- Department -&gt; Store -&gt; Class -&gt; Subclass.</w:t>
      </w:r>
    </w:p>
    <w:p>
      <w:pPr>
        <w:pStyle w:val="ListParagraph"/>
      </w:pPr>
      <w:r>
        <w:t>- Department -&gt; Class -&gt; Store -&gt; Subclass.</w:t>
      </w:r>
    </w:p>
    <w:p>
      <w:pPr>
        <w:pStyle w:val="ListParagraph"/>
      </w:pPr>
      <w:r>
        <w:t>- All views must remain projections over the same canonical persisted facts and must not create independent business totals.</w:t>
      </w:r>
    </w:p>
    <w:p>
      <w:pPr>
        <w:pStyle w:val="Heading1"/>
      </w:pPr>
      <w:r>
        <w:t>4. Enterprise Master Data Enhancements</w:t>
      </w:r>
    </w:p>
    <w:p>
      <w:pPr>
        <w:pStyle w:val="Heading2"/>
      </w:pPr>
      <w:r>
        <w:t>Store and organizational structures</w:t>
      </w:r>
    </w:p>
    <w:p>
      <w:pPr>
        <w:pStyle w:val="ListParagraph"/>
      </w:pPr>
      <w:r>
        <w:t>- Store master data must support Region and Cluster assignments.</w:t>
      </w:r>
    </w:p>
    <w:p>
      <w:pPr>
        <w:pStyle w:val="ListParagraph"/>
      </w:pPr>
      <w:r>
        <w:t>- Clusters shall support business-defined groupings such as Baby Mart, Baby Centre, and Baby Mall.</w:t>
      </w:r>
    </w:p>
    <w:p>
      <w:pPr>
        <w:pStyle w:val="ListParagraph"/>
      </w:pPr>
      <w:r>
        <w:t>- Store-to-Region and Store-to-Cluster assignments shall be effective-dated.</w:t>
      </w:r>
    </w:p>
    <w:p>
      <w:pPr>
        <w:pStyle w:val="Heading2"/>
      </w:pPr>
      <w:r>
        <w:t>Product hierarchy</w:t>
      </w:r>
    </w:p>
    <w:p>
      <w:pPr>
        <w:pStyle w:val="ListParagraph"/>
      </w:pPr>
      <w:r>
        <w:t>- Department, Class, and Subclass shall be maintained as separate effective-dated dimensions.</w:t>
      </w:r>
    </w:p>
    <w:p>
      <w:pPr>
        <w:pStyle w:val="ListParagraph"/>
      </w:pPr>
      <w:r>
        <w:t>- Department-Class-Subclass mappings shall be versioned and time-enabled.</w:t>
      </w:r>
    </w:p>
    <w:p>
      <w:pPr>
        <w:pStyle w:val="ListParagraph"/>
      </w:pPr>
      <w:r>
        <w:t>- Add, delist, suspend, or relaunch actions shall preserve history and avoid destructive restatement of prior periods.</w:t>
      </w:r>
    </w:p>
    <w:p>
      <w:pPr>
        <w:pStyle w:val="Heading2"/>
      </w:pPr>
      <w:r>
        <w:t>Ramp profiles</w:t>
      </w:r>
    </w:p>
    <w:p>
      <w:pPr>
        <w:pStyle w:val="ListParagraph"/>
      </w:pPr>
      <w:r>
        <w:t>- Ramp profiles shall support new store openings, new subclass launches, phased growth, temporary suspension, and delisting wind-down.</w:t>
      </w:r>
    </w:p>
    <w:p>
      <w:pPr>
        <w:pStyle w:val="ListParagraph"/>
      </w:pPr>
      <w:r>
        <w:t>- Ramp profiles shall be assignable by Store, Cluster, Region, Department, Class, or Subclass depending on business rules.</w:t>
      </w:r>
    </w:p>
    <w:p>
      <w:pPr>
        <w:pStyle w:val="Heading1"/>
      </w:pPr>
      <w:r>
        <w:t>5. Planning and Calculation Control Model</w:t>
      </w:r>
    </w:p>
    <w:p>
      <w:pPr>
        <w:pStyle w:val="Heading2"/>
      </w:pPr>
      <w:r>
        <w:t>Planning behavior</w:t>
      </w:r>
    </w:p>
    <w:p>
      <w:pPr>
        <w:pStyle w:val="ListParagraph"/>
      </w:pPr>
      <w:r>
        <w:t>- Leaf edits remain bottom-up only.</w:t>
      </w:r>
    </w:p>
    <w:p>
      <w:pPr>
        <w:pStyle w:val="ListParagraph"/>
      </w:pPr>
      <w:r>
        <w:t>- Aggregate edits remain top-down only.</w:t>
      </w:r>
    </w:p>
    <w:p>
      <w:pPr>
        <w:pStyle w:val="ListParagraph"/>
      </w:pPr>
      <w:r>
        <w:t>- Top-down splash must be strictly limited to the selected branch and the selected year.</w:t>
      </w:r>
    </w:p>
    <w:p>
      <w:pPr>
        <w:pStyle w:val="ListParagraph"/>
      </w:pPr>
      <w:r>
        <w:t>- Locks must be enforced for manual edits, splash actions, imports, growth factors, recalculation, and workflow-protected periods.</w:t>
      </w:r>
    </w:p>
    <w:p>
      <w:pPr>
        <w:pStyle w:val="Heading2"/>
      </w:pPr>
      <w:r>
        <w:t>Accuracy controls</w:t>
      </w:r>
    </w:p>
    <w:p>
      <w:pPr>
        <w:pStyle w:val="ListParagraph"/>
      </w:pPr>
      <w:r>
        <w:t>- Additive measures shall roll up by summation only.</w:t>
      </w:r>
    </w:p>
    <w:p>
      <w:pPr>
        <w:pStyle w:val="ListParagraph"/>
      </w:pPr>
      <w:r>
        <w:t>- Rate and ratio measures shall be recomputed from additive bases and never summed directly.</w:t>
      </w:r>
    </w:p>
    <w:p>
      <w:pPr>
        <w:pStyle w:val="ListParagraph"/>
      </w:pPr>
      <w:r>
        <w:t>- Recalculation order shall be deterministic and idempotent.</w:t>
      </w:r>
    </w:p>
    <w:p>
      <w:pPr>
        <w:pStyle w:val="ListParagraph"/>
      </w:pPr>
      <w:r>
        <w:t>- Cross-view reconciliation checks shall ensure that Store, Department, and Class totals remain aligned after every committed action.</w:t>
      </w:r>
    </w:p>
    <w:p>
      <w:pPr>
        <w:pStyle w:val="Heading1"/>
      </w:pPr>
      <w:r>
        <w:t>6. Forecasting Capability Recommendations</w:t>
      </w:r>
    </w:p>
    <w:p>
      <w:pPr>
        <w:pStyle w:val="Normal"/>
      </w:pPr>
      <w:r>
        <w:t>Retail demand planning requires more than manual planning and splash behavior. The platform should add governed forecast services with model selection, overrides, and reconciliation.</w:t>
      </w:r>
    </w:p>
    <w:p>
      <w:pPr>
        <w:pStyle w:val="Heading2"/>
      </w:pPr>
      <w:r>
        <w:t>Recommended forecast model family</w:t>
      </w:r>
    </w:p>
    <w:p>
      <w:pPr>
        <w:pStyle w:val="ListParagraph"/>
      </w:pPr>
      <w:r>
        <w:t>- Seasonal Naive as mandatory benchmark.</w:t>
      </w:r>
    </w:p>
    <w:p>
      <w:pPr>
        <w:pStyle w:val="ListParagraph"/>
      </w:pPr>
      <w:r>
        <w:t>- ETS or Holt-Winters for stable seasonal series.</w:t>
      </w:r>
    </w:p>
    <w:p>
      <w:pPr>
        <w:pStyle w:val="ListParagraph"/>
      </w:pPr>
      <w:r>
        <w:t>- AutoARIMA for mature smoother demand patterns.</w:t>
      </w:r>
    </w:p>
    <w:p>
      <w:pPr>
        <w:pStyle w:val="ListParagraph"/>
      </w:pPr>
      <w:r>
        <w:t>- Croston-family models for intermittent subclass-store demand.</w:t>
      </w:r>
    </w:p>
    <w:p>
      <w:pPr>
        <w:pStyle w:val="ListParagraph"/>
      </w:pPr>
      <w:r>
        <w:t>- Gradient boosting or similar causal machine learning models with price, promo, holiday, cluster, and region drivers.</w:t>
      </w:r>
    </w:p>
    <w:p>
      <w:pPr>
        <w:pStyle w:val="ListParagraph"/>
      </w:pPr>
      <w:r>
        <w:t>- Hierarchical reconciliation so totals remain coherent across all supported views.</w:t>
      </w:r>
    </w:p>
    <w:p>
      <w:pPr>
        <w:pStyle w:val="Heading2"/>
      </w:pPr>
      <w:r>
        <w:t>Forecast governance</w:t>
      </w:r>
    </w:p>
    <w:p>
      <w:pPr>
        <w:pStyle w:val="ListParagraph"/>
      </w:pPr>
      <w:r>
        <w:t>- Forecast model selection shall be traceable and explainable.</w:t>
      </w:r>
    </w:p>
    <w:p>
      <w:pPr>
        <w:pStyle w:val="ListParagraph"/>
      </w:pPr>
      <w:r>
        <w:t>- Planner overrides shall be captured separately from statistical baseline forecasts.</w:t>
      </w:r>
    </w:p>
    <w:p>
      <w:pPr>
        <w:pStyle w:val="ListParagraph"/>
      </w:pPr>
      <w:r>
        <w:t>- Closed months shall be actualized and protected from normal planning edits.</w:t>
      </w:r>
    </w:p>
    <w:p>
      <w:pPr>
        <w:pStyle w:val="Heading1"/>
      </w:pPr>
      <w:r>
        <w:t>7. Seasonality and Pricing Optimization Recommendations</w:t>
      </w:r>
    </w:p>
    <w:p>
      <w:pPr>
        <w:pStyle w:val="ListParagraph"/>
      </w:pPr>
      <w:r>
        <w:t>- Seasonality should support subclass profiles with class, department, cluster, and region fallback logic.</w:t>
      </w:r>
    </w:p>
    <w:p>
      <w:pPr>
        <w:pStyle w:val="ListParagraph"/>
      </w:pPr>
      <w:r>
        <w:t>- The system should support event and promotional overlays, including movable holiday effects.</w:t>
      </w:r>
    </w:p>
    <w:p>
      <w:pPr>
        <w:pStyle w:val="ListParagraph"/>
      </w:pPr>
      <w:r>
        <w:t>- Pricing analysis should be maintained at subclass level with optional cluster and region pooling.</w:t>
      </w:r>
    </w:p>
    <w:p>
      <w:pPr>
        <w:pStyle w:val="ListParagraph"/>
      </w:pPr>
      <w:r>
        <w:t>- The solution should recommend price bands with expected quantity, revenue, GP, and GP% trade-offs.</w:t>
      </w:r>
    </w:p>
    <w:p>
      <w:pPr>
        <w:pStyle w:val="ListParagraph"/>
      </w:pPr>
      <w:r>
        <w:t>- The solution should support planner objectives for volume optimization, GP optimization, or balanced objective selection.</w:t>
      </w:r>
    </w:p>
    <w:p>
      <w:pPr>
        <w:pStyle w:val="Heading1"/>
      </w:pPr>
      <w:r>
        <w:t>8. AI Insight Layer Recommendations</w:t>
      </w:r>
    </w:p>
    <w:p>
      <w:pPr>
        <w:pStyle w:val="Normal"/>
      </w:pPr>
      <w:r>
        <w:t>AI should operate as a governed advisory layer that reads trusted data and produces explainable recommendations rather than writing directly into planning cells.</w:t>
      </w:r>
    </w:p>
    <w:p>
      <w:pPr>
        <w:pStyle w:val="Heading2"/>
      </w:pPr>
      <w:r>
        <w:t>Recommended AI insight use cases</w:t>
      </w:r>
    </w:p>
    <w:p>
      <w:pPr>
        <w:pStyle w:val="ListParagraph"/>
      </w:pPr>
      <w:r>
        <w:t>- Identify low-GP subclasses and stores with margin erosion.</w:t>
      </w:r>
    </w:p>
    <w:p>
      <w:pPr>
        <w:pStyle w:val="ListParagraph"/>
      </w:pPr>
      <w:r>
        <w:t>- Explain quantity or GP variance versus prior year, baseline forecast, or approved plan.</w:t>
      </w:r>
    </w:p>
    <w:p>
      <w:pPr>
        <w:pStyle w:val="ListParagraph"/>
      </w:pPr>
      <w:r>
        <w:t>- Suggest price-band opportunities for subclasses based on model outputs and historical performance.</w:t>
      </w:r>
    </w:p>
    <w:p>
      <w:pPr>
        <w:pStyle w:val="ListParagraph"/>
      </w:pPr>
      <w:r>
        <w:t>- Summarize forecast exceptions, lock conflicts, and material override activity for planners and reviewers.</w:t>
      </w:r>
    </w:p>
    <w:p>
      <w:pPr>
        <w:pStyle w:val="Heading2"/>
      </w:pPr>
      <w:r>
        <w:t>AI control principles</w:t>
      </w:r>
    </w:p>
    <w:p>
      <w:pPr>
        <w:pStyle w:val="ListParagraph"/>
      </w:pPr>
      <w:r>
        <w:t>- AI recommendations must cite the relevant drivers and supporting metrics.</w:t>
      </w:r>
    </w:p>
    <w:p>
      <w:pPr>
        <w:pStyle w:val="ListParagraph"/>
      </w:pPr>
      <w:r>
        <w:t>- AI must not bypass standard edit, lock, splash, or approval controls.</w:t>
      </w:r>
    </w:p>
    <w:p>
      <w:pPr>
        <w:pStyle w:val="ListParagraph"/>
      </w:pPr>
      <w:r>
        <w:t>- AI actions must be user-reviewed before they become planning changes.</w:t>
      </w:r>
    </w:p>
    <w:p>
      <w:pPr>
        <w:pStyle w:val="Heading1"/>
      </w:pPr>
      <w:r>
        <w:t>9. Target Cloud Architecture Recommendation</w:t>
      </w:r>
    </w:p>
    <w:p>
      <w:pPr>
        <w:pStyle w:val="Heading2"/>
      </w:pPr>
      <w:r>
        <w:t>Recommended production architecture</w:t>
      </w:r>
    </w:p>
    <w:p>
      <w:pPr>
        <w:pStyle w:val="ListParagraph"/>
      </w:pPr>
      <w:r>
        <w:t>- React web application hosted as static assets with CDN delivery.</w:t>
      </w:r>
    </w:p>
    <w:p>
      <w:pPr>
        <w:pStyle w:val="ListParagraph"/>
      </w:pPr>
      <w:r>
        <w:t>- .NET API and calculation services running in managed containers.</w:t>
      </w:r>
    </w:p>
    <w:p>
      <w:pPr>
        <w:pStyle w:val="ListParagraph"/>
      </w:pPr>
      <w:r>
        <w:t>- Python forecast and AI workers running asynchronously.</w:t>
      </w:r>
    </w:p>
    <w:p>
      <w:pPr>
        <w:pStyle w:val="ListParagraph"/>
      </w:pPr>
      <w:r>
        <w:t>- Amazon RDS for PostgreSQL as the authoritative transactional planning store.</w:t>
      </w:r>
    </w:p>
    <w:p>
      <w:pPr>
        <w:pStyle w:val="ListParagraph"/>
      </w:pPr>
      <w:r>
        <w:t>- Amazon S3 for imports, exports, archived plan snapshots, exception files, model artifacts, and cold history.</w:t>
      </w:r>
    </w:p>
    <w:p>
      <w:pPr>
        <w:pStyle w:val="ListParagraph"/>
      </w:pPr>
      <w:r>
        <w:t>- Queue and event services for async import, export, forecast, reconciliation, and AI insight jobs.</w:t>
      </w:r>
    </w:p>
    <w:p>
      <w:pPr>
        <w:pStyle w:val="Heading2"/>
      </w:pPr>
      <w:r>
        <w:t>Recommended AWS services</w:t>
      </w:r>
    </w:p>
    <w:p>
      <w:pPr>
        <w:pStyle w:val="ListParagraph"/>
      </w:pPr>
      <w:r>
        <w:t>- Frontend: Amazon S3 plus CloudFront.</w:t>
      </w:r>
    </w:p>
    <w:p>
      <w:pPr>
        <w:pStyle w:val="ListParagraph"/>
      </w:pPr>
      <w:r>
        <w:t>- API and calculation services: AWS App Runner or Amazon ECS with Fargate.</w:t>
      </w:r>
    </w:p>
    <w:p>
      <w:pPr>
        <w:pStyle w:val="ListParagraph"/>
      </w:pPr>
      <w:r>
        <w:t>- Transactional persistence: Amazon RDS for PostgreSQL.</w:t>
      </w:r>
    </w:p>
    <w:p>
      <w:pPr>
        <w:pStyle w:val="ListParagraph"/>
      </w:pPr>
      <w:r>
        <w:t>- Object storage: Amazon S3.</w:t>
      </w:r>
    </w:p>
    <w:p>
      <w:pPr>
        <w:pStyle w:val="ListParagraph"/>
      </w:pPr>
      <w:r>
        <w:t>- Asynchronous orchestration: Amazon SQS and EventBridge.</w:t>
      </w:r>
    </w:p>
    <w:p>
      <w:pPr>
        <w:pStyle w:val="ListParagraph"/>
      </w:pPr>
      <w:r>
        <w:t>- Secrets and configuration: AWS Secrets Manager and Systems Manager Parameter Store.</w:t>
      </w:r>
    </w:p>
    <w:p>
      <w:pPr>
        <w:pStyle w:val="ListParagraph"/>
      </w:pPr>
      <w:r>
        <w:t>- Identity integration: enterprise OIDC or SAML provider, optionally via Amazon Cognito where appropriate.</w:t>
      </w:r>
    </w:p>
    <w:p>
      <w:pPr>
        <w:pStyle w:val="Heading1"/>
      </w:pPr>
      <w:r>
        <w:t>10. Cost-Effective Test and UAT Recommendation</w:t>
      </w:r>
    </w:p>
    <w:p>
      <w:pPr>
        <w:pStyle w:val="Normal"/>
      </w:pPr>
      <w:r>
        <w:t>For a low-cost test and UAT deployment, the target should minimize always-on infrastructure while still exercising real cloud persistence and integration patterns.</w:t>
      </w:r>
    </w:p>
    <w:p>
      <w:pPr>
        <w:pStyle w:val="Heading2"/>
      </w:pPr>
      <w:r>
        <w:t>Recommended demo and UAT path</w:t>
      </w:r>
    </w:p>
    <w:p>
      <w:pPr>
        <w:pStyle w:val="ListParagraph"/>
      </w:pPr>
      <w:r>
        <w:t>- Frontend hosted as static assets.</w:t>
      </w:r>
    </w:p>
    <w:p>
      <w:pPr>
        <w:pStyle w:val="ListParagraph"/>
      </w:pPr>
      <w:r>
        <w:t>- Serverless or scale-to-zero API path where feasible.</w:t>
      </w:r>
    </w:p>
    <w:p>
      <w:pPr>
        <w:pStyle w:val="ListParagraph"/>
      </w:pPr>
      <w:r>
        <w:t>- Cloud persistence using a managed service with free-eligible or low-cost usage patterns.</w:t>
      </w:r>
    </w:p>
    <w:p>
      <w:pPr>
        <w:pStyle w:val="ListParagraph"/>
      </w:pPr>
      <w:r>
        <w:t>- S3-based import and export storage.</w:t>
      </w:r>
    </w:p>
    <w:p>
      <w:pPr>
        <w:pStyle w:val="ListParagraph"/>
      </w:pPr>
      <w:r>
        <w:t>- No always-on analytics cluster in test or UAT.</w:t>
      </w:r>
    </w:p>
    <w:p>
      <w:pPr>
        <w:pStyle w:val="Heading2"/>
      </w:pPr>
      <w:r>
        <w:t>Cloud persistence recommendation by stage</w:t>
      </w:r>
    </w:p>
    <w:p>
      <w:pPr>
        <w:pStyle w:val="ListParagraph"/>
      </w:pPr>
      <w:r>
        <w:t>- Local development and CI demo: SQLite or local file-backed persistence remains acceptable.</w:t>
      </w:r>
    </w:p>
    <w:p>
      <w:pPr>
        <w:pStyle w:val="ListParagraph"/>
      </w:pPr>
      <w:r>
        <w:t>- Test and UAT: favor serverless persistence if the objective is lowest cost and free-eligible usage.</w:t>
      </w:r>
    </w:p>
    <w:p>
      <w:pPr>
        <w:pStyle w:val="ListParagraph"/>
      </w:pPr>
      <w:r>
        <w:t>- Production and growth stage: migrate authoritative persistence to PostgreSQL on managed database infrastructure.</w:t>
      </w:r>
    </w:p>
    <w:p>
      <w:pPr>
        <w:pStyle w:val="Heading1"/>
      </w:pPr>
      <w:r>
        <w:t>11. Scale and Capacity Assessment</w:t>
      </w:r>
    </w:p>
    <w:p>
      <w:pPr>
        <w:pStyle w:val="Normal"/>
      </w:pPr>
      <w:r>
        <w:t>The business scale of 60 stores growing to 100 or more, with 10-15 departments, 15 classes per department, 20 subclasses per class, and 5 years of monthly data, is well within the capacity of a managed PostgreSQL transactional architecture when modeled at canonical leaf grain.</w:t>
      </w:r>
    </w:p>
    <w:p>
      <w:pPr>
        <w:pStyle w:val="ListParagraph"/>
      </w:pPr>
      <w:r>
        <w:t>- Use a wide-row planning fact shape for hot transactional data where measure set is known and fixed.</w:t>
      </w:r>
    </w:p>
    <w:p>
      <w:pPr>
        <w:pStyle w:val="ListParagraph"/>
      </w:pPr>
      <w:r>
        <w:t>- Archive historical exports, snapshots, and analytical extracts to object storage.</w:t>
      </w:r>
    </w:p>
    <w:p>
      <w:pPr>
        <w:pStyle w:val="ListParagraph"/>
      </w:pPr>
      <w:r>
        <w:t>- Add read replicas, caching, and partitioning only when profiling proves the need.</w:t>
      </w:r>
    </w:p>
    <w:p>
      <w:pPr>
        <w:pStyle w:val="Heading1"/>
      </w:pPr>
      <w:r>
        <w:t>12. Security, Governance, and Operational Enhancements</w:t>
      </w:r>
    </w:p>
    <w:p>
      <w:pPr>
        <w:pStyle w:val="ListParagraph"/>
      </w:pPr>
      <w:r>
        <w:t>- Add SSO and role-based plus scope-based authorization by Region, Cluster, Store, Department, and Subclass.</w:t>
      </w:r>
    </w:p>
    <w:p>
      <w:pPr>
        <w:pStyle w:val="ListParagraph"/>
      </w:pPr>
      <w:r>
        <w:t>- Add immutable audit capture for every edit, splash, import, delete, year-generation action, lock, and AI recommendation acceptance.</w:t>
      </w:r>
    </w:p>
    <w:p>
      <w:pPr>
        <w:pStyle w:val="ListParagraph"/>
      </w:pPr>
      <w:r>
        <w:t>- Add scenario lifecycle states such as Draft, Working, Submitted, Approved, Published, and Archived.</w:t>
      </w:r>
    </w:p>
    <w:p>
      <w:pPr>
        <w:pStyle w:val="ListParagraph"/>
      </w:pPr>
      <w:r>
        <w:t>- Add structured logs, metrics, tracing, alerting, backup, retention, and disaster recovery procedures.</w:t>
      </w:r>
    </w:p>
    <w:p>
      <w:pPr>
        <w:pStyle w:val="Heading1"/>
      </w:pPr>
      <w:r>
        <w:t>13. Production Readiness Roadmap</w:t>
      </w:r>
    </w:p>
    <w:p>
      <w:pPr>
        <w:pStyle w:val="Heading2"/>
      </w:pPr>
      <w:r>
        <w:t>Phase 1 - Enterprise Demo</w:t>
      </w:r>
    </w:p>
    <w:p>
      <w:pPr>
        <w:pStyle w:val="ListParagraph"/>
      </w:pPr>
      <w:r>
        <w:t>- Introduce Subclass, Cluster, Region, effective-dated hierarchy extensions, and ramp-profile support.</w:t>
      </w:r>
    </w:p>
    <w:p>
      <w:pPr>
        <w:pStyle w:val="ListParagraph"/>
      </w:pPr>
      <w:r>
        <w:t>- Add cloud persistence abstraction and low-cost AWS test deployment.</w:t>
      </w:r>
    </w:p>
    <w:p>
      <w:pPr>
        <w:pStyle w:val="ListParagraph"/>
      </w:pPr>
      <w:r>
        <w:t>- Add forecast service interfaces and demo-visible forecast outputs.</w:t>
      </w:r>
    </w:p>
    <w:p>
      <w:pPr>
        <w:pStyle w:val="Heading2"/>
      </w:pPr>
      <w:r>
        <w:t>Phase 2 - Pilot</w:t>
      </w:r>
    </w:p>
    <w:p>
      <w:pPr>
        <w:pStyle w:val="ListParagraph"/>
      </w:pPr>
      <w:r>
        <w:t>- Move authoritative persistence to PostgreSQL.</w:t>
      </w:r>
    </w:p>
    <w:p>
      <w:pPr>
        <w:pStyle w:val="ListParagraph"/>
      </w:pPr>
      <w:r>
        <w:t>- Add SSO, scoped authorization, workflow states, and background job processing.</w:t>
      </w:r>
    </w:p>
    <w:p>
      <w:pPr>
        <w:pStyle w:val="ListParagraph"/>
      </w:pPr>
      <w:r>
        <w:t>- Add import hardening, forecast monitoring, and operational observability.</w:t>
      </w:r>
    </w:p>
    <w:p>
      <w:pPr>
        <w:pStyle w:val="Heading2"/>
      </w:pPr>
      <w:r>
        <w:t>Phase 3 - Production</w:t>
      </w:r>
    </w:p>
    <w:p>
      <w:pPr>
        <w:pStyle w:val="ListParagraph"/>
      </w:pPr>
      <w:r>
        <w:t>- Add high availability, backup and restore automation, read scaling, reconciliation monitoring, and formal support procedures.</w:t>
      </w:r>
    </w:p>
    <w:p>
      <w:pPr>
        <w:pStyle w:val="Heading1"/>
      </w:pPr>
      <w:r>
        <w:t>14. Recommendation Summary</w:t>
      </w:r>
    </w:p>
    <w:p>
      <w:pPr>
        <w:pStyle w:val="Normal"/>
      </w:pPr>
      <w:r>
        <w:t>The current application should be evolved, not discarded. Its planning-rule core is valuable, but enterprise readiness depends on formalizing the canonical data model, introducing effective-dated master data and cloud persistence, and adding forecast, pricing, governance, and AI advisory capabilities on top of the existing deterministic planning engine.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default="1" w:styleId="Normal">
    <w:name w:val="Normal"/>
  </w:style>
  <w:style w:type="paragraph" w:styleId="Title">
    <w:name w:val="Title"/>
    <w:pPr>
      <w:spacing w:after="240"/>
    </w:pPr>
    <w:rPr>
      <w:b/>
      <w:sz w:val="32"/>
    </w:rPr>
  </w:style>
  <w:style w:type="paragraph" w:styleId="Heading1">
    <w:name w:val="heading 1"/>
    <w:basedOn w:val="Normal"/>
    <w:pPr>
      <w:spacing w:before="240" w:after="120"/>
    </w:pPr>
    <w:rPr>
      <w:b/>
      <w:sz w:val="28"/>
    </w:rPr>
  </w:style>
  <w:style w:type="paragraph" w:styleId="Heading2">
    <w:name w:val="heading 2"/>
    <w:basedOn w:val="Normal"/>
    <w:pPr>
      <w:spacing w:before="180" w:after="80"/>
    </w:pPr>
    <w:rPr>
      <w:b/>
      <w:sz w:val="24"/>
    </w:rPr>
  </w:style>
  <w:style w:type="paragraph" w:styleId="Heading3">
    <w:name w:val="heading 3"/>
    <w:basedOn w:val="Normal"/>
    <w:pPr>
      <w:spacing w:before="120" w:after="60"/>
    </w:pPr>
    <w:rPr>
      <w:b/>
      <w:sz w:val="22"/>
    </w:rPr>
  </w:style>
  <w:style w:type="paragraph" w:styleId="ListParagraph">
    <w:name w:val="List Paragraph"/>
    <w:basedOn w:val="Normal"/>
    <w:pPr>
      <w:ind w:left="720"/>
      <w:spacing w:after="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OpenAI 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Planning Enterprise Readiness Assessment and Target Architecture Recommendation</dc:title>
  <dc:creator>OpenAI Codex</dc:creator>
  <cp:lastModifiedBy>OpenAI Codex</cp:lastModifiedBy>
  <dcterms:created xsi:type="dcterms:W3CDTF">2026-03-25T15:01:04.180Z</dcterms:created>
  <dcterms:modified xsi:type="dcterms:W3CDTF">2026-03-25T15:01:04.180Z</dcterms:modified>
</cp:coreProperties>
</file>