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44"/>
        </w:rPr>
        <w:t>Sales Budget &amp; Planning</w:t>
        <w:br/>
        <w:t>Phase 1 UAT User Guide</w:t>
      </w:r>
    </w:p>
    <w:p>
      <w:pPr>
        <w:jc w:val="center"/>
      </w:pPr>
      <w:r>
        <w:rPr>
          <w:rFonts w:ascii="Arial" w:hAnsi="Arial" w:eastAsia="Arial"/>
          <w:i/>
          <w:sz w:val="22"/>
        </w:rPr>
        <w:t>Comprehensive guide covering navigation, planning flow, import/export, and bottom-up / top-down rules</w:t>
      </w:r>
    </w:p>
    <w:p/>
    <w:p>
      <w:pPr>
        <w:pStyle w:val="Heading1"/>
      </w:pPr>
      <w:r>
        <w:rPr>
          <w:rFonts w:ascii="Arial" w:hAnsi="Arial" w:eastAsia="Arial"/>
        </w:rPr>
        <w:t>Sales Budget &amp; Planning User Guide</w:t>
      </w:r>
    </w:p>
    <w:p>
      <w:pPr>
        <w:pStyle w:val="Heading2"/>
      </w:pPr>
      <w:r>
        <w:rPr>
          <w:rFonts w:ascii="Arial" w:hAnsi="Arial" w:eastAsia="Arial"/>
        </w:rPr>
        <w:t>1. Purpose</w:t>
      </w:r>
    </w:p>
    <w:p>
      <w:r>
        <w:rPr>
          <w:rFonts w:ascii="Arial" w:hAnsi="Arial" w:eastAsia="Arial"/>
        </w:rPr>
        <w:t>This guide explains how to use the Phase 1 UAT Sales Budget &amp; Planning application, including the recommended planning sequence, all major user interface areas, master-data maintenance, import and export, and the planning rules that govern bottom-up aggregation and top-down splashing.</w:t>
      </w:r>
    </w:p>
    <w:p>
      <w:pPr>
        <w:pStyle w:val="Heading2"/>
      </w:pPr>
      <w:r>
        <w:rPr>
          <w:rFonts w:ascii="Arial" w:hAnsi="Arial" w:eastAsia="Arial"/>
        </w:rPr>
        <w:t>2. Intended Users</w:t>
      </w:r>
    </w:p>
    <w:p>
      <w:pPr>
        <w:pStyle w:val="ListBullet"/>
      </w:pPr>
      <w:r>
        <w:rPr>
          <w:rFonts w:ascii="Arial" w:hAnsi="Arial" w:eastAsia="Arial"/>
        </w:rPr>
        <w:t>planners</w:t>
      </w:r>
    </w:p>
    <w:p>
      <w:pPr>
        <w:pStyle w:val="ListBullet"/>
      </w:pPr>
      <w:r>
        <w:rPr>
          <w:rFonts w:ascii="Arial" w:hAnsi="Arial" w:eastAsia="Arial"/>
        </w:rPr>
        <w:t>merchandising managers</w:t>
      </w:r>
    </w:p>
    <w:p>
      <w:pPr>
        <w:pStyle w:val="ListBullet"/>
      </w:pPr>
      <w:r>
        <w:rPr>
          <w:rFonts w:ascii="Arial" w:hAnsi="Arial" w:eastAsia="Arial"/>
        </w:rPr>
        <w:t>finance users supporting the budget cycle</w:t>
      </w:r>
    </w:p>
    <w:p>
      <w:pPr>
        <w:pStyle w:val="ListBullet"/>
      </w:pPr>
      <w:r>
        <w:rPr>
          <w:rFonts w:ascii="Arial" w:hAnsi="Arial" w:eastAsia="Arial"/>
        </w:rPr>
        <w:t>master-data administrators</w:t>
      </w:r>
    </w:p>
    <w:p>
      <w:pPr>
        <w:pStyle w:val="ListBullet"/>
      </w:pPr>
      <w:r>
        <w:rPr>
          <w:rFonts w:ascii="Arial" w:hAnsi="Arial" w:eastAsia="Arial"/>
        </w:rPr>
        <w:t>UAT reviewers and trainers</w:t>
      </w:r>
    </w:p>
    <w:p>
      <w:pPr>
        <w:pStyle w:val="Heading2"/>
      </w:pPr>
      <w:r>
        <w:rPr>
          <w:rFonts w:ascii="Arial" w:hAnsi="Arial" w:eastAsia="Arial"/>
        </w:rPr>
        <w:t>3. Access And Sign-In</w:t>
      </w:r>
    </w:p>
    <w:p>
      <w:pPr>
        <w:pStyle w:val="ListNumber"/>
      </w:pPr>
      <w:r>
        <w:rPr>
          <w:rFonts w:ascii="Arial" w:hAnsi="Arial" w:eastAsia="Arial"/>
        </w:rPr>
        <w:t>Open the UAT web application.</w:t>
      </w:r>
    </w:p>
    <w:p>
      <w:pPr>
        <w:pStyle w:val="ListNumber"/>
      </w:pPr>
      <w:r>
        <w:rPr>
          <w:rFonts w:ascii="Arial" w:hAnsi="Arial" w:eastAsia="Arial"/>
        </w:rPr>
        <w:t>Sign in with the approved Microsoft 365 work account.</w:t>
      </w:r>
    </w:p>
    <w:p>
      <w:pPr>
        <w:pStyle w:val="ListNumber"/>
      </w:pPr>
      <w:r>
        <w:rPr>
          <w:rFonts w:ascii="Arial" w:hAnsi="Arial" w:eastAsia="Arial"/>
        </w:rPr>
        <w:t>Wait for the initial planning scope to load.</w:t>
      </w:r>
    </w:p>
    <w:p>
      <w:pPr>
        <w:pStyle w:val="ListNumber"/>
      </w:pPr>
      <w:r>
        <w:rPr>
          <w:rFonts w:ascii="Arial" w:hAnsi="Arial" w:eastAsia="Arial"/>
        </w:rPr>
        <w:t>Use the toolbar menu to move between planning and maintenance workspaces.</w:t>
      </w:r>
    </w:p>
    <w:p>
      <w:pPr>
        <w:pStyle w:val="Heading2"/>
      </w:pPr>
      <w:r>
        <w:rPr>
          <w:rFonts w:ascii="Arial" w:hAnsi="Arial" w:eastAsia="Arial"/>
        </w:rPr>
        <w:t>4. User Interface Overview</w:t>
      </w:r>
    </w:p>
    <w:p>
      <w:pPr>
        <w:pStyle w:val="Heading2"/>
      </w:pPr>
      <w:r>
        <w:rPr>
          <w:rFonts w:ascii="Arial" w:hAnsi="Arial" w:eastAsia="Arial"/>
        </w:rPr>
        <w:t>4.1 Header and toolbar</w:t>
      </w:r>
    </w:p>
    <w:p>
      <w:r>
        <w:rPr>
          <w:rFonts w:ascii="Arial" w:hAnsi="Arial" w:eastAsia="Arial"/>
        </w:rPr>
        <w:t>The application uses a compact menu-first toolbar to maximize the planning grid area.</w:t>
      </w:r>
    </w:p>
    <w:p>
      <w:r>
        <w:rPr>
          <w:rFonts w:ascii="Arial" w:hAnsi="Arial" w:eastAsia="Arial"/>
        </w:rPr>
        <w:t>Main elements:</w:t>
      </w:r>
    </w:p>
    <w:p>
      <w:pPr>
        <w:pStyle w:val="ListBullet"/>
      </w:pPr>
      <w:r>
        <w:rPr>
          <w:rFonts w:ascii="Arial" w:hAnsi="Arial" w:eastAsia="Arial"/>
        </w:rPr>
        <w:t>application title and context banner</w:t>
      </w:r>
    </w:p>
    <w:p>
      <w:pPr>
        <w:pStyle w:val="ListBullet"/>
      </w:pPr>
      <w:r>
        <w:rPr>
          <w:rFonts w:ascii="Arial" w:hAnsi="Arial" w:eastAsia="Arial"/>
        </w:rPr>
        <w:t>workspace selector menu</w:t>
      </w:r>
    </w:p>
    <w:p>
      <w:pPr>
        <w:pStyle w:val="ListBullet"/>
      </w:pPr>
      <w:r>
        <w:rPr>
          <w:rFonts w:ascii="Arial" w:hAnsi="Arial" w:eastAsia="Arial"/>
        </w:rPr>
        <w:t>contextual controls for the active workspace</w:t>
      </w:r>
    </w:p>
    <w:p>
      <w:pPr>
        <w:pStyle w:val="ListBullet"/>
      </w:pPr>
      <w:r>
        <w:rPr>
          <w:rFonts w:ascii="Arial" w:hAnsi="Arial" w:eastAsia="Arial"/>
        </w:rPr>
        <w:t>user profile menu</w:t>
      </w:r>
    </w:p>
    <w:p>
      <w:pPr>
        <w:pStyle w:val="ListBullet"/>
      </w:pPr>
      <w:r>
        <w:rPr>
          <w:rFonts w:ascii="Arial" w:hAnsi="Arial" w:eastAsia="Arial"/>
        </w:rPr>
        <w:t>live status or save message area</w:t>
      </w:r>
    </w:p>
    <w:p>
      <w:pPr>
        <w:pStyle w:val="Heading2"/>
      </w:pPr>
      <w:r>
        <w:rPr>
          <w:rFonts w:ascii="Arial" w:hAnsi="Arial" w:eastAsia="Arial"/>
        </w:rPr>
        <w:t>4.2 Workspace menu</w:t>
      </w:r>
    </w:p>
    <w:p>
      <w:r>
        <w:rPr>
          <w:rFonts w:ascii="Arial" w:hAnsi="Arial" w:eastAsia="Arial"/>
        </w:rPr>
        <w:t>The main workspace menu currently includes:</w:t>
      </w:r>
    </w:p>
    <w:p>
      <w:pPr>
        <w:pStyle w:val="ListBullet"/>
      </w:pPr>
      <w:r>
        <w:rPr>
          <w:rFonts w:ascii="Arial" w:hAnsi="Arial" w:eastAsia="Arial"/>
        </w:rPr>
        <w:t>`Planning - by Store`</w:t>
      </w:r>
    </w:p>
    <w:p>
      <w:pPr>
        <w:pStyle w:val="ListBullet"/>
      </w:pPr>
      <w:r>
        <w:rPr>
          <w:rFonts w:ascii="Arial" w:hAnsi="Arial" w:eastAsia="Arial"/>
        </w:rPr>
        <w:t>`Planning - by Department`</w:t>
      </w:r>
    </w:p>
    <w:p>
      <w:pPr>
        <w:pStyle w:val="ListBullet"/>
      </w:pPr>
      <w:r>
        <w:rPr>
          <w:rFonts w:ascii="Arial" w:hAnsi="Arial" w:eastAsia="Arial"/>
        </w:rPr>
        <w:t>`Hierarchy Maintenance`</w:t>
      </w:r>
    </w:p>
    <w:p>
      <w:pPr>
        <w:pStyle w:val="ListBullet"/>
      </w:pPr>
      <w:r>
        <w:rPr>
          <w:rFonts w:ascii="Arial" w:hAnsi="Arial" w:eastAsia="Arial"/>
        </w:rPr>
        <w:t>`Store Profile Maintenance`</w:t>
      </w:r>
    </w:p>
    <w:p>
      <w:pPr>
        <w:pStyle w:val="ListBullet"/>
      </w:pPr>
      <w:r>
        <w:rPr>
          <w:rFonts w:ascii="Arial" w:hAnsi="Arial" w:eastAsia="Arial"/>
        </w:rPr>
        <w:t>`Product Profile Maintenance`</w:t>
      </w:r>
    </w:p>
    <w:p>
      <w:pPr>
        <w:pStyle w:val="ListBullet"/>
      </w:pPr>
      <w:r>
        <w:rPr>
          <w:rFonts w:ascii="Arial" w:hAnsi="Arial" w:eastAsia="Arial"/>
        </w:rPr>
        <w:t>`Inventory Profile Maintenance`</w:t>
      </w:r>
    </w:p>
    <w:p>
      <w:pPr>
        <w:pStyle w:val="ListBullet"/>
      </w:pPr>
      <w:r>
        <w:rPr>
          <w:rFonts w:ascii="Arial" w:hAnsi="Arial" w:eastAsia="Arial"/>
        </w:rPr>
        <w:t>`Pricing Policy Maintenance`</w:t>
      </w:r>
    </w:p>
    <w:p>
      <w:pPr>
        <w:pStyle w:val="ListBullet"/>
      </w:pPr>
      <w:r>
        <w:rPr>
          <w:rFonts w:ascii="Arial" w:hAnsi="Arial" w:eastAsia="Arial"/>
        </w:rPr>
        <w:t>`Seasonality &amp; Events Maintenance`</w:t>
      </w:r>
    </w:p>
    <w:p>
      <w:pPr>
        <w:pStyle w:val="ListBullet"/>
      </w:pPr>
      <w:r>
        <w:rPr>
          <w:rFonts w:ascii="Arial" w:hAnsi="Arial" w:eastAsia="Arial"/>
        </w:rPr>
        <w:t>`Vendor Supply Maintenance`</w:t>
      </w:r>
    </w:p>
    <w:p>
      <w:pPr>
        <w:pStyle w:val="Heading2"/>
      </w:pPr>
      <w:r>
        <w:rPr>
          <w:rFonts w:ascii="Arial" w:hAnsi="Arial" w:eastAsia="Arial"/>
        </w:rPr>
        <w:t>4.3 Planning grid</w:t>
      </w:r>
    </w:p>
    <w:p>
      <w:r>
        <w:rPr>
          <w:rFonts w:ascii="Arial" w:hAnsi="Arial" w:eastAsia="Arial"/>
        </w:rPr>
        <w:t>The planning grid is the main interactive area.</w:t>
      </w:r>
    </w:p>
    <w:p>
      <w:r>
        <w:rPr>
          <w:rFonts w:ascii="Arial" w:hAnsi="Arial" w:eastAsia="Arial"/>
        </w:rPr>
        <w:t>Key behavior:</w:t>
      </w:r>
    </w:p>
    <w:p>
      <w:pPr>
        <w:pStyle w:val="ListBullet"/>
      </w:pPr>
      <w:r>
        <w:rPr>
          <w:rFonts w:ascii="Arial" w:hAnsi="Arial" w:eastAsia="Arial"/>
        </w:rPr>
        <w:t>grouped fiscal columns</w:t>
      </w:r>
    </w:p>
    <w:p>
      <w:pPr>
        <w:pStyle w:val="ListBullet"/>
      </w:pPr>
      <w:r>
        <w:rPr>
          <w:rFonts w:ascii="Arial" w:hAnsi="Arial" w:eastAsia="Arial"/>
        </w:rPr>
        <w:t>hierarchy rows with expand and collapse</w:t>
      </w:r>
    </w:p>
    <w:p>
      <w:pPr>
        <w:pStyle w:val="ListBullet"/>
      </w:pPr>
      <w:r>
        <w:rPr>
          <w:rFonts w:ascii="Arial" w:hAnsi="Arial" w:eastAsia="Arial"/>
        </w:rPr>
        <w:t>bold aggregate row headers and aggregate values</w:t>
      </w:r>
    </w:p>
    <w:p>
      <w:pPr>
        <w:pStyle w:val="ListBullet"/>
      </w:pPr>
      <w:r>
        <w:rPr>
          <w:rFonts w:ascii="Arial" w:hAnsi="Arial" w:eastAsia="Arial"/>
        </w:rPr>
        <w:t>retained grid color assignments</w:t>
      </w:r>
    </w:p>
    <w:p>
      <w:pPr>
        <w:pStyle w:val="ListBullet"/>
      </w:pPr>
      <w:r>
        <w:rPr>
          <w:rFonts w:ascii="Arial" w:hAnsi="Arial" w:eastAsia="Arial"/>
        </w:rPr>
        <w:t>compact but readable buttons and controls</w:t>
      </w:r>
    </w:p>
    <w:p>
      <w:pPr>
        <w:pStyle w:val="ListBullet"/>
      </w:pPr>
      <w:r>
        <w:rPr>
          <w:rFonts w:ascii="Arial" w:hAnsi="Arial" w:eastAsia="Arial"/>
        </w:rPr>
        <w:t>responsive layout for smaller screens</w:t>
      </w:r>
    </w:p>
    <w:p>
      <w:pPr>
        <w:pStyle w:val="Heading2"/>
      </w:pPr>
      <w:r>
        <w:rPr>
          <w:rFonts w:ascii="Arial" w:hAnsi="Arial" w:eastAsia="Arial"/>
        </w:rPr>
        <w:t>5. Best-Practice Sales Budget And Planning Flow</w:t>
      </w:r>
    </w:p>
    <w:p>
      <w:r>
        <w:rPr>
          <w:rFonts w:ascii="Arial" w:hAnsi="Arial" w:eastAsia="Arial"/>
        </w:rPr>
        <w:t>Use this sequence for a controlled planning cycle.</w:t>
      </w:r>
    </w:p>
    <w:p>
      <w:pPr>
        <w:pStyle w:val="Heading3"/>
      </w:pPr>
      <w:r>
        <w:rPr>
          <w:rFonts w:ascii="Arial" w:hAnsi="Arial" w:eastAsia="Arial"/>
        </w:rPr>
        <w:t>Step 1: Prepare hierarchy and option values</w:t>
      </w:r>
    </w:p>
    <w:p>
      <w:pPr>
        <w:pStyle w:val="ListBullet"/>
      </w:pPr>
      <w:r>
        <w:rPr>
          <w:rFonts w:ascii="Arial" w:hAnsi="Arial" w:eastAsia="Arial"/>
        </w:rPr>
        <w:t>confirm `Department`, `Class`, and `Subclass` structures in `Hierarchy Maintenance`</w:t>
      </w:r>
    </w:p>
    <w:p>
      <w:pPr>
        <w:pStyle w:val="ListBullet"/>
      </w:pPr>
      <w:r>
        <w:rPr>
          <w:rFonts w:ascii="Arial" w:hAnsi="Arial" w:eastAsia="Arial"/>
        </w:rPr>
        <w:t>confirm option lists needed by the maintenance workspaces</w:t>
      </w:r>
    </w:p>
    <w:p>
      <w:pPr>
        <w:pStyle w:val="Heading3"/>
      </w:pPr>
      <w:r>
        <w:rPr>
          <w:rFonts w:ascii="Arial" w:hAnsi="Arial" w:eastAsia="Arial"/>
        </w:rPr>
        <w:t>Step 2: Maintain core master data</w:t>
      </w:r>
    </w:p>
    <w:p>
      <w:r>
        <w:rPr>
          <w:rFonts w:ascii="Arial" w:hAnsi="Arial" w:eastAsia="Arial"/>
        </w:rPr>
        <w:t>Prepare and validate:</w:t>
      </w:r>
    </w:p>
    <w:p>
      <w:pPr>
        <w:pStyle w:val="ListBullet"/>
      </w:pPr>
      <w:r>
        <w:rPr>
          <w:rFonts w:ascii="Arial" w:hAnsi="Arial" w:eastAsia="Arial"/>
        </w:rPr>
        <w:t>`Store Profile`</w:t>
      </w:r>
    </w:p>
    <w:p>
      <w:pPr>
        <w:pStyle w:val="ListBullet"/>
      </w:pPr>
      <w:r>
        <w:rPr>
          <w:rFonts w:ascii="Arial" w:hAnsi="Arial" w:eastAsia="Arial"/>
        </w:rPr>
        <w:t>`Product Profile`</w:t>
      </w:r>
    </w:p>
    <w:p>
      <w:pPr>
        <w:pStyle w:val="ListBullet"/>
      </w:pPr>
      <w:r>
        <w:rPr>
          <w:rFonts w:ascii="Arial" w:hAnsi="Arial" w:eastAsia="Arial"/>
        </w:rPr>
        <w:t>`Inventory Profile`</w:t>
      </w:r>
    </w:p>
    <w:p>
      <w:pPr>
        <w:pStyle w:val="ListBullet"/>
      </w:pPr>
      <w:r>
        <w:rPr>
          <w:rFonts w:ascii="Arial" w:hAnsi="Arial" w:eastAsia="Arial"/>
        </w:rPr>
        <w:t>`Pricing Policy`</w:t>
      </w:r>
    </w:p>
    <w:p>
      <w:pPr>
        <w:pStyle w:val="ListBullet"/>
      </w:pPr>
      <w:r>
        <w:rPr>
          <w:rFonts w:ascii="Arial" w:hAnsi="Arial" w:eastAsia="Arial"/>
        </w:rPr>
        <w:t>`Seasonality &amp; Events`</w:t>
      </w:r>
    </w:p>
    <w:p>
      <w:pPr>
        <w:pStyle w:val="ListBullet"/>
      </w:pPr>
      <w:r>
        <w:rPr>
          <w:rFonts w:ascii="Arial" w:hAnsi="Arial" w:eastAsia="Arial"/>
        </w:rPr>
        <w:t>`Vendor Supply Profile`</w:t>
      </w:r>
    </w:p>
    <w:p>
      <w:pPr>
        <w:pStyle w:val="Heading3"/>
      </w:pPr>
      <w:r>
        <w:rPr>
          <w:rFonts w:ascii="Arial" w:hAnsi="Arial" w:eastAsia="Arial"/>
        </w:rPr>
        <w:t>Step 3: Import master data</w:t>
      </w:r>
    </w:p>
    <w:p>
      <w:r>
        <w:rPr>
          <w:rFonts w:ascii="Arial" w:hAnsi="Arial" w:eastAsia="Arial"/>
        </w:rPr>
        <w:t>Import the approved workbook files in this order when possible:</w:t>
      </w:r>
    </w:p>
    <w:p>
      <w:pPr>
        <w:pStyle w:val="ListNumber"/>
      </w:pPr>
      <w:r>
        <w:rPr>
          <w:rFonts w:ascii="Arial" w:hAnsi="Arial" w:eastAsia="Arial"/>
        </w:rPr>
        <w:t>`Branch Profile.xlsx`</w:t>
      </w:r>
    </w:p>
    <w:p>
      <w:pPr>
        <w:pStyle w:val="ListNumber"/>
      </w:pPr>
      <w:r>
        <w:rPr>
          <w:rFonts w:ascii="Arial" w:hAnsi="Arial" w:eastAsia="Arial"/>
        </w:rPr>
        <w:t>`Product Profile.xlsx`</w:t>
      </w:r>
    </w:p>
    <w:p>
      <w:pPr>
        <w:pStyle w:val="ListNumber"/>
      </w:pPr>
      <w:r>
        <w:rPr>
          <w:rFonts w:ascii="Arial" w:hAnsi="Arial" w:eastAsia="Arial"/>
        </w:rPr>
        <w:t>`Inventory Profile.xlsx`</w:t>
      </w:r>
    </w:p>
    <w:p>
      <w:pPr>
        <w:pStyle w:val="ListNumber"/>
      </w:pPr>
      <w:r>
        <w:rPr>
          <w:rFonts w:ascii="Arial" w:hAnsi="Arial" w:eastAsia="Arial"/>
        </w:rPr>
        <w:t>`Pricing Policy.xlsx`</w:t>
      </w:r>
    </w:p>
    <w:p>
      <w:pPr>
        <w:pStyle w:val="ListNumber"/>
      </w:pPr>
      <w:r>
        <w:rPr>
          <w:rFonts w:ascii="Arial" w:hAnsi="Arial" w:eastAsia="Arial"/>
        </w:rPr>
        <w:t>`Seasonality &amp; Events.xlsx`</w:t>
      </w:r>
    </w:p>
    <w:p>
      <w:pPr>
        <w:pStyle w:val="ListNumber"/>
      </w:pPr>
      <w:r>
        <w:rPr>
          <w:rFonts w:ascii="Arial" w:hAnsi="Arial" w:eastAsia="Arial"/>
        </w:rPr>
        <w:t>`Vendor Supply Profile.xlsx`</w:t>
      </w:r>
    </w:p>
    <w:p>
      <w:pPr>
        <w:pStyle w:val="Heading3"/>
      </w:pPr>
      <w:r>
        <w:rPr>
          <w:rFonts w:ascii="Arial" w:hAnsi="Arial" w:eastAsia="Arial"/>
        </w:rPr>
        <w:t>Step 4: Confirm the planning year structure</w:t>
      </w:r>
    </w:p>
    <w:p>
      <w:pPr>
        <w:pStyle w:val="ListBullet"/>
      </w:pPr>
      <w:r>
        <w:rPr>
          <w:rFonts w:ascii="Arial" w:hAnsi="Arial" w:eastAsia="Arial"/>
        </w:rPr>
        <w:t>generate the next year if required</w:t>
      </w:r>
    </w:p>
    <w:p>
      <w:pPr>
        <w:pStyle w:val="ListBullet"/>
      </w:pPr>
      <w:r>
        <w:rPr>
          <w:rFonts w:ascii="Arial" w:hAnsi="Arial" w:eastAsia="Arial"/>
        </w:rPr>
        <w:t>verify periods are available before editing</w:t>
      </w:r>
    </w:p>
    <w:p>
      <w:pPr>
        <w:pStyle w:val="Heading3"/>
      </w:pPr>
      <w:r>
        <w:rPr>
          <w:rFonts w:ascii="Arial" w:hAnsi="Arial" w:eastAsia="Arial"/>
        </w:rPr>
        <w:t>Step 5: Build the plan bottom-up in `Planning - by Store`</w:t>
      </w:r>
    </w:p>
    <w:p>
      <w:r>
        <w:rPr>
          <w:rFonts w:ascii="Arial" w:hAnsi="Arial" w:eastAsia="Arial"/>
        </w:rPr>
        <w:t>Use store view when store teams or planners are working at detailed leaf level.</w:t>
      </w:r>
    </w:p>
    <w:p>
      <w:r>
        <w:rPr>
          <w:rFonts w:ascii="Arial" w:hAnsi="Arial" w:eastAsia="Arial"/>
        </w:rPr>
        <w:t>Recommended use:</w:t>
      </w:r>
    </w:p>
    <w:p>
      <w:r>
        <w:rPr>
          <w:rFonts w:ascii="Arial" w:hAnsi="Arial" w:eastAsia="Arial"/>
        </w:rPr>
        <w:t>- `Sold Qty` - `ASP` - `Unit Cost`</w:t>
      </w:r>
    </w:p>
    <w:p>
      <w:r>
        <w:rPr>
          <w:rFonts w:ascii="Arial" w:hAnsi="Arial" w:eastAsia="Arial"/>
        </w:rPr>
        <w:t>- `Sales Revenue` - `Total Costs` - `GP` - `GP%`</w:t>
      </w:r>
    </w:p>
    <w:p>
      <w:pPr>
        <w:pStyle w:val="ListBullet"/>
      </w:pPr>
      <w:r>
        <w:rPr>
          <w:rFonts w:ascii="Arial" w:hAnsi="Arial" w:eastAsia="Arial"/>
        </w:rPr>
        <w:t>expand only the branches being planned</w:t>
      </w:r>
    </w:p>
    <w:p>
      <w:pPr>
        <w:pStyle w:val="ListBullet"/>
      </w:pPr>
      <w:r>
        <w:rPr>
          <w:rFonts w:ascii="Arial" w:hAnsi="Arial" w:eastAsia="Arial"/>
        </w:rPr>
        <w:t>enter leaf-level values for:</w:t>
      </w:r>
    </w:p>
    <w:p>
      <w:pPr>
        <w:pStyle w:val="ListBullet"/>
      </w:pPr>
      <w:r>
        <w:rPr>
          <w:rFonts w:ascii="Arial" w:hAnsi="Arial" w:eastAsia="Arial"/>
        </w:rPr>
        <w:t>review the automatically derived values:</w:t>
      </w:r>
    </w:p>
    <w:p>
      <w:pPr>
        <w:pStyle w:val="Heading3"/>
      </w:pPr>
      <w:r>
        <w:rPr>
          <w:rFonts w:ascii="Arial" w:hAnsi="Arial" w:eastAsia="Arial"/>
        </w:rPr>
        <w:t>Step 6: Review the plan top-down in `Planning - by Department`</w:t>
      </w:r>
    </w:p>
    <w:p>
      <w:r>
        <w:rPr>
          <w:rFonts w:ascii="Arial" w:hAnsi="Arial" w:eastAsia="Arial"/>
        </w:rPr>
        <w:t>Use department view when a cross-store merchandising or finance review is needed.</w:t>
      </w:r>
    </w:p>
    <w:p>
      <w:r>
        <w:rPr>
          <w:rFonts w:ascii="Arial" w:hAnsi="Arial" w:eastAsia="Arial"/>
        </w:rPr>
        <w:t>Recommended use:</w:t>
      </w:r>
    </w:p>
    <w:p>
      <w:pPr>
        <w:pStyle w:val="ListBullet"/>
      </w:pPr>
      <w:r>
        <w:rPr>
          <w:rFonts w:ascii="Arial" w:hAnsi="Arial" w:eastAsia="Arial"/>
        </w:rPr>
        <w:t>compare the department totals across stores</w:t>
      </w:r>
    </w:p>
    <w:p>
      <w:pPr>
        <w:pStyle w:val="ListBullet"/>
      </w:pPr>
      <w:r>
        <w:rPr>
          <w:rFonts w:ascii="Arial" w:hAnsi="Arial" w:eastAsia="Arial"/>
        </w:rPr>
        <w:t>use the appropriate department layout</w:t>
      </w:r>
    </w:p>
    <w:p>
      <w:pPr>
        <w:pStyle w:val="ListBullet"/>
      </w:pPr>
      <w:r>
        <w:rPr>
          <w:rFonts w:ascii="Arial" w:hAnsi="Arial" w:eastAsia="Arial"/>
        </w:rPr>
        <w:t>apply top-down changes where the aggregate target must be redistributed</w:t>
      </w:r>
    </w:p>
    <w:p>
      <w:pPr>
        <w:pStyle w:val="Heading3"/>
      </w:pPr>
      <w:r>
        <w:rPr>
          <w:rFonts w:ascii="Arial" w:hAnsi="Arial" w:eastAsia="Arial"/>
        </w:rPr>
        <w:t>Step 7: Apply top-down splash carefully</w:t>
      </w:r>
    </w:p>
    <w:p>
      <w:r>
        <w:rPr>
          <w:rFonts w:ascii="Arial" w:hAnsi="Arial" w:eastAsia="Arial"/>
        </w:rPr>
        <w:t>Use splash when the business target is known at an aggregate level.</w:t>
      </w:r>
    </w:p>
    <w:p>
      <w:r>
        <w:rPr>
          <w:rFonts w:ascii="Arial" w:hAnsi="Arial" w:eastAsia="Arial"/>
        </w:rPr>
        <w:t>Recommended use:</w:t>
      </w:r>
    </w:p>
    <w:p>
      <w:pPr>
        <w:pStyle w:val="ListBullet"/>
      </w:pPr>
      <w:r>
        <w:rPr>
          <w:rFonts w:ascii="Arial" w:hAnsi="Arial" w:eastAsia="Arial"/>
        </w:rPr>
        <w:t>confirm the correct branch is selected</w:t>
      </w:r>
    </w:p>
    <w:p>
      <w:pPr>
        <w:pStyle w:val="ListBullet"/>
      </w:pPr>
      <w:r>
        <w:rPr>
          <w:rFonts w:ascii="Arial" w:hAnsi="Arial" w:eastAsia="Arial"/>
        </w:rPr>
        <w:t>confirm locked rows are intentional before splashing</w:t>
      </w:r>
    </w:p>
    <w:p>
      <w:pPr>
        <w:pStyle w:val="ListBullet"/>
      </w:pPr>
      <w:r>
        <w:rPr>
          <w:rFonts w:ascii="Arial" w:hAnsi="Arial" w:eastAsia="Arial"/>
        </w:rPr>
        <w:t>use the splash result to realign lower levels while preserving the aggregate target</w:t>
      </w:r>
    </w:p>
    <w:p>
      <w:pPr>
        <w:pStyle w:val="Heading3"/>
      </w:pPr>
      <w:r>
        <w:rPr>
          <w:rFonts w:ascii="Arial" w:hAnsi="Arial" w:eastAsia="Arial"/>
        </w:rPr>
        <w:t>Step 8: Lock approved values</w:t>
      </w:r>
    </w:p>
    <w:p>
      <w:r>
        <w:rPr>
          <w:rFonts w:ascii="Arial" w:hAnsi="Arial" w:eastAsia="Arial"/>
        </w:rPr>
        <w:t>Lock branches or rows once they are approved to avoid accidental overwrite.</w:t>
      </w:r>
    </w:p>
    <w:p>
      <w:pPr>
        <w:pStyle w:val="Heading3"/>
      </w:pPr>
      <w:r>
        <w:rPr>
          <w:rFonts w:ascii="Arial" w:hAnsi="Arial" w:eastAsia="Arial"/>
        </w:rPr>
        <w:t>Step 9: Use undo / redo where needed</w:t>
      </w:r>
    </w:p>
    <w:p>
      <w:pPr>
        <w:pStyle w:val="ListBullet"/>
      </w:pPr>
      <w:r>
        <w:rPr>
          <w:rFonts w:ascii="Arial" w:hAnsi="Arial" w:eastAsia="Arial"/>
        </w:rPr>
        <w:t>undo and redo are available for up to `30` actions</w:t>
      </w:r>
    </w:p>
    <w:p>
      <w:pPr>
        <w:pStyle w:val="ListBullet"/>
      </w:pPr>
      <w:r>
        <w:rPr>
          <w:rFonts w:ascii="Arial" w:hAnsi="Arial" w:eastAsia="Arial"/>
        </w:rPr>
        <w:t>use them to reverse recent edits, splash actions, or lock operations when appropriate</w:t>
      </w:r>
    </w:p>
    <w:p>
      <w:pPr>
        <w:pStyle w:val="Heading3"/>
      </w:pPr>
      <w:r>
        <w:rPr>
          <w:rFonts w:ascii="Arial" w:hAnsi="Arial" w:eastAsia="Arial"/>
        </w:rPr>
        <w:t>Step 10: Export and review</w:t>
      </w:r>
    </w:p>
    <w:p>
      <w:pPr>
        <w:pStyle w:val="ListBullet"/>
      </w:pPr>
      <w:r>
        <w:rPr>
          <w:rFonts w:ascii="Arial" w:hAnsi="Arial" w:eastAsia="Arial"/>
        </w:rPr>
        <w:t>export planning workbooks or master-data files</w:t>
      </w:r>
    </w:p>
    <w:p>
      <w:pPr>
        <w:pStyle w:val="ListBullet"/>
      </w:pPr>
      <w:r>
        <w:rPr>
          <w:rFonts w:ascii="Arial" w:hAnsi="Arial" w:eastAsia="Arial"/>
        </w:rPr>
        <w:t>review totals, exceptions, and audit output</w:t>
      </w:r>
    </w:p>
    <w:p>
      <w:pPr>
        <w:pStyle w:val="ListBullet"/>
      </w:pPr>
      <w:r>
        <w:rPr>
          <w:rFonts w:ascii="Arial" w:hAnsi="Arial" w:eastAsia="Arial"/>
        </w:rPr>
        <w:t>complete sign-off or the next approval step outside the Phase 1 system if required</w:t>
      </w:r>
    </w:p>
    <w:p>
      <w:pPr>
        <w:pStyle w:val="Heading2"/>
      </w:pPr>
      <w:r>
        <w:rPr>
          <w:rFonts w:ascii="Arial" w:hAnsi="Arial" w:eastAsia="Arial"/>
        </w:rPr>
        <w:t>6. Planning Views</w:t>
      </w:r>
    </w:p>
    <w:p>
      <w:pPr>
        <w:pStyle w:val="Heading2"/>
      </w:pPr>
      <w:r>
        <w:rPr>
          <w:rFonts w:ascii="Arial" w:hAnsi="Arial" w:eastAsia="Arial"/>
        </w:rPr>
        <w:t>6.1 Planning - by Store</w:t>
      </w:r>
    </w:p>
    <w:p>
      <w:r>
        <w:rPr>
          <w:rFonts w:ascii="Arial" w:hAnsi="Arial" w:eastAsia="Arial"/>
        </w:rPr>
        <w:t>Hierarchy:</w:t>
      </w:r>
    </w:p>
    <w:p>
      <w:pPr>
        <w:pStyle w:val="ListBullet"/>
      </w:pPr>
      <w:r>
        <w:rPr>
          <w:rFonts w:ascii="Arial" w:hAnsi="Arial" w:eastAsia="Arial"/>
        </w:rPr>
        <w:t>`Store -&gt; Department -&gt; Class -&gt; Subclass`</w:t>
      </w:r>
    </w:p>
    <w:p>
      <w:r>
        <w:rPr>
          <w:rFonts w:ascii="Arial" w:hAnsi="Arial" w:eastAsia="Arial"/>
        </w:rPr>
        <w:t>Best use:</w:t>
      </w:r>
    </w:p>
    <w:p>
      <w:pPr>
        <w:pStyle w:val="ListBullet"/>
      </w:pPr>
      <w:r>
        <w:rPr>
          <w:rFonts w:ascii="Arial" w:hAnsi="Arial" w:eastAsia="Arial"/>
        </w:rPr>
        <w:t>detailed bottom-up planning</w:t>
      </w:r>
    </w:p>
    <w:p>
      <w:pPr>
        <w:pStyle w:val="ListBullet"/>
      </w:pPr>
      <w:r>
        <w:rPr>
          <w:rFonts w:ascii="Arial" w:hAnsi="Arial" w:eastAsia="Arial"/>
        </w:rPr>
        <w:t>store-level review</w:t>
      </w:r>
    </w:p>
    <w:p>
      <w:pPr>
        <w:pStyle w:val="ListBullet"/>
      </w:pPr>
      <w:r>
        <w:rPr>
          <w:rFonts w:ascii="Arial" w:hAnsi="Arial" w:eastAsia="Arial"/>
        </w:rPr>
        <w:t>operational branch comparisons</w:t>
      </w:r>
    </w:p>
    <w:p>
      <w:pPr>
        <w:pStyle w:val="Heading2"/>
      </w:pPr>
      <w:r>
        <w:rPr>
          <w:rFonts w:ascii="Arial" w:hAnsi="Arial" w:eastAsia="Arial"/>
        </w:rPr>
        <w:t>6.2 Planning - by Department</w:t>
      </w:r>
    </w:p>
    <w:p>
      <w:r>
        <w:rPr>
          <w:rFonts w:ascii="Arial" w:hAnsi="Arial" w:eastAsia="Arial"/>
        </w:rPr>
        <w:t>Supported layouts:</w:t>
      </w:r>
    </w:p>
    <w:p>
      <w:pPr>
        <w:pStyle w:val="ListBullet"/>
      </w:pPr>
      <w:r>
        <w:rPr>
          <w:rFonts w:ascii="Arial" w:hAnsi="Arial" w:eastAsia="Arial"/>
        </w:rPr>
        <w:t>`Department -&gt; Store -&gt; Class -&gt; Subclass`</w:t>
      </w:r>
    </w:p>
    <w:p>
      <w:pPr>
        <w:pStyle w:val="ListBullet"/>
      </w:pPr>
      <w:r>
        <w:rPr>
          <w:rFonts w:ascii="Arial" w:hAnsi="Arial" w:eastAsia="Arial"/>
        </w:rPr>
        <w:t>`Department -&gt; Class -&gt; Store -&gt; Subclass`</w:t>
      </w:r>
    </w:p>
    <w:p>
      <w:r>
        <w:rPr>
          <w:rFonts w:ascii="Arial" w:hAnsi="Arial" w:eastAsia="Arial"/>
        </w:rPr>
        <w:t>Best use:</w:t>
      </w:r>
    </w:p>
    <w:p>
      <w:pPr>
        <w:pStyle w:val="ListBullet"/>
      </w:pPr>
      <w:r>
        <w:rPr>
          <w:rFonts w:ascii="Arial" w:hAnsi="Arial" w:eastAsia="Arial"/>
        </w:rPr>
        <w:t>top-down merchandising review</w:t>
      </w:r>
    </w:p>
    <w:p>
      <w:pPr>
        <w:pStyle w:val="ListBullet"/>
      </w:pPr>
      <w:r>
        <w:rPr>
          <w:rFonts w:ascii="Arial" w:hAnsi="Arial" w:eastAsia="Arial"/>
        </w:rPr>
        <w:t>department-level budget alignment</w:t>
      </w:r>
    </w:p>
    <w:p>
      <w:pPr>
        <w:pStyle w:val="ListBullet"/>
      </w:pPr>
      <w:r>
        <w:rPr>
          <w:rFonts w:ascii="Arial" w:hAnsi="Arial" w:eastAsia="Arial"/>
        </w:rPr>
        <w:t>cross-store comparison within a department</w:t>
      </w:r>
    </w:p>
    <w:p>
      <w:pPr>
        <w:pStyle w:val="Heading2"/>
      </w:pPr>
      <w:r>
        <w:rPr>
          <w:rFonts w:ascii="Arial" w:hAnsi="Arial" w:eastAsia="Arial"/>
        </w:rPr>
        <w:t>7. Expand And Collapse Behavior</w:t>
      </w:r>
    </w:p>
    <w:p>
      <w:pPr>
        <w:pStyle w:val="ListBullet"/>
      </w:pPr>
      <w:r>
        <w:rPr>
          <w:rFonts w:ascii="Arial" w:hAnsi="Arial" w:eastAsia="Arial"/>
        </w:rPr>
        <w:t>planning hierarchies start collapsed at the higher level</w:t>
      </w:r>
    </w:p>
    <w:p>
      <w:pPr>
        <w:pStyle w:val="ListBullet"/>
      </w:pPr>
      <w:r>
        <w:rPr>
          <w:rFonts w:ascii="Arial" w:hAnsi="Arial" w:eastAsia="Arial"/>
        </w:rPr>
        <w:t>users expand only the branches they need</w:t>
      </w:r>
    </w:p>
    <w:p>
      <w:pPr>
        <w:pStyle w:val="ListBullet"/>
      </w:pPr>
      <w:r>
        <w:rPr>
          <w:rFonts w:ascii="Arial" w:hAnsi="Arial" w:eastAsia="Arial"/>
        </w:rPr>
        <w:t>store view follows the store-first hierarchy</w:t>
      </w:r>
    </w:p>
    <w:p>
      <w:pPr>
        <w:pStyle w:val="ListBullet"/>
      </w:pPr>
      <w:r>
        <w:rPr>
          <w:rFonts w:ascii="Arial" w:hAnsi="Arial" w:eastAsia="Arial"/>
        </w:rPr>
        <w:t>department view follows the currently selected department layout</w:t>
      </w:r>
    </w:p>
    <w:p>
      <w:pPr>
        <w:pStyle w:val="ListBullet"/>
      </w:pPr>
      <w:r>
        <w:rPr>
          <w:rFonts w:ascii="Arial" w:hAnsi="Arial" w:eastAsia="Arial"/>
        </w:rPr>
        <w:t>department expansion is not limited to a single selected store when `All Stores` is in effect</w:t>
      </w:r>
    </w:p>
    <w:p>
      <w:pPr>
        <w:pStyle w:val="Heading2"/>
      </w:pPr>
      <w:r>
        <w:rPr>
          <w:rFonts w:ascii="Arial" w:hAnsi="Arial" w:eastAsia="Arial"/>
        </w:rPr>
        <w:t>8. Bottom-Up Aggregation Rules</w:t>
      </w:r>
    </w:p>
    <w:p>
      <w:pPr>
        <w:pStyle w:val="ListBullet"/>
      </w:pPr>
      <w:r>
        <w:rPr>
          <w:rFonts w:ascii="Arial" w:hAnsi="Arial" w:eastAsia="Arial"/>
        </w:rPr>
        <w:t>leaf edits are entered at the most detailed editable row</w:t>
      </w:r>
    </w:p>
    <w:p>
      <w:pPr>
        <w:pStyle w:val="ListBullet"/>
      </w:pPr>
      <w:r>
        <w:rPr>
          <w:rFonts w:ascii="Arial" w:hAnsi="Arial" w:eastAsia="Arial"/>
        </w:rPr>
        <w:t>parent totals must equal the sum of children after recalculation</w:t>
      </w:r>
    </w:p>
    <w:p>
      <w:pPr>
        <w:pStyle w:val="ListBullet"/>
      </w:pPr>
      <w:r>
        <w:rPr>
          <w:rFonts w:ascii="Arial" w:hAnsi="Arial" w:eastAsia="Arial"/>
        </w:rPr>
        <w:t>dependent measures are recalculated from the edited inputs</w:t>
      </w:r>
    </w:p>
    <w:p>
      <w:pPr>
        <w:pStyle w:val="ListBullet"/>
      </w:pPr>
      <w:r>
        <w:rPr>
          <w:rFonts w:ascii="Arial" w:hAnsi="Arial" w:eastAsia="Arial"/>
        </w:rPr>
        <w:t>same-year rules apply</w:t>
      </w:r>
    </w:p>
    <w:p>
      <w:pPr>
        <w:pStyle w:val="ListBullet"/>
      </w:pPr>
      <w:r>
        <w:rPr>
          <w:rFonts w:ascii="Arial" w:hAnsi="Arial" w:eastAsia="Arial"/>
        </w:rPr>
        <w:t>unaffected branches should not be manually changed unless intentionally edited or splashed</w:t>
      </w:r>
    </w:p>
    <w:p>
      <w:pPr>
        <w:pStyle w:val="Heading2"/>
      </w:pPr>
      <w:r>
        <w:rPr>
          <w:rFonts w:ascii="Arial" w:hAnsi="Arial" w:eastAsia="Arial"/>
        </w:rPr>
        <w:t>9. Top-Down Splashing Rules</w:t>
      </w:r>
    </w:p>
    <w:p>
      <w:pPr>
        <w:pStyle w:val="ListBullet"/>
      </w:pPr>
      <w:r>
        <w:rPr>
          <w:rFonts w:ascii="Arial" w:hAnsi="Arial" w:eastAsia="Arial"/>
        </w:rPr>
        <w:t>splash starts from the selected aggregate branch</w:t>
      </w:r>
    </w:p>
    <w:p>
      <w:pPr>
        <w:pStyle w:val="ListBullet"/>
      </w:pPr>
      <w:r>
        <w:rPr>
          <w:rFonts w:ascii="Arial" w:hAnsi="Arial" w:eastAsia="Arial"/>
        </w:rPr>
        <w:t>locked descendants are excluded</w:t>
      </w:r>
    </w:p>
    <w:p>
      <w:pPr>
        <w:pStyle w:val="ListBullet"/>
      </w:pPr>
      <w:r>
        <w:rPr>
          <w:rFonts w:ascii="Arial" w:hAnsi="Arial" w:eastAsia="Arial"/>
        </w:rPr>
        <w:t>weights are applied deterministically</w:t>
      </w:r>
    </w:p>
    <w:p>
      <w:pPr>
        <w:pStyle w:val="ListBullet"/>
      </w:pPr>
      <w:r>
        <w:rPr>
          <w:rFonts w:ascii="Arial" w:hAnsi="Arial" w:eastAsia="Arial"/>
        </w:rPr>
        <w:t>residual rounding is deterministic and auditable</w:t>
      </w:r>
    </w:p>
    <w:p>
      <w:pPr>
        <w:pStyle w:val="ListBullet"/>
      </w:pPr>
      <w:r>
        <w:rPr>
          <w:rFonts w:ascii="Arial" w:hAnsi="Arial" w:eastAsia="Arial"/>
        </w:rPr>
        <w:t>the requested aggregate target is preserved across the unlocked descendants</w:t>
      </w:r>
    </w:p>
    <w:p>
      <w:pPr>
        <w:pStyle w:val="Heading2"/>
      </w:pPr>
      <w:r>
        <w:rPr>
          <w:rFonts w:ascii="Arial" w:hAnsi="Arial" w:eastAsia="Arial"/>
        </w:rPr>
        <w:t>10. Constraints Imposed By The Planning Engine</w:t>
      </w:r>
    </w:p>
    <w:p>
      <w:pPr>
        <w:pStyle w:val="ListBullet"/>
      </w:pPr>
      <w:r>
        <w:rPr>
          <w:rFonts w:ascii="Arial" w:hAnsi="Arial" w:eastAsia="Arial"/>
        </w:rPr>
        <w:t>same-year recalculation only</w:t>
      </w:r>
    </w:p>
    <w:p>
      <w:pPr>
        <w:pStyle w:val="ListBullet"/>
      </w:pPr>
      <w:r>
        <w:rPr>
          <w:rFonts w:ascii="Arial" w:hAnsi="Arial" w:eastAsia="Arial"/>
        </w:rPr>
        <w:t>locked cells cannot be overwritten by splash</w:t>
      </w:r>
    </w:p>
    <w:p>
      <w:pPr>
        <w:pStyle w:val="ListBullet"/>
      </w:pPr>
      <w:r>
        <w:rPr>
          <w:rFonts w:ascii="Arial" w:hAnsi="Arial" w:eastAsia="Arial"/>
        </w:rPr>
        <w:t>all views are projections over the same planning facts</w:t>
      </w:r>
    </w:p>
    <w:p>
      <w:pPr>
        <w:pStyle w:val="ListBullet"/>
      </w:pPr>
      <w:r>
        <w:rPr>
          <w:rFonts w:ascii="Arial" w:hAnsi="Arial" w:eastAsia="Arial"/>
        </w:rPr>
        <w:t>undo and redo preserve the planning invariants</w:t>
      </w:r>
    </w:p>
    <w:p>
      <w:pPr>
        <w:pStyle w:val="ListBullet"/>
      </w:pPr>
      <w:r>
        <w:rPr>
          <w:rFonts w:ascii="Arial" w:hAnsi="Arial" w:eastAsia="Arial"/>
        </w:rPr>
        <w:t>rounding must remain deterministic</w:t>
      </w:r>
    </w:p>
    <w:p>
      <w:pPr>
        <w:pStyle w:val="Heading2"/>
      </w:pPr>
      <w:r>
        <w:rPr>
          <w:rFonts w:ascii="Arial" w:hAnsi="Arial" w:eastAsia="Arial"/>
        </w:rPr>
        <w:t>11. Measures</w:t>
      </w:r>
    </w:p>
    <w:p>
      <w:r>
        <w:rPr>
          <w:rFonts w:ascii="Arial" w:hAnsi="Arial" w:eastAsia="Arial"/>
        </w:rPr>
        <w:t>Editable base measures:</w:t>
      </w:r>
    </w:p>
    <w:p>
      <w:pPr>
        <w:pStyle w:val="ListBullet"/>
      </w:pPr>
      <w:r>
        <w:rPr>
          <w:rFonts w:ascii="Arial" w:hAnsi="Arial" w:eastAsia="Arial"/>
        </w:rPr>
        <w:t>`Sold Qty`</w:t>
      </w:r>
    </w:p>
    <w:p>
      <w:pPr>
        <w:pStyle w:val="ListBullet"/>
      </w:pPr>
      <w:r>
        <w:rPr>
          <w:rFonts w:ascii="Arial" w:hAnsi="Arial" w:eastAsia="Arial"/>
        </w:rPr>
        <w:t>`ASP`</w:t>
      </w:r>
    </w:p>
    <w:p>
      <w:pPr>
        <w:pStyle w:val="ListBullet"/>
      </w:pPr>
      <w:r>
        <w:rPr>
          <w:rFonts w:ascii="Arial" w:hAnsi="Arial" w:eastAsia="Arial"/>
        </w:rPr>
        <w:t>`Unit Cost`</w:t>
      </w:r>
    </w:p>
    <w:p>
      <w:r>
        <w:rPr>
          <w:rFonts w:ascii="Arial" w:hAnsi="Arial" w:eastAsia="Arial"/>
        </w:rPr>
        <w:t>Derived measures:</w:t>
      </w:r>
    </w:p>
    <w:p>
      <w:pPr>
        <w:pStyle w:val="ListBullet"/>
      </w:pPr>
      <w:r>
        <w:rPr>
          <w:rFonts w:ascii="Arial" w:hAnsi="Arial" w:eastAsia="Arial"/>
        </w:rPr>
        <w:t>`Sales Revenue = Sold Qty * ASP`</w:t>
      </w:r>
    </w:p>
    <w:p>
      <w:pPr>
        <w:pStyle w:val="ListBullet"/>
      </w:pPr>
      <w:r>
        <w:rPr>
          <w:rFonts w:ascii="Arial" w:hAnsi="Arial" w:eastAsia="Arial"/>
        </w:rPr>
        <w:t>`Total Costs = Sold Qty * Unit Cost`</w:t>
      </w:r>
    </w:p>
    <w:p>
      <w:pPr>
        <w:pStyle w:val="ListBullet"/>
      </w:pPr>
      <w:r>
        <w:rPr>
          <w:rFonts w:ascii="Arial" w:hAnsi="Arial" w:eastAsia="Arial"/>
        </w:rPr>
        <w:t>`GP = Sales Revenue - Total Costs`</w:t>
      </w:r>
    </w:p>
    <w:p>
      <w:pPr>
        <w:pStyle w:val="ListBullet"/>
      </w:pPr>
      <w:r>
        <w:rPr>
          <w:rFonts w:ascii="Arial" w:hAnsi="Arial" w:eastAsia="Arial"/>
        </w:rPr>
        <w:t>`GP% = GP / Sales Revenue`</w:t>
      </w:r>
    </w:p>
    <w:p>
      <w:pPr>
        <w:pStyle w:val="Heading2"/>
      </w:pPr>
      <w:r>
        <w:rPr>
          <w:rFonts w:ascii="Arial" w:hAnsi="Arial" w:eastAsia="Arial"/>
        </w:rPr>
        <w:t>12. Undo And Redo</w:t>
      </w:r>
    </w:p>
    <w:p>
      <w:r>
        <w:rPr>
          <w:rFonts w:ascii="Arial" w:hAnsi="Arial" w:eastAsia="Arial"/>
        </w:rPr>
        <w:t>- `30`</w:t>
      </w:r>
    </w:p>
    <w:p>
      <w:r>
        <w:rPr>
          <w:rFonts w:ascii="Arial" w:hAnsi="Arial" w:eastAsia="Arial"/>
        </w:rPr>
        <w:t>- leaf edits - splash actions - lock and unlock - supported reversible structural actions</w:t>
      </w:r>
    </w:p>
    <w:p>
      <w:pPr>
        <w:pStyle w:val="ListBullet"/>
      </w:pPr>
      <w:r>
        <w:rPr>
          <w:rFonts w:ascii="Arial" w:hAnsi="Arial" w:eastAsia="Arial"/>
        </w:rPr>
        <w:t>maximum retained depth:</w:t>
      </w:r>
    </w:p>
    <w:p>
      <w:pPr>
        <w:pStyle w:val="ListBullet"/>
      </w:pPr>
      <w:r>
        <w:rPr>
          <w:rFonts w:ascii="Arial" w:hAnsi="Arial" w:eastAsia="Arial"/>
        </w:rPr>
        <w:t>supported action types include:</w:t>
      </w:r>
    </w:p>
    <w:p>
      <w:pPr>
        <w:pStyle w:val="Heading2"/>
      </w:pPr>
      <w:r>
        <w:rPr>
          <w:rFonts w:ascii="Arial" w:hAnsi="Arial" w:eastAsia="Arial"/>
        </w:rPr>
        <w:t>13. Growth Factors</w:t>
      </w:r>
    </w:p>
    <w:p>
      <w:r>
        <w:rPr>
          <w:rFonts w:ascii="Arial" w:hAnsi="Arial" w:eastAsia="Arial"/>
        </w:rPr>
        <w:t>Growth factor actions apply planning uplift or reduction logic against the selected period scope.</w:t>
      </w:r>
    </w:p>
    <w:p>
      <w:r>
        <w:rPr>
          <w:rFonts w:ascii="Arial" w:hAnsi="Arial" w:eastAsia="Arial"/>
        </w:rPr>
        <w:t>Best practice:</w:t>
      </w:r>
    </w:p>
    <w:p>
      <w:pPr>
        <w:pStyle w:val="ListBullet"/>
      </w:pPr>
      <w:r>
        <w:rPr>
          <w:rFonts w:ascii="Arial" w:hAnsi="Arial" w:eastAsia="Arial"/>
        </w:rPr>
        <w:t>confirm the correct year or branch is selected</w:t>
      </w:r>
    </w:p>
    <w:p>
      <w:pPr>
        <w:pStyle w:val="ListBullet"/>
      </w:pPr>
      <w:r>
        <w:rPr>
          <w:rFonts w:ascii="Arial" w:hAnsi="Arial" w:eastAsia="Arial"/>
        </w:rPr>
        <w:t>review seasonality before applying broad growth changes</w:t>
      </w:r>
    </w:p>
    <w:p>
      <w:pPr>
        <w:pStyle w:val="ListBullet"/>
      </w:pPr>
      <w:r>
        <w:rPr>
          <w:rFonts w:ascii="Arial" w:hAnsi="Arial" w:eastAsia="Arial"/>
        </w:rPr>
        <w:t>use department review after a large growth-factor change</w:t>
      </w:r>
    </w:p>
    <w:p>
      <w:pPr>
        <w:pStyle w:val="Heading2"/>
      </w:pPr>
      <w:r>
        <w:rPr>
          <w:rFonts w:ascii="Arial" w:hAnsi="Arial" w:eastAsia="Arial"/>
        </w:rPr>
        <w:t>14. Audit And Save</w:t>
      </w:r>
    </w:p>
    <w:p>
      <w:pPr>
        <w:pStyle w:val="ListBullet"/>
      </w:pPr>
      <w:r>
        <w:rPr>
          <w:rFonts w:ascii="Arial" w:hAnsi="Arial" w:eastAsia="Arial"/>
        </w:rPr>
        <w:t>audit records capture the action history</w:t>
      </w:r>
    </w:p>
    <w:p>
      <w:pPr>
        <w:pStyle w:val="ListBullet"/>
      </w:pPr>
      <w:r>
        <w:rPr>
          <w:rFonts w:ascii="Arial" w:hAnsi="Arial" w:eastAsia="Arial"/>
        </w:rPr>
        <w:t>save actions persist the current planning state</w:t>
      </w:r>
    </w:p>
    <w:p>
      <w:pPr>
        <w:pStyle w:val="ListBullet"/>
      </w:pPr>
      <w:r>
        <w:rPr>
          <w:rFonts w:ascii="Arial" w:hAnsi="Arial" w:eastAsia="Arial"/>
        </w:rPr>
        <w:t>after major changes, review totals before continuing</w:t>
      </w:r>
    </w:p>
    <w:p>
      <w:pPr>
        <w:pStyle w:val="Heading2"/>
      </w:pPr>
      <w:r>
        <w:rPr>
          <w:rFonts w:ascii="Arial" w:hAnsi="Arial" w:eastAsia="Arial"/>
        </w:rPr>
        <w:t>15. Maintenance Workspaces</w:t>
      </w:r>
    </w:p>
    <w:p>
      <w:pPr>
        <w:pStyle w:val="Heading2"/>
      </w:pPr>
      <w:r>
        <w:rPr>
          <w:rFonts w:ascii="Arial" w:hAnsi="Arial" w:eastAsia="Arial"/>
        </w:rPr>
        <w:t>15.1 Hierarchy Maintenance</w:t>
      </w:r>
    </w:p>
    <w:p>
      <w:r>
        <w:rPr>
          <w:rFonts w:ascii="Arial" w:hAnsi="Arial" w:eastAsia="Arial"/>
        </w:rPr>
        <w:t>Use to maintain:</w:t>
      </w:r>
    </w:p>
    <w:p>
      <w:pPr>
        <w:pStyle w:val="ListBullet"/>
      </w:pPr>
      <w:r>
        <w:rPr>
          <w:rFonts w:ascii="Arial" w:hAnsi="Arial" w:eastAsia="Arial"/>
        </w:rPr>
        <w:t>Departments</w:t>
      </w:r>
    </w:p>
    <w:p>
      <w:pPr>
        <w:pStyle w:val="ListBullet"/>
      </w:pPr>
      <w:r>
        <w:rPr>
          <w:rFonts w:ascii="Arial" w:hAnsi="Arial" w:eastAsia="Arial"/>
        </w:rPr>
        <w:t>Classes</w:t>
      </w:r>
    </w:p>
    <w:p>
      <w:pPr>
        <w:pStyle w:val="ListBullet"/>
      </w:pPr>
      <w:r>
        <w:rPr>
          <w:rFonts w:ascii="Arial" w:hAnsi="Arial" w:eastAsia="Arial"/>
        </w:rPr>
        <w:t>Subclasses</w:t>
      </w:r>
    </w:p>
    <w:p>
      <w:pPr>
        <w:pStyle w:val="Heading2"/>
      </w:pPr>
      <w:r>
        <w:rPr>
          <w:rFonts w:ascii="Arial" w:hAnsi="Arial" w:eastAsia="Arial"/>
        </w:rPr>
        <w:t>15.2 Store Profile Maintenance</w:t>
      </w:r>
    </w:p>
    <w:p>
      <w:r>
        <w:rPr>
          <w:rFonts w:ascii="Arial" w:hAnsi="Arial" w:eastAsia="Arial"/>
        </w:rPr>
        <w:t>Use for:</w:t>
      </w:r>
    </w:p>
    <w:p>
      <w:pPr>
        <w:pStyle w:val="ListBullet"/>
      </w:pPr>
      <w:r>
        <w:rPr>
          <w:rFonts w:ascii="Arial" w:hAnsi="Arial" w:eastAsia="Arial"/>
        </w:rPr>
        <w:t>store CRUD</w:t>
      </w:r>
    </w:p>
    <w:p>
      <w:pPr>
        <w:pStyle w:val="ListBullet"/>
      </w:pPr>
      <w:r>
        <w:rPr>
          <w:rFonts w:ascii="Arial" w:hAnsi="Arial" w:eastAsia="Arial"/>
        </w:rPr>
        <w:t>inactivation</w:t>
      </w:r>
    </w:p>
    <w:p>
      <w:pPr>
        <w:pStyle w:val="ListBullet"/>
      </w:pPr>
      <w:r>
        <w:rPr>
          <w:rFonts w:ascii="Arial" w:hAnsi="Arial" w:eastAsia="Arial"/>
        </w:rPr>
        <w:t>Branch Profile import and export</w:t>
      </w:r>
    </w:p>
    <w:p>
      <w:pPr>
        <w:pStyle w:val="Heading2"/>
      </w:pPr>
      <w:r>
        <w:rPr>
          <w:rFonts w:ascii="Arial" w:hAnsi="Arial" w:eastAsia="Arial"/>
        </w:rPr>
        <w:t>15.3 Product Profile Maintenance</w:t>
      </w:r>
    </w:p>
    <w:p>
      <w:r>
        <w:rPr>
          <w:rFonts w:ascii="Arial" w:hAnsi="Arial" w:eastAsia="Arial"/>
        </w:rPr>
        <w:t>Use for:</w:t>
      </w:r>
    </w:p>
    <w:p>
      <w:pPr>
        <w:pStyle w:val="ListBullet"/>
      </w:pPr>
      <w:r>
        <w:rPr>
          <w:rFonts w:ascii="Arial" w:hAnsi="Arial" w:eastAsia="Arial"/>
        </w:rPr>
        <w:t>product CRUD</w:t>
      </w:r>
    </w:p>
    <w:p>
      <w:pPr>
        <w:pStyle w:val="ListBullet"/>
      </w:pPr>
      <w:r>
        <w:rPr>
          <w:rFonts w:ascii="Arial" w:hAnsi="Arial" w:eastAsia="Arial"/>
        </w:rPr>
        <w:t>product hierarchy maintenance</w:t>
      </w:r>
    </w:p>
    <w:p>
      <w:pPr>
        <w:pStyle w:val="ListBullet"/>
      </w:pPr>
      <w:r>
        <w:rPr>
          <w:rFonts w:ascii="Arial" w:hAnsi="Arial" w:eastAsia="Arial"/>
        </w:rPr>
        <w:t>Product Profile import and export</w:t>
      </w:r>
    </w:p>
    <w:p>
      <w:pPr>
        <w:pStyle w:val="Heading2"/>
      </w:pPr>
      <w:r>
        <w:rPr>
          <w:rFonts w:ascii="Arial" w:hAnsi="Arial" w:eastAsia="Arial"/>
        </w:rPr>
        <w:t>15.4 Inventory Profile Maintenance</w:t>
      </w:r>
    </w:p>
    <w:p>
      <w:r>
        <w:rPr>
          <w:rFonts w:ascii="Arial" w:hAnsi="Arial" w:eastAsia="Arial"/>
        </w:rPr>
        <w:t>Use for:</w:t>
      </w:r>
    </w:p>
    <w:p>
      <w:pPr>
        <w:pStyle w:val="ListBullet"/>
      </w:pPr>
      <w:r>
        <w:rPr>
          <w:rFonts w:ascii="Arial" w:hAnsi="Arial" w:eastAsia="Arial"/>
        </w:rPr>
        <w:t>inventory context data</w:t>
      </w:r>
    </w:p>
    <w:p>
      <w:pPr>
        <w:pStyle w:val="ListBullet"/>
      </w:pPr>
      <w:r>
        <w:rPr>
          <w:rFonts w:ascii="Arial" w:hAnsi="Arial" w:eastAsia="Arial"/>
        </w:rPr>
        <w:t>sell-through target context</w:t>
      </w:r>
    </w:p>
    <w:p>
      <w:pPr>
        <w:pStyle w:val="ListBullet"/>
      </w:pPr>
      <w:r>
        <w:rPr>
          <w:rFonts w:ascii="Arial" w:hAnsi="Arial" w:eastAsia="Arial"/>
        </w:rPr>
        <w:t>stock-on-hand planning inputs</w:t>
      </w:r>
    </w:p>
    <w:p>
      <w:pPr>
        <w:pStyle w:val="Heading2"/>
      </w:pPr>
      <w:r>
        <w:rPr>
          <w:rFonts w:ascii="Arial" w:hAnsi="Arial" w:eastAsia="Arial"/>
        </w:rPr>
        <w:t>15.5 Pricing Policy Maintenance</w:t>
      </w:r>
    </w:p>
    <w:p>
      <w:r>
        <w:rPr>
          <w:rFonts w:ascii="Arial" w:hAnsi="Arial" w:eastAsia="Arial"/>
        </w:rPr>
        <w:t>Use for:</w:t>
      </w:r>
    </w:p>
    <w:p>
      <w:pPr>
        <w:pStyle w:val="ListBullet"/>
      </w:pPr>
      <w:r>
        <w:rPr>
          <w:rFonts w:ascii="Arial" w:hAnsi="Arial" w:eastAsia="Arial"/>
        </w:rPr>
        <w:t>margin rules</w:t>
      </w:r>
    </w:p>
    <w:p>
      <w:pPr>
        <w:pStyle w:val="ListBullet"/>
      </w:pPr>
      <w:r>
        <w:rPr>
          <w:rFonts w:ascii="Arial" w:hAnsi="Arial" w:eastAsia="Arial"/>
        </w:rPr>
        <w:t>markdown eligibility</w:t>
      </w:r>
    </w:p>
    <w:p>
      <w:pPr>
        <w:pStyle w:val="ListBullet"/>
      </w:pPr>
      <w:r>
        <w:rPr>
          <w:rFonts w:ascii="Arial" w:hAnsi="Arial" w:eastAsia="Arial"/>
        </w:rPr>
        <w:t>price boundaries</w:t>
      </w:r>
    </w:p>
    <w:p>
      <w:pPr>
        <w:pStyle w:val="ListBullet"/>
      </w:pPr>
      <w:r>
        <w:rPr>
          <w:rFonts w:ascii="Arial" w:hAnsi="Arial" w:eastAsia="Arial"/>
        </w:rPr>
        <w:t>price ladder policy</w:t>
      </w:r>
    </w:p>
    <w:p>
      <w:pPr>
        <w:pStyle w:val="Heading2"/>
      </w:pPr>
      <w:r>
        <w:rPr>
          <w:rFonts w:ascii="Arial" w:hAnsi="Arial" w:eastAsia="Arial"/>
        </w:rPr>
        <w:t>15.6 Seasonality &amp; Events Maintenance</w:t>
      </w:r>
    </w:p>
    <w:p>
      <w:r>
        <w:rPr>
          <w:rFonts w:ascii="Arial" w:hAnsi="Arial" w:eastAsia="Arial"/>
        </w:rPr>
        <w:t>Use for:</w:t>
      </w:r>
    </w:p>
    <w:p>
      <w:pPr>
        <w:pStyle w:val="ListBullet"/>
      </w:pPr>
      <w:r>
        <w:rPr>
          <w:rFonts w:ascii="Arial" w:hAnsi="Arial" w:eastAsia="Arial"/>
        </w:rPr>
        <w:t>seasonal weighting inputs</w:t>
      </w:r>
    </w:p>
    <w:p>
      <w:pPr>
        <w:pStyle w:val="ListBullet"/>
      </w:pPr>
      <w:r>
        <w:rPr>
          <w:rFonts w:ascii="Arial" w:hAnsi="Arial" w:eastAsia="Arial"/>
        </w:rPr>
        <w:t>event windows</w:t>
      </w:r>
    </w:p>
    <w:p>
      <w:pPr>
        <w:pStyle w:val="ListBullet"/>
      </w:pPr>
      <w:r>
        <w:rPr>
          <w:rFonts w:ascii="Arial" w:hAnsi="Arial" w:eastAsia="Arial"/>
        </w:rPr>
        <w:t>peak period context</w:t>
      </w:r>
    </w:p>
    <w:p>
      <w:pPr>
        <w:pStyle w:val="Heading2"/>
      </w:pPr>
      <w:r>
        <w:rPr>
          <w:rFonts w:ascii="Arial" w:hAnsi="Arial" w:eastAsia="Arial"/>
        </w:rPr>
        <w:t>15.7 Vendor Supply Maintenance</w:t>
      </w:r>
    </w:p>
    <w:p>
      <w:r>
        <w:rPr>
          <w:rFonts w:ascii="Arial" w:hAnsi="Arial" w:eastAsia="Arial"/>
        </w:rPr>
        <w:t>Use for:</w:t>
      </w:r>
    </w:p>
    <w:p>
      <w:pPr>
        <w:pStyle w:val="ListBullet"/>
      </w:pPr>
      <w:r>
        <w:rPr>
          <w:rFonts w:ascii="Arial" w:hAnsi="Arial" w:eastAsia="Arial"/>
        </w:rPr>
        <w:t>supplier lead time</w:t>
      </w:r>
    </w:p>
    <w:p>
      <w:pPr>
        <w:pStyle w:val="ListBullet"/>
      </w:pPr>
      <w:r>
        <w:rPr>
          <w:rFonts w:ascii="Arial" w:hAnsi="Arial" w:eastAsia="Arial"/>
        </w:rPr>
        <w:t>MOQ</w:t>
      </w:r>
    </w:p>
    <w:p>
      <w:pPr>
        <w:pStyle w:val="ListBullet"/>
      </w:pPr>
      <w:r>
        <w:rPr>
          <w:rFonts w:ascii="Arial" w:hAnsi="Arial" w:eastAsia="Arial"/>
        </w:rPr>
        <w:t>case pack</w:t>
      </w:r>
    </w:p>
    <w:p>
      <w:pPr>
        <w:pStyle w:val="ListBullet"/>
      </w:pPr>
      <w:r>
        <w:rPr>
          <w:rFonts w:ascii="Arial" w:hAnsi="Arial" w:eastAsia="Arial"/>
        </w:rPr>
        <w:t>replenishment policy</w:t>
      </w:r>
    </w:p>
    <w:p>
      <w:pPr>
        <w:pStyle w:val="Heading2"/>
      </w:pPr>
      <w:r>
        <w:rPr>
          <w:rFonts w:ascii="Arial" w:hAnsi="Arial" w:eastAsia="Arial"/>
        </w:rPr>
        <w:t>16. Import And Export</w:t>
      </w:r>
    </w:p>
    <w:p>
      <w:pPr>
        <w:pStyle w:val="Heading2"/>
      </w:pPr>
      <w:r>
        <w:rPr>
          <w:rFonts w:ascii="Arial" w:hAnsi="Arial" w:eastAsia="Arial"/>
        </w:rPr>
        <w:t>16.1 Supported workbook formats</w:t>
      </w:r>
    </w:p>
    <w:p>
      <w:pPr>
        <w:pStyle w:val="ListBullet"/>
      </w:pPr>
      <w:r>
        <w:rPr>
          <w:rFonts w:ascii="Arial" w:hAnsi="Arial" w:eastAsia="Arial"/>
        </w:rPr>
        <w:t>`Branch Profile.xlsx`</w:t>
      </w:r>
    </w:p>
    <w:p>
      <w:pPr>
        <w:pStyle w:val="ListBullet"/>
      </w:pPr>
      <w:r>
        <w:rPr>
          <w:rFonts w:ascii="Arial" w:hAnsi="Arial" w:eastAsia="Arial"/>
        </w:rPr>
        <w:t>`Product Profile.xlsx`</w:t>
      </w:r>
    </w:p>
    <w:p>
      <w:pPr>
        <w:pStyle w:val="ListBullet"/>
      </w:pPr>
      <w:r>
        <w:rPr>
          <w:rFonts w:ascii="Arial" w:hAnsi="Arial" w:eastAsia="Arial"/>
        </w:rPr>
        <w:t>`Inventory Profile.xlsx`</w:t>
      </w:r>
    </w:p>
    <w:p>
      <w:pPr>
        <w:pStyle w:val="ListBullet"/>
      </w:pPr>
      <w:r>
        <w:rPr>
          <w:rFonts w:ascii="Arial" w:hAnsi="Arial" w:eastAsia="Arial"/>
        </w:rPr>
        <w:t>`Pricing Policy.xlsx`</w:t>
      </w:r>
    </w:p>
    <w:p>
      <w:pPr>
        <w:pStyle w:val="ListBullet"/>
      </w:pPr>
      <w:r>
        <w:rPr>
          <w:rFonts w:ascii="Arial" w:hAnsi="Arial" w:eastAsia="Arial"/>
        </w:rPr>
        <w:t>`Seasonality &amp; Events.xlsx`</w:t>
      </w:r>
    </w:p>
    <w:p>
      <w:pPr>
        <w:pStyle w:val="ListBullet"/>
      </w:pPr>
      <w:r>
        <w:rPr>
          <w:rFonts w:ascii="Arial" w:hAnsi="Arial" w:eastAsia="Arial"/>
        </w:rPr>
        <w:t>`Vendor Supply Profile.xlsx`</w:t>
      </w:r>
    </w:p>
    <w:p>
      <w:pPr>
        <w:pStyle w:val="ListBullet"/>
      </w:pPr>
      <w:r>
        <w:rPr>
          <w:rFonts w:ascii="Arial" w:hAnsi="Arial" w:eastAsia="Arial"/>
        </w:rPr>
        <w:t>planning workbook export/import</w:t>
      </w:r>
    </w:p>
    <w:p>
      <w:pPr>
        <w:pStyle w:val="Heading2"/>
      </w:pPr>
      <w:r>
        <w:rPr>
          <w:rFonts w:ascii="Arial" w:hAnsi="Arial" w:eastAsia="Arial"/>
        </w:rPr>
        <w:t>16.2 Import behavior</w:t>
      </w:r>
    </w:p>
    <w:p>
      <w:pPr>
        <w:pStyle w:val="ListBullet"/>
      </w:pPr>
      <w:r>
        <w:rPr>
          <w:rFonts w:ascii="Arial" w:hAnsi="Arial" w:eastAsia="Arial"/>
        </w:rPr>
        <w:t>natural key update-or-insert behavior</w:t>
      </w:r>
    </w:p>
    <w:p>
      <w:pPr>
        <w:pStyle w:val="ListBullet"/>
      </w:pPr>
      <w:r>
        <w:rPr>
          <w:rFonts w:ascii="Arial" w:hAnsi="Arial" w:eastAsia="Arial"/>
        </w:rPr>
        <w:t>optional Phase 2-ready fields accepted when present</w:t>
      </w:r>
    </w:p>
    <w:p>
      <w:pPr>
        <w:pStyle w:val="ListBullet"/>
      </w:pPr>
      <w:r>
        <w:rPr>
          <w:rFonts w:ascii="Arial" w:hAnsi="Arial" w:eastAsia="Arial"/>
        </w:rPr>
        <w:t>exception workbook returned for invalid rows</w:t>
      </w:r>
    </w:p>
    <w:p>
      <w:pPr>
        <w:pStyle w:val="Heading2"/>
      </w:pPr>
      <w:r>
        <w:rPr>
          <w:rFonts w:ascii="Arial" w:hAnsi="Arial" w:eastAsia="Arial"/>
        </w:rPr>
        <w:t>16.3 Export behavior</w:t>
      </w:r>
    </w:p>
    <w:p>
      <w:pPr>
        <w:pStyle w:val="ListBullet"/>
      </w:pPr>
      <w:r>
        <w:rPr>
          <w:rFonts w:ascii="Arial" w:hAnsi="Arial" w:eastAsia="Arial"/>
        </w:rPr>
        <w:t>export includes the extended Phase 1 plus Phase 2-ready schema</w:t>
      </w:r>
    </w:p>
    <w:p>
      <w:pPr>
        <w:pStyle w:val="ListBullet"/>
      </w:pPr>
      <w:r>
        <w:rPr>
          <w:rFonts w:ascii="Arial" w:hAnsi="Arial" w:eastAsia="Arial"/>
        </w:rPr>
        <w:t>export preserves the canonical import column names and order</w:t>
      </w:r>
    </w:p>
    <w:p>
      <w:pPr>
        <w:pStyle w:val="Heading2"/>
      </w:pPr>
      <w:r>
        <w:rPr>
          <w:rFonts w:ascii="Arial" w:hAnsi="Arial" w:eastAsia="Arial"/>
        </w:rPr>
        <w:t>17. Recommended Daily Working Pattern</w:t>
      </w:r>
    </w:p>
    <w:p>
      <w:pPr>
        <w:pStyle w:val="ListNumber"/>
      </w:pPr>
      <w:r>
        <w:rPr>
          <w:rFonts w:ascii="Arial" w:hAnsi="Arial" w:eastAsia="Arial"/>
        </w:rPr>
        <w:t>Check the correct year and scope.</w:t>
      </w:r>
    </w:p>
    <w:p>
      <w:pPr>
        <w:pStyle w:val="ListNumber"/>
      </w:pPr>
      <w:r>
        <w:rPr>
          <w:rFonts w:ascii="Arial" w:hAnsi="Arial" w:eastAsia="Arial"/>
        </w:rPr>
        <w:t>Review locked branches before making major changes.</w:t>
      </w:r>
    </w:p>
    <w:p>
      <w:pPr>
        <w:pStyle w:val="ListNumber"/>
      </w:pPr>
      <w:r>
        <w:rPr>
          <w:rFonts w:ascii="Arial" w:hAnsi="Arial" w:eastAsia="Arial"/>
        </w:rPr>
        <w:t>Make leaf edits in store view.</w:t>
      </w:r>
    </w:p>
    <w:p>
      <w:pPr>
        <w:pStyle w:val="ListNumber"/>
      </w:pPr>
      <w:r>
        <w:rPr>
          <w:rFonts w:ascii="Arial" w:hAnsi="Arial" w:eastAsia="Arial"/>
        </w:rPr>
        <w:t>Review department totals in department view.</w:t>
      </w:r>
    </w:p>
    <w:p>
      <w:pPr>
        <w:pStyle w:val="ListNumber"/>
      </w:pPr>
      <w:r>
        <w:rPr>
          <w:rFonts w:ascii="Arial" w:hAnsi="Arial" w:eastAsia="Arial"/>
        </w:rPr>
        <w:t>Use splash only when the business target should flow downward.</w:t>
      </w:r>
    </w:p>
    <w:p>
      <w:pPr>
        <w:pStyle w:val="ListNumber"/>
      </w:pPr>
      <w:r>
        <w:rPr>
          <w:rFonts w:ascii="Arial" w:hAnsi="Arial" w:eastAsia="Arial"/>
        </w:rPr>
        <w:t>Save after each logical planning block.</w:t>
      </w:r>
    </w:p>
    <w:p>
      <w:pPr>
        <w:pStyle w:val="ListNumber"/>
      </w:pPr>
      <w:r>
        <w:rPr>
          <w:rFonts w:ascii="Arial" w:hAnsi="Arial" w:eastAsia="Arial"/>
        </w:rPr>
        <w:t>Export for external review where required.</w:t>
      </w:r>
    </w:p>
    <w:p>
      <w:pPr>
        <w:pStyle w:val="Heading2"/>
      </w:pPr>
      <w:r>
        <w:rPr>
          <w:rFonts w:ascii="Arial" w:hAnsi="Arial" w:eastAsia="Arial"/>
        </w:rPr>
        <w:t>18. Troubleshooting</w:t>
      </w:r>
    </w:p>
    <w:p>
      <w:r>
        <w:rPr>
          <w:rFonts w:ascii="Arial" w:hAnsi="Arial" w:eastAsia="Arial"/>
        </w:rPr>
        <w:t>If a load looks incomplete:</w:t>
      </w:r>
    </w:p>
    <w:p>
      <w:pPr>
        <w:pStyle w:val="ListBullet"/>
      </w:pPr>
      <w:r>
        <w:rPr>
          <w:rFonts w:ascii="Arial" w:hAnsi="Arial" w:eastAsia="Arial"/>
        </w:rPr>
        <w:t>confirm the correct workspace is selected</w:t>
      </w:r>
    </w:p>
    <w:p>
      <w:pPr>
        <w:pStyle w:val="ListBullet"/>
      </w:pPr>
      <w:r>
        <w:rPr>
          <w:rFonts w:ascii="Arial" w:hAnsi="Arial" w:eastAsia="Arial"/>
        </w:rPr>
        <w:t>confirm the correct store or department scope is selected</w:t>
      </w:r>
    </w:p>
    <w:p>
      <w:pPr>
        <w:pStyle w:val="ListBullet"/>
      </w:pPr>
      <w:r>
        <w:rPr>
          <w:rFonts w:ascii="Arial" w:hAnsi="Arial" w:eastAsia="Arial"/>
        </w:rPr>
        <w:t>expand the next level of the hierarchy</w:t>
      </w:r>
    </w:p>
    <w:p>
      <w:pPr>
        <w:pStyle w:val="ListBullet"/>
      </w:pPr>
      <w:r>
        <w:rPr>
          <w:rFonts w:ascii="Arial" w:hAnsi="Arial" w:eastAsia="Arial"/>
        </w:rPr>
        <w:t>hard refresh if a newly deployed frontend bundle is expected</w:t>
      </w:r>
    </w:p>
    <w:p>
      <w:r>
        <w:rPr>
          <w:rFonts w:ascii="Arial" w:hAnsi="Arial" w:eastAsia="Arial"/>
        </w:rPr>
        <w:t>If an import fails:</w:t>
      </w:r>
    </w:p>
    <w:p>
      <w:pPr>
        <w:pStyle w:val="ListBullet"/>
      </w:pPr>
      <w:r>
        <w:rPr>
          <w:rFonts w:ascii="Arial" w:hAnsi="Arial" w:eastAsia="Arial"/>
        </w:rPr>
        <w:t>download the exception workbook</w:t>
      </w:r>
    </w:p>
    <w:p>
      <w:pPr>
        <w:pStyle w:val="ListBullet"/>
      </w:pPr>
      <w:r>
        <w:rPr>
          <w:rFonts w:ascii="Arial" w:hAnsi="Arial" w:eastAsia="Arial"/>
        </w:rPr>
        <w:t>review `Remark` and `Expected Value`</w:t>
      </w:r>
    </w:p>
    <w:p>
      <w:pPr>
        <w:pStyle w:val="ListBullet"/>
      </w:pPr>
      <w:r>
        <w:rPr>
          <w:rFonts w:ascii="Arial" w:hAnsi="Arial" w:eastAsia="Arial"/>
        </w:rPr>
        <w:t>correct the source workbook and retry</w:t>
      </w:r>
    </w:p>
    <w:p>
      <w:r>
        <w:rPr>
          <w:rFonts w:ascii="Arial" w:hAnsi="Arial" w:eastAsia="Arial"/>
        </w:rPr>
        <w:t>If a splash result is smaller than expected:</w:t>
      </w:r>
    </w:p>
    <w:p>
      <w:pPr>
        <w:pStyle w:val="ListBullet"/>
      </w:pPr>
      <w:r>
        <w:rPr>
          <w:rFonts w:ascii="Arial" w:hAnsi="Arial" w:eastAsia="Arial"/>
        </w:rPr>
        <w:t>check for locked descendants</w:t>
      </w:r>
    </w:p>
    <w:p>
      <w:pPr>
        <w:pStyle w:val="ListBullet"/>
      </w:pPr>
      <w:r>
        <w:rPr>
          <w:rFonts w:ascii="Arial" w:hAnsi="Arial" w:eastAsia="Arial"/>
        </w:rPr>
        <w:t>check whether the selected branch was correct</w:t>
      </w:r>
    </w:p>
    <w:p>
      <w:pPr>
        <w:pStyle w:val="Heading2"/>
      </w:pPr>
      <w:r>
        <w:rPr>
          <w:rFonts w:ascii="Arial" w:hAnsi="Arial" w:eastAsia="Arial"/>
        </w:rPr>
        <w:t>19. Current UAT Limitations To Be Aware Of</w:t>
      </w:r>
    </w:p>
    <w:p>
      <w:pPr>
        <w:pStyle w:val="ListBullet"/>
      </w:pPr>
      <w:r>
        <w:rPr>
          <w:rFonts w:ascii="Arial" w:hAnsi="Arial" w:eastAsia="Arial"/>
        </w:rPr>
        <w:t>import and export are still synchronous operations</w:t>
      </w:r>
    </w:p>
    <w:p>
      <w:pPr>
        <w:pStyle w:val="ListBullet"/>
      </w:pPr>
      <w:r>
        <w:rPr>
          <w:rFonts w:ascii="Arial" w:hAnsi="Arial" w:eastAsia="Arial"/>
        </w:rPr>
        <w:t>some large full-hierarchy requests are intentionally constrained</w:t>
      </w:r>
    </w:p>
    <w:p>
      <w:pPr>
        <w:pStyle w:val="ListBullet"/>
      </w:pPr>
      <w:r>
        <w:rPr>
          <w:rFonts w:ascii="Arial" w:hAnsi="Arial" w:eastAsia="Arial"/>
        </w:rPr>
        <w:t>CloudFront-to-ALB origin traffic is not yet HTTPS-only</w:t>
      </w:r>
    </w:p>
    <w:p>
      <w:pPr>
        <w:pStyle w:val="ListBullet"/>
      </w:pPr>
      <w:r>
        <w:rPr>
          <w:rFonts w:ascii="Arial" w:hAnsi="Arial" w:eastAsia="Arial"/>
        </w:rPr>
        <w:t>some performance optimizations planned for production are not yet complete</w:t>
      </w:r>
    </w:p>
    <w:p>
      <w:r>
        <w:rPr>
          <w:rFonts w:ascii="Arial" w:hAnsi="Arial" w:eastAsia="Arial"/>
        </w:rPr>
        <w:t>For the live technical limitation register, see:</w:t>
      </w:r>
    </w:p>
    <w:p>
      <w:pPr>
        <w:pStyle w:val="ListBullet"/>
      </w:pPr>
      <w:r>
        <w:rPr>
          <w:rFonts w:ascii="Arial" w:hAnsi="Arial" w:eastAsia="Arial"/>
        </w:rPr>
        <w:t>[docs/current-limitations-and-recommendations.md](/Users/aloysius/Documents/New%20project/docs/current-limitations-and-recommendations.md)</w:t>
      </w: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Arial"/>
        </w:rPr>
        <w:t>Appendix A: Workbook Format Summary</w:t>
      </w:r>
    </w:p>
    <w:p>
      <w:pPr>
        <w:pStyle w:val="Heading1"/>
      </w:pPr>
      <w:r>
        <w:rPr>
          <w:rFonts w:ascii="Arial" w:hAnsi="Arial" w:eastAsia="Arial"/>
        </w:rPr>
        <w:t>Master Data File Formats</w:t>
      </w:r>
    </w:p>
    <w:p>
      <w:pPr>
        <w:pStyle w:val="Heading2"/>
      </w:pPr>
      <w:r>
        <w:rPr>
          <w:rFonts w:ascii="Arial" w:hAnsi="Arial" w:eastAsia="Arial"/>
        </w:rPr>
        <w:t>Purpose</w:t>
      </w:r>
    </w:p>
    <w:p>
      <w:r>
        <w:rPr>
          <w:rFonts w:ascii="Arial" w:hAnsi="Arial" w:eastAsia="Arial"/>
        </w:rPr>
        <w:t>This document defines the canonical import and export file formats for Phase 1, including the additional data foundations required for Phase 2 AI and expert merchandising capabilities.</w:t>
      </w:r>
    </w:p>
    <w:p>
      <w:r>
        <w:rPr>
          <w:rFonts w:ascii="Arial" w:hAnsi="Arial" w:eastAsia="Arial"/>
        </w:rPr>
        <w:t>Rules:</w:t>
      </w:r>
    </w:p>
    <w:p>
      <w:pPr>
        <w:pStyle w:val="ListBullet"/>
      </w:pPr>
      <w:r>
        <w:rPr>
          <w:rFonts w:ascii="Arial" w:hAnsi="Arial" w:eastAsia="Arial"/>
        </w:rPr>
        <w:t>Existing file formats remain compatible.</w:t>
      </w:r>
    </w:p>
    <w:p>
      <w:pPr>
        <w:pStyle w:val="ListBullet"/>
      </w:pPr>
      <w:r>
        <w:rPr>
          <w:rFonts w:ascii="Arial" w:hAnsi="Arial" w:eastAsia="Arial"/>
        </w:rPr>
        <w:t>New Phase 2-ready fields added to existing files are optional on import if absent.</w:t>
      </w:r>
    </w:p>
    <w:p>
      <w:pPr>
        <w:pStyle w:val="ListBullet"/>
      </w:pPr>
      <w:r>
        <w:rPr>
          <w:rFonts w:ascii="Arial" w:hAnsi="Arial" w:eastAsia="Arial"/>
        </w:rPr>
        <w:t>Export must include the additional fields.</w:t>
      </w:r>
    </w:p>
    <w:p>
      <w:pPr>
        <w:pStyle w:val="ListBullet"/>
      </w:pPr>
      <w:r>
        <w:rPr>
          <w:rFonts w:ascii="Arial" w:hAnsi="Arial" w:eastAsia="Arial"/>
        </w:rPr>
        <w:t>New master-data files introduced here must support import and export in the same format.</w:t>
      </w:r>
    </w:p>
    <w:p>
      <w:pPr>
        <w:pStyle w:val="Heading2"/>
      </w:pPr>
      <w:r>
        <w:rPr>
          <w:rFonts w:ascii="Arial" w:hAnsi="Arial" w:eastAsia="Arial"/>
        </w:rPr>
        <w:t>Common Workbook Conventions</w:t>
      </w:r>
    </w:p>
    <w:p>
      <w:r>
        <w:rPr>
          <w:rFonts w:ascii="Arial" w:hAnsi="Arial" w:eastAsia="Arial"/>
        </w:rPr>
        <w:t>- `Remark` - `Expected Value`</w:t>
      </w:r>
    </w:p>
    <w:p>
      <w:r>
        <w:rPr>
          <w:rFonts w:ascii="Arial" w:hAnsi="Arial" w:eastAsia="Arial"/>
        </w:rPr>
        <w:t>- `TRUE` / `FALSE` - or `Yes` / `No`</w:t>
      </w:r>
    </w:p>
    <w:p>
      <w:pPr>
        <w:pStyle w:val="ListBullet"/>
      </w:pPr>
      <w:r>
        <w:rPr>
          <w:rFonts w:ascii="Arial" w:hAnsi="Arial" w:eastAsia="Arial"/>
        </w:rPr>
        <w:t>Column headers are case-sensitive and must match the exported templates.</w:t>
      </w:r>
    </w:p>
    <w:p>
      <w:pPr>
        <w:pStyle w:val="ListBullet"/>
      </w:pPr>
      <w:r>
        <w:rPr>
          <w:rFonts w:ascii="Arial" w:hAnsi="Arial" w:eastAsia="Arial"/>
        </w:rPr>
        <w:t>Existing files may include business columns only or business columns plus operational review columns.</w:t>
      </w:r>
    </w:p>
    <w:p>
      <w:pPr>
        <w:pStyle w:val="ListBullet"/>
      </w:pPr>
      <w:r>
        <w:rPr>
          <w:rFonts w:ascii="Arial" w:hAnsi="Arial" w:eastAsia="Arial"/>
        </w:rPr>
        <w:t>If present, these operational columns are ignored on import and re-created by the system when needed:</w:t>
      </w:r>
    </w:p>
    <w:p>
      <w:pPr>
        <w:pStyle w:val="ListBullet"/>
      </w:pPr>
      <w:r>
        <w:rPr>
          <w:rFonts w:ascii="Arial" w:hAnsi="Arial" w:eastAsia="Arial"/>
        </w:rPr>
        <w:t>Boolean-style fields should use:</w:t>
      </w:r>
    </w:p>
    <w:p>
      <w:pPr>
        <w:pStyle w:val="ListBullet"/>
      </w:pPr>
      <w:r>
        <w:rPr>
          <w:rFonts w:ascii="Arial" w:hAnsi="Arial" w:eastAsia="Arial"/>
        </w:rPr>
        <w:t>Date fields should use a consistent Excel date format or ISO-style date text.</w:t>
      </w:r>
    </w:p>
    <w:p>
      <w:pPr>
        <w:pStyle w:val="ListBullet"/>
      </w:pPr>
      <w:r>
        <w:rPr>
          <w:rFonts w:ascii="Arial" w:hAnsi="Arial" w:eastAsia="Arial"/>
        </w:rPr>
        <w:t>Numeric fields may be blank where the column is optional.</w:t>
      </w:r>
    </w:p>
    <w:p>
      <w:pPr>
        <w:pStyle w:val="ListBullet"/>
      </w:pPr>
      <w:r>
        <w:rPr>
          <w:rFonts w:ascii="Arial" w:hAnsi="Arial" w:eastAsia="Arial"/>
        </w:rPr>
        <w:t>Export always includes the full Phase 1 plus Phase 2-ready schema even when optional fields are empty.</w:t>
      </w:r>
    </w:p>
    <w:p>
      <w:pPr>
        <w:pStyle w:val="ListBullet"/>
      </w:pPr>
      <w:r>
        <w:rPr>
          <w:rFonts w:ascii="Arial" w:hAnsi="Arial" w:eastAsia="Arial"/>
        </w:rPr>
        <w:t>Import updates existing rows by natural key and inserts missing rows by natural key.</w:t>
      </w:r>
    </w:p>
    <w:p>
      <w:pPr>
        <w:pStyle w:val="ListBullet"/>
      </w:pPr>
      <w:r>
        <w:rPr>
          <w:rFonts w:ascii="Arial" w:hAnsi="Arial" w:eastAsia="Arial"/>
        </w:rPr>
        <w:t>Validation failures must be returned as an exception workbook preserving the original source rows.</w:t>
      </w:r>
    </w:p>
    <w:p>
      <w:pPr>
        <w:pStyle w:val="Heading2"/>
      </w:pPr>
      <w:r>
        <w:rPr>
          <w:rFonts w:ascii="Arial" w:hAnsi="Arial" w:eastAsia="Arial"/>
        </w:rPr>
        <w:t>1. Branch Profile.xlsx</w:t>
      </w:r>
    </w:p>
    <w:p>
      <w:r>
        <w:rPr>
          <w:rFonts w:ascii="Arial" w:hAnsi="Arial" w:eastAsia="Arial"/>
        </w:rPr>
        <w:t>Natural key:</w:t>
      </w:r>
    </w:p>
    <w:p>
      <w:pPr>
        <w:pStyle w:val="ListBullet"/>
      </w:pPr>
      <w:r>
        <w:rPr>
          <w:rFonts w:ascii="Arial" w:hAnsi="Arial" w:eastAsia="Arial"/>
        </w:rPr>
        <w:t>`CompCode`</w:t>
      </w:r>
    </w:p>
    <w:p>
      <w:r>
        <w:rPr>
          <w:rFonts w:ascii="Arial" w:hAnsi="Arial" w:eastAsia="Arial"/>
        </w:rPr>
        <w:t>Existing and required business mapping:</w:t>
      </w:r>
    </w:p>
    <w:p>
      <w:pPr>
        <w:pStyle w:val="ListBullet"/>
      </w:pPr>
      <w:r>
        <w:rPr>
          <w:rFonts w:ascii="Arial" w:hAnsi="Arial" w:eastAsia="Arial"/>
        </w:rPr>
        <w:t>`CompCode` -&gt; `storeCode`</w:t>
      </w:r>
    </w:p>
    <w:p>
      <w:pPr>
        <w:pStyle w:val="ListBullet"/>
      </w:pPr>
      <w:r>
        <w:rPr>
          <w:rFonts w:ascii="Arial" w:hAnsi="Arial" w:eastAsia="Arial"/>
        </w:rPr>
        <w:t>`BranchName` -&gt; `branchName`</w:t>
      </w:r>
    </w:p>
    <w:p>
      <w:pPr>
        <w:pStyle w:val="ListBullet"/>
      </w:pPr>
      <w:r>
        <w:rPr>
          <w:rFonts w:ascii="Arial" w:hAnsi="Arial" w:eastAsia="Arial"/>
        </w:rPr>
        <w:t>`Region` -&gt; `regionLabel`</w:t>
      </w:r>
    </w:p>
    <w:p>
      <w:pPr>
        <w:pStyle w:val="ListBullet"/>
      </w:pPr>
      <w:r>
        <w:rPr>
          <w:rFonts w:ascii="Arial" w:hAnsi="Arial" w:eastAsia="Arial"/>
        </w:rPr>
        <w:t>`Branch Type` -&gt; `clusterLabel`</w:t>
      </w:r>
    </w:p>
    <w:p>
      <w:r>
        <w:rPr>
          <w:rFonts w:ascii="Arial" w:hAnsi="Arial" w:eastAsia="Arial"/>
        </w:rPr>
        <w:t>Additional optional fields to add:</w:t>
      </w:r>
    </w:p>
    <w:p>
      <w:pPr>
        <w:pStyle w:val="ListBullet"/>
      </w:pPr>
      <w:r>
        <w:rPr>
          <w:rFonts w:ascii="Arial" w:hAnsi="Arial" w:eastAsia="Arial"/>
        </w:rPr>
        <w:t>`Store Cluster Role`</w:t>
      </w:r>
    </w:p>
    <w:p>
      <w:pPr>
        <w:pStyle w:val="ListBullet"/>
      </w:pPr>
      <w:r>
        <w:rPr>
          <w:rFonts w:ascii="Arial" w:hAnsi="Arial" w:eastAsia="Arial"/>
        </w:rPr>
        <w:t>`Store Capacity SqFt`</w:t>
      </w:r>
    </w:p>
    <w:p>
      <w:pPr>
        <w:pStyle w:val="ListBullet"/>
      </w:pPr>
      <w:r>
        <w:rPr>
          <w:rFonts w:ascii="Arial" w:hAnsi="Arial" w:eastAsia="Arial"/>
        </w:rPr>
        <w:t>`Store Format Tier`</w:t>
      </w:r>
    </w:p>
    <w:p>
      <w:pPr>
        <w:pStyle w:val="ListBullet"/>
      </w:pPr>
      <w:r>
        <w:rPr>
          <w:rFonts w:ascii="Arial" w:hAnsi="Arial" w:eastAsia="Arial"/>
        </w:rPr>
        <w:t>`Catchment Type`</w:t>
      </w:r>
    </w:p>
    <w:p>
      <w:pPr>
        <w:pStyle w:val="ListBullet"/>
      </w:pPr>
      <w:r>
        <w:rPr>
          <w:rFonts w:ascii="Arial" w:hAnsi="Arial" w:eastAsia="Arial"/>
        </w:rPr>
        <w:t>`Demographic Segment`</w:t>
      </w:r>
    </w:p>
    <w:p>
      <w:pPr>
        <w:pStyle w:val="ListBullet"/>
      </w:pPr>
      <w:r>
        <w:rPr>
          <w:rFonts w:ascii="Arial" w:hAnsi="Arial" w:eastAsia="Arial"/>
        </w:rPr>
        <w:t>`Climate Zone`</w:t>
      </w:r>
    </w:p>
    <w:p>
      <w:pPr>
        <w:pStyle w:val="ListBullet"/>
      </w:pPr>
      <w:r>
        <w:rPr>
          <w:rFonts w:ascii="Arial" w:hAnsi="Arial" w:eastAsia="Arial"/>
        </w:rPr>
        <w:t>`Fulfilment Enabled`</w:t>
      </w:r>
    </w:p>
    <w:p>
      <w:pPr>
        <w:pStyle w:val="ListBullet"/>
      </w:pPr>
      <w:r>
        <w:rPr>
          <w:rFonts w:ascii="Arial" w:hAnsi="Arial" w:eastAsia="Arial"/>
        </w:rPr>
        <w:t>`Online Fulfilment Node`</w:t>
      </w:r>
    </w:p>
    <w:p>
      <w:pPr>
        <w:pStyle w:val="ListBullet"/>
      </w:pPr>
      <w:r>
        <w:rPr>
          <w:rFonts w:ascii="Arial" w:hAnsi="Arial" w:eastAsia="Arial"/>
        </w:rPr>
        <w:t>`Store Opening Season`</w:t>
      </w:r>
    </w:p>
    <w:p>
      <w:pPr>
        <w:pStyle w:val="ListBullet"/>
      </w:pPr>
      <w:r>
        <w:rPr>
          <w:rFonts w:ascii="Arial" w:hAnsi="Arial" w:eastAsia="Arial"/>
        </w:rPr>
        <w:t>`Store Closure Date`</w:t>
      </w:r>
    </w:p>
    <w:p>
      <w:pPr>
        <w:pStyle w:val="ListBullet"/>
      </w:pPr>
      <w:r>
        <w:rPr>
          <w:rFonts w:ascii="Arial" w:hAnsi="Arial" w:eastAsia="Arial"/>
        </w:rPr>
        <w:t>`Refurbishment Date`</w:t>
      </w:r>
    </w:p>
    <w:p>
      <w:pPr>
        <w:pStyle w:val="ListBullet"/>
      </w:pPr>
      <w:r>
        <w:rPr>
          <w:rFonts w:ascii="Arial" w:hAnsi="Arial" w:eastAsia="Arial"/>
        </w:rPr>
        <w:t>`Store Priority`</w:t>
      </w:r>
    </w:p>
    <w:p>
      <w:pPr>
        <w:pStyle w:val="Heading2"/>
      </w:pPr>
      <w:r>
        <w:rPr>
          <w:rFonts w:ascii="Arial" w:hAnsi="Arial" w:eastAsia="Arial"/>
        </w:rPr>
        <w:t>2. Product Profile.xlsx</w:t>
      </w:r>
    </w:p>
    <w:p>
      <w:pPr>
        <w:pStyle w:val="Heading3"/>
      </w:pPr>
      <w:r>
        <w:rPr>
          <w:rFonts w:ascii="Arial" w:hAnsi="Arial" w:eastAsia="Arial"/>
        </w:rPr>
        <w:t>Sheet1</w:t>
      </w:r>
    </w:p>
    <w:p>
      <w:r>
        <w:rPr>
          <w:rFonts w:ascii="Arial" w:hAnsi="Arial" w:eastAsia="Arial"/>
        </w:rPr>
        <w:t>Natural key:</w:t>
      </w:r>
    </w:p>
    <w:p>
      <w:pPr>
        <w:pStyle w:val="ListBullet"/>
      </w:pPr>
      <w:r>
        <w:rPr>
          <w:rFonts w:ascii="Arial" w:hAnsi="Arial" w:eastAsia="Arial"/>
        </w:rPr>
        <w:t>`Product Code`</w:t>
      </w:r>
    </w:p>
    <w:p>
      <w:r>
        <w:rPr>
          <w:rFonts w:ascii="Arial" w:hAnsi="Arial" w:eastAsia="Arial"/>
        </w:rPr>
        <w:t>Hierarchy mapping:</w:t>
      </w:r>
    </w:p>
    <w:p>
      <w:pPr>
        <w:pStyle w:val="ListBullet"/>
      </w:pPr>
      <w:r>
        <w:rPr>
          <w:rFonts w:ascii="Arial" w:hAnsi="Arial" w:eastAsia="Arial"/>
        </w:rPr>
        <w:t>`Department`</w:t>
      </w:r>
    </w:p>
    <w:p>
      <w:pPr>
        <w:pStyle w:val="ListBullet"/>
      </w:pPr>
      <w:r>
        <w:rPr>
          <w:rFonts w:ascii="Arial" w:hAnsi="Arial" w:eastAsia="Arial"/>
        </w:rPr>
        <w:t>`Class`</w:t>
      </w:r>
    </w:p>
    <w:p>
      <w:pPr>
        <w:pStyle w:val="ListBullet"/>
      </w:pPr>
      <w:r>
        <w:rPr>
          <w:rFonts w:ascii="Arial" w:hAnsi="Arial" w:eastAsia="Arial"/>
        </w:rPr>
        <w:t>`Subclass`</w:t>
      </w:r>
    </w:p>
    <w:p>
      <w:r>
        <w:rPr>
          <w:rFonts w:ascii="Arial" w:hAnsi="Arial" w:eastAsia="Arial"/>
        </w:rPr>
        <w:t>Additional optional fields to add:</w:t>
      </w:r>
    </w:p>
    <w:p>
      <w:pPr>
        <w:pStyle w:val="ListBullet"/>
      </w:pPr>
      <w:r>
        <w:rPr>
          <w:rFonts w:ascii="Arial" w:hAnsi="Arial" w:eastAsia="Arial"/>
        </w:rPr>
        <w:t>`Brand`</w:t>
      </w:r>
    </w:p>
    <w:p>
      <w:pPr>
        <w:pStyle w:val="ListBullet"/>
      </w:pPr>
      <w:r>
        <w:rPr>
          <w:rFonts w:ascii="Arial" w:hAnsi="Arial" w:eastAsia="Arial"/>
        </w:rPr>
        <w:t>`Supplier`</w:t>
      </w:r>
    </w:p>
    <w:p>
      <w:pPr>
        <w:pStyle w:val="ListBullet"/>
      </w:pPr>
      <w:r>
        <w:rPr>
          <w:rFonts w:ascii="Arial" w:hAnsi="Arial" w:eastAsia="Arial"/>
        </w:rPr>
        <w:t>`Lifecycle Stage`</w:t>
      </w:r>
    </w:p>
    <w:p>
      <w:pPr>
        <w:pStyle w:val="ListBullet"/>
      </w:pPr>
      <w:r>
        <w:rPr>
          <w:rFonts w:ascii="Arial" w:hAnsi="Arial" w:eastAsia="Arial"/>
        </w:rPr>
        <w:t>`Age Stage`</w:t>
      </w:r>
    </w:p>
    <w:p>
      <w:pPr>
        <w:pStyle w:val="ListBullet"/>
      </w:pPr>
      <w:r>
        <w:rPr>
          <w:rFonts w:ascii="Arial" w:hAnsi="Arial" w:eastAsia="Arial"/>
        </w:rPr>
        <w:t>`Gender Target`</w:t>
      </w:r>
    </w:p>
    <w:p>
      <w:pPr>
        <w:pStyle w:val="ListBullet"/>
      </w:pPr>
      <w:r>
        <w:rPr>
          <w:rFonts w:ascii="Arial" w:hAnsi="Arial" w:eastAsia="Arial"/>
        </w:rPr>
        <w:t>`Material`</w:t>
      </w:r>
    </w:p>
    <w:p>
      <w:pPr>
        <w:pStyle w:val="ListBullet"/>
      </w:pPr>
      <w:r>
        <w:rPr>
          <w:rFonts w:ascii="Arial" w:hAnsi="Arial" w:eastAsia="Arial"/>
        </w:rPr>
        <w:t>`Pack Size`</w:t>
      </w:r>
    </w:p>
    <w:p>
      <w:pPr>
        <w:pStyle w:val="ListBullet"/>
      </w:pPr>
      <w:r>
        <w:rPr>
          <w:rFonts w:ascii="Arial" w:hAnsi="Arial" w:eastAsia="Arial"/>
        </w:rPr>
        <w:t>`Size Range`</w:t>
      </w:r>
    </w:p>
    <w:p>
      <w:pPr>
        <w:pStyle w:val="ListBullet"/>
      </w:pPr>
      <w:r>
        <w:rPr>
          <w:rFonts w:ascii="Arial" w:hAnsi="Arial" w:eastAsia="Arial"/>
        </w:rPr>
        <w:t>`Colour Family`</w:t>
      </w:r>
    </w:p>
    <w:p>
      <w:pPr>
        <w:pStyle w:val="ListBullet"/>
      </w:pPr>
      <w:r>
        <w:rPr>
          <w:rFonts w:ascii="Arial" w:hAnsi="Arial" w:eastAsia="Arial"/>
        </w:rPr>
        <w:t>`KVI Flag`</w:t>
      </w:r>
    </w:p>
    <w:p>
      <w:pPr>
        <w:pStyle w:val="ListBullet"/>
      </w:pPr>
      <w:r>
        <w:rPr>
          <w:rFonts w:ascii="Arial" w:hAnsi="Arial" w:eastAsia="Arial"/>
        </w:rPr>
        <w:t>`Markdown Eligible`</w:t>
      </w:r>
    </w:p>
    <w:p>
      <w:pPr>
        <w:pStyle w:val="ListBullet"/>
      </w:pPr>
      <w:r>
        <w:rPr>
          <w:rFonts w:ascii="Arial" w:hAnsi="Arial" w:eastAsia="Arial"/>
        </w:rPr>
        <w:t>`Markdown Floor Price`</w:t>
      </w:r>
    </w:p>
    <w:p>
      <w:pPr>
        <w:pStyle w:val="ListBullet"/>
      </w:pPr>
      <w:r>
        <w:rPr>
          <w:rFonts w:ascii="Arial" w:hAnsi="Arial" w:eastAsia="Arial"/>
        </w:rPr>
        <w:t>`Minimum Margin Pct`</w:t>
      </w:r>
    </w:p>
    <w:p>
      <w:pPr>
        <w:pStyle w:val="ListBullet"/>
      </w:pPr>
      <w:r>
        <w:rPr>
          <w:rFonts w:ascii="Arial" w:hAnsi="Arial" w:eastAsia="Arial"/>
        </w:rPr>
        <w:t>`Price Ladder Group`</w:t>
      </w:r>
    </w:p>
    <w:p>
      <w:pPr>
        <w:pStyle w:val="ListBullet"/>
      </w:pPr>
      <w:r>
        <w:rPr>
          <w:rFonts w:ascii="Arial" w:hAnsi="Arial" w:eastAsia="Arial"/>
        </w:rPr>
        <w:t>`Good Better Best Tier`</w:t>
      </w:r>
    </w:p>
    <w:p>
      <w:pPr>
        <w:pStyle w:val="ListBullet"/>
      </w:pPr>
      <w:r>
        <w:rPr>
          <w:rFonts w:ascii="Arial" w:hAnsi="Arial" w:eastAsia="Arial"/>
        </w:rPr>
        <w:t>`Season Code`</w:t>
      </w:r>
    </w:p>
    <w:p>
      <w:pPr>
        <w:pStyle w:val="ListBullet"/>
      </w:pPr>
      <w:r>
        <w:rPr>
          <w:rFonts w:ascii="Arial" w:hAnsi="Arial" w:eastAsia="Arial"/>
        </w:rPr>
        <w:t>`Event Code`</w:t>
      </w:r>
    </w:p>
    <w:p>
      <w:pPr>
        <w:pStyle w:val="ListBullet"/>
      </w:pPr>
      <w:r>
        <w:rPr>
          <w:rFonts w:ascii="Arial" w:hAnsi="Arial" w:eastAsia="Arial"/>
        </w:rPr>
        <w:t>`Launch Date`</w:t>
      </w:r>
    </w:p>
    <w:p>
      <w:pPr>
        <w:pStyle w:val="ListBullet"/>
      </w:pPr>
      <w:r>
        <w:rPr>
          <w:rFonts w:ascii="Arial" w:hAnsi="Arial" w:eastAsia="Arial"/>
        </w:rPr>
        <w:t>`End Of Life Date`</w:t>
      </w:r>
    </w:p>
    <w:p>
      <w:pPr>
        <w:pStyle w:val="ListBullet"/>
      </w:pPr>
      <w:r>
        <w:rPr>
          <w:rFonts w:ascii="Arial" w:hAnsi="Arial" w:eastAsia="Arial"/>
        </w:rPr>
        <w:t>`Substitute Group`</w:t>
      </w:r>
    </w:p>
    <w:p>
      <w:pPr>
        <w:pStyle w:val="ListBullet"/>
      </w:pPr>
      <w:r>
        <w:rPr>
          <w:rFonts w:ascii="Arial" w:hAnsi="Arial" w:eastAsia="Arial"/>
        </w:rPr>
        <w:t>`Companion Group`</w:t>
      </w:r>
    </w:p>
    <w:p>
      <w:pPr>
        <w:pStyle w:val="ListBullet"/>
      </w:pPr>
      <w:r>
        <w:rPr>
          <w:rFonts w:ascii="Arial" w:hAnsi="Arial" w:eastAsia="Arial"/>
        </w:rPr>
        <w:t>`Replenishment Type`</w:t>
      </w:r>
    </w:p>
    <w:p>
      <w:pPr>
        <w:pStyle w:val="ListBullet"/>
      </w:pPr>
      <w:r>
        <w:rPr>
          <w:rFonts w:ascii="Arial" w:hAnsi="Arial" w:eastAsia="Arial"/>
        </w:rPr>
        <w:t>`Lead Time Days`</w:t>
      </w:r>
    </w:p>
    <w:p>
      <w:pPr>
        <w:pStyle w:val="ListBullet"/>
      </w:pPr>
      <w:r>
        <w:rPr>
          <w:rFonts w:ascii="Arial" w:hAnsi="Arial" w:eastAsia="Arial"/>
        </w:rPr>
        <w:t>`MOQ`</w:t>
      </w:r>
    </w:p>
    <w:p>
      <w:pPr>
        <w:pStyle w:val="ListBullet"/>
      </w:pPr>
      <w:r>
        <w:rPr>
          <w:rFonts w:ascii="Arial" w:hAnsi="Arial" w:eastAsia="Arial"/>
        </w:rPr>
        <w:t>`Case Pack`</w:t>
      </w:r>
    </w:p>
    <w:p>
      <w:pPr>
        <w:pStyle w:val="ListBullet"/>
      </w:pPr>
      <w:r>
        <w:rPr>
          <w:rFonts w:ascii="Arial" w:hAnsi="Arial" w:eastAsia="Arial"/>
        </w:rPr>
        <w:t>`Starting Inventory`</w:t>
      </w:r>
    </w:p>
    <w:p>
      <w:pPr>
        <w:pStyle w:val="ListBullet"/>
      </w:pPr>
      <w:r>
        <w:rPr>
          <w:rFonts w:ascii="Arial" w:hAnsi="Arial" w:eastAsia="Arial"/>
        </w:rPr>
        <w:t>`Projected Stock On Hand`</w:t>
      </w:r>
    </w:p>
    <w:p>
      <w:pPr>
        <w:pStyle w:val="ListBullet"/>
      </w:pPr>
      <w:r>
        <w:rPr>
          <w:rFonts w:ascii="Arial" w:hAnsi="Arial" w:eastAsia="Arial"/>
        </w:rPr>
        <w:t>`Sell Through Target Pct`</w:t>
      </w:r>
    </w:p>
    <w:p>
      <w:pPr>
        <w:pStyle w:val="ListBullet"/>
      </w:pPr>
      <w:r>
        <w:rPr>
          <w:rFonts w:ascii="Arial" w:hAnsi="Arial" w:eastAsia="Arial"/>
        </w:rPr>
        <w:t>`Weeks Of Cover Target`</w:t>
      </w:r>
    </w:p>
    <w:p>
      <w:pPr>
        <w:pStyle w:val="Heading3"/>
      </w:pPr>
      <w:r>
        <w:rPr>
          <w:rFonts w:ascii="Arial" w:hAnsi="Arial" w:eastAsia="Arial"/>
        </w:rPr>
        <w:t>Sheet2</w:t>
      </w:r>
    </w:p>
    <w:p>
      <w:r>
        <w:rPr>
          <w:rFonts w:ascii="Arial" w:hAnsi="Arial" w:eastAsia="Arial"/>
        </w:rPr>
        <w:t>Sheet2 remains the source for:</w:t>
      </w:r>
    </w:p>
    <w:p>
      <w:pPr>
        <w:pStyle w:val="ListBullet"/>
      </w:pPr>
      <w:r>
        <w:rPr>
          <w:rFonts w:ascii="Arial" w:hAnsi="Arial" w:eastAsia="Arial"/>
        </w:rPr>
        <w:t>Department / Class / Subclass hierarchy</w:t>
      </w:r>
    </w:p>
    <w:p>
      <w:pPr>
        <w:pStyle w:val="ListBullet"/>
      </w:pPr>
      <w:r>
        <w:rPr>
          <w:rFonts w:ascii="Arial" w:hAnsi="Arial" w:eastAsia="Arial"/>
        </w:rPr>
        <w:t>controlled option values where applicable</w:t>
      </w:r>
    </w:p>
    <w:p>
      <w:pPr>
        <w:pStyle w:val="Heading2"/>
      </w:pPr>
      <w:r>
        <w:rPr>
          <w:rFonts w:ascii="Arial" w:hAnsi="Arial" w:eastAsia="Arial"/>
        </w:rPr>
        <w:t>3. Inventory Profile.xlsx</w:t>
      </w:r>
    </w:p>
    <w:p>
      <w:r>
        <w:rPr>
          <w:rFonts w:ascii="Arial" w:hAnsi="Arial" w:eastAsia="Arial"/>
        </w:rPr>
        <w:t>Natural key:</w:t>
      </w:r>
    </w:p>
    <w:p>
      <w:pPr>
        <w:pStyle w:val="ListBullet"/>
      </w:pPr>
      <w:r>
        <w:rPr>
          <w:rFonts w:ascii="Arial" w:hAnsi="Arial" w:eastAsia="Arial"/>
        </w:rPr>
        <w:t>`CompCode`</w:t>
      </w:r>
    </w:p>
    <w:p>
      <w:pPr>
        <w:pStyle w:val="ListBullet"/>
      </w:pPr>
      <w:r>
        <w:rPr>
          <w:rFonts w:ascii="Arial" w:hAnsi="Arial" w:eastAsia="Arial"/>
        </w:rPr>
        <w:t>`Product Code`</w:t>
      </w:r>
    </w:p>
    <w:p>
      <w:r>
        <w:rPr>
          <w:rFonts w:ascii="Arial" w:hAnsi="Arial" w:eastAsia="Arial"/>
        </w:rPr>
        <w:t>Columns:</w:t>
      </w:r>
    </w:p>
    <w:p>
      <w:pPr>
        <w:pStyle w:val="ListBullet"/>
      </w:pPr>
      <w:r>
        <w:rPr>
          <w:rFonts w:ascii="Arial" w:hAnsi="Arial" w:eastAsia="Arial"/>
        </w:rPr>
        <w:t>`CompCode`</w:t>
      </w:r>
    </w:p>
    <w:p>
      <w:pPr>
        <w:pStyle w:val="ListBullet"/>
      </w:pPr>
      <w:r>
        <w:rPr>
          <w:rFonts w:ascii="Arial" w:hAnsi="Arial" w:eastAsia="Arial"/>
        </w:rPr>
        <w:t>`Product Code`</w:t>
      </w:r>
    </w:p>
    <w:p>
      <w:pPr>
        <w:pStyle w:val="ListBullet"/>
      </w:pPr>
      <w:r>
        <w:rPr>
          <w:rFonts w:ascii="Arial" w:hAnsi="Arial" w:eastAsia="Arial"/>
        </w:rPr>
        <w:t>`Starting Inventory`</w:t>
      </w:r>
    </w:p>
    <w:p>
      <w:pPr>
        <w:pStyle w:val="ListBullet"/>
      </w:pPr>
      <w:r>
        <w:rPr>
          <w:rFonts w:ascii="Arial" w:hAnsi="Arial" w:eastAsia="Arial"/>
        </w:rPr>
        <w:t>`Inbound Qty`</w:t>
      </w:r>
    </w:p>
    <w:p>
      <w:pPr>
        <w:pStyle w:val="ListBullet"/>
      </w:pPr>
      <w:r>
        <w:rPr>
          <w:rFonts w:ascii="Arial" w:hAnsi="Arial" w:eastAsia="Arial"/>
        </w:rPr>
        <w:t>`Reserved Qty`</w:t>
      </w:r>
    </w:p>
    <w:p>
      <w:pPr>
        <w:pStyle w:val="ListBullet"/>
      </w:pPr>
      <w:r>
        <w:rPr>
          <w:rFonts w:ascii="Arial" w:hAnsi="Arial" w:eastAsia="Arial"/>
        </w:rPr>
        <w:t>`Projected Stock On Hand`</w:t>
      </w:r>
    </w:p>
    <w:p>
      <w:pPr>
        <w:pStyle w:val="ListBullet"/>
      </w:pPr>
      <w:r>
        <w:rPr>
          <w:rFonts w:ascii="Arial" w:hAnsi="Arial" w:eastAsia="Arial"/>
        </w:rPr>
        <w:t>`Safety Stock`</w:t>
      </w:r>
    </w:p>
    <w:p>
      <w:pPr>
        <w:pStyle w:val="ListBullet"/>
      </w:pPr>
      <w:r>
        <w:rPr>
          <w:rFonts w:ascii="Arial" w:hAnsi="Arial" w:eastAsia="Arial"/>
        </w:rPr>
        <w:t>`Weeks Of Cover Target`</w:t>
      </w:r>
    </w:p>
    <w:p>
      <w:pPr>
        <w:pStyle w:val="ListBullet"/>
      </w:pPr>
      <w:r>
        <w:rPr>
          <w:rFonts w:ascii="Arial" w:hAnsi="Arial" w:eastAsia="Arial"/>
        </w:rPr>
        <w:t>`Sell Through Target Pct`</w:t>
      </w:r>
    </w:p>
    <w:p>
      <w:pPr>
        <w:pStyle w:val="ListBullet"/>
      </w:pPr>
      <w:r>
        <w:rPr>
          <w:rFonts w:ascii="Arial" w:hAnsi="Arial" w:eastAsia="Arial"/>
        </w:rPr>
        <w:t>`Status`</w:t>
      </w:r>
    </w:p>
    <w:p>
      <w:pPr>
        <w:pStyle w:val="Heading2"/>
      </w:pPr>
      <w:r>
        <w:rPr>
          <w:rFonts w:ascii="Arial" w:hAnsi="Arial" w:eastAsia="Arial"/>
        </w:rPr>
        <w:t>4. Pricing Policy.xlsx</w:t>
      </w:r>
    </w:p>
    <w:p>
      <w:r>
        <w:rPr>
          <w:rFonts w:ascii="Arial" w:hAnsi="Arial" w:eastAsia="Arial"/>
        </w:rPr>
        <w:t>Natural key:</w:t>
      </w:r>
    </w:p>
    <w:p>
      <w:pPr>
        <w:pStyle w:val="ListBullet"/>
      </w:pPr>
      <w:r>
        <w:rPr>
          <w:rFonts w:ascii="Arial" w:hAnsi="Arial" w:eastAsia="Arial"/>
        </w:rPr>
        <w:t>policy row identifier or business composite key</w:t>
      </w:r>
    </w:p>
    <w:p>
      <w:r>
        <w:rPr>
          <w:rFonts w:ascii="Arial" w:hAnsi="Arial" w:eastAsia="Arial"/>
        </w:rPr>
        <w:t>Columns:</w:t>
      </w:r>
    </w:p>
    <w:p>
      <w:pPr>
        <w:pStyle w:val="ListBullet"/>
      </w:pPr>
      <w:r>
        <w:rPr>
          <w:rFonts w:ascii="Arial" w:hAnsi="Arial" w:eastAsia="Arial"/>
        </w:rPr>
        <w:t>`Department`</w:t>
      </w:r>
    </w:p>
    <w:p>
      <w:pPr>
        <w:pStyle w:val="ListBullet"/>
      </w:pPr>
      <w:r>
        <w:rPr>
          <w:rFonts w:ascii="Arial" w:hAnsi="Arial" w:eastAsia="Arial"/>
        </w:rPr>
        <w:t>`Class`</w:t>
      </w:r>
    </w:p>
    <w:p>
      <w:pPr>
        <w:pStyle w:val="ListBullet"/>
      </w:pPr>
      <w:r>
        <w:rPr>
          <w:rFonts w:ascii="Arial" w:hAnsi="Arial" w:eastAsia="Arial"/>
        </w:rPr>
        <w:t>`Subclass`</w:t>
      </w:r>
    </w:p>
    <w:p>
      <w:pPr>
        <w:pStyle w:val="ListBullet"/>
      </w:pPr>
      <w:r>
        <w:rPr>
          <w:rFonts w:ascii="Arial" w:hAnsi="Arial" w:eastAsia="Arial"/>
        </w:rPr>
        <w:t>`Brand`</w:t>
      </w:r>
    </w:p>
    <w:p>
      <w:pPr>
        <w:pStyle w:val="ListBullet"/>
      </w:pPr>
      <w:r>
        <w:rPr>
          <w:rFonts w:ascii="Arial" w:hAnsi="Arial" w:eastAsia="Arial"/>
        </w:rPr>
        <w:t>`Price Ladder Group`</w:t>
      </w:r>
    </w:p>
    <w:p>
      <w:pPr>
        <w:pStyle w:val="ListBullet"/>
      </w:pPr>
      <w:r>
        <w:rPr>
          <w:rFonts w:ascii="Arial" w:hAnsi="Arial" w:eastAsia="Arial"/>
        </w:rPr>
        <w:t>`Min Price`</w:t>
      </w:r>
    </w:p>
    <w:p>
      <w:pPr>
        <w:pStyle w:val="ListBullet"/>
      </w:pPr>
      <w:r>
        <w:rPr>
          <w:rFonts w:ascii="Arial" w:hAnsi="Arial" w:eastAsia="Arial"/>
        </w:rPr>
        <w:t>`Max Price`</w:t>
      </w:r>
    </w:p>
    <w:p>
      <w:pPr>
        <w:pStyle w:val="ListBullet"/>
      </w:pPr>
      <w:r>
        <w:rPr>
          <w:rFonts w:ascii="Arial" w:hAnsi="Arial" w:eastAsia="Arial"/>
        </w:rPr>
        <w:t>`Markdown Floor Price`</w:t>
      </w:r>
    </w:p>
    <w:p>
      <w:pPr>
        <w:pStyle w:val="ListBullet"/>
      </w:pPr>
      <w:r>
        <w:rPr>
          <w:rFonts w:ascii="Arial" w:hAnsi="Arial" w:eastAsia="Arial"/>
        </w:rPr>
        <w:t>`Minimum Margin Pct`</w:t>
      </w:r>
    </w:p>
    <w:p>
      <w:pPr>
        <w:pStyle w:val="ListBullet"/>
      </w:pPr>
      <w:r>
        <w:rPr>
          <w:rFonts w:ascii="Arial" w:hAnsi="Arial" w:eastAsia="Arial"/>
        </w:rPr>
        <w:t>`KVI Flag`</w:t>
      </w:r>
    </w:p>
    <w:p>
      <w:pPr>
        <w:pStyle w:val="ListBullet"/>
      </w:pPr>
      <w:r>
        <w:rPr>
          <w:rFonts w:ascii="Arial" w:hAnsi="Arial" w:eastAsia="Arial"/>
        </w:rPr>
        <w:t>`Markdown Eligible`</w:t>
      </w:r>
    </w:p>
    <w:p>
      <w:pPr>
        <w:pStyle w:val="ListBullet"/>
      </w:pPr>
      <w:r>
        <w:rPr>
          <w:rFonts w:ascii="Arial" w:hAnsi="Arial" w:eastAsia="Arial"/>
        </w:rPr>
        <w:t>`Status`</w:t>
      </w:r>
    </w:p>
    <w:p>
      <w:pPr>
        <w:pStyle w:val="Heading2"/>
      </w:pPr>
      <w:r>
        <w:rPr>
          <w:rFonts w:ascii="Arial" w:hAnsi="Arial" w:eastAsia="Arial"/>
        </w:rPr>
        <w:t>5. Seasonality &amp; Events.xlsx</w:t>
      </w:r>
    </w:p>
    <w:p>
      <w:r>
        <w:rPr>
          <w:rFonts w:ascii="Arial" w:hAnsi="Arial" w:eastAsia="Arial"/>
        </w:rPr>
        <w:t>Natural key:</w:t>
      </w:r>
    </w:p>
    <w:p>
      <w:pPr>
        <w:pStyle w:val="ListBullet"/>
      </w:pPr>
      <w:r>
        <w:rPr>
          <w:rFonts w:ascii="Arial" w:hAnsi="Arial" w:eastAsia="Arial"/>
        </w:rPr>
        <w:t>`Department`</w:t>
      </w:r>
    </w:p>
    <w:p>
      <w:pPr>
        <w:pStyle w:val="ListBullet"/>
      </w:pPr>
      <w:r>
        <w:rPr>
          <w:rFonts w:ascii="Arial" w:hAnsi="Arial" w:eastAsia="Arial"/>
        </w:rPr>
        <w:t>`Class`</w:t>
      </w:r>
    </w:p>
    <w:p>
      <w:pPr>
        <w:pStyle w:val="ListBullet"/>
      </w:pPr>
      <w:r>
        <w:rPr>
          <w:rFonts w:ascii="Arial" w:hAnsi="Arial" w:eastAsia="Arial"/>
        </w:rPr>
        <w:t>`Subclass`</w:t>
      </w:r>
    </w:p>
    <w:p>
      <w:pPr>
        <w:pStyle w:val="ListBullet"/>
      </w:pPr>
      <w:r>
        <w:rPr>
          <w:rFonts w:ascii="Arial" w:hAnsi="Arial" w:eastAsia="Arial"/>
        </w:rPr>
        <w:t>`Season Code`</w:t>
      </w:r>
    </w:p>
    <w:p>
      <w:pPr>
        <w:pStyle w:val="ListBullet"/>
      </w:pPr>
      <w:r>
        <w:rPr>
          <w:rFonts w:ascii="Arial" w:hAnsi="Arial" w:eastAsia="Arial"/>
        </w:rPr>
        <w:t>`Event Code`</w:t>
      </w:r>
    </w:p>
    <w:p>
      <w:pPr>
        <w:pStyle w:val="ListBullet"/>
      </w:pPr>
      <w:r>
        <w:rPr>
          <w:rFonts w:ascii="Arial" w:hAnsi="Arial" w:eastAsia="Arial"/>
        </w:rPr>
        <w:t>`Month`</w:t>
      </w:r>
    </w:p>
    <w:p>
      <w:r>
        <w:rPr>
          <w:rFonts w:ascii="Arial" w:hAnsi="Arial" w:eastAsia="Arial"/>
        </w:rPr>
        <w:t>Columns:</w:t>
      </w:r>
    </w:p>
    <w:p>
      <w:pPr>
        <w:pStyle w:val="ListBullet"/>
      </w:pPr>
      <w:r>
        <w:rPr>
          <w:rFonts w:ascii="Arial" w:hAnsi="Arial" w:eastAsia="Arial"/>
        </w:rPr>
        <w:t>`Department`</w:t>
      </w:r>
    </w:p>
    <w:p>
      <w:pPr>
        <w:pStyle w:val="ListBullet"/>
      </w:pPr>
      <w:r>
        <w:rPr>
          <w:rFonts w:ascii="Arial" w:hAnsi="Arial" w:eastAsia="Arial"/>
        </w:rPr>
        <w:t>`Class`</w:t>
      </w:r>
    </w:p>
    <w:p>
      <w:pPr>
        <w:pStyle w:val="ListBullet"/>
      </w:pPr>
      <w:r>
        <w:rPr>
          <w:rFonts w:ascii="Arial" w:hAnsi="Arial" w:eastAsia="Arial"/>
        </w:rPr>
        <w:t>`Subclass`</w:t>
      </w:r>
    </w:p>
    <w:p>
      <w:pPr>
        <w:pStyle w:val="ListBullet"/>
      </w:pPr>
      <w:r>
        <w:rPr>
          <w:rFonts w:ascii="Arial" w:hAnsi="Arial" w:eastAsia="Arial"/>
        </w:rPr>
        <w:t>`Season Code`</w:t>
      </w:r>
    </w:p>
    <w:p>
      <w:pPr>
        <w:pStyle w:val="ListBullet"/>
      </w:pPr>
      <w:r>
        <w:rPr>
          <w:rFonts w:ascii="Arial" w:hAnsi="Arial" w:eastAsia="Arial"/>
        </w:rPr>
        <w:t>`Event Code`</w:t>
      </w:r>
    </w:p>
    <w:p>
      <w:pPr>
        <w:pStyle w:val="ListBullet"/>
      </w:pPr>
      <w:r>
        <w:rPr>
          <w:rFonts w:ascii="Arial" w:hAnsi="Arial" w:eastAsia="Arial"/>
        </w:rPr>
        <w:t>`Month`</w:t>
      </w:r>
    </w:p>
    <w:p>
      <w:pPr>
        <w:pStyle w:val="ListBullet"/>
      </w:pPr>
      <w:r>
        <w:rPr>
          <w:rFonts w:ascii="Arial" w:hAnsi="Arial" w:eastAsia="Arial"/>
        </w:rPr>
        <w:t>`Weight`</w:t>
      </w:r>
    </w:p>
    <w:p>
      <w:pPr>
        <w:pStyle w:val="ListBullet"/>
      </w:pPr>
      <w:r>
        <w:rPr>
          <w:rFonts w:ascii="Arial" w:hAnsi="Arial" w:eastAsia="Arial"/>
        </w:rPr>
        <w:t>`Promo Window`</w:t>
      </w:r>
    </w:p>
    <w:p>
      <w:pPr>
        <w:pStyle w:val="ListBullet"/>
      </w:pPr>
      <w:r>
        <w:rPr>
          <w:rFonts w:ascii="Arial" w:hAnsi="Arial" w:eastAsia="Arial"/>
        </w:rPr>
        <w:t>`Peak Flag`</w:t>
      </w:r>
    </w:p>
    <w:p>
      <w:pPr>
        <w:pStyle w:val="ListBullet"/>
      </w:pPr>
      <w:r>
        <w:rPr>
          <w:rFonts w:ascii="Arial" w:hAnsi="Arial" w:eastAsia="Arial"/>
        </w:rPr>
        <w:t>`Status`</w:t>
      </w:r>
    </w:p>
    <w:p>
      <w:pPr>
        <w:pStyle w:val="Heading2"/>
      </w:pPr>
      <w:r>
        <w:rPr>
          <w:rFonts w:ascii="Arial" w:hAnsi="Arial" w:eastAsia="Arial"/>
        </w:rPr>
        <w:t>6. Vendor Supply Profile.xlsx</w:t>
      </w:r>
    </w:p>
    <w:p>
      <w:r>
        <w:rPr>
          <w:rFonts w:ascii="Arial" w:hAnsi="Arial" w:eastAsia="Arial"/>
        </w:rPr>
        <w:t>Natural key:</w:t>
      </w:r>
    </w:p>
    <w:p>
      <w:pPr>
        <w:pStyle w:val="ListBullet"/>
      </w:pPr>
      <w:r>
        <w:rPr>
          <w:rFonts w:ascii="Arial" w:hAnsi="Arial" w:eastAsia="Arial"/>
        </w:rPr>
        <w:t>`Supplier`</w:t>
      </w:r>
    </w:p>
    <w:p>
      <w:pPr>
        <w:pStyle w:val="ListBullet"/>
      </w:pPr>
      <w:r>
        <w:rPr>
          <w:rFonts w:ascii="Arial" w:hAnsi="Arial" w:eastAsia="Arial"/>
        </w:rPr>
        <w:t>`Brand`</w:t>
      </w:r>
    </w:p>
    <w:p>
      <w:r>
        <w:rPr>
          <w:rFonts w:ascii="Arial" w:hAnsi="Arial" w:eastAsia="Arial"/>
        </w:rPr>
        <w:t>Columns:</w:t>
      </w:r>
    </w:p>
    <w:p>
      <w:pPr>
        <w:pStyle w:val="ListBullet"/>
      </w:pPr>
      <w:r>
        <w:rPr>
          <w:rFonts w:ascii="Arial" w:hAnsi="Arial" w:eastAsia="Arial"/>
        </w:rPr>
        <w:t>`Supplier`</w:t>
      </w:r>
    </w:p>
    <w:p>
      <w:pPr>
        <w:pStyle w:val="ListBullet"/>
      </w:pPr>
      <w:r>
        <w:rPr>
          <w:rFonts w:ascii="Arial" w:hAnsi="Arial" w:eastAsia="Arial"/>
        </w:rPr>
        <w:t>`Brand`</w:t>
      </w:r>
    </w:p>
    <w:p>
      <w:pPr>
        <w:pStyle w:val="ListBullet"/>
      </w:pPr>
      <w:r>
        <w:rPr>
          <w:rFonts w:ascii="Arial" w:hAnsi="Arial" w:eastAsia="Arial"/>
        </w:rPr>
        <w:t>`Lead Time Days`</w:t>
      </w:r>
    </w:p>
    <w:p>
      <w:pPr>
        <w:pStyle w:val="ListBullet"/>
      </w:pPr>
      <w:r>
        <w:rPr>
          <w:rFonts w:ascii="Arial" w:hAnsi="Arial" w:eastAsia="Arial"/>
        </w:rPr>
        <w:t>`MOQ`</w:t>
      </w:r>
    </w:p>
    <w:p>
      <w:pPr>
        <w:pStyle w:val="ListBullet"/>
      </w:pPr>
      <w:r>
        <w:rPr>
          <w:rFonts w:ascii="Arial" w:hAnsi="Arial" w:eastAsia="Arial"/>
        </w:rPr>
        <w:t>`Case Pack`</w:t>
      </w:r>
    </w:p>
    <w:p>
      <w:pPr>
        <w:pStyle w:val="ListBullet"/>
      </w:pPr>
      <w:r>
        <w:rPr>
          <w:rFonts w:ascii="Arial" w:hAnsi="Arial" w:eastAsia="Arial"/>
        </w:rPr>
        <w:t>`Replenishment Type`</w:t>
      </w:r>
    </w:p>
    <w:p>
      <w:pPr>
        <w:pStyle w:val="ListBullet"/>
      </w:pPr>
      <w:r>
        <w:rPr>
          <w:rFonts w:ascii="Arial" w:hAnsi="Arial" w:eastAsia="Arial"/>
        </w:rPr>
        <w:t>`Payment Terms`</w:t>
      </w:r>
    </w:p>
    <w:p>
      <w:pPr>
        <w:pStyle w:val="ListBullet"/>
      </w:pPr>
      <w:r>
        <w:rPr>
          <w:rFonts w:ascii="Arial" w:hAnsi="Arial" w:eastAsia="Arial"/>
        </w:rPr>
        <w:t>`Status`</w:t>
      </w: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Arial"/>
        </w:rPr>
        <w:t>Appendix B: Current UAT Limitations</w:t>
      </w:r>
    </w:p>
    <w:p>
      <w:pPr>
        <w:pStyle w:val="Heading1"/>
      </w:pPr>
      <w:r>
        <w:rPr>
          <w:rFonts w:ascii="Arial" w:hAnsi="Arial" w:eastAsia="Arial"/>
        </w:rPr>
        <w:t>Current Limitations And Recommendations</w:t>
      </w:r>
    </w:p>
    <w:p>
      <w:pPr>
        <w:pStyle w:val="Heading2"/>
      </w:pPr>
      <w:r>
        <w:rPr>
          <w:rFonts w:ascii="Arial" w:hAnsi="Arial" w:eastAsia="Arial"/>
        </w:rPr>
        <w:t>Purpose</w:t>
      </w:r>
    </w:p>
    <w:p>
      <w:r>
        <w:rPr>
          <w:rFonts w:ascii="Arial" w:hAnsi="Arial" w:eastAsia="Arial"/>
        </w:rPr>
        <w:t>This document records the known current limitations of the live Phase 1 UAT platform and the recommended next steps before production and before Phase 2 AI rollout.</w:t>
      </w:r>
    </w:p>
    <w:p>
      <w:pPr>
        <w:pStyle w:val="Heading2"/>
      </w:pPr>
      <w:r>
        <w:rPr>
          <w:rFonts w:ascii="Arial" w:hAnsi="Arial" w:eastAsia="Arial"/>
        </w:rPr>
        <w:t>1. Interactive Grid Performance</w:t>
      </w:r>
    </w:p>
    <w:p>
      <w:r>
        <w:rPr>
          <w:rFonts w:ascii="Arial" w:hAnsi="Arial" w:eastAsia="Arial"/>
        </w:rPr>
        <w:t>Current limitation:</w:t>
      </w:r>
    </w:p>
    <w:p>
      <w:pPr>
        <w:pStyle w:val="ListBullet"/>
      </w:pPr>
      <w:r>
        <w:rPr>
          <w:rFonts w:ascii="Arial" w:hAnsi="Arial" w:eastAsia="Arial"/>
        </w:rPr>
        <w:t>the grid still uses the client-side row model</w:t>
      </w:r>
    </w:p>
    <w:p>
      <w:pPr>
        <w:pStyle w:val="ListBullet"/>
      </w:pPr>
      <w:r>
        <w:rPr>
          <w:rFonts w:ascii="Arial" w:hAnsi="Arial" w:eastAsia="Arial"/>
        </w:rPr>
        <w:t>some recalculation paths remain broader than the desired delta-only model</w:t>
      </w:r>
    </w:p>
    <w:p>
      <w:r>
        <w:rPr>
          <w:rFonts w:ascii="Arial" w:hAnsi="Arial" w:eastAsia="Arial"/>
        </w:rPr>
        <w:t>Recommendation:</w:t>
      </w:r>
    </w:p>
    <w:p>
      <w:pPr>
        <w:pStyle w:val="ListBullet"/>
      </w:pPr>
      <w:r>
        <w:rPr>
          <w:rFonts w:ascii="Arial" w:hAnsi="Arial" w:eastAsia="Arial"/>
        </w:rPr>
        <w:t>move to AG Grid Server-Side Row Model</w:t>
      </w:r>
    </w:p>
    <w:p>
      <w:pPr>
        <w:pStyle w:val="ListBullet"/>
      </w:pPr>
      <w:r>
        <w:rPr>
          <w:rFonts w:ascii="Arial" w:hAnsi="Arial" w:eastAsia="Arial"/>
        </w:rPr>
        <w:t>complete visible-block query delivery</w:t>
      </w:r>
    </w:p>
    <w:p>
      <w:pPr>
        <w:pStyle w:val="ListBullet"/>
      </w:pPr>
      <w:r>
        <w:rPr>
          <w:rFonts w:ascii="Arial" w:hAnsi="Arial" w:eastAsia="Arial"/>
        </w:rPr>
        <w:t>move recalculation to strict impacted-ancestor scope only</w:t>
      </w:r>
    </w:p>
    <w:p>
      <w:pPr>
        <w:pStyle w:val="Heading2"/>
      </w:pPr>
      <w:r>
        <w:rPr>
          <w:rFonts w:ascii="Arial" w:hAnsi="Arial" w:eastAsia="Arial"/>
        </w:rPr>
        <w:t>2. Import / Export Processing</w:t>
      </w:r>
    </w:p>
    <w:p>
      <w:r>
        <w:rPr>
          <w:rFonts w:ascii="Arial" w:hAnsi="Arial" w:eastAsia="Arial"/>
        </w:rPr>
        <w:t>Current limitation:</w:t>
      </w:r>
    </w:p>
    <w:p>
      <w:pPr>
        <w:pStyle w:val="ListBullet"/>
      </w:pPr>
      <w:r>
        <w:rPr>
          <w:rFonts w:ascii="Arial" w:hAnsi="Arial" w:eastAsia="Arial"/>
        </w:rPr>
        <w:t>workbook imports and exports are still synchronous HTTP operations</w:t>
      </w:r>
    </w:p>
    <w:p>
      <w:r>
        <w:rPr>
          <w:rFonts w:ascii="Arial" w:hAnsi="Arial" w:eastAsia="Arial"/>
        </w:rPr>
        <w:t>Recommendation:</w:t>
      </w:r>
    </w:p>
    <w:p>
      <w:pPr>
        <w:pStyle w:val="ListBullet"/>
      </w:pPr>
      <w:r>
        <w:rPr>
          <w:rFonts w:ascii="Arial" w:hAnsi="Arial" w:eastAsia="Arial"/>
        </w:rPr>
        <w:t>move workbook processing to queued background jobs</w:t>
      </w:r>
    </w:p>
    <w:p>
      <w:pPr>
        <w:pStyle w:val="ListBullet"/>
      </w:pPr>
      <w:r>
        <w:rPr>
          <w:rFonts w:ascii="Arial" w:hAnsi="Arial" w:eastAsia="Arial"/>
        </w:rPr>
        <w:t>add progress tracking and exception download history</w:t>
      </w:r>
    </w:p>
    <w:p>
      <w:pPr>
        <w:pStyle w:val="Heading2"/>
      </w:pPr>
      <w:r>
        <w:rPr>
          <w:rFonts w:ascii="Arial" w:hAnsi="Arial" w:eastAsia="Arial"/>
        </w:rPr>
        <w:t>3. CloudFront To ALB Origin Encryption</w:t>
      </w:r>
    </w:p>
    <w:p>
      <w:r>
        <w:rPr>
          <w:rFonts w:ascii="Arial" w:hAnsi="Arial" w:eastAsia="Arial"/>
        </w:rPr>
        <w:t>Current limitation:</w:t>
      </w:r>
    </w:p>
    <w:p>
      <w:pPr>
        <w:pStyle w:val="ListBullet"/>
      </w:pPr>
      <w:r>
        <w:rPr>
          <w:rFonts w:ascii="Arial" w:hAnsi="Arial" w:eastAsia="Arial"/>
        </w:rPr>
        <w:t>CloudFront still uses `http-only` to the ALB origin</w:t>
      </w:r>
    </w:p>
    <w:p>
      <w:r>
        <w:rPr>
          <w:rFonts w:ascii="Arial" w:hAnsi="Arial" w:eastAsia="Arial"/>
        </w:rPr>
        <w:t>Reason:</w:t>
      </w:r>
    </w:p>
    <w:p>
      <w:pPr>
        <w:pStyle w:val="ListBullet"/>
      </w:pPr>
      <w:r>
        <w:rPr>
          <w:rFonts w:ascii="Arial" w:hAnsi="Arial" w:eastAsia="Arial"/>
        </w:rPr>
        <w:t>ALB HTTPS completion requires a Route 53 hostname and ACM certificate in the ALB region</w:t>
      </w:r>
    </w:p>
    <w:p>
      <w:r>
        <w:rPr>
          <w:rFonts w:ascii="Arial" w:hAnsi="Arial" w:eastAsia="Arial"/>
        </w:rPr>
        <w:t>Recommendation:</w:t>
      </w:r>
    </w:p>
    <w:p>
      <w:pPr>
        <w:pStyle w:val="ListBullet"/>
      </w:pPr>
      <w:r>
        <w:rPr>
          <w:rFonts w:ascii="Arial" w:hAnsi="Arial" w:eastAsia="Arial"/>
        </w:rPr>
        <w:t>complete Route 53 and ACM setup</w:t>
      </w:r>
    </w:p>
    <w:p>
      <w:pPr>
        <w:pStyle w:val="ListBullet"/>
      </w:pPr>
      <w:r>
        <w:rPr>
          <w:rFonts w:ascii="Arial" w:hAnsi="Arial" w:eastAsia="Arial"/>
        </w:rPr>
        <w:t>move CloudFront origin protocol policy to HTTPS-only</w:t>
      </w:r>
    </w:p>
    <w:p>
      <w:pPr>
        <w:pStyle w:val="Heading2"/>
      </w:pPr>
      <w:r>
        <w:rPr>
          <w:rFonts w:ascii="Arial" w:hAnsi="Arial" w:eastAsia="Arial"/>
        </w:rPr>
        <w:t>4. ECS Network Posture</w:t>
      </w:r>
    </w:p>
    <w:p>
      <w:r>
        <w:rPr>
          <w:rFonts w:ascii="Arial" w:hAnsi="Arial" w:eastAsia="Arial"/>
        </w:rPr>
        <w:t>Current limitation:</w:t>
      </w:r>
    </w:p>
    <w:p>
      <w:pPr>
        <w:pStyle w:val="ListBullet"/>
      </w:pPr>
      <w:r>
        <w:rPr>
          <w:rFonts w:ascii="Arial" w:hAnsi="Arial" w:eastAsia="Arial"/>
        </w:rPr>
        <w:t>the active ECS tasks still run in the current public subnets for UAT simplicity</w:t>
      </w:r>
    </w:p>
    <w:p>
      <w:r>
        <w:rPr>
          <w:rFonts w:ascii="Arial" w:hAnsi="Arial" w:eastAsia="Arial"/>
        </w:rPr>
        <w:t>Recommendation:</w:t>
      </w:r>
    </w:p>
    <w:p>
      <w:pPr>
        <w:pStyle w:val="ListBullet"/>
      </w:pPr>
      <w:r>
        <w:rPr>
          <w:rFonts w:ascii="Arial" w:hAnsi="Arial" w:eastAsia="Arial"/>
        </w:rPr>
        <w:t>evaluate a private-subnet ECS deployment with the required NAT or VPC endpoint design once cost and operational tradeoffs are approved</w:t>
      </w:r>
    </w:p>
    <w:p>
      <w:pPr>
        <w:pStyle w:val="Heading2"/>
      </w:pPr>
      <w:r>
        <w:rPr>
          <w:rFonts w:ascii="Arial" w:hAnsi="Arial" w:eastAsia="Arial"/>
        </w:rPr>
        <w:t>5. Rollback Database</w:t>
      </w:r>
    </w:p>
    <w:p>
      <w:r>
        <w:rPr>
          <w:rFonts w:ascii="Arial" w:hAnsi="Arial" w:eastAsia="Arial"/>
        </w:rPr>
        <w:t>Current limitation:</w:t>
      </w:r>
    </w:p>
    <w:p>
      <w:pPr>
        <w:pStyle w:val="ListBullet"/>
      </w:pPr>
      <w:r>
        <w:rPr>
          <w:rFonts w:ascii="Arial" w:hAnsi="Arial" w:eastAsia="Arial"/>
        </w:rPr>
        <w:t>the prior DB instance remains as a temporary stopped rollback copy</w:t>
      </w:r>
    </w:p>
    <w:p>
      <w:r>
        <w:rPr>
          <w:rFonts w:ascii="Arial" w:hAnsi="Arial" w:eastAsia="Arial"/>
        </w:rPr>
        <w:t>Recommendation:</w:t>
      </w:r>
    </w:p>
    <w:p>
      <w:pPr>
        <w:pStyle w:val="ListBullet"/>
      </w:pPr>
      <w:r>
        <w:rPr>
          <w:rFonts w:ascii="Arial" w:hAnsi="Arial" w:eastAsia="Arial"/>
        </w:rPr>
        <w:t>snapshot and delete it after UAT acceptance to avoid auto-restart and cost drift</w:t>
      </w:r>
    </w:p>
    <w:p>
      <w:pPr>
        <w:pStyle w:val="Heading2"/>
      </w:pPr>
      <w:r>
        <w:rPr>
          <w:rFonts w:ascii="Arial" w:hAnsi="Arial" w:eastAsia="Arial"/>
        </w:rPr>
        <w:t>6. Data Protection Keys</w:t>
      </w:r>
    </w:p>
    <w:p>
      <w:r>
        <w:rPr>
          <w:rFonts w:ascii="Arial" w:hAnsi="Arial" w:eastAsia="Arial"/>
        </w:rPr>
        <w:t>Current limitation:</w:t>
      </w:r>
    </w:p>
    <w:p>
      <w:pPr>
        <w:pStyle w:val="ListBullet"/>
      </w:pPr>
      <w:r>
        <w:rPr>
          <w:rFonts w:ascii="Arial" w:hAnsi="Arial" w:eastAsia="Arial"/>
        </w:rPr>
        <w:t>ASP.NET Data Protection keys are still container-local</w:t>
      </w:r>
    </w:p>
    <w:p>
      <w:r>
        <w:rPr>
          <w:rFonts w:ascii="Arial" w:hAnsi="Arial" w:eastAsia="Arial"/>
        </w:rPr>
        <w:t>Recommendation:</w:t>
      </w:r>
    </w:p>
    <w:p>
      <w:pPr>
        <w:pStyle w:val="ListBullet"/>
      </w:pPr>
      <w:r>
        <w:rPr>
          <w:rFonts w:ascii="Arial" w:hAnsi="Arial" w:eastAsia="Arial"/>
        </w:rPr>
        <w:t>persist keys outside the container if future features depend on stable encrypted cookie continuity or key reuse across tasks</w:t>
      </w:r>
    </w:p>
    <w:p>
      <w:pPr>
        <w:pStyle w:val="Heading2"/>
      </w:pPr>
      <w:r>
        <w:rPr>
          <w:rFonts w:ascii="Arial" w:hAnsi="Arial" w:eastAsia="Arial"/>
        </w:rPr>
        <w:t>7. Reconciliation And Observability</w:t>
      </w:r>
    </w:p>
    <w:p>
      <w:r>
        <w:rPr>
          <w:rFonts w:ascii="Arial" w:hAnsi="Arial" w:eastAsia="Arial"/>
        </w:rPr>
        <w:t>Current limitation:</w:t>
      </w:r>
    </w:p>
    <w:p>
      <w:pPr>
        <w:pStyle w:val="ListBullet"/>
      </w:pPr>
      <w:r>
        <w:rPr>
          <w:rFonts w:ascii="Arial" w:hAnsi="Arial" w:eastAsia="Arial"/>
        </w:rPr>
        <w:t>reconciliation is specified, but not yet implemented as a fully operational scheduled routine</w:t>
      </w:r>
    </w:p>
    <w:p>
      <w:pPr>
        <w:pStyle w:val="ListBullet"/>
      </w:pPr>
      <w:r>
        <w:rPr>
          <w:rFonts w:ascii="Arial" w:hAnsi="Arial" w:eastAsia="Arial"/>
        </w:rPr>
        <w:t>observability is still lighter than a production standard</w:t>
      </w:r>
    </w:p>
    <w:p>
      <w:r>
        <w:rPr>
          <w:rFonts w:ascii="Arial" w:hAnsi="Arial" w:eastAsia="Arial"/>
        </w:rPr>
        <w:t>Recommendation:</w:t>
      </w:r>
    </w:p>
    <w:p>
      <w:r>
        <w:rPr>
          <w:rFonts w:ascii="Arial" w:hAnsi="Arial" w:eastAsia="Arial"/>
        </w:rPr>
        <w:t>- API latency - query failure rate - import failure rate - command latency - DB connectivity</w:t>
      </w:r>
    </w:p>
    <w:p>
      <w:pPr>
        <w:pStyle w:val="ListBullet"/>
      </w:pPr>
      <w:r>
        <w:rPr>
          <w:rFonts w:ascii="Arial" w:hAnsi="Arial" w:eastAsia="Arial"/>
        </w:rPr>
        <w:t>add scheduled reconciliation jobs</w:t>
      </w:r>
    </w:p>
    <w:p>
      <w:pPr>
        <w:pStyle w:val="ListBullet"/>
      </w:pPr>
      <w:r>
        <w:rPr>
          <w:rFonts w:ascii="Arial" w:hAnsi="Arial" w:eastAsia="Arial"/>
        </w:rPr>
        <w:t>add dashboards and alarms for:</w:t>
      </w:r>
    </w:p>
    <w:p>
      <w:pPr>
        <w:pStyle w:val="Heading2"/>
      </w:pPr>
      <w:r>
        <w:rPr>
          <w:rFonts w:ascii="Arial" w:hAnsi="Arial" w:eastAsia="Arial"/>
        </w:rPr>
        <w:t>8. Phase 2 Readiness</w:t>
      </w:r>
    </w:p>
    <w:p>
      <w:r>
        <w:rPr>
          <w:rFonts w:ascii="Arial" w:hAnsi="Arial" w:eastAsia="Arial"/>
        </w:rPr>
        <w:t>Current strength:</w:t>
      </w:r>
    </w:p>
    <w:p>
      <w:pPr>
        <w:pStyle w:val="ListBullet"/>
      </w:pPr>
      <w:r>
        <w:rPr>
          <w:rFonts w:ascii="Arial" w:hAnsi="Arial" w:eastAsia="Arial"/>
        </w:rPr>
        <w:t>Phase 1 already captures the data foundations required for Phase 2 recommendation workflows</w:t>
      </w:r>
    </w:p>
    <w:p>
      <w:r>
        <w:rPr>
          <w:rFonts w:ascii="Arial" w:hAnsi="Arial" w:eastAsia="Arial"/>
        </w:rPr>
        <w:t>Remaining work:</w:t>
      </w:r>
    </w:p>
    <w:p>
      <w:pPr>
        <w:pStyle w:val="ListBullet"/>
      </w:pPr>
      <w:r>
        <w:rPr>
          <w:rFonts w:ascii="Arial" w:hAnsi="Arial" w:eastAsia="Arial"/>
        </w:rPr>
        <w:t>recommendation data services</w:t>
      </w:r>
    </w:p>
    <w:p>
      <w:pPr>
        <w:pStyle w:val="ListBullet"/>
      </w:pPr>
      <w:r>
        <w:rPr>
          <w:rFonts w:ascii="Arial" w:hAnsi="Arial" w:eastAsia="Arial"/>
        </w:rPr>
        <w:t>policy-aware recommendation engines</w:t>
      </w:r>
    </w:p>
    <w:p>
      <w:pPr>
        <w:pStyle w:val="ListBullet"/>
      </w:pPr>
      <w:r>
        <w:rPr>
          <w:rFonts w:ascii="Arial" w:hAnsi="Arial" w:eastAsia="Arial"/>
        </w:rPr>
        <w:t>explainability UX</w:t>
      </w:r>
    </w:p>
    <w:p>
      <w:pPr>
        <w:pStyle w:val="ListBullet"/>
      </w:pPr>
      <w:r>
        <w:rPr>
          <w:rFonts w:ascii="Arial" w:hAnsi="Arial" w:eastAsia="Arial"/>
        </w:rPr>
        <w:t>human review and approval workflow</w:t>
      </w:r>
    </w:p>
    <w:p>
      <w:pPr>
        <w:pStyle w:val="Heading2"/>
      </w:pPr>
      <w:r>
        <w:rPr>
          <w:rFonts w:ascii="Arial" w:hAnsi="Arial" w:eastAsia="Arial"/>
        </w:rPr>
        <w:t>9. Priority Recommendation Order</w:t>
      </w:r>
    </w:p>
    <w:p>
      <w:pPr>
        <w:pStyle w:val="ListNumber"/>
      </w:pPr>
      <w:r>
        <w:rPr>
          <w:rFonts w:ascii="Arial" w:hAnsi="Arial" w:eastAsia="Arial"/>
        </w:rPr>
        <w:t>Delta recalculation and tighter performance optimization</w:t>
      </w:r>
    </w:p>
    <w:p>
      <w:pPr>
        <w:pStyle w:val="ListNumber"/>
      </w:pPr>
      <w:r>
        <w:rPr>
          <w:rFonts w:ascii="Arial" w:hAnsi="Arial" w:eastAsia="Arial"/>
        </w:rPr>
        <w:t>AG Grid SSRM</w:t>
      </w:r>
    </w:p>
    <w:p>
      <w:pPr>
        <w:pStyle w:val="ListNumber"/>
      </w:pPr>
      <w:r>
        <w:rPr>
          <w:rFonts w:ascii="Arial" w:hAnsi="Arial" w:eastAsia="Arial"/>
        </w:rPr>
        <w:t>Async import / export job pipeline</w:t>
      </w:r>
    </w:p>
    <w:p>
      <w:pPr>
        <w:pStyle w:val="ListNumber"/>
      </w:pPr>
      <w:r>
        <w:rPr>
          <w:rFonts w:ascii="Arial" w:hAnsi="Arial" w:eastAsia="Arial"/>
        </w:rPr>
        <w:t>ALB HTTPS origin completion</w:t>
      </w:r>
    </w:p>
    <w:p>
      <w:pPr>
        <w:pStyle w:val="ListNumber"/>
      </w:pPr>
      <w:r>
        <w:rPr>
          <w:rFonts w:ascii="Arial" w:hAnsi="Arial" w:eastAsia="Arial"/>
        </w:rPr>
        <w:t>Reconciliation jobs and production observability</w:t>
      </w:r>
    </w:p>
    <w:p>
      <w:pPr>
        <w:pStyle w:val="ListNumber"/>
      </w:pPr>
      <w:r>
        <w:rPr>
          <w:rFonts w:ascii="Arial" w:hAnsi="Arial" w:eastAsia="Arial"/>
        </w:rPr>
        <w:t>Phase 2 recommendation APIs and AI review workflow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Budget &amp; Planning User Guide</dc:title>
  <dc:subject>Phase 1 UAT user guidance</dc:subject>
  <dc:creator>OpenAI Codex</dc:creator>
  <cp:keywords/>
  <dc:description>generated by python-docx</dc:description>
  <cp:lastModifiedBy/>
  <cp:revision>1</cp:revision>
  <dcterms:created xsi:type="dcterms:W3CDTF">2026-03-29T10:11:34Z</dcterms:created>
  <dcterms:modified xsi:type="dcterms:W3CDTF">2013-12-23T23:15:00Z</dcterms:modified>
  <cp:category/>
</cp:coreProperties>
</file>