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 Regression</w:t>
      </w:r>
    </w:p>
    <w:p>
      <w:pPr>
        <w:pStyle w:val="Subtitle"/>
      </w:pPr>
      <w:r>
        <w:t xml:space="preserve">Stat 230</w:t>
      </w:r>
    </w:p>
    <w:bookmarkStart w:id="33" w:name="example-abalone-age"/>
    <w:p>
      <w:pPr>
        <w:pStyle w:val="Heading2"/>
      </w:pPr>
      <w:r>
        <w:t xml:space="preserve">Example: Abalone age</w:t>
      </w:r>
    </w:p>
    <w:p>
      <w:pPr>
        <w:pStyle w:val="FirstParagraph"/>
      </w:pPr>
      <w:r>
        <w:t xml:space="preserve">Abalone are a type of mollusk that are harvested for their meat. Knowing the age of abalone can help set sustainable fishing quotas; however, the process is time consuming and labor intensive. Researchers collected various physical measurements, such as length, diameter, height, and weight, that are easy to collect to develop a method to predict abalone age. Below is R output for a multiple linear regression model predicting rings (a proxy for age) that uses</w:t>
      </w:r>
      <w:r>
        <w:t xml:space="preserve"> </w:t>
      </w:r>
      <w:r>
        <w:rPr>
          <w:rStyle w:val="VerbatimChar"/>
        </w:rPr>
        <w:t xml:space="preserve">length</w:t>
      </w:r>
      <w:r>
        <w:t xml:space="preserve"> </w:t>
      </w:r>
      <w:r>
        <w:t xml:space="preserve">(mm),</w:t>
      </w:r>
      <w:r>
        <w:t xml:space="preserve"> </w:t>
      </w:r>
      <w:r>
        <w:rPr>
          <w:rStyle w:val="VerbatimChar"/>
        </w:rPr>
        <w:t xml:space="preserve">diameter</w:t>
      </w:r>
      <w:r>
        <w:t xml:space="preserve"> </w:t>
      </w:r>
      <w:r>
        <w:t xml:space="preserve">(mm),</w:t>
      </w:r>
      <w:r>
        <w:t xml:space="preserve"> </w:t>
      </w:r>
      <w:r>
        <w:rPr>
          <w:rStyle w:val="VerbatimChar"/>
        </w:rPr>
        <w:t xml:space="preserve">height</w:t>
      </w:r>
      <w:r>
        <w:t xml:space="preserve"> </w:t>
      </w:r>
      <w:r>
        <w:t xml:space="preserve">(mm), and</w:t>
      </w:r>
      <w:r>
        <w:t xml:space="preserve"> </w:t>
      </w:r>
      <w:r>
        <w:rPr>
          <w:rStyle w:val="VerbatimChar"/>
        </w:rPr>
        <w:t xml:space="preserve">whole_weight</w:t>
      </w:r>
      <w:r>
        <w:t xml:space="preserve"> </w:t>
      </w:r>
      <w:r>
        <w:t xml:space="preserve">(in grams) as predictor variables.</w:t>
      </w:r>
    </w:p>
    <w:p>
      <w:pPr>
        <w:pStyle w:val="SourceCode"/>
      </w:pPr>
      <w:r>
        <w:rPr>
          <w:rStyle w:val="VerbatimChar"/>
        </w:rPr>
        <w:t xml:space="preserve">Call:</w:t>
      </w:r>
      <w:r>
        <w:br/>
      </w:r>
      <w:r>
        <w:rPr>
          <w:rStyle w:val="VerbatimChar"/>
        </w:rPr>
        <w:t xml:space="preserve">lm(formula = rings ~ length + diameter + height + whole_weight, </w:t>
      </w:r>
      <w:r>
        <w:br/>
      </w:r>
      <w:r>
        <w:rPr>
          <w:rStyle w:val="VerbatimChar"/>
        </w:rPr>
        <w:t xml:space="preserve">    data = abalone)</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2.90861    0.30922   9.406  &lt; 2e-16</w:t>
      </w:r>
      <w:r>
        <w:br/>
      </w:r>
      <w:r>
        <w:rPr>
          <w:rStyle w:val="VerbatimChar"/>
        </w:rPr>
        <w:t xml:space="preserve">length       -12.04857    2.10217  -5.731 1.07e-08</w:t>
      </w:r>
      <w:r>
        <w:br/>
      </w:r>
      <w:r>
        <w:rPr>
          <w:rStyle w:val="VerbatimChar"/>
        </w:rPr>
        <w:t xml:space="preserve">diameter      25.64381    2.57384   9.963  &lt; 2e-16</w:t>
      </w:r>
      <w:r>
        <w:br/>
      </w:r>
      <w:r>
        <w:rPr>
          <w:rStyle w:val="VerbatimChar"/>
        </w:rPr>
        <w:t xml:space="preserve">height        20.24276    1.78180  11.361  &lt; 2e-16</w:t>
      </w:r>
      <w:r>
        <w:br/>
      </w:r>
      <w:r>
        <w:rPr>
          <w:rStyle w:val="VerbatimChar"/>
        </w:rPr>
        <w:t xml:space="preserve">whole_weight   0.06589    0.22557   0.292     0.77    </w:t>
      </w:r>
      <w:r>
        <w:br/>
      </w:r>
      <w:r>
        <w:rPr>
          <w:rStyle w:val="VerbatimChar"/>
        </w:rPr>
        <w:t xml:space="preserve">---</w:t>
      </w:r>
      <w:r>
        <w:br/>
      </w:r>
      <w:r>
        <w:br/>
      </w:r>
      <w:r>
        <w:rPr>
          <w:rStyle w:val="VerbatimChar"/>
        </w:rPr>
        <w:t xml:space="preserve">Residual standard error: 2.59 on 4172 degrees of freedom</w:t>
      </w:r>
      <w:r>
        <w:br/>
      </w:r>
      <w:r>
        <w:rPr>
          <w:rStyle w:val="VerbatimChar"/>
        </w:rPr>
        <w:t xml:space="preserve">Multiple R-squared:  0.3556,    Adjusted R-squared:  0.3549 </w:t>
      </w:r>
      <w:r>
        <w:br/>
      </w:r>
      <w:r>
        <w:rPr>
          <w:rStyle w:val="VerbatimChar"/>
        </w:rPr>
        <w:t xml:space="preserve">F-statistic: 575.4 on 4 and 4172 DF,  p-value: &lt; 2.2e-16</w:t>
      </w:r>
    </w:p>
    <w:p>
      <w:pPr>
        <w:pStyle w:val="Compact"/>
        <w:numPr>
          <w:ilvl w:val="0"/>
          <w:numId w:val="1001"/>
        </w:numPr>
      </w:pPr>
      <w:r>
        <w:t xml:space="preserve">Report the estimated regression equation.</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estimated regression equation is:</w:t>
            </w:r>
          </w:p>
          <w:p>
            <w:pPr>
              <w:pStyle w:val="BodyText"/>
            </w:pPr>
            <m:oMathPara>
              <m:oMathParaPr>
                <m:jc m:val="center"/>
              </m:oMathParaPr>
              <m:oMath>
                <m:acc>
                  <m:accPr>
                    <m:chr m:val="̂"/>
                  </m:accPr>
                  <m:e>
                    <m:r>
                      <m:t>r</m:t>
                    </m:r>
                    <m:r>
                      <m:t>i</m:t>
                    </m:r>
                    <m:r>
                      <m:t>n</m:t>
                    </m:r>
                    <m:r>
                      <m:t>g</m:t>
                    </m:r>
                    <m:r>
                      <m:t>s</m:t>
                    </m:r>
                  </m:e>
                </m:acc>
                <m:r>
                  <m:rPr>
                    <m:sty m:val="p"/>
                  </m:rPr>
                  <m:t>=</m:t>
                </m:r>
                <m:r>
                  <m:t>2.90861</m:t>
                </m:r>
                <m:r>
                  <m:rPr>
                    <m:sty m:val="p"/>
                  </m:rPr>
                  <m:t>−</m:t>
                </m:r>
                <m:r>
                  <m:t>12.04857</m:t>
                </m:r>
                <m:d>
                  <m:dPr>
                    <m:begChr m:val="("/>
                    <m:sepChr m:val=""/>
                    <m:endChr m:val=")"/>
                    <m:grow/>
                  </m:dPr>
                  <m:e>
                    <m:r>
                      <m:rPr>
                        <m:sty m:val="p"/>
                        <m:scr m:val="monospace"/>
                      </m:rPr>
                      <m:t>l</m:t>
                    </m:r>
                    <m:r>
                      <m:rPr>
                        <m:sty m:val="p"/>
                        <m:scr m:val="monospace"/>
                      </m:rPr>
                      <m:t>e</m:t>
                    </m:r>
                    <m:r>
                      <m:rPr>
                        <m:sty m:val="p"/>
                        <m:scr m:val="monospace"/>
                      </m:rPr>
                      <m:t>n</m:t>
                    </m:r>
                    <m:r>
                      <m:rPr>
                        <m:sty m:val="p"/>
                        <m:scr m:val="monospace"/>
                      </m:rPr>
                      <m:t>g</m:t>
                    </m:r>
                    <m:r>
                      <m:rPr>
                        <m:sty m:val="p"/>
                        <m:scr m:val="monospace"/>
                      </m:rPr>
                      <m:t>t</m:t>
                    </m:r>
                    <m:r>
                      <m:rPr>
                        <m:sty m:val="p"/>
                        <m:scr m:val="monospace"/>
                      </m:rPr>
                      <m:t>h</m:t>
                    </m:r>
                  </m:e>
                </m:d>
                <m:r>
                  <m:rPr>
                    <m:sty m:val="p"/>
                  </m:rPr>
                  <m:t>+</m:t>
                </m:r>
                <m:r>
                  <m:t>25.64381</m:t>
                </m:r>
                <m:d>
                  <m:dPr>
                    <m:begChr m:val="("/>
                    <m:sepChr m:val=""/>
                    <m:endChr m:val=")"/>
                    <m:grow/>
                  </m:dPr>
                  <m:e>
                    <m:r>
                      <m:rPr>
                        <m:sty m:val="p"/>
                        <m:scr m:val="monospace"/>
                      </m:rPr>
                      <m:t>d</m:t>
                    </m:r>
                    <m:r>
                      <m:rPr>
                        <m:sty m:val="p"/>
                        <m:scr m:val="monospace"/>
                      </m:rPr>
                      <m:t>i</m:t>
                    </m:r>
                    <m:r>
                      <m:rPr>
                        <m:sty m:val="p"/>
                        <m:scr m:val="monospace"/>
                      </m:rPr>
                      <m:t>a</m:t>
                    </m:r>
                    <m:r>
                      <m:rPr>
                        <m:sty m:val="p"/>
                        <m:scr m:val="monospace"/>
                      </m:rPr>
                      <m:t>m</m:t>
                    </m:r>
                    <m:r>
                      <m:rPr>
                        <m:sty m:val="p"/>
                        <m:scr m:val="monospace"/>
                      </m:rPr>
                      <m:t>e</m:t>
                    </m:r>
                    <m:r>
                      <m:rPr>
                        <m:sty m:val="p"/>
                        <m:scr m:val="monospace"/>
                      </m:rPr>
                      <m:t>t</m:t>
                    </m:r>
                    <m:r>
                      <m:rPr>
                        <m:sty m:val="p"/>
                        <m:scr m:val="monospace"/>
                      </m:rPr>
                      <m:t>e</m:t>
                    </m:r>
                    <m:r>
                      <m:rPr>
                        <m:sty m:val="p"/>
                        <m:scr m:val="monospace"/>
                      </m:rPr>
                      <m:t>r</m:t>
                    </m:r>
                  </m:e>
                </m:d>
                <m:r>
                  <m:rPr>
                    <m:sty m:val="p"/>
                  </m:rPr>
                  <m:t>+</m:t>
                </m:r>
                <m:r>
                  <m:t>20.24276</m:t>
                </m:r>
                <m:d>
                  <m:dPr>
                    <m:begChr m:val="("/>
                    <m:sepChr m:val=""/>
                    <m:endChr m:val=")"/>
                    <m:grow/>
                  </m:dPr>
                  <m:e>
                    <m:r>
                      <m:rPr>
                        <m:sty m:val="p"/>
                        <m:scr m:val="monospace"/>
                      </m:rPr>
                      <m:t>h</m:t>
                    </m:r>
                    <m:r>
                      <m:rPr>
                        <m:sty m:val="p"/>
                        <m:scr m:val="monospace"/>
                      </m:rPr>
                      <m:t>e</m:t>
                    </m:r>
                    <m:r>
                      <m:rPr>
                        <m:sty m:val="p"/>
                        <m:scr m:val="monospace"/>
                      </m:rPr>
                      <m:t>i</m:t>
                    </m:r>
                    <m:r>
                      <m:rPr>
                        <m:sty m:val="p"/>
                        <m:scr m:val="monospace"/>
                      </m:rPr>
                      <m:t>g</m:t>
                    </m:r>
                    <m:r>
                      <m:rPr>
                        <m:sty m:val="p"/>
                        <m:scr m:val="monospace"/>
                      </m:rPr>
                      <m:t>h</m:t>
                    </m:r>
                    <m:r>
                      <m:rPr>
                        <m:sty m:val="p"/>
                        <m:scr m:val="monospace"/>
                      </m:rPr>
                      <m:t>t</m:t>
                    </m:r>
                  </m:e>
                </m:d>
                <m:r>
                  <m:rPr>
                    <m:sty m:val="p"/>
                  </m:rPr>
                  <m:t>+</m:t>
                </m:r>
                <m:r>
                  <m:t>0.06589</m:t>
                </m:r>
                <m:d>
                  <m:dPr>
                    <m:begChr m:val="("/>
                    <m:sepChr m:val=""/>
                    <m:endChr m:val=")"/>
                    <m:grow/>
                  </m:dPr>
                  <m:e>
                    <m:r>
                      <m:rPr>
                        <m:sty m:val="p"/>
                        <m:scr m:val="monospace"/>
                      </m:rPr>
                      <m:t>w</m:t>
                    </m:r>
                    <m:r>
                      <m:rPr>
                        <m:sty m:val="p"/>
                        <m:scr m:val="monospace"/>
                      </m:rPr>
                      <m:t>h</m:t>
                    </m:r>
                    <m:r>
                      <m:rPr>
                        <m:sty m:val="p"/>
                        <m:scr m:val="monospace"/>
                      </m:rPr>
                      <m:t>o</m:t>
                    </m:r>
                    <m:r>
                      <m:rPr>
                        <m:sty m:val="p"/>
                        <m:scr m:val="monospace"/>
                      </m:rPr>
                      <m:t>l</m:t>
                    </m:r>
                    <m:r>
                      <m:rPr>
                        <m:sty m:val="p"/>
                        <m:scr m:val="monospace"/>
                      </m:rPr>
                      <m:t>e</m:t>
                    </m:r>
                    <m:r>
                      <m:rPr>
                        <m:sty m:val="p"/>
                        <m:scr m:val="monospace"/>
                      </m:rPr>
                      <m:t>_</m:t>
                    </m:r>
                    <m:r>
                      <m:rPr>
                        <m:sty m:val="p"/>
                        <m:scr m:val="monospace"/>
                      </m:rPr>
                      <m:t>w</m:t>
                    </m:r>
                    <m:r>
                      <m:rPr>
                        <m:sty m:val="p"/>
                        <m:scr m:val="monospace"/>
                      </m:rPr>
                      <m:t>e</m:t>
                    </m:r>
                    <m:r>
                      <m:rPr>
                        <m:sty m:val="p"/>
                        <m:scr m:val="monospace"/>
                      </m:rPr>
                      <m:t>i</m:t>
                    </m:r>
                    <m:r>
                      <m:rPr>
                        <m:sty m:val="p"/>
                        <m:scr m:val="monospace"/>
                      </m:rPr>
                      <m:t>g</m:t>
                    </m:r>
                    <m:r>
                      <m:rPr>
                        <m:sty m:val="p"/>
                        <m:scr m:val="monospace"/>
                      </m:rPr>
                      <m:t>h</m:t>
                    </m:r>
                    <m:r>
                      <m:rPr>
                        <m:sty m:val="p"/>
                        <m:scr m:val="monospace"/>
                      </m:rPr>
                      <m:t>t</m:t>
                    </m:r>
                  </m:e>
                </m:d>
              </m:oMath>
            </m:oMathPara>
          </w:p>
          <w:p/>
        </w:tc>
      </w:tr>
    </w:tbl>
    <w:p>
      <w:pPr>
        <w:pStyle w:val="Compact"/>
        <w:numPr>
          <w:ilvl w:val="0"/>
          <w:numId w:val="1002"/>
        </w:numPr>
      </w:pPr>
      <w:r>
        <w:t xml:space="preserve">Using the model, predict the number of rings for an abalone with length 0.5 mm, diameter 0.4 mm, height 0.1 mm, and whole weight of 1 gram.</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To make the prediction, we substitute the values into the regression equation:</w:t>
            </w:r>
          </w:p>
          <w:p>
            <w:pPr>
              <w:pStyle w:val="BodyText"/>
            </w:pPr>
            <m:oMathPara>
              <m:oMathParaPr>
                <m:jc m:val="center"/>
              </m:oMathParaPr>
              <m:oMath>
                <m:acc>
                  <m:accPr>
                    <m:chr m:val="̂"/>
                  </m:accPr>
                  <m:e>
                    <m:r>
                      <m:t>r</m:t>
                    </m:r>
                    <m:r>
                      <m:t>i</m:t>
                    </m:r>
                    <m:r>
                      <m:t>n</m:t>
                    </m:r>
                    <m:r>
                      <m:t>g</m:t>
                    </m:r>
                    <m:r>
                      <m:t>s</m:t>
                    </m:r>
                  </m:e>
                </m:acc>
                <m:r>
                  <m:rPr>
                    <m:sty m:val="p"/>
                  </m:rPr>
                  <m:t>=</m:t>
                </m:r>
                <m:r>
                  <m:t>2.90861</m:t>
                </m:r>
                <m:r>
                  <m:rPr>
                    <m:sty m:val="p"/>
                  </m:rPr>
                  <m:t>−</m:t>
                </m:r>
                <m:r>
                  <m:t>12.04857</m:t>
                </m:r>
                <m:d>
                  <m:dPr>
                    <m:begChr m:val="("/>
                    <m:sepChr m:val=""/>
                    <m:endChr m:val=")"/>
                    <m:grow/>
                  </m:dPr>
                  <m:e>
                    <m:r>
                      <m:t>0.5</m:t>
                    </m:r>
                  </m:e>
                </m:d>
                <m:r>
                  <m:rPr>
                    <m:sty m:val="p"/>
                  </m:rPr>
                  <m:t>+</m:t>
                </m:r>
                <m:r>
                  <m:t>25.64381</m:t>
                </m:r>
                <m:d>
                  <m:dPr>
                    <m:begChr m:val="("/>
                    <m:sepChr m:val=""/>
                    <m:endChr m:val=")"/>
                    <m:grow/>
                  </m:dPr>
                  <m:e>
                    <m:r>
                      <m:t>0.4</m:t>
                    </m:r>
                  </m:e>
                </m:d>
                <m:r>
                  <m:rPr>
                    <m:sty m:val="p"/>
                  </m:rPr>
                  <m:t>+</m:t>
                </m:r>
                <m:r>
                  <m:t>20.24276</m:t>
                </m:r>
                <m:d>
                  <m:dPr>
                    <m:begChr m:val="("/>
                    <m:sepChr m:val=""/>
                    <m:endChr m:val=")"/>
                    <m:grow/>
                  </m:dPr>
                  <m:e>
                    <m:r>
                      <m:t>0.1</m:t>
                    </m:r>
                  </m:e>
                </m:d>
                <m:r>
                  <m:rPr>
                    <m:sty m:val="p"/>
                  </m:rPr>
                  <m:t>+</m:t>
                </m:r>
                <m:r>
                  <m:t>0.06589</m:t>
                </m:r>
                <m:d>
                  <m:dPr>
                    <m:begChr m:val="("/>
                    <m:sepChr m:val=""/>
                    <m:endChr m:val=")"/>
                    <m:grow/>
                  </m:dPr>
                  <m:e>
                    <m:r>
                      <m:t>1</m:t>
                    </m:r>
                  </m:e>
                </m:d>
                <m:r>
                  <m:rPr>
                    <m:sty m:val="p"/>
                  </m:rPr>
                  <m:t>=</m:t>
                </m:r>
                <m:r>
                  <m:t>9.23</m:t>
                </m:r>
                <m:r>
                  <m:rPr>
                    <m:nor/>
                    <m:sty m:val="p"/>
                  </m:rPr>
                  <m:t> rings</m:t>
                </m:r>
              </m:oMath>
            </m:oMathPara>
          </w:p>
          <w:p/>
        </w:tc>
      </w:tr>
    </w:tbl>
    <w:p>
      <w:pPr>
        <w:pStyle w:val="Compact"/>
        <w:numPr>
          <w:ilvl w:val="0"/>
          <w:numId w:val="1003"/>
        </w:numPr>
      </w:pPr>
      <w:r>
        <w:t xml:space="preserve">Interpret the slope coefficient for length in context.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slope coefficient for length is -12.04857. This means that, holding all other predictor variables constant, for each additional millimeter increase in length, we expect the number of rings to decrease by approximately 12.05.</w:t>
            </w:r>
          </w:p>
          <w:p/>
        </w:tc>
      </w:tr>
    </w:tbl>
    <w:p>
      <w:pPr>
        <w:pStyle w:val="Compact"/>
        <w:numPr>
          <w:ilvl w:val="0"/>
          <w:numId w:val="1004"/>
        </w:numPr>
      </w:pPr>
      <w:r>
        <w:t xml:space="preserve">State the hypotheses for the test of the slope coefficient for</w:t>
      </w:r>
      <w:r>
        <w:t xml:space="preserve"> </w:t>
      </w:r>
      <w:r>
        <w:rPr>
          <w:rStyle w:val="VerbatimChar"/>
        </w:rPr>
        <w:t xml:space="preserve">whole_weight</w:t>
      </w:r>
      <w:r>
        <w:t xml:space="preserve">. What do you conclude based on the results of this test?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The hypotheses for the test of the slope coefficient for</w:t>
            </w:r>
            <w:r>
              <w:t xml:space="preserve"> </w:t>
            </w:r>
            <w:r>
              <w:rPr>
                <w:rStyle w:val="VerbatimChar"/>
              </w:rPr>
              <w:t xml:space="preserve">whole_weight</w:t>
            </w:r>
            <w:r>
              <w:t xml:space="preserve"> </w:t>
            </w:r>
            <w:r>
              <w:t xml:space="preserve">are:</w:t>
            </w:r>
          </w:p>
          <w:p>
            <w:pPr>
              <w:pStyle w:val="Compact"/>
              <w:numPr>
                <w:ilvl w:val="0"/>
                <w:numId w:val="1005"/>
              </w:numPr>
            </w:pPr>
            <w:r>
              <w:t xml:space="preserve">Null hypothesis (</w:t>
            </w:r>
            <m:oMath>
              <m:sSub>
                <m:e>
                  <m:r>
                    <m:t>H</m:t>
                  </m:r>
                </m:e>
                <m:sub>
                  <m:r>
                    <m:t>0</m:t>
                  </m:r>
                </m:sub>
              </m:sSub>
            </m:oMath>
            <w:r>
              <w:t xml:space="preserve">):</w:t>
            </w:r>
            <w:r>
              <w:t xml:space="preserve"> </w:t>
            </w:r>
            <m:oMath>
              <m:sSub>
                <m:e>
                  <m:r>
                    <m:t>β</m:t>
                  </m:r>
                </m:e>
                <m:sub>
                  <m:r>
                    <m:rPr>
                      <m:nor/>
                      <m:sty m:val="p"/>
                    </m:rPr>
                    <m:t>whole_weight</m:t>
                  </m:r>
                </m:sub>
              </m:sSub>
              <m:r>
                <m:rPr>
                  <m:sty m:val="p"/>
                </m:rPr>
                <m:t>=</m:t>
              </m:r>
              <m:r>
                <m:t>0</m:t>
              </m:r>
            </m:oMath>
            <w:r>
              <w:t xml:space="preserve"> </w:t>
            </w:r>
            <w:r>
              <w:t xml:space="preserve">(there is no association between whole weight and rings, controlling for other variables)</w:t>
            </w:r>
            <w:r>
              <w:br/>
            </w:r>
          </w:p>
          <w:p>
            <w:pPr>
              <w:pStyle w:val="Compact"/>
              <w:numPr>
                <w:ilvl w:val="0"/>
                <w:numId w:val="1005"/>
              </w:numPr>
            </w:pPr>
            <w:r>
              <w:t xml:space="preserve">Alternative hypothesis (</w:t>
            </w:r>
            <m:oMath>
              <m:sSub>
                <m:e>
                  <m:r>
                    <m:t>H</m:t>
                  </m:r>
                </m:e>
                <m:sub>
                  <m:r>
                    <m:t>A</m:t>
                  </m:r>
                </m:sub>
              </m:sSub>
            </m:oMath>
            <w:r>
              <w:t xml:space="preserve">):</w:t>
            </w:r>
            <w:r>
              <w:t xml:space="preserve"> </w:t>
            </w:r>
            <m:oMath>
              <m:sSub>
                <m:e>
                  <m:r>
                    <m:t>β</m:t>
                  </m:r>
                </m:e>
                <m:sub>
                  <m:r>
                    <m:rPr>
                      <m:nor/>
                      <m:sty m:val="p"/>
                    </m:rPr>
                    <m:t>whole_weight</m:t>
                  </m:r>
                </m:sub>
              </m:sSub>
              <m:r>
                <m:rPr>
                  <m:sty m:val="p"/>
                </m:rPr>
                <m:t>≠</m:t>
              </m:r>
              <m:r>
                <m:t>0</m:t>
              </m:r>
            </m:oMath>
            <w:r>
              <w:t xml:space="preserve"> </w:t>
            </w:r>
            <w:r>
              <w:t xml:space="preserve">(there is an association between whole weight and rings, controlling for other variables)</w:t>
            </w:r>
          </w:p>
          <w:p>
            <w:pPr>
              <w:pStyle w:val="FirstParagraph"/>
            </w:pPr>
            <w:pPr>
              <w:spacing w:after="16"/>
            </w:pPr>
            <w:r>
              <w:t xml:space="preserve">The p-value for the test is 0.77, which is very large. Therefore, we fail to reject the null hypothesis. There is no evidence to suggest that whole weight is associated with the number of rings, after accounting for length, diameter, and height.</w:t>
            </w:r>
          </w:p>
          <w:p/>
        </w:tc>
      </w:tr>
    </w:tbl>
    <w:p>
      <w:pPr>
        <w:pStyle w:val="Compact"/>
        <w:numPr>
          <w:ilvl w:val="0"/>
          <w:numId w:val="1006"/>
        </w:numPr>
      </w:pPr>
      <w:r>
        <w:t xml:space="preserve">Calculate a 95% confidence interval for the slope coefficient for</w:t>
      </w:r>
      <w:r>
        <w:t xml:space="preserve"> </w:t>
      </w:r>
      <w:r>
        <w:rPr>
          <w:rStyle w:val="VerbatimChar"/>
        </w:rPr>
        <w:t xml:space="preserve">length</w:t>
      </w:r>
      <w:r>
        <w:t xml:space="preserve">. Interpret this interval in context.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To calculate the 95% confidence interval for the slope coefficient for</w:t>
            </w:r>
            <w:r>
              <w:t xml:space="preserve"> </w:t>
            </w:r>
            <w:r>
              <w:rPr>
                <w:rStyle w:val="VerbatimChar"/>
              </w:rPr>
              <w:t xml:space="preserve">length</w:t>
            </w:r>
            <w:r>
              <w:t xml:space="preserve">, we use the</w:t>
            </w:r>
            <w:r>
              <w:t xml:space="preserve"> </w:t>
            </w:r>
            <w:r>
              <w:t xml:space="preserve">formula:</w:t>
            </w:r>
          </w:p>
          <w:p>
            <w:pPr>
              <w:pStyle w:val="BodyText"/>
            </w:pPr>
            <m:oMathPara>
              <m:oMathParaPr>
                <m:jc m:val="center"/>
              </m:oMathParaPr>
              <m:oMath>
                <m:r>
                  <m:rPr>
                    <m:nor/>
                    <m:sty m:val="p"/>
                  </m:rPr>
                  <m:t>CI</m:t>
                </m:r>
                <m:r>
                  <m:rPr>
                    <m:sty m:val="p"/>
                  </m:rPr>
                  <m:t>=</m:t>
                </m:r>
                <m:acc>
                  <m:accPr>
                    <m:chr m:val="̂"/>
                  </m:accPr>
                  <m:e>
                    <m:r>
                      <m:t>β</m:t>
                    </m:r>
                  </m:e>
                </m:acc>
                <m:r>
                  <m:rPr>
                    <m:sty m:val="p"/>
                  </m:rPr>
                  <m:t>±</m:t>
                </m:r>
                <m:sSup>
                  <m:e>
                    <m:r>
                      <m:t>t</m:t>
                    </m:r>
                  </m:e>
                  <m:sup>
                    <m:r>
                      <m:rPr>
                        <m:sty m:val="p"/>
                      </m:rPr>
                      <m:t>*</m:t>
                    </m:r>
                  </m:sup>
                </m:sSup>
                <m:r>
                  <m:rPr>
                    <m:sty m:val="p"/>
                  </m:rPr>
                  <m:t>⋅</m:t>
                </m:r>
                <m:r>
                  <m:t>S</m:t>
                </m:r>
                <m:r>
                  <m:t>E</m:t>
                </m:r>
                <m:d>
                  <m:dPr>
                    <m:begChr m:val="("/>
                    <m:sepChr m:val=""/>
                    <m:endChr m:val=")"/>
                    <m:grow/>
                  </m:dPr>
                  <m:e>
                    <m:acc>
                      <m:accPr>
                        <m:chr m:val="̂"/>
                      </m:accPr>
                      <m:e>
                        <m:r>
                          <m:t>β</m:t>
                        </m:r>
                      </m:e>
                    </m:acc>
                  </m:e>
                </m:d>
              </m:oMath>
            </m:oMathPara>
          </w:p>
          <w:p>
            <w:pPr>
              <w:pStyle w:val="FirstParagraph"/>
            </w:pPr>
            <w:r>
              <w:t xml:space="preserve">where</w:t>
            </w:r>
            <w:r>
              <w:t xml:space="preserve"> </w:t>
            </w:r>
            <m:oMath>
              <m:acc>
                <m:accPr>
                  <m:chr m:val="̂"/>
                </m:accPr>
                <m:e>
                  <m:r>
                    <m:t>β</m:t>
                  </m:r>
                </m:e>
              </m:acc>
            </m:oMath>
            <w:r>
              <w:t xml:space="preserve"> </w:t>
            </w:r>
            <w:r>
              <w:t xml:space="preserve">is the estimated coefficient,</w:t>
            </w:r>
            <w:r>
              <w:t xml:space="preserve"> </w:t>
            </w:r>
            <m:oMath>
              <m:r>
                <m:t>S</m:t>
              </m:r>
              <m:r>
                <m:t>E</m:t>
              </m:r>
              <m:d>
                <m:dPr>
                  <m:begChr m:val="("/>
                  <m:sepChr m:val=""/>
                  <m:endChr m:val=")"/>
                  <m:grow/>
                </m:dPr>
                <m:e>
                  <m:acc>
                    <m:accPr>
                      <m:chr m:val="̂"/>
                    </m:accPr>
                    <m:e>
                      <m:r>
                        <m:t>β</m:t>
                      </m:r>
                    </m:e>
                  </m:acc>
                </m:e>
              </m:d>
            </m:oMath>
            <w:r>
              <w:t xml:space="preserve"> </w:t>
            </w:r>
            <w:r>
              <w:t xml:space="preserve">is the standard error, and</w:t>
            </w:r>
            <w:r>
              <w:t xml:space="preserve"> </w:t>
            </w:r>
            <m:oMath>
              <m:sSup>
                <m:e>
                  <m:r>
                    <m:t>t</m:t>
                  </m:r>
                </m:e>
                <m:sup>
                  <m:r>
                    <m:rPr>
                      <m:sty m:val="p"/>
                    </m:rPr>
                    <m:t>*</m:t>
                  </m:r>
                </m:sup>
              </m:sSup>
            </m:oMath>
            <w:r>
              <w:t xml:space="preserve"> </w:t>
            </w:r>
            <w:r>
              <w:t xml:space="preserve">is the critical value from the t-distribution with 4172 degrees of freedom.</w:t>
            </w:r>
          </w:p>
          <w:p>
            <w:pPr>
              <w:pStyle w:val="BodyText"/>
            </w:pPr>
            <w:r>
              <w:t xml:space="preserve">Using the output, we have:</w:t>
            </w:r>
          </w:p>
          <w:p>
            <w:pPr>
              <w:pStyle w:val="Compact"/>
              <w:numPr>
                <w:ilvl w:val="0"/>
                <w:numId w:val="1007"/>
              </w:numPr>
            </w:pPr>
            <m:oMath>
              <m:sSub>
                <m:e>
                  <m:acc>
                    <m:accPr>
                      <m:chr m:val="̂"/>
                    </m:accPr>
                    <m:e>
                      <m:r>
                        <m:t>β</m:t>
                      </m:r>
                    </m:e>
                  </m:acc>
                </m:e>
                <m:sub>
                  <m:r>
                    <m:rPr>
                      <m:nor/>
                      <m:sty m:val="p"/>
                    </m:rPr>
                    <m:t>length</m:t>
                  </m:r>
                </m:sub>
              </m:sSub>
              <m:r>
                <m:rPr>
                  <m:sty m:val="p"/>
                </m:rPr>
                <m:t>=</m:t>
              </m:r>
              <m:r>
                <m:rPr>
                  <m:sty m:val="p"/>
                </m:rPr>
                <m:t>−</m:t>
              </m:r>
              <m:r>
                <m:t>12.04857</m:t>
              </m:r>
            </m:oMath>
          </w:p>
          <w:p>
            <w:pPr>
              <w:pStyle w:val="Compact"/>
              <w:numPr>
                <w:ilvl w:val="0"/>
                <w:numId w:val="1007"/>
              </w:numPr>
            </w:pPr>
            <m:oMath>
              <m:r>
                <m:t>S</m:t>
              </m:r>
              <m:r>
                <m:t>E</m:t>
              </m:r>
              <m:d>
                <m:dPr>
                  <m:begChr m:val="("/>
                  <m:sepChr m:val=""/>
                  <m:endChr m:val=")"/>
                  <m:grow/>
                </m:dPr>
                <m:e>
                  <m:sSub>
                    <m:e>
                      <m:acc>
                        <m:accPr>
                          <m:chr m:val="̂"/>
                        </m:accPr>
                        <m:e>
                          <m:r>
                            <m:t>β</m:t>
                          </m:r>
                        </m:e>
                      </m:acc>
                    </m:e>
                    <m:sub>
                      <m:r>
                        <m:rPr>
                          <m:nor/>
                          <m:sty m:val="p"/>
                        </m:rPr>
                        <m:t>length</m:t>
                      </m:r>
                    </m:sub>
                  </m:sSub>
                </m:e>
              </m:d>
              <m:r>
                <m:rPr>
                  <m:sty m:val="p"/>
                </m:rPr>
                <m:t>=</m:t>
              </m:r>
              <m:r>
                <m:t>2.10217</m:t>
              </m:r>
            </m:oMath>
          </w:p>
          <w:p>
            <w:pPr>
              <w:pStyle w:val="Compact"/>
              <w:numPr>
                <w:ilvl w:val="0"/>
                <w:numId w:val="1007"/>
              </w:numPr>
            </w:pPr>
            <w:r>
              <w:t xml:space="preserve">For a 95% confidence level and 4172 degrees of freedom,</w:t>
            </w:r>
            <w:r>
              <w:t xml:space="preserve"> </w:t>
            </w:r>
            <m:oMath>
              <m:sSup>
                <m:e>
                  <m:r>
                    <m:t>t</m:t>
                  </m:r>
                </m:e>
                <m:sup>
                  <m:r>
                    <m:rPr>
                      <m:sty m:val="p"/>
                    </m:rPr>
                    <m:t>*</m:t>
                  </m:r>
                </m:sup>
              </m:sSup>
              <m:r>
                <m:rPr>
                  <m:sty m:val="p"/>
                </m:rPr>
                <m:t>≈</m:t>
              </m:r>
              <m:r>
                <m:t>1.96</m:t>
              </m:r>
            </m:oMath>
            <w:r>
              <w:t xml:space="preserve"> </w:t>
            </w:r>
            <w:r>
              <w:t xml:space="preserve">(using normal approximation for large df)</w:t>
            </w:r>
          </w:p>
          <w:p>
            <w:pPr>
              <w:pStyle w:val="FirstParagraph"/>
            </w:pPr>
            <w:r>
              <w:t xml:space="preserve">Thus, the confidence interval is:</w:t>
            </w:r>
          </w:p>
          <w:p>
            <w:pPr>
              <w:pStyle w:val="BodyText"/>
            </w:pPr>
            <m:oMathPara>
              <m:oMathParaPr>
                <m:jc m:val="center"/>
              </m:oMathParaPr>
              <m:oMath>
                <m:r>
                  <m:rPr>
                    <m:nor/>
                    <m:sty m:val="p"/>
                  </m:rPr>
                  <m:t>CI</m:t>
                </m:r>
                <m:r>
                  <m:rPr>
                    <m:sty m:val="p"/>
                  </m:rPr>
                  <m:t>=</m:t>
                </m:r>
                <m:r>
                  <m:rPr>
                    <m:sty m:val="p"/>
                  </m:rPr>
                  <m:t>−</m:t>
                </m:r>
                <m:r>
                  <m:t>12.04857</m:t>
                </m:r>
                <m:r>
                  <m:rPr>
                    <m:sty m:val="p"/>
                  </m:rPr>
                  <m:t>±</m:t>
                </m:r>
                <m:r>
                  <m:t>1.96</m:t>
                </m:r>
                <m:r>
                  <m:rPr>
                    <m:sty m:val="p"/>
                  </m:rPr>
                  <m:t>⋅</m:t>
                </m:r>
                <m:r>
                  <m:t>2.10217</m:t>
                </m:r>
                <m:r>
                  <m:rPr>
                    <m:sty m:val="p"/>
                  </m:rPr>
                  <m:t>=</m:t>
                </m:r>
                <m:d>
                  <m:dPr>
                    <m:begChr m:val="("/>
                    <m:sepChr m:val=""/>
                    <m:endChr m:val=")"/>
                    <m:grow/>
                  </m:dPr>
                  <m:e>
                    <m:r>
                      <m:rPr>
                        <m:sty m:val="p"/>
                      </m:rPr>
                      <m:t>−</m:t>
                    </m:r>
                    <m:r>
                      <m:t>16.169</m:t>
                    </m:r>
                    <m:r>
                      <m:rPr>
                        <m:sty m:val="p"/>
                      </m:rPr>
                      <m:t>,</m:t>
                    </m:r>
                    <m:r>
                      <m:rPr>
                        <m:sty m:val="p"/>
                      </m:rPr>
                      <m:t>−</m:t>
                    </m:r>
                    <m:r>
                      <m:t>7.928</m:t>
                    </m:r>
                  </m:e>
                </m:d>
              </m:oMath>
            </m:oMathPara>
          </w:p>
          <w:p>
            <w:pPr>
              <w:pStyle w:val="FirstParagraph"/>
            </w:pPr>
            <w:pPr>
              <w:spacing w:after="16"/>
            </w:pPr>
            <w:r>
              <w:t xml:space="preserve">We are 95% confident that the true slope coefficient for length is between -16.169 and -7.928. We are 95% confident that for each additional millimeter increase in length, the number of rings is expected to decrease by between 7.93 and 16.17, holding all other variables constant.</w:t>
            </w:r>
          </w:p>
          <w:p/>
        </w:tc>
      </w:tr>
    </w:tbl>
    <w:p>
      <w:pPr>
        <w:pStyle w:val="Compact"/>
        <w:numPr>
          <w:ilvl w:val="0"/>
          <w:numId w:val="1008"/>
        </w:numPr>
      </w:pPr>
      <w:r>
        <w:t xml:space="preserve">What proportion of the variability in</w:t>
      </w:r>
      <w:r>
        <w:t xml:space="preserve"> </w:t>
      </w:r>
      <w:r>
        <w:rPr>
          <w:rStyle w:val="VerbatimChar"/>
        </w:rPr>
        <w:t xml:space="preserve">rings</w:t>
      </w:r>
      <w:r>
        <w:t xml:space="preserve"> </w:t>
      </w:r>
      <w:r>
        <w:t xml:space="preserve">is explained by the model?</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opt/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proportion of variability in</w:t>
            </w:r>
            <w:r>
              <w:t xml:space="preserve"> </w:t>
            </w:r>
            <w:r>
              <w:rPr>
                <w:rStyle w:val="VerbatimChar"/>
              </w:rPr>
              <w:t xml:space="preserve">rings</w:t>
            </w:r>
            <w:r>
              <w:t xml:space="preserve"> </w:t>
            </w:r>
            <w:r>
              <w:t xml:space="preserve">explained by the model is given by the R-squared value, which is 0.3556. This means that approximately 35.56% of the variability in the number of rings can be explained by the multiple regression model with the predictor variables length, diameter, height, and whole weight.</w:t>
            </w:r>
          </w:p>
          <w:p/>
        </w:tc>
      </w:tr>
    </w:tbl>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33">
    <w:nsid w:val="00A9973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34">
    <w:nsid w:val="00A9973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5">
    <w:nsid w:val="00A99735"/>
    <w:multiLevelType w:val="multilevel"/>
    <w:lvl w:ilvl="0">
      <w:start w:val="5"/>
      <w:numFmt w:val="lowerLetter"/>
      <w:lvlText w:val="(%1)"/>
      <w:lvlJc w:val="left"/>
      <w:pPr>
        <w:ind w:left="720" w:hanging="360"/>
      </w:pPr>
    </w:lvl>
    <w:lvl w:ilvl="1">
      <w:start w:val="5"/>
      <w:numFmt w:val="lowerLetter"/>
      <w:lvlText w:val="(%2)"/>
      <w:lvlJc w:val="left"/>
      <w:pPr>
        <w:ind w:left="1440" w:hanging="360"/>
      </w:pPr>
    </w:lvl>
    <w:lvl w:ilvl="2">
      <w:start w:val="5"/>
      <w:numFmt w:val="lowerLetter"/>
      <w:lvlText w:val="(%3)"/>
      <w:lvlJc w:val="left"/>
      <w:pPr>
        <w:ind w:left="2160" w:hanging="360"/>
      </w:pPr>
    </w:lvl>
    <w:lvl w:ilvl="3">
      <w:start w:val="5"/>
      <w:numFmt w:val="lowerLetter"/>
      <w:lvlText w:val="(%4)"/>
      <w:lvlJc w:val="left"/>
      <w:pPr>
        <w:ind w:left="2880" w:hanging="360"/>
      </w:pPr>
    </w:lvl>
    <w:lvl w:ilvl="4">
      <w:start w:val="5"/>
      <w:numFmt w:val="lowerLetter"/>
      <w:lvlText w:val="(%5)"/>
      <w:lvlJc w:val="left"/>
      <w:pPr>
        <w:ind w:left="3600" w:hanging="360"/>
      </w:pPr>
    </w:lvl>
    <w:lvl w:ilvl="5">
      <w:start w:val="5"/>
      <w:numFmt w:val="lowerLetter"/>
      <w:lvlText w:val="(%6)"/>
      <w:lvlJc w:val="left"/>
      <w:pPr>
        <w:ind w:left="4320" w:hanging="360"/>
      </w:pPr>
    </w:lvl>
    <w:lvl w:ilvl="6">
      <w:start w:val="5"/>
      <w:numFmt w:val="lowerLetter"/>
      <w:lvlText w:val="(%7)"/>
      <w:lvlJc w:val="left"/>
      <w:pPr>
        <w:ind w:left="5040" w:hanging="360"/>
      </w:pPr>
    </w:lvl>
    <w:lvl w:ilvl="7">
      <w:start w:val="5"/>
      <w:numFmt w:val="lowerLetter"/>
      <w:lvlText w:val="(%8)"/>
      <w:lvlJc w:val="left"/>
      <w:pPr>
        <w:ind w:left="5760" w:hanging="360"/>
      </w:pPr>
    </w:lvl>
    <w:lvl w:ilvl="8">
      <w:start w:val="5"/>
      <w:numFmt w:val="lowerLetter"/>
      <w:lvlText w:val="(%9)"/>
      <w:lvlJc w:val="left"/>
      <w:pPr>
        <w:ind w:left="6480" w:hanging="360"/>
      </w:pPr>
    </w:lvl>
  </w:abstractNum>
  <w:abstractNum w:abstractNumId="99736">
    <w:nsid w:val="00A99736"/>
    <w:multiLevelType w:val="multilevel"/>
    <w:lvl w:ilvl="0">
      <w:start w:val="6"/>
      <w:numFmt w:val="lowerLetter"/>
      <w:lvlText w:val="(%1)"/>
      <w:lvlJc w:val="left"/>
      <w:pPr>
        <w:ind w:left="720" w:hanging="360"/>
      </w:pPr>
    </w:lvl>
    <w:lvl w:ilvl="1">
      <w:start w:val="6"/>
      <w:numFmt w:val="lowerLetter"/>
      <w:lvlText w:val="(%2)"/>
      <w:lvlJc w:val="left"/>
      <w:pPr>
        <w:ind w:left="1440" w:hanging="360"/>
      </w:pPr>
    </w:lvl>
    <w:lvl w:ilvl="2">
      <w:start w:val="6"/>
      <w:numFmt w:val="lowerLetter"/>
      <w:lvlText w:val="(%3)"/>
      <w:lvlJc w:val="left"/>
      <w:pPr>
        <w:ind w:left="2160" w:hanging="360"/>
      </w:pPr>
    </w:lvl>
    <w:lvl w:ilvl="3">
      <w:start w:val="6"/>
      <w:numFmt w:val="lowerLetter"/>
      <w:lvlText w:val="(%4)"/>
      <w:lvlJc w:val="left"/>
      <w:pPr>
        <w:ind w:left="2880" w:hanging="360"/>
      </w:pPr>
    </w:lvl>
    <w:lvl w:ilvl="4">
      <w:start w:val="6"/>
      <w:numFmt w:val="lowerLetter"/>
      <w:lvlText w:val="(%5)"/>
      <w:lvlJc w:val="left"/>
      <w:pPr>
        <w:ind w:left="3600" w:hanging="360"/>
      </w:pPr>
    </w:lvl>
    <w:lvl w:ilvl="5">
      <w:start w:val="6"/>
      <w:numFmt w:val="lowerLetter"/>
      <w:lvlText w:val="(%6)"/>
      <w:lvlJc w:val="left"/>
      <w:pPr>
        <w:ind w:left="4320" w:hanging="360"/>
      </w:pPr>
    </w:lvl>
    <w:lvl w:ilvl="6">
      <w:start w:val="6"/>
      <w:numFmt w:val="lowerLetter"/>
      <w:lvlText w:val="(%7)"/>
      <w:lvlJc w:val="left"/>
      <w:pPr>
        <w:ind w:left="5040" w:hanging="360"/>
      </w:pPr>
    </w:lvl>
    <w:lvl w:ilvl="7">
      <w:start w:val="6"/>
      <w:numFmt w:val="lowerLetter"/>
      <w:lvlText w:val="(%8)"/>
      <w:lvlJc w:val="left"/>
      <w:pPr>
        <w:ind w:left="5760" w:hanging="360"/>
      </w:pPr>
    </w:lvl>
    <w:lvl w:ilvl="8">
      <w:start w:val="6"/>
      <w:numFmt w:val="lowerLetter"/>
      <w:lvlText w:val="(%9)"/>
      <w:lvlJc w:val="left"/>
      <w:pPr>
        <w:ind w:left="6480" w:hanging="360"/>
      </w:pPr>
    </w:lvl>
  </w:abstract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Regression</dc:title>
  <dc:creator/>
  <cp:keywords/>
  <dcterms:created xsi:type="dcterms:W3CDTF">2025-10-17T16:08:15Z</dcterms:created>
  <dcterms:modified xsi:type="dcterms:W3CDTF">2025-10-17T16:08:15Z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geometry">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Stat 230</vt:lpwstr>
  </property>
  <property fmtid="{D5CDD505-2E9C-101B-9397-08002B2CF9AE}" pid="10" name="toc-title">
    <vt:lpwstr>Table of contents</vt:lpwstr>
  </property>
</Properties>
</file>