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32"/>
          <w:szCs w:val="32"/>
          <w:lang w:val="en-US"/>
        </w:rPr>
      </w:pPr>
      <w:r w:rsidRPr="00731EEF">
        <w:rPr>
          <w:rFonts w:ascii="Tahoma" w:hAnsi="Tahoma" w:cs="Tahoma"/>
          <w:sz w:val="32"/>
          <w:szCs w:val="32"/>
          <w:lang w:val="en-US"/>
        </w:rPr>
        <w:t xml:space="preserve">Ang Mo Kio - </w:t>
      </w:r>
      <w:proofErr w:type="spellStart"/>
      <w:r w:rsidR="00944936">
        <w:rPr>
          <w:rFonts w:ascii="Tahoma" w:hAnsi="Tahoma" w:cs="Tahoma"/>
          <w:sz w:val="32"/>
          <w:szCs w:val="32"/>
          <w:lang w:val="en-US"/>
        </w:rPr>
        <w:t>Thye</w:t>
      </w:r>
      <w:proofErr w:type="spellEnd"/>
      <w:r w:rsidR="00944936">
        <w:rPr>
          <w:rFonts w:ascii="Tahoma" w:hAnsi="Tahoma" w:cs="Tahoma"/>
          <w:sz w:val="32"/>
          <w:szCs w:val="32"/>
          <w:lang w:val="en-US"/>
        </w:rPr>
        <w:t xml:space="preserve"> Hua Kw</w:t>
      </w:r>
      <w:r w:rsidRPr="00731EEF">
        <w:rPr>
          <w:rFonts w:ascii="Tahoma" w:hAnsi="Tahoma" w:cs="Tahoma"/>
          <w:sz w:val="32"/>
          <w:szCs w:val="32"/>
          <w:lang w:val="en-US"/>
        </w:rPr>
        <w:t>an Hospital – Grizzly Badgers</w:t>
      </w:r>
      <w:bookmarkStart w:id="0" w:name="_GoBack"/>
      <w:bookmarkEnd w:id="0"/>
      <w:r w:rsidRPr="00731EEF">
        <w:rPr>
          <w:rFonts w:ascii="Tahoma" w:hAnsi="Tahoma" w:cs="Tahoma"/>
          <w:sz w:val="32"/>
          <w:szCs w:val="32"/>
          <w:lang w:val="en-US"/>
        </w:rPr>
        <w:t xml:space="preserve"> IS480</w:t>
      </w:r>
    </w:p>
    <w:p w:rsidR="007956B1" w:rsidRPr="007956B1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b/>
          <w:sz w:val="22"/>
          <w:szCs w:val="22"/>
          <w:lang w:val="en-US"/>
        </w:rPr>
      </w:pPr>
      <w:r w:rsidRPr="007956B1">
        <w:rPr>
          <w:rFonts w:ascii="Tahoma" w:hAnsi="Tahoma" w:cs="Tahoma"/>
          <w:b/>
          <w:sz w:val="22"/>
          <w:szCs w:val="22"/>
          <w:lang w:val="en-US"/>
        </w:rPr>
        <w:t>Discussion Notes</w:t>
      </w:r>
    </w:p>
    <w:p w:rsidR="007956B1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Date: 30 Sep 2016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 xml:space="preserve">Start Time: </w:t>
      </w:r>
      <w:r>
        <w:rPr>
          <w:rFonts w:ascii="Tahoma" w:hAnsi="Tahoma" w:cs="Tahoma"/>
          <w:sz w:val="22"/>
          <w:szCs w:val="22"/>
          <w:lang w:val="en-US"/>
        </w:rPr>
        <w:t>1405H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 xml:space="preserve">End Time: </w:t>
      </w:r>
      <w:r>
        <w:rPr>
          <w:rFonts w:ascii="Tahoma" w:hAnsi="Tahoma" w:cs="Tahoma"/>
          <w:sz w:val="22"/>
          <w:szCs w:val="22"/>
          <w:lang w:val="en-US"/>
        </w:rPr>
        <w:t>1500</w:t>
      </w:r>
      <w:r w:rsidRPr="00731EEF">
        <w:rPr>
          <w:rFonts w:ascii="Tahoma" w:hAnsi="Tahoma" w:cs="Tahoma"/>
          <w:sz w:val="22"/>
          <w:szCs w:val="22"/>
          <w:lang w:val="en-US"/>
        </w:rPr>
        <w:t>H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 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In-Attendance (AMK</w:t>
      </w:r>
      <w:r>
        <w:rPr>
          <w:rFonts w:ascii="Tahoma" w:hAnsi="Tahoma" w:cs="Tahoma"/>
          <w:b/>
          <w:bCs/>
          <w:sz w:val="22"/>
          <w:szCs w:val="22"/>
          <w:lang w:val="en-US"/>
        </w:rPr>
        <w:t>-THKH</w:t>
      </w: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)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Mr Edy Chandra (MIS)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 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In-Attendance (SMU</w:t>
      </w:r>
      <w:r w:rsidR="007A4C22">
        <w:rPr>
          <w:rFonts w:ascii="Tahoma" w:hAnsi="Tahoma" w:cs="Tahoma"/>
          <w:b/>
          <w:bCs/>
          <w:sz w:val="22"/>
          <w:szCs w:val="22"/>
          <w:lang w:val="en-US"/>
        </w:rPr>
        <w:t xml:space="preserve"> / Grizzly Badgers [GB]</w:t>
      </w: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)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Abdul Shahid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sz w:val="22"/>
          <w:szCs w:val="22"/>
          <w:lang w:val="en-US"/>
        </w:rPr>
        <w:t>Christopher Teo</w:t>
      </w: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</w:p>
    <w:p w:rsidR="007956B1" w:rsidRPr="00731EEF" w:rsidRDefault="007956B1" w:rsidP="007956B1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en-US"/>
        </w:rPr>
      </w:pPr>
      <w:r w:rsidRPr="00731EEF">
        <w:rPr>
          <w:rFonts w:ascii="Tahoma" w:hAnsi="Tahoma" w:cs="Tahoma"/>
          <w:b/>
          <w:bCs/>
          <w:sz w:val="22"/>
          <w:szCs w:val="22"/>
          <w:lang w:val="en-US"/>
        </w:rPr>
        <w:t>Agenda</w:t>
      </w:r>
    </w:p>
    <w:p w:rsidR="007956B1" w:rsidRDefault="007A4C22" w:rsidP="006C0DA9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Determine hardware available for usage</w:t>
      </w:r>
    </w:p>
    <w:p w:rsidR="007A4C22" w:rsidRDefault="007A4C22" w:rsidP="006C0DA9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Proposed solutions and considerations</w:t>
      </w:r>
    </w:p>
    <w:p w:rsidR="007A4C22" w:rsidRDefault="007A4C22" w:rsidP="006C0DA9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Determine functions and features</w:t>
      </w:r>
    </w:p>
    <w:p w:rsidR="007A4C22" w:rsidRDefault="007A4C22" w:rsidP="007A4C22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UAT locations</w:t>
      </w:r>
    </w:p>
    <w:p w:rsidR="007A4C22" w:rsidRDefault="007A4C22" w:rsidP="007A4C22">
      <w:pPr>
        <w:numPr>
          <w:ilvl w:val="0"/>
          <w:numId w:val="1"/>
        </w:numPr>
        <w:ind w:left="540"/>
        <w:textAlignment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Possibility of studying other </w:t>
      </w:r>
      <w:proofErr w:type="spellStart"/>
      <w:r>
        <w:rPr>
          <w:rFonts w:ascii="Tahoma" w:hAnsi="Tahoma" w:cs="Tahoma"/>
          <w:lang w:val="en-US"/>
        </w:rPr>
        <w:t>organisations’</w:t>
      </w:r>
      <w:proofErr w:type="spellEnd"/>
      <w:r>
        <w:rPr>
          <w:rFonts w:ascii="Tahoma" w:hAnsi="Tahoma" w:cs="Tahoma"/>
          <w:lang w:val="en-US"/>
        </w:rPr>
        <w:t xml:space="preserve"> processes and allowing other VWOs to use the solution</w:t>
      </w:r>
    </w:p>
    <w:p w:rsidR="007A4C22" w:rsidRPr="007A4C22" w:rsidRDefault="007A4C22" w:rsidP="007A4C22">
      <w:pPr>
        <w:textAlignment w:val="center"/>
        <w:rPr>
          <w:rFonts w:ascii="Tahoma" w:hAnsi="Tahoma" w:cs="Tahoma"/>
          <w:lang w:val="en-US"/>
        </w:rPr>
      </w:pPr>
    </w:p>
    <w:p w:rsidR="007A4C22" w:rsidRPr="00731EEF" w:rsidRDefault="007956B1" w:rsidP="007A4C22">
      <w:pPr>
        <w:spacing w:line="259" w:lineRule="auto"/>
        <w:textAlignment w:val="center"/>
        <w:rPr>
          <w:rFonts w:ascii="Tahoma" w:hAnsi="Tahoma" w:cs="Tahoma"/>
        </w:rPr>
      </w:pPr>
      <w:r w:rsidRPr="00340479">
        <w:rPr>
          <w:rFonts w:ascii="Tahoma" w:hAnsi="Tahoma" w:cs="Tahoma"/>
          <w:color w:val="8A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5"/>
        <w:gridCol w:w="1361"/>
      </w:tblGrid>
      <w:tr w:rsidR="007A4C22" w:rsidTr="007A4C22">
        <w:tc>
          <w:tcPr>
            <w:tcW w:w="7655" w:type="dxa"/>
          </w:tcPr>
          <w:p w:rsidR="007A4C22" w:rsidRPr="007A4C22" w:rsidRDefault="007A4C22" w:rsidP="007A4C22">
            <w:pPr>
              <w:spacing w:line="259" w:lineRule="auto"/>
              <w:textAlignment w:val="center"/>
              <w:rPr>
                <w:rFonts w:ascii="Tahoma" w:hAnsi="Tahoma" w:cs="Tahoma"/>
                <w:b/>
              </w:rPr>
            </w:pPr>
            <w:r w:rsidRPr="007A4C22">
              <w:rPr>
                <w:rFonts w:ascii="Tahoma" w:hAnsi="Tahoma" w:cs="Tahoma"/>
                <w:b/>
              </w:rPr>
              <w:t>Minutes of Meeting</w:t>
            </w:r>
          </w:p>
        </w:tc>
        <w:tc>
          <w:tcPr>
            <w:tcW w:w="1361" w:type="dxa"/>
          </w:tcPr>
          <w:p w:rsidR="007A4C22" w:rsidRPr="007A4C22" w:rsidRDefault="007A4C22" w:rsidP="007A4C22">
            <w:pPr>
              <w:spacing w:line="259" w:lineRule="auto"/>
              <w:textAlignment w:val="center"/>
              <w:rPr>
                <w:rFonts w:ascii="Tahoma" w:hAnsi="Tahoma" w:cs="Tahoma"/>
                <w:b/>
              </w:rPr>
            </w:pPr>
            <w:r w:rsidRPr="007A4C22">
              <w:rPr>
                <w:rFonts w:ascii="Tahoma" w:hAnsi="Tahoma" w:cs="Tahoma"/>
                <w:b/>
              </w:rPr>
              <w:t xml:space="preserve">Action </w:t>
            </w:r>
            <w:proofErr w:type="gramStart"/>
            <w:r w:rsidRPr="007A4C22">
              <w:rPr>
                <w:rFonts w:ascii="Tahoma" w:hAnsi="Tahoma" w:cs="Tahoma"/>
                <w:b/>
              </w:rPr>
              <w:t>By</w:t>
            </w:r>
            <w:proofErr w:type="gramEnd"/>
          </w:p>
        </w:tc>
      </w:tr>
      <w:tr w:rsidR="007A4C22" w:rsidTr="007A4C22">
        <w:tc>
          <w:tcPr>
            <w:tcW w:w="7655" w:type="dxa"/>
          </w:tcPr>
          <w:p w:rsidR="007A4C22" w:rsidRDefault="007A4C22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7A4C22" w:rsidRDefault="007A4C22" w:rsidP="007A4C22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59" w:lineRule="auto"/>
              <w:ind w:left="326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Hardware available for usage</w:t>
            </w:r>
          </w:p>
          <w:p w:rsidR="007A4C22" w:rsidRDefault="007A4C22" w:rsidP="007A4C22">
            <w:pPr>
              <w:pStyle w:val="ListParagraph"/>
              <w:spacing w:line="259" w:lineRule="auto"/>
              <w:ind w:left="326"/>
              <w:textAlignment w:val="center"/>
              <w:rPr>
                <w:rFonts w:ascii="Tahoma" w:hAnsi="Tahoma" w:cs="Tahoma"/>
              </w:rPr>
            </w:pPr>
          </w:p>
          <w:p w:rsidR="007A4C22" w:rsidRDefault="007A4C22" w:rsidP="007A4C22">
            <w:pPr>
              <w:spacing w:line="259" w:lineRule="auto"/>
              <w:ind w:left="-34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THKH has laptops, printers, barcode scanners available for “Triage System”. Tablets are also available, although not used for “Triage System”. </w:t>
            </w:r>
          </w:p>
          <w:p w:rsidR="007A4C22" w:rsidRDefault="007A4C22" w:rsidP="007A4C22">
            <w:pPr>
              <w:spacing w:line="259" w:lineRule="auto"/>
              <w:ind w:left="-34"/>
              <w:textAlignment w:val="center"/>
              <w:rPr>
                <w:rFonts w:ascii="Tahoma" w:hAnsi="Tahoma" w:cs="Tahoma"/>
              </w:rPr>
            </w:pPr>
          </w:p>
          <w:p w:rsidR="007A4C22" w:rsidRDefault="007A4C22" w:rsidP="007A4C22">
            <w:pPr>
              <w:spacing w:line="259" w:lineRule="auto"/>
              <w:ind w:left="-34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Should the GB team require other hardware such as tablets or mobile devices, they will need to request for it in advance.</w:t>
            </w:r>
          </w:p>
          <w:p w:rsidR="007A4C22" w:rsidRPr="007A4C22" w:rsidRDefault="007A4C22" w:rsidP="007A4C22">
            <w:pPr>
              <w:spacing w:line="259" w:lineRule="auto"/>
              <w:ind w:left="-34"/>
              <w:textAlignment w:val="center"/>
              <w:rPr>
                <w:rFonts w:ascii="Tahoma" w:hAnsi="Tahoma" w:cs="Tahoma"/>
              </w:rPr>
            </w:pPr>
          </w:p>
        </w:tc>
        <w:tc>
          <w:tcPr>
            <w:tcW w:w="1361" w:type="dxa"/>
          </w:tcPr>
          <w:p w:rsidR="007A4C22" w:rsidRDefault="007A4C22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</w:tc>
      </w:tr>
      <w:tr w:rsidR="007A4C22" w:rsidTr="007A4C22">
        <w:tc>
          <w:tcPr>
            <w:tcW w:w="7655" w:type="dxa"/>
          </w:tcPr>
          <w:p w:rsidR="007A4C22" w:rsidRPr="007A4C22" w:rsidRDefault="007A4C22" w:rsidP="007A4C22">
            <w:pPr>
              <w:pStyle w:val="ListParagraph"/>
              <w:spacing w:line="259" w:lineRule="auto"/>
              <w:ind w:left="309"/>
              <w:textAlignment w:val="center"/>
              <w:rPr>
                <w:rFonts w:ascii="Tahoma" w:hAnsi="Tahoma" w:cs="Tahoma"/>
              </w:rPr>
            </w:pPr>
          </w:p>
          <w:p w:rsidR="007A4C22" w:rsidRPr="007A4C22" w:rsidRDefault="007A4C22" w:rsidP="007A4C22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59" w:lineRule="auto"/>
              <w:ind w:left="309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Proposed solutions and considerations</w:t>
            </w:r>
          </w:p>
          <w:p w:rsidR="007A4C22" w:rsidRDefault="007A4C22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7A4C22" w:rsidRDefault="007A4C22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Team GB proposed 3 possible solutions of varying costs. Refer to </w:t>
            </w:r>
            <w:r>
              <w:rPr>
                <w:rFonts w:ascii="Tahoma" w:hAnsi="Tahoma" w:cs="Tahoma"/>
                <w:b/>
              </w:rPr>
              <w:t>Annex A</w:t>
            </w:r>
            <w:r>
              <w:rPr>
                <w:rFonts w:ascii="Tahoma" w:hAnsi="Tahoma" w:cs="Tahoma"/>
              </w:rPr>
              <w:t xml:space="preserve">. </w:t>
            </w:r>
          </w:p>
          <w:p w:rsidR="007A4C22" w:rsidRDefault="007A4C22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These solutions are based on the considerations, referred to in </w:t>
            </w:r>
            <w:r>
              <w:rPr>
                <w:rFonts w:ascii="Tahoma" w:hAnsi="Tahoma" w:cs="Tahoma"/>
                <w:b/>
              </w:rPr>
              <w:t>Annex B</w:t>
            </w:r>
            <w:r>
              <w:rPr>
                <w:rFonts w:ascii="Tahoma" w:hAnsi="Tahoma" w:cs="Tahoma"/>
              </w:rPr>
              <w:t>.</w:t>
            </w:r>
          </w:p>
          <w:p w:rsidR="007A4C22" w:rsidRDefault="007A4C22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 3 solutions are similar in terms of providing self-registration to a visitor. This a web-based form which visitors are able to provide the required details (personal particulars, purpose of visit, visit location, screening questions &amp; declarations) even before entering the hospital.</w:t>
            </w: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Upon entering the hospital, the visitor will need to have his temperature taken and recorded in the system.</w:t>
            </w:r>
            <w:r w:rsidR="00B02F1A">
              <w:rPr>
                <w:rFonts w:ascii="Tahoma" w:hAnsi="Tahoma" w:cs="Tahoma"/>
              </w:rPr>
              <w:t xml:space="preserve"> He will not be allowed if his temperature is above the specified value, if he is not ‘cleared’ by the screening questions, or if the maximum number of </w:t>
            </w:r>
            <w:r w:rsidR="00842925">
              <w:rPr>
                <w:rFonts w:ascii="Tahoma" w:hAnsi="Tahoma" w:cs="Tahoma"/>
              </w:rPr>
              <w:t>visitors</w:t>
            </w:r>
            <w:r w:rsidR="00B02F1A">
              <w:rPr>
                <w:rFonts w:ascii="Tahoma" w:hAnsi="Tahoma" w:cs="Tahoma"/>
              </w:rPr>
              <w:t xml:space="preserve"> for the </w:t>
            </w:r>
            <w:r w:rsidR="00842925">
              <w:rPr>
                <w:rFonts w:ascii="Tahoma" w:hAnsi="Tahoma" w:cs="Tahoma"/>
              </w:rPr>
              <w:t xml:space="preserve">patient </w:t>
            </w:r>
            <w:r w:rsidR="00B02F1A">
              <w:rPr>
                <w:rFonts w:ascii="Tahoma" w:hAnsi="Tahoma" w:cs="Tahoma"/>
              </w:rPr>
              <w:t>is reached.</w:t>
            </w: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7A4C22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u w:val="single"/>
              </w:rPr>
              <w:lastRenderedPageBreak/>
              <w:t>Low-cost implementation</w:t>
            </w: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pass is given or printed which the visitor will have to display prominently. He will have to scan his pass at the entrance.</w:t>
            </w: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Access to the visitor will be provided when the nurses verify his pass and confirm that he is entering an area he is allowed to.</w:t>
            </w: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Upon exit, the visitor will have to scan out.</w:t>
            </w: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If the pass is not disposable, the visitor will have to return it. </w:t>
            </w:r>
          </w:p>
          <w:p w:rsidR="00DB68F9" w:rsidRP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u w:val="single"/>
              </w:rPr>
              <w:t>Medium-cost implementation</w:t>
            </w: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visitor will collect a pass / QR code / barcode / RFID card.</w:t>
            </w:r>
            <w:r w:rsidR="001F24B7">
              <w:rPr>
                <w:rFonts w:ascii="Tahoma" w:hAnsi="Tahoma" w:cs="Tahoma"/>
              </w:rPr>
              <w:t xml:space="preserve"> If the visitor registered online, the QR code / barcode </w:t>
            </w:r>
            <w:r w:rsidR="00DF727F">
              <w:rPr>
                <w:rFonts w:ascii="Tahoma" w:hAnsi="Tahoma" w:cs="Tahoma"/>
              </w:rPr>
              <w:t>can</w:t>
            </w:r>
            <w:r w:rsidR="001F24B7">
              <w:rPr>
                <w:rFonts w:ascii="Tahoma" w:hAnsi="Tahoma" w:cs="Tahoma"/>
              </w:rPr>
              <w:t xml:space="preserve"> be provided to him on his mobile device upon self-registration.</w:t>
            </w: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 will scan it upon entry and upon passing by different ‘checkpoints’ of the hospital such as the entrance to a ward or wing.</w:t>
            </w:r>
            <w:r w:rsidR="00842925">
              <w:rPr>
                <w:rFonts w:ascii="Tahoma" w:hAnsi="Tahoma" w:cs="Tahoma"/>
              </w:rPr>
              <w:t xml:space="preserve"> Each ‘checkpoint’ is equipped with a computer and a scanner, or a mobile device.</w:t>
            </w:r>
          </w:p>
          <w:p w:rsidR="001F24B7" w:rsidRDefault="001F24B7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1F24B7" w:rsidRDefault="001F24B7" w:rsidP="001F24B7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Upon exit, the visitor will have to scan out.</w:t>
            </w:r>
          </w:p>
          <w:p w:rsidR="001F24B7" w:rsidRDefault="001F24B7" w:rsidP="001F24B7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If the pass is not disposable or belongs to the hospital, the visitor will have to return it.</w:t>
            </w:r>
          </w:p>
          <w:p w:rsidR="00DB68F9" w:rsidRP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u w:val="single"/>
              </w:rPr>
              <w:t>High-cost implementation</w:t>
            </w:r>
          </w:p>
          <w:p w:rsidR="001F24B7" w:rsidRDefault="001F24B7" w:rsidP="001F24B7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The visitor will collect RFID card / beacon. </w:t>
            </w:r>
          </w:p>
          <w:p w:rsidR="00E11495" w:rsidRDefault="001F24B7" w:rsidP="00E11495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 will carry it with him throughout his visit.</w:t>
            </w:r>
            <w:r w:rsidR="00E11495">
              <w:rPr>
                <w:rFonts w:ascii="Tahoma" w:hAnsi="Tahoma" w:cs="Tahoma"/>
              </w:rPr>
              <w:t xml:space="preserve"> The receivers installed at different ‘checkpoints’ will pick up the visitor’s movements in the hospital.</w:t>
            </w:r>
          </w:p>
          <w:p w:rsidR="001F24B7" w:rsidRDefault="001F24B7" w:rsidP="001F24B7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1F24B7" w:rsidRDefault="001F24B7" w:rsidP="001F24B7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Upon exit, the visitor </w:t>
            </w:r>
            <w:r w:rsidR="00E11495">
              <w:rPr>
                <w:rFonts w:ascii="Tahoma" w:hAnsi="Tahoma" w:cs="Tahoma"/>
              </w:rPr>
              <w:t>will return the beacon</w:t>
            </w:r>
            <w:r>
              <w:rPr>
                <w:rFonts w:ascii="Tahoma" w:hAnsi="Tahoma" w:cs="Tahoma"/>
              </w:rPr>
              <w:t>.</w:t>
            </w: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DB68F9" w:rsidRDefault="00DB68F9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E11495" w:rsidRDefault="00E11495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u w:val="single"/>
              </w:rPr>
              <w:t>Points to note</w:t>
            </w:r>
            <w:r w:rsidR="00DE18BA">
              <w:rPr>
                <w:rFonts w:ascii="Tahoma" w:hAnsi="Tahoma" w:cs="Tahoma"/>
                <w:u w:val="single"/>
              </w:rPr>
              <w:t xml:space="preserve"> and Remarks</w:t>
            </w:r>
          </w:p>
          <w:p w:rsidR="00E11495" w:rsidRDefault="00E11495" w:rsidP="00E11495">
            <w:pPr>
              <w:pStyle w:val="ListParagraph"/>
              <w:numPr>
                <w:ilvl w:val="0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Although the visitor registers online, some verification has to be done to ensure the accuracy of data. </w:t>
            </w:r>
          </w:p>
          <w:p w:rsidR="00E11495" w:rsidRDefault="00E11495" w:rsidP="00E11495">
            <w:pPr>
              <w:pStyle w:val="ListParagraph"/>
              <w:numPr>
                <w:ilvl w:val="1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 example, the visitor will have to upload a picture of his NRIC for verification of his personal particulars.</w:t>
            </w:r>
          </w:p>
          <w:p w:rsidR="007A4C22" w:rsidRDefault="00E11495" w:rsidP="00B02F1A">
            <w:pPr>
              <w:pStyle w:val="ListParagraph"/>
              <w:numPr>
                <w:ilvl w:val="1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nurse should also confirm his health by visual inspection and double check on the screening questions in the web form.</w:t>
            </w:r>
          </w:p>
          <w:p w:rsidR="00B02F1A" w:rsidRDefault="00842925" w:rsidP="00B02F1A">
            <w:pPr>
              <w:pStyle w:val="ListParagraph"/>
              <w:numPr>
                <w:ilvl w:val="0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GB team is looking toward facilitating the temperature taking process.</w:t>
            </w:r>
          </w:p>
          <w:p w:rsidR="00842925" w:rsidRDefault="00842925" w:rsidP="00B02F1A">
            <w:pPr>
              <w:pStyle w:val="ListParagraph"/>
              <w:numPr>
                <w:ilvl w:val="0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Edy to check with Sarah of temperature taking and keying in of temperature must be manual as a form of verification.</w:t>
            </w:r>
          </w:p>
          <w:p w:rsidR="00DE18BA" w:rsidRDefault="00DE18BA" w:rsidP="00B02F1A">
            <w:pPr>
              <w:pStyle w:val="ListParagraph"/>
              <w:numPr>
                <w:ilvl w:val="0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Edy showed concern on enforcement of returning of passes and beacons.</w:t>
            </w:r>
          </w:p>
          <w:p w:rsidR="00DE18BA" w:rsidRDefault="00DE18BA" w:rsidP="00B02F1A">
            <w:pPr>
              <w:pStyle w:val="ListParagraph"/>
              <w:numPr>
                <w:ilvl w:val="0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There is a favour toward the medium-cost implementation solution. This is dependent on THKH management’s decision. </w:t>
            </w:r>
            <w:r w:rsidR="004F0C60">
              <w:rPr>
                <w:rFonts w:ascii="Tahoma" w:hAnsi="Tahoma" w:cs="Tahoma"/>
              </w:rPr>
              <w:t>GB Team</w:t>
            </w:r>
            <w:r>
              <w:rPr>
                <w:rFonts w:ascii="Tahoma" w:hAnsi="Tahoma" w:cs="Tahoma"/>
              </w:rPr>
              <w:t xml:space="preserve"> is to submit a proposal to Edy by 17 Oct. Proposal to include how the solution can reduce manual processes and cost. Also to include a cost breakdown.</w:t>
            </w:r>
          </w:p>
          <w:p w:rsidR="00DE18BA" w:rsidRDefault="00DE18BA" w:rsidP="00B02F1A">
            <w:pPr>
              <w:pStyle w:val="ListParagraph"/>
              <w:numPr>
                <w:ilvl w:val="0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GB Team is to consider backup solutions for the system in case of failure. Traces of the low-cost implementation solution might need to exist.</w:t>
            </w:r>
          </w:p>
          <w:p w:rsidR="00944936" w:rsidRPr="00B02F1A" w:rsidRDefault="00944936" w:rsidP="00B02F1A">
            <w:pPr>
              <w:pStyle w:val="ListParagraph"/>
              <w:numPr>
                <w:ilvl w:val="0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Passes can be differentiated according to design, not necessarily colour.</w:t>
            </w:r>
          </w:p>
          <w:p w:rsidR="007A4C22" w:rsidRPr="007A4C22" w:rsidRDefault="007A4C22" w:rsidP="007A4C22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</w:tc>
        <w:tc>
          <w:tcPr>
            <w:tcW w:w="1361" w:type="dxa"/>
          </w:tcPr>
          <w:p w:rsidR="007A4C22" w:rsidRDefault="007A4C22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842925" w:rsidRDefault="00842925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Edy</w:t>
            </w: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Chris</w:t>
            </w:r>
          </w:p>
        </w:tc>
      </w:tr>
      <w:tr w:rsidR="007A4C22" w:rsidTr="007A4C22">
        <w:tc>
          <w:tcPr>
            <w:tcW w:w="7655" w:type="dxa"/>
          </w:tcPr>
          <w:p w:rsidR="00DE18BA" w:rsidRPr="00DE18BA" w:rsidRDefault="00DE18BA" w:rsidP="00DE18BA">
            <w:pPr>
              <w:pStyle w:val="ListParagraph"/>
              <w:spacing w:line="259" w:lineRule="auto"/>
              <w:ind w:left="309"/>
              <w:textAlignment w:val="center"/>
              <w:rPr>
                <w:rFonts w:ascii="Tahoma" w:hAnsi="Tahoma" w:cs="Tahoma"/>
              </w:rPr>
            </w:pPr>
          </w:p>
          <w:p w:rsidR="007A4C22" w:rsidRPr="00DE18BA" w:rsidRDefault="00DE18BA" w:rsidP="00DE18BA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59" w:lineRule="auto"/>
              <w:ind w:left="309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Determine functions and features</w:t>
            </w:r>
          </w:p>
          <w:p w:rsidR="00DE18BA" w:rsidRDefault="00DE18BA" w:rsidP="00DE18BA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DE18BA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GB Team will determine the list of functions and features.</w:t>
            </w:r>
          </w:p>
          <w:p w:rsidR="00DE18BA" w:rsidRDefault="00DE18BA" w:rsidP="00DE18BA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They will have to ensure the following conditions are met</w:t>
            </w:r>
          </w:p>
          <w:p w:rsidR="00DE18BA" w:rsidRDefault="00DE18BA" w:rsidP="00DE18BA">
            <w:pPr>
              <w:pStyle w:val="ListParagraph"/>
              <w:numPr>
                <w:ilvl w:val="0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Flexibility to set parameters at UI level (</w:t>
            </w:r>
            <w:proofErr w:type="spellStart"/>
            <w:r>
              <w:rPr>
                <w:rFonts w:ascii="Tahoma" w:hAnsi="Tahoma" w:cs="Tahoma"/>
              </w:rPr>
              <w:t>eg</w:t>
            </w:r>
            <w:proofErr w:type="spellEnd"/>
            <w:r>
              <w:rPr>
                <w:rFonts w:ascii="Tahoma" w:hAnsi="Tahoma" w:cs="Tahoma"/>
              </w:rPr>
              <w:t xml:space="preserve"> maximum of 5 visitors per patient, logo changes)</w:t>
            </w:r>
          </w:p>
          <w:p w:rsidR="00DE18BA" w:rsidRDefault="00DE18BA" w:rsidP="00DE18BA">
            <w:pPr>
              <w:pStyle w:val="ListParagraph"/>
              <w:numPr>
                <w:ilvl w:val="0"/>
                <w:numId w:val="12"/>
              </w:num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Easy configurations at UI level</w:t>
            </w:r>
          </w:p>
          <w:p w:rsidR="00DE18BA" w:rsidRPr="00DE18BA" w:rsidRDefault="00DE18BA" w:rsidP="00DE18BA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</w:tc>
        <w:tc>
          <w:tcPr>
            <w:tcW w:w="1361" w:type="dxa"/>
          </w:tcPr>
          <w:p w:rsidR="007A4C22" w:rsidRDefault="007A4C22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</w:tc>
      </w:tr>
      <w:tr w:rsidR="007A4C22" w:rsidTr="007A4C22">
        <w:tc>
          <w:tcPr>
            <w:tcW w:w="7655" w:type="dxa"/>
          </w:tcPr>
          <w:p w:rsidR="007A4C22" w:rsidRDefault="007A4C22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Pr="00DE18BA" w:rsidRDefault="00DE18BA" w:rsidP="00DE18BA">
            <w:pPr>
              <w:pStyle w:val="ListParagraph"/>
              <w:numPr>
                <w:ilvl w:val="1"/>
                <w:numId w:val="1"/>
              </w:numPr>
              <w:tabs>
                <w:tab w:val="clear" w:pos="1440"/>
              </w:tabs>
              <w:spacing w:line="259" w:lineRule="auto"/>
              <w:ind w:left="309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UAT locations</w:t>
            </w:r>
          </w:p>
          <w:p w:rsidR="00DE18BA" w:rsidRDefault="00DE18BA" w:rsidP="00DE18BA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DE18BA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THKH expressed possibility of conducting UAT in the hospital. GB Team will need to provide advance notice.</w:t>
            </w:r>
          </w:p>
          <w:p w:rsidR="00DE18BA" w:rsidRDefault="00DE18BA" w:rsidP="00DE18BA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THKH will need to seek approval and advice from Dr Jocelyn</w:t>
            </w:r>
          </w:p>
          <w:p w:rsidR="00944936" w:rsidRPr="00DE18BA" w:rsidRDefault="00944936" w:rsidP="00DE18BA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</w:tc>
        <w:tc>
          <w:tcPr>
            <w:tcW w:w="1361" w:type="dxa"/>
          </w:tcPr>
          <w:p w:rsidR="007A4C22" w:rsidRDefault="007A4C22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DE18BA" w:rsidRDefault="00DE18BA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Edy</w:t>
            </w:r>
          </w:p>
        </w:tc>
      </w:tr>
      <w:tr w:rsidR="007A4C22" w:rsidTr="007A4C22">
        <w:tc>
          <w:tcPr>
            <w:tcW w:w="7655" w:type="dxa"/>
          </w:tcPr>
          <w:p w:rsidR="00944936" w:rsidRDefault="00944936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944936" w:rsidRPr="00944936" w:rsidRDefault="00944936" w:rsidP="00944936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line="259" w:lineRule="auto"/>
              <w:ind w:left="309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Possibility of studying other </w:t>
            </w:r>
            <w:proofErr w:type="spellStart"/>
            <w:r>
              <w:rPr>
                <w:rFonts w:ascii="Tahoma" w:hAnsi="Tahoma" w:cs="Tahoma"/>
                <w:lang w:val="en-US"/>
              </w:rPr>
              <w:t>organisations’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processes and allowing other VWOs to use the solution</w:t>
            </w:r>
          </w:p>
          <w:p w:rsidR="00944936" w:rsidRDefault="00944936" w:rsidP="00944936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  <w:p w:rsidR="00944936" w:rsidRDefault="00944936" w:rsidP="00944936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GB Team will like to check on the possibility to study other institutions’ processes within and outside the </w:t>
            </w:r>
            <w:proofErr w:type="spellStart"/>
            <w:r>
              <w:rPr>
                <w:rFonts w:ascii="Tahoma" w:hAnsi="Tahoma" w:cs="Tahoma"/>
              </w:rPr>
              <w:t>Thye</w:t>
            </w:r>
            <w:proofErr w:type="spellEnd"/>
            <w:r>
              <w:rPr>
                <w:rFonts w:ascii="Tahoma" w:hAnsi="Tahoma" w:cs="Tahoma"/>
              </w:rPr>
              <w:t xml:space="preserve"> Hua Kwan group.</w:t>
            </w:r>
          </w:p>
          <w:p w:rsidR="00931E88" w:rsidRDefault="00931E88" w:rsidP="00944936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The team will also like to check if there is a possibility of allowing other non-profit institutions adopt their solution after the solution has been developed.</w:t>
            </w:r>
          </w:p>
          <w:p w:rsidR="00931E88" w:rsidRPr="00944936" w:rsidRDefault="00931E88" w:rsidP="00944936">
            <w:pPr>
              <w:spacing w:line="259" w:lineRule="auto"/>
              <w:ind w:left="-51"/>
              <w:textAlignment w:val="center"/>
              <w:rPr>
                <w:rFonts w:ascii="Tahoma" w:hAnsi="Tahoma" w:cs="Tahoma"/>
              </w:rPr>
            </w:pPr>
          </w:p>
        </w:tc>
        <w:tc>
          <w:tcPr>
            <w:tcW w:w="1361" w:type="dxa"/>
          </w:tcPr>
          <w:p w:rsidR="007A4C22" w:rsidRDefault="007A4C22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931E88" w:rsidRDefault="00931E88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931E88" w:rsidRDefault="00931E88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931E88" w:rsidRDefault="00931E88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</w:p>
          <w:p w:rsidR="00931E88" w:rsidRDefault="00931E88" w:rsidP="007A4C22">
            <w:pPr>
              <w:spacing w:line="259" w:lineRule="auto"/>
              <w:textAlignment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Edy</w:t>
            </w:r>
          </w:p>
        </w:tc>
      </w:tr>
    </w:tbl>
    <w:p w:rsidR="006A5C37" w:rsidRPr="00931E88" w:rsidRDefault="006A5C37" w:rsidP="00931E88">
      <w:pPr>
        <w:spacing w:line="259" w:lineRule="auto"/>
        <w:ind w:left="-51"/>
        <w:textAlignment w:val="center"/>
        <w:rPr>
          <w:rFonts w:ascii="Tahoma" w:hAnsi="Tahoma" w:cs="Tahoma"/>
        </w:rPr>
      </w:pPr>
    </w:p>
    <w:p w:rsidR="00931E88" w:rsidRPr="00931E88" w:rsidRDefault="00931E88" w:rsidP="00931E88">
      <w:pPr>
        <w:spacing w:line="259" w:lineRule="auto"/>
        <w:ind w:left="-51"/>
        <w:textAlignment w:val="center"/>
        <w:rPr>
          <w:rFonts w:ascii="Tahoma" w:hAnsi="Tahoma" w:cs="Tahoma"/>
        </w:rPr>
      </w:pPr>
    </w:p>
    <w:p w:rsidR="00931E88" w:rsidRPr="00931E88" w:rsidRDefault="00931E88" w:rsidP="00931E88">
      <w:pPr>
        <w:spacing w:line="259" w:lineRule="auto"/>
        <w:ind w:left="-51"/>
        <w:textAlignment w:val="center"/>
        <w:rPr>
          <w:rFonts w:ascii="Tahoma" w:hAnsi="Tahoma" w:cs="Tahoma"/>
        </w:rPr>
      </w:pPr>
      <w:r w:rsidRPr="00931E88">
        <w:rPr>
          <w:rFonts w:ascii="Tahoma" w:hAnsi="Tahoma" w:cs="Tahoma"/>
        </w:rPr>
        <w:t>Notes taken by:</w:t>
      </w:r>
    </w:p>
    <w:p w:rsidR="00931E88" w:rsidRDefault="00931E88" w:rsidP="00931E88">
      <w:pPr>
        <w:spacing w:line="259" w:lineRule="auto"/>
        <w:ind w:left="-51"/>
        <w:textAlignment w:val="center"/>
        <w:rPr>
          <w:rFonts w:ascii="Tahoma" w:hAnsi="Tahoma" w:cs="Tahoma"/>
        </w:rPr>
      </w:pPr>
      <w:r w:rsidRPr="00931E88">
        <w:rPr>
          <w:rFonts w:ascii="Tahoma" w:hAnsi="Tahoma" w:cs="Tahoma"/>
        </w:rPr>
        <w:t>Christopher Teo</w:t>
      </w:r>
    </w:p>
    <w:p w:rsidR="00562BEC" w:rsidRDefault="00562BEC">
      <w:pPr>
        <w:spacing w:after="160" w:line="259" w:lineRule="auto"/>
        <w:rPr>
          <w:rFonts w:ascii="Tahoma" w:hAnsi="Tahoma" w:cs="Tahoma"/>
        </w:rPr>
      </w:pPr>
    </w:p>
    <w:p w:rsidR="00562BEC" w:rsidRDefault="00562BEC">
      <w:pPr>
        <w:spacing w:after="160" w:line="259" w:lineRule="auto"/>
        <w:rPr>
          <w:rFonts w:ascii="Tahoma" w:hAnsi="Tahoma" w:cs="Tahoma"/>
          <w:b/>
        </w:rPr>
        <w:sectPr w:rsidR="00562B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62BEC" w:rsidRPr="00562BEC" w:rsidRDefault="00562BEC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Annex A – Three solutions of according to implementation costs</w:t>
      </w:r>
    </w:p>
    <w:p w:rsidR="00562BEC" w:rsidRDefault="00562BEC">
      <w:pPr>
        <w:spacing w:after="160" w:line="259" w:lineRule="auto"/>
        <w:rPr>
          <w:rFonts w:ascii="Tahoma" w:hAnsi="Tahoma" w:cs="Tahoma"/>
          <w:b/>
        </w:rPr>
      </w:pPr>
      <w:r>
        <w:rPr>
          <w:noProof/>
        </w:rPr>
        <w:drawing>
          <wp:inline distT="0" distB="0" distL="0" distR="0" wp14:anchorId="2B69775F" wp14:editId="2EB60EE5">
            <wp:extent cx="8803128" cy="3925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7483" cy="39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br w:type="page"/>
      </w:r>
    </w:p>
    <w:p w:rsidR="00562BEC" w:rsidRDefault="00562BEC" w:rsidP="00931E88">
      <w:pPr>
        <w:spacing w:line="259" w:lineRule="auto"/>
        <w:ind w:left="-51"/>
        <w:textAlignment w:val="center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Annex B – Considerations for solutions</w:t>
      </w:r>
    </w:p>
    <w:p w:rsidR="00562BEC" w:rsidRDefault="00562BEC" w:rsidP="00931E88">
      <w:pPr>
        <w:spacing w:line="259" w:lineRule="auto"/>
        <w:ind w:left="-51"/>
        <w:textAlignment w:val="center"/>
        <w:rPr>
          <w:rFonts w:ascii="Tahoma" w:hAnsi="Tahoma" w:cs="Tahoma"/>
        </w:rPr>
      </w:pPr>
    </w:p>
    <w:p w:rsidR="00562BEC" w:rsidRPr="00562BEC" w:rsidRDefault="00562BEC" w:rsidP="00931E88">
      <w:pPr>
        <w:spacing w:line="259" w:lineRule="auto"/>
        <w:ind w:left="-51"/>
        <w:textAlignment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49D077A" wp14:editId="2F9C4889">
            <wp:extent cx="8861614" cy="2175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5443" cy="21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BEC" w:rsidRPr="00562BEC" w:rsidSect="00562B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C0E"/>
    <w:multiLevelType w:val="hybridMultilevel"/>
    <w:tmpl w:val="853A79C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02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C5325"/>
    <w:multiLevelType w:val="multilevel"/>
    <w:tmpl w:val="49D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34839"/>
    <w:multiLevelType w:val="multilevel"/>
    <w:tmpl w:val="EF06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637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A63A2"/>
    <w:multiLevelType w:val="multilevel"/>
    <w:tmpl w:val="A52C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252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B3639"/>
    <w:multiLevelType w:val="multilevel"/>
    <w:tmpl w:val="A60EF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8F569DB"/>
    <w:multiLevelType w:val="hybridMultilevel"/>
    <w:tmpl w:val="A4165372"/>
    <w:lvl w:ilvl="0" w:tplc="5804151E">
      <w:start w:val="2"/>
      <w:numFmt w:val="bullet"/>
      <w:lvlText w:val="-"/>
      <w:lvlJc w:val="left"/>
      <w:pPr>
        <w:ind w:left="309" w:hanging="360"/>
      </w:pPr>
      <w:rPr>
        <w:rFonts w:ascii="Tahoma" w:eastAsiaTheme="minorEastAsia" w:hAnsi="Tahoma" w:cs="Tahoma" w:hint="default"/>
      </w:rPr>
    </w:lvl>
    <w:lvl w:ilvl="1" w:tplc="48090003">
      <w:start w:val="1"/>
      <w:numFmt w:val="bullet"/>
      <w:lvlText w:val="o"/>
      <w:lvlJc w:val="left"/>
      <w:pPr>
        <w:ind w:left="10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69" w:hanging="360"/>
      </w:pPr>
      <w:rPr>
        <w:rFonts w:ascii="Wingdings" w:hAnsi="Wingdings" w:hint="default"/>
      </w:rPr>
    </w:lvl>
  </w:abstractNum>
  <w:abstractNum w:abstractNumId="9" w15:restartNumberingAfterBreak="0">
    <w:nsid w:val="6B764E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B7F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C4528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0254EA"/>
    <w:multiLevelType w:val="hybridMultilevel"/>
    <w:tmpl w:val="B88419B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B1"/>
    <w:rsid w:val="001F24B7"/>
    <w:rsid w:val="004F0C60"/>
    <w:rsid w:val="00562BEC"/>
    <w:rsid w:val="006A5C37"/>
    <w:rsid w:val="006C0DA9"/>
    <w:rsid w:val="007956B1"/>
    <w:rsid w:val="007A4C22"/>
    <w:rsid w:val="00842925"/>
    <w:rsid w:val="00931E88"/>
    <w:rsid w:val="00944936"/>
    <w:rsid w:val="00B02F1A"/>
    <w:rsid w:val="00DB68F9"/>
    <w:rsid w:val="00DE18BA"/>
    <w:rsid w:val="00DF727F"/>
    <w:rsid w:val="00E11495"/>
    <w:rsid w:val="00E5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1CA8"/>
  <w15:chartTrackingRefBased/>
  <w15:docId w15:val="{ACEF7E38-51FD-49EC-919B-CB974A49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56B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56B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56B1"/>
    <w:pPr>
      <w:ind w:left="720"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79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TEO Ming Jian</dc:creator>
  <cp:keywords/>
  <dc:description/>
  <cp:lastModifiedBy>Christopher TEO Ming Jian</cp:lastModifiedBy>
  <cp:revision>11</cp:revision>
  <dcterms:created xsi:type="dcterms:W3CDTF">2016-10-06T09:51:00Z</dcterms:created>
  <dcterms:modified xsi:type="dcterms:W3CDTF">2016-10-07T15:19:00Z</dcterms:modified>
</cp:coreProperties>
</file>