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LBS Azure Developer Upskilling</w:t>
      </w:r>
    </w:p>
    <w:p>
      <w:pPr>
        <w:pStyle w:val="Subtitle"/>
      </w:pPr>
      <w:r>
        <w:t xml:space="preserve">Start here - attendee materials</w:t>
      </w:r>
    </w:p>
    <w:p>
      <w:pPr>
        <w:pStyle w:val="Author"/>
      </w:pPr>
      <w:r>
        <w:t xml:space="preserve">Attendee distribution | 26 October 2026</w:t>
      </w:r>
    </w:p>
    <w:bookmarkStart w:id="16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pack supports experienced on-premises developers who are new to Azure.</w:t>
      </w:r>
      <w:r>
        <w:t xml:space="preserve"> </w:t>
      </w:r>
      <w:r>
        <w:t xml:space="preserve">Start with cloud basics, then complete the portal-first labs in the main guide.</w:t>
      </w:r>
      <w:r>
        <w:t xml:space="preserve"> </w:t>
      </w:r>
      <w:r>
        <w:t xml:space="preserve">Use fictional data only and follow the instructor’s approved sandbox and pricing.</w:t>
      </w:r>
    </w:p>
    <w:bookmarkStart w:id="9" w:name="what-to-open"/>
    <w:p>
      <w:pPr>
        <w:pStyle w:val="Heading2"/>
      </w:pPr>
      <w:r>
        <w:t xml:space="preserve">What to open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 or folder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01_LBS_Azure_Developer_Guide.docx</w:t>
            </w:r>
          </w:p>
        </w:tc>
        <w:tc>
          <w:tcPr/>
          <w:p>
            <w:pPr>
              <w:pStyle w:val="Compact"/>
            </w:pPr>
            <w:r>
              <w:t xml:space="preserve">Main V4 guide: foundations, 24 labs, tips, references and connected 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02_Windows_And_Local_SQL_Setup.docx</w:t>
            </w:r>
          </w:p>
        </w:tc>
        <w:tc>
          <w:tcPr/>
          <w:p>
            <w:pPr>
              <w:pStyle w:val="Compact"/>
            </w:pPr>
            <w:r>
              <w:t xml:space="preserve">Detailed Windows tools, local SQL Express, run/debug and troubleshooting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03_App_Service_Azure_SQL_Hands_On.docx</w:t>
            </w:r>
          </w:p>
        </w:tc>
        <w:tc>
          <w:tcPr/>
          <w:p>
            <w:pPr>
              <w:pStyle w:val="Compact"/>
            </w:pPr>
            <w:r>
              <w:t xml:space="preserve">Standalone Lab 3: actual cloud creation, identity, permissions, deployment and checks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Labs</w:t>
            </w:r>
          </w:p>
        </w:tc>
        <w:tc>
          <w:tcPr/>
          <w:p>
            <w:pPr>
              <w:pStyle w:val="Compact"/>
            </w:pPr>
            <w:r>
              <w:t xml:space="preserve">Source code, SQL scripts and VS Code settings for the tested minimal SQL sample</w:t>
            </w:r>
          </w:p>
        </w:tc>
      </w:tr>
    </w:tbl>
    <w:p>
      <w:pPr>
        <w:pStyle w:val="BodyText"/>
      </w:pPr>
      <w:r>
        <w:t xml:space="preserve">Read the main guide’s agenda as the current teaching route. Older handbook versions</w:t>
      </w:r>
      <w:r>
        <w:t xml:space="preserve"> </w:t>
      </w:r>
      <w:r>
        <w:t xml:space="preserve">are intentionally not included. The separate setup document repeats some main-guide</w:t>
      </w:r>
      <w:r>
        <w:t xml:space="preserve"> </w:t>
      </w:r>
      <w:r>
        <w:t xml:space="preserve">instructions for convenience; do not create duplicate resources by repeating both.</w:t>
      </w:r>
    </w:p>
    <w:bookmarkEnd w:id="9"/>
    <w:bookmarkStart w:id="11" w:name="before-class"/>
    <w:p>
      <w:pPr>
        <w:pStyle w:val="Heading2"/>
      </w:pPr>
      <w:r>
        <w:t xml:space="preserve">Before class</w:t>
      </w:r>
    </w:p>
    <w:p>
      <w:pPr>
        <w:pStyle w:val="Compact"/>
        <w:numPr>
          <w:ilvl w:val="0"/>
          <w:numId w:val="1001"/>
        </w:numPr>
      </w:pPr>
      <w:r>
        <w:t xml:space="preserve">Install the .NET 10 SDK, VS Code, C# Dev Kit, SQL Server Express and SSMS.</w:t>
      </w:r>
    </w:p>
    <w:p>
      <w:pPr>
        <w:pStyle w:val="Compact"/>
        <w:numPr>
          <w:ilvl w:val="0"/>
          <w:numId w:val="1001"/>
        </w:numPr>
      </w:pPr>
      <w:r>
        <w:t xml:space="preserve">Copy the Labs</w:t>
      </w:r>
      <w:r>
        <w:t xml:space="preserve">folder to a local writable development location.</w:t>
      </w:r>
      <w:r>
        <w:t xml:space="preserve"> </w:t>
      </w:r>
      <w:r>
        <w:t xml:space="preserve">Do not execute from a network/shared folder used by all attendees.</w:t>
      </w:r>
    </w:p>
    <w:p>
      <w:pPr>
        <w:pStyle w:val="Compact"/>
        <w:numPr>
          <w:ilvl w:val="0"/>
          <w:numId w:val="1001"/>
        </w:numPr>
      </w:pPr>
      <w:r>
        <w:t xml:space="preserve">Open the copied AppServiceSqlSample folder itself in VS Code.</w:t>
      </w:r>
    </w:p>
    <w:p>
      <w:pPr>
        <w:pStyle w:val="Compact"/>
        <w:numPr>
          <w:ilvl w:val="0"/>
          <w:numId w:val="1001"/>
        </w:numPr>
      </w:pPr>
      <w:r>
        <w:t xml:space="preserve">Follow the setup guide’s local walkthrough. Use your own SQL instance, usually</w:t>
      </w:r>
      <w:r>
        <w:t xml:space="preserve"> </w:t>
      </w:r>
      <w:r>
        <w:t xml:space="preserve">.</w:t>
      </w:r>
      <w:r>
        <w:t xml:space="preserve">, not the instructor’s computer name.</w:t>
      </w:r>
    </w:p>
    <w:p>
      <w:pPr>
        <w:pStyle w:val="Compact"/>
        <w:numPr>
          <w:ilvl w:val="0"/>
          <w:numId w:val="1001"/>
        </w:numPr>
      </w:pPr>
      <w:r>
        <w:t xml:space="preserve">Create the separate LbsTraining database using sql</w:t>
      </w:r>
      <w:r>
        <w:t xml:space="preserve">-local.sql.</w:t>
      </w:r>
    </w:p>
    <w:p>
      <w:pPr>
        <w:pStyle w:val="Compact"/>
        <w:numPr>
          <w:ilvl w:val="0"/>
          <w:numId w:val="1001"/>
        </w:numPr>
      </w:pPr>
      <w:r>
        <w:t xml:space="preserve">Save your own connection setting using user secrets and verify /api/items</w:t>
      </w:r>
      <w:r>
        <w:t xml:space="preserve"> </w:t>
      </w:r>
      <w:r>
        <w:t xml:space="preserve">returns the training row on</w:t>
      </w:r>
      <w:r>
        <w:t xml:space="preserve"> </w:t>
      </w:r>
      <w:hyperlink r:id="rId10">
        <w:r>
          <w:rPr>
            <w:rStyle w:val="Hyperlink"/>
          </w:rPr>
          <w:t xml:space="preserve">http://localhost:5080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Stop the app with Ctrl+C before launching a debugger copy. Do not kill unrelated</w:t>
      </w:r>
      <w:r>
        <w:t xml:space="preserve"> </w:t>
      </w:r>
      <w:r>
        <w:t xml:space="preserve">dotnet processes to free a port.</w:t>
      </w:r>
    </w:p>
    <w:p>
      <w:pPr>
        <w:pStyle w:val="FirstParagraph"/>
      </w:pPr>
      <w:r>
        <w:t xml:space="preserve">Local SQL Express requires no Azure subscription. Cloud labs require a real</w:t>
      </w:r>
      <w:r>
        <w:t xml:space="preserve"> </w:t>
      </w:r>
      <w:r>
        <w:t xml:space="preserve">Azure sandbox, permitted service tiers, region, access and administrator support.</w:t>
      </w:r>
      <w:r>
        <w:t xml:space="preserve"> </w:t>
      </w:r>
      <w:r>
        <w:t xml:space="preserve">No subscription IDs, credentials or ready-to-use cloud endpoints are supplied in</w:t>
      </w:r>
      <w:r>
        <w:t xml:space="preserve"> </w:t>
      </w:r>
      <w:r>
        <w:t xml:space="preserve">this pack. Placeholder connection strings do not create servers or databases.</w:t>
      </w:r>
    </w:p>
    <w:bookmarkEnd w:id="11"/>
    <w:bookmarkStart w:id="12" w:name="cloud-lab-safety-and-access"/>
    <w:p>
      <w:pPr>
        <w:pStyle w:val="Heading2"/>
      </w:pPr>
      <w:r>
        <w:t xml:space="preserve">Cloud-lab safety and access</w:t>
      </w:r>
    </w:p>
    <w:p>
      <w:pPr>
        <w:pStyle w:val="Compact"/>
        <w:numPr>
          <w:ilvl w:val="0"/>
          <w:numId w:val="1002"/>
        </w:numPr>
      </w:pPr>
      <w:r>
        <w:t xml:space="preserve">Obtain the approved subscription, group, region, permissions, spend limit and</w:t>
      </w:r>
      <w:r>
        <w:t xml:space="preserve"> </w:t>
      </w:r>
      <w:r>
        <w:t xml:space="preserve">cleanup deadline from the instructor before Create.</w:t>
      </w:r>
    </w:p>
    <w:p>
      <w:pPr>
        <w:pStyle w:val="Compact"/>
        <w:numPr>
          <w:ilvl w:val="0"/>
          <w:numId w:val="1002"/>
        </w:numPr>
      </w:pPr>
      <w:r>
        <w:t xml:space="preserve">Azure Contributor does not automatically grant role-assignment rights, SQL</w:t>
      </w:r>
      <w:r>
        <w:t xml:space="preserve"> </w:t>
      </w:r>
      <w:r>
        <w:t xml:space="preserve">SELECT, Blob access or Service Bus data access.</w:t>
      </w:r>
    </w:p>
    <w:p>
      <w:pPr>
        <w:pStyle w:val="Compact"/>
        <w:numPr>
          <w:ilvl w:val="0"/>
          <w:numId w:val="1002"/>
        </w:numPr>
      </w:pPr>
      <w:r>
        <w:t xml:space="preserve">Use managed identities for runtime access and approved federation for deployment.</w:t>
      </w:r>
    </w:p>
    <w:p>
      <w:pPr>
        <w:pStyle w:val="Compact"/>
        <w:numPr>
          <w:ilvl w:val="0"/>
          <w:numId w:val="1002"/>
        </w:numPr>
      </w:pPr>
      <w:r>
        <w:t xml:space="preserve">Never share tokens, account keys, SAS URLs, passwords, function keys or real</w:t>
      </w:r>
      <w:r>
        <w:t xml:space="preserve"> </w:t>
      </w:r>
      <w:r>
        <w:t xml:space="preserve">customer documents in code, screenshots or notes.</w:t>
      </w:r>
    </w:p>
    <w:p>
      <w:pPr>
        <w:pStyle w:val="Compact"/>
        <w:numPr>
          <w:ilvl w:val="0"/>
          <w:numId w:val="1002"/>
        </w:numPr>
      </w:pPr>
      <w:r>
        <w:t xml:space="preserve">Review logging scope, ingestion costs, retention and access. A workspace does</w:t>
      </w:r>
      <w:r>
        <w:t xml:space="preserve"> </w:t>
      </w:r>
      <w:r>
        <w:t xml:space="preserve">not automatically collect all services.</w:t>
      </w:r>
    </w:p>
    <w:p>
      <w:pPr>
        <w:pStyle w:val="Compact"/>
        <w:numPr>
          <w:ilvl w:val="0"/>
          <w:numId w:val="1002"/>
        </w:numPr>
      </w:pPr>
      <w:r>
        <w:t xml:space="preserve">Budgets notify; they are not hard spend caps. Idle plans/storage/logs can bill.</w:t>
      </w:r>
    </w:p>
    <w:p>
      <w:pPr>
        <w:pStyle w:val="Compact"/>
        <w:numPr>
          <w:ilvl w:val="0"/>
          <w:numId w:val="1002"/>
        </w:numPr>
      </w:pPr>
      <w:r>
        <w:t xml:space="preserve">Delete only your own disposable resources after confirming names and ownership.</w:t>
      </w:r>
    </w:p>
    <w:bookmarkEnd w:id="12"/>
    <w:bookmarkStart w:id="13" w:name="X7acc608f1153489d82c93b1c05c87da3fa3aa35"/>
    <w:p>
      <w:pPr>
        <w:pStyle w:val="Heading2"/>
      </w:pPr>
      <w:r>
        <w:t xml:space="preserve">What is working versus what is an exercise?</w:t>
      </w:r>
    </w:p>
    <w:p>
      <w:pPr>
        <w:pStyle w:val="FirstParagraph"/>
      </w:pPr>
      <w:r>
        <w:t xml:space="preserve">The supplied minimal .NET sample was tested locally with SQL Express. It reads a</w:t>
      </w:r>
      <w:r>
        <w:t xml:space="preserve"> </w:t>
      </w:r>
      <w:r>
        <w:t xml:space="preserve">training table and returns JSON. It is not the complete document-tracker application.</w:t>
      </w:r>
    </w:p>
    <w:p>
      <w:pPr>
        <w:pStyle w:val="BodyText"/>
      </w:pPr>
      <w:r>
        <w:t xml:space="preserve">The main guide includes code and instructions for a connected Blob, Service Bus and</w:t>
      </w:r>
      <w:r>
        <w:t xml:space="preserve"> </w:t>
      </w:r>
      <w:r>
        <w:t xml:space="preserve">Function exercise. Those cloud instructions must be rehearsed by the instructor</w:t>
      </w:r>
      <w:r>
        <w:t xml:space="preserve"> </w:t>
      </w:r>
      <w:r>
        <w:t xml:space="preserve">in the actual sandbox; they are not proof of an already deployed application.</w:t>
      </w:r>
    </w:p>
    <w:p>
      <w:pPr>
        <w:pStyle w:val="BodyText"/>
      </w:pPr>
      <w:r>
        <w:t xml:space="preserve">The unfinished LbsDocumentTracker prototype is deliberately excluded. No compiled</w:t>
      </w:r>
      <w:r>
        <w:t xml:space="preserve"> </w:t>
      </w:r>
      <w:r>
        <w:t xml:space="preserve">output, developer user secrets or Azure onboarding-session metadata is distributed.</w:t>
      </w:r>
    </w:p>
    <w:bookmarkEnd w:id="13"/>
    <w:bookmarkStart w:id="14" w:name="suggested-study-path"/>
    <w:p>
      <w:pPr>
        <w:pStyle w:val="Heading2"/>
      </w:pPr>
      <w:r>
        <w:t xml:space="preserve">Suggested study path</w:t>
      </w:r>
    </w:p>
    <w:p>
      <w:pPr>
        <w:pStyle w:val="FirstParagraph"/>
      </w:pPr>
      <w:r>
        <w:t xml:space="preserve">Use the main guide’s two-day agenda during class. Complete the remaining portal-first</w:t>
      </w:r>
      <w:r>
        <w:t xml:space="preserve"> </w:t>
      </w:r>
      <w:r>
        <w:t xml:space="preserve">and integrated exercises afterward using its six-week practice ladder. All 24 labs</w:t>
      </w:r>
      <w:r>
        <w:t xml:space="preserve"> </w:t>
      </w:r>
      <w:r>
        <w:t xml:space="preserve">are not expected to fit into two classroom days.</w:t>
      </w:r>
    </w:p>
    <w:bookmarkEnd w:id="14"/>
    <w:bookmarkStart w:id="15" w:name="support-and-evidence"/>
    <w:p>
      <w:pPr>
        <w:pStyle w:val="Heading2"/>
      </w:pPr>
      <w:r>
        <w:t xml:space="preserve">Support and evidence</w:t>
      </w:r>
    </w:p>
    <w:p>
      <w:pPr>
        <w:pStyle w:val="FirstParagraph"/>
      </w:pPr>
      <w:r>
        <w:t xml:space="preserve">Record the actual resource name, time, expected result, observed result, log/query,</w:t>
      </w:r>
      <w:r>
        <w:t xml:space="preserve"> </w:t>
      </w:r>
      <w:r>
        <w:t xml:space="preserve">cost owner and cleanup status. Mark blocked tasks honestly and ask the instructor</w:t>
      </w:r>
      <w:r>
        <w:t xml:space="preserve"> </w:t>
      </w:r>
      <w:r>
        <w:t xml:space="preserve">for the smallest required privileged action. Never bypass policy.</w:t>
      </w:r>
    </w:p>
    <w:p>
      <w:pPr>
        <w:pStyle w:val="BodyText"/>
      </w:pPr>
      <w:r>
        <w:t xml:space="preserve">When a document link to a course file is blocked by Word, open the same file manually</w:t>
      </w:r>
      <w:r>
        <w:t xml:space="preserve"> </w:t>
      </w:r>
      <w:r>
        <w:t xml:space="preserve">from the included Labs folder. Preserve the folder layout when copying this pack.</w:t>
      </w:r>
    </w:p>
    <w:bookmarkEnd w:id="15"/>
    <w:bookmarkEnd w:id="16"/>
    <w:p>
      <w:r>
        <w:br w:type="page"/>
      </w:r>
    </w:p>
    <w:p>
      <w:pPr>
        <w:pStyle w:val="Heading1"/>
      </w:pPr>
      <w:r>
        <w:t>Current attendee pack: v2 update</w:t>
      </w:r>
    </w:p>
    <w:p>
      <w:r>
        <w:t>Use 01_LBS_Azure_Developer_Guide_v2.docx as the current main guide. Original documents remain available for reference; do not complete duplicate resource-creation steps from multiple versions.</w:t>
      </w:r>
    </w:p>
    <w:p>
      <w:pPr>
        <w:pStyle w:val="Heading2"/>
      </w:pPr>
      <w:r>
        <w:t>Standalone service handouts</w:t>
      </w:r>
    </w:p>
    <w:p>
      <w:r>
        <w:t>Open Service Handouts &gt; 00_Attendee_Handout_Index_v2.docx. It lists ten illustrated service handouts and the two reviewed supplied documents. Every new or revised document ends in _v2.</w:t>
      </w:r>
    </w:p>
    <w:p>
      <w:r>
        <w:t>Start with the cloud foundations and local setup. Then follow Blob Storage, App Service/Azure SQL, identity, Application Insights/Log Analytics/KQL, Cost Management, and optional Functions/Service Bus labs.</w:t>
      </w:r>
    </w:p>
    <w:p>
      <w:r>
        <w:t>Use only your approved sandbox, region, pricing tiers, permissions and spending limit. Budgets are alerts, not spending caps. Some steps require administrator assistance. Use fictional data and never share credentials.</w:t>
      </w:r>
    </w:p>
    <w:p>
      <w:r>
        <w:t>The complete library exceeds the two-day teaching window. Use the instructor's selected exercises in class and the remainder for guided self-study.</w:t>
      </w:r>
    </w:p>
    <w:p>
      <w:r>
        <w:t>The supplied source application demonstrates SQL reads. The document-tracker cloud application is not included or complete. Connected-service architecture diagrams describe learning exercises, not a deployed production application.</w:t>
      </w:r>
    </w:p>
    <w:p>
      <w:r>
        <w:t>The documents received content and file-structure checks. Cloud instructions still need rehearsal in the actual subscription; portal labels, runtime/plan availability, policy and prices can change.</w:t>
      </w:r>
    </w:p>
    <w:sectPr>
      <w:headerReference w:type="default" r:id="rId9"/>
      <w:footerReference w:type="default" r:id="rId11"/>
      <w:footnotePr>
        <w:numRestart w:val="eachSect"/>
      </w:footnotePr>
      <w:pgSz w:w="11909" w:h="16834"/>
      <w:pgMar w:left="1008" w:right="1008" w:top="1008" w:bottom="10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Attendee edition | October 2026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LBS | Azure Developer Upskilling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color w:val="005A9E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val="005A9E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5A9E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val="005A9E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/>
      <w:sz w:val="16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http://localhost:5080" TargetMode="External"/><Relationship Id="rId9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http://localhost:50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LBS Azure Developer Upskilling</dc:title>
  <dc:creator>Attendee distribution | 26 October 2026</dc:creator>
  <cp:keywords/>
  <dcterms:created xsi:type="dcterms:W3CDTF">2026-10-26T12:52:06Z</dcterms:created>
  <dcterms:modified xsi:type="dcterms:W3CDTF">2026-10-26T12:52:06Z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Start here - attendee materials</vt:lpwstr>
  </property>
</Properties>
</file>