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LBS | Azure Complete Developer Handbook</w:t>
      </w:r>
    </w:p>
    <w:p>
      <w:pPr>
        <w:pStyle w:val="Subtitle"/>
      </w:pPr>
      <w:r>
        <w:t xml:space="preserve">V_3 | Foundations, guided labs and independent practice</w:t>
      </w:r>
    </w:p>
    <w:p>
      <w:pPr>
        <w:pStyle w:val="Author"/>
      </w:pPr>
      <w:r>
        <w:t xml:space="preserve">Attendee course book | October 2026</w:t>
      </w:r>
    </w:p>
    <w:bookmarkStart w:id="35" w:name="start"/>
    <w:p>
      <w:pPr>
        <w:pStyle w:val="Heading1"/>
      </w:pPr>
      <w:r>
        <w:t xml:space="preserve">Start here</w:t>
      </w:r>
    </w:p>
    <w:p>
      <w:pPr>
        <w:pStyle w:val="FirstParagraph"/>
      </w:pPr>
      <w:r>
        <w:rPr>
          <w:b/>
          <w:bCs/>
        </w:rPr>
        <w:t xml:space="preserve">For experienced on-premises developers who are new to Azure.</w:t>
      </w:r>
      <w:r>
        <w:t xml:space="preserve"> </w:t>
      </w:r>
      <w:r>
        <w:t xml:space="preserve">This edition organises each service’s explanation, design decisions and practical work together. It replaces the previous two-part compilation as the recommended reading route; older files remain unchanged.</w:t>
      </w:r>
    </w:p>
    <w:p>
      <w:pPr>
        <w:pStyle w:val="BodyText"/>
      </w:pPr>
      <w:r>
        <w:rPr>
          <w:b/>
          <w:bCs/>
        </w:rPr>
        <w:t xml:space="preserve">Companion files:</w:t>
      </w:r>
      <w:r>
        <w:t xml:space="preserve"> </w:t>
      </w:r>
      <w:r>
        <w:t xml:space="preserve">copy</w:t>
      </w:r>
      <w:r>
        <w:t xml:space="preserve"> </w:t>
      </w:r>
      <w:r>
        <w:rPr>
          <w:rStyle w:val="VerbatimChar"/>
        </w:rPr>
        <w:t xml:space="preserve">Labs\AppServiceSqlSample</w:t>
      </w:r>
      <w:r>
        <w:t xml:space="preserve"> </w:t>
      </w:r>
      <w:r>
        <w:t xml:space="preserve">from the shared pack to your own machine. This book includes its setup instructions, not the source files or installed software. A connection string does not create a database.</w:t>
      </w:r>
    </w:p>
    <w:p>
      <w:pPr>
        <w:pStyle w:val="BodyText"/>
      </w:pPr>
      <w:r>
        <w:rPr>
          <w:b/>
          <w:bCs/>
        </w:rPr>
        <w:t xml:space="preserve">Safety gate:</w:t>
      </w:r>
      <w:r>
        <w:t xml:space="preserve"> </w:t>
      </w:r>
      <w:r>
        <w:t xml:space="preserve">use fictional data and the instructor-approved sandbox, region, tiers, permissions, spending limit and deletion policy. If these are missing, complete the local exercise only. Do not bypass access policy or buy a different tier to make a lab work.</w:t>
      </w:r>
    </w:p>
    <w:p>
      <w:pPr>
        <w:pStyle w:val="BodyText"/>
      </w:pPr>
      <w:r>
        <w:rPr>
          <w:b/>
          <w:bCs/>
        </w:rPr>
        <w:t xml:space="preserve">What has actually been supplied:</w:t>
      </w:r>
      <w:r>
        <w:t xml:space="preserve"> </w:t>
      </w:r>
      <w:r>
        <w:t xml:space="preserve">the small SQL-reading .NET sample. The building-society document-processing architecture is a learning scenario; the connected lab is an exercise to implement, not a completed customer application.</w:t>
      </w:r>
    </w:p>
    <w:bookmarkStart w:id="28" w:name="clickable-contents"/>
    <w:p>
      <w:pPr>
        <w:pStyle w:val="Heading2"/>
      </w:pPr>
      <w:r>
        <w:t xml:space="preserve">Clickable contents</w:t>
      </w:r>
    </w:p>
    <w:p>
      <w:pPr>
        <w:numPr>
          <w:ilvl w:val="0"/>
          <w:numId w:val="1001"/>
        </w:numPr>
      </w:pPr>
      <w:hyperlink w:anchor="module-1">
        <w:r>
          <w:rPr>
            <w:rStyle w:val="Hyperlink"/>
          </w:rPr>
          <w:t xml:space="preserve">Module 1 | Cloud foundations and your first local application</w:t>
        </w:r>
      </w:hyperlink>
      <w:r>
        <w:t xml:space="preserve"> </w:t>
      </w:r>
      <w:r>
        <w:t xml:space="preserve">- Prework + Day 1</w:t>
      </w:r>
    </w:p>
    <w:p>
      <w:pPr>
        <w:numPr>
          <w:ilvl w:val="0"/>
          <w:numId w:val="1001"/>
        </w:numPr>
      </w:pPr>
      <w:hyperlink w:anchor="module-2">
        <w:r>
          <w:rPr>
            <w:rStyle w:val="Hyperlink"/>
          </w:rPr>
          <w:t xml:space="preserve">Module 2 | Host the application and use Azure SQL</w:t>
        </w:r>
      </w:hyperlink>
      <w:r>
        <w:t xml:space="preserve"> </w:t>
      </w:r>
      <w:r>
        <w:t xml:space="preserve">- Day 1 core</w:t>
      </w:r>
    </w:p>
    <w:p>
      <w:pPr>
        <w:numPr>
          <w:ilvl w:val="0"/>
          <w:numId w:val="1001"/>
        </w:numPr>
      </w:pPr>
      <w:hyperlink w:anchor="module-3">
        <w:r>
          <w:rPr>
            <w:rStyle w:val="Hyperlink"/>
          </w:rPr>
          <w:t xml:space="preserve">Module 3 | Identity, permissions, secrets and network boundaries</w:t>
        </w:r>
      </w:hyperlink>
      <w:r>
        <w:t xml:space="preserve"> </w:t>
      </w:r>
      <w:r>
        <w:t xml:space="preserve">- Day 1 core + self-study</w:t>
      </w:r>
    </w:p>
    <w:p>
      <w:pPr>
        <w:numPr>
          <w:ilvl w:val="0"/>
          <w:numId w:val="1001"/>
        </w:numPr>
      </w:pPr>
      <w:hyperlink w:anchor="module-4">
        <w:r>
          <w:rPr>
            <w:rStyle w:val="Hyperlink"/>
          </w:rPr>
          <w:t xml:space="preserve">Module 4 | Estimate, observe and control costs</w:t>
        </w:r>
      </w:hyperlink>
      <w:r>
        <w:t xml:space="preserve"> </w:t>
      </w:r>
      <w:r>
        <w:t xml:space="preserve">- Day 1 core + self-study</w:t>
      </w:r>
    </w:p>
    <w:p>
      <w:pPr>
        <w:numPr>
          <w:ilvl w:val="0"/>
          <w:numId w:val="1001"/>
        </w:numPr>
      </w:pPr>
      <w:hyperlink w:anchor="module-5">
        <w:r>
          <w:rPr>
            <w:rStyle w:val="Hyperlink"/>
          </w:rPr>
          <w:t xml:space="preserve">Module 5 | Private documents, lifecycle and recovery</w:t>
        </w:r>
      </w:hyperlink>
      <w:r>
        <w:t xml:space="preserve"> </w:t>
      </w:r>
      <w:r>
        <w:t xml:space="preserve">- Day 1 optional / self-study</w:t>
      </w:r>
    </w:p>
    <w:p>
      <w:pPr>
        <w:numPr>
          <w:ilvl w:val="0"/>
          <w:numId w:val="1001"/>
        </w:numPr>
      </w:pPr>
      <w:hyperlink w:anchor="module-6">
        <w:r>
          <w:rPr>
            <w:rStyle w:val="Hyperlink"/>
          </w:rPr>
          <w:t xml:space="preserve">Module 6 | Application Insights, workspace collection and health</w:t>
        </w:r>
      </w:hyperlink>
      <w:r>
        <w:t xml:space="preserve"> </w:t>
      </w:r>
      <w:r>
        <w:t xml:space="preserve">- Day 2 core + self-study</w:t>
      </w:r>
    </w:p>
    <w:p>
      <w:pPr>
        <w:numPr>
          <w:ilvl w:val="0"/>
          <w:numId w:val="1001"/>
        </w:numPr>
      </w:pPr>
      <w:hyperlink w:anchor="module-7">
        <w:r>
          <w:rPr>
            <w:rStyle w:val="Hyperlink"/>
          </w:rPr>
          <w:t xml:space="preserve">Module 7 | KQL and evidence-led troubleshooting</w:t>
        </w:r>
      </w:hyperlink>
      <w:r>
        <w:t xml:space="preserve"> </w:t>
      </w:r>
      <w:r>
        <w:t xml:space="preserve">- Day 2 core + self-study</w:t>
      </w:r>
    </w:p>
    <w:p>
      <w:pPr>
        <w:numPr>
          <w:ilvl w:val="0"/>
          <w:numId w:val="1001"/>
        </w:numPr>
      </w:pPr>
      <w:hyperlink w:anchor="module-8">
        <w:r>
          <w:rPr>
            <w:rStyle w:val="Hyperlink"/>
          </w:rPr>
          <w:t xml:space="preserve">Module 8 | Functions and asynchronous messaging</w:t>
        </w:r>
      </w:hyperlink>
      <w:r>
        <w:t xml:space="preserve"> </w:t>
      </w:r>
      <w:r>
        <w:t xml:space="preserve">- Day 2 overview / self-study</w:t>
      </w:r>
    </w:p>
    <w:p>
      <w:pPr>
        <w:numPr>
          <w:ilvl w:val="0"/>
          <w:numId w:val="1001"/>
        </w:numPr>
      </w:pPr>
      <w:hyperlink w:anchor="module-9">
        <w:r>
          <w:rPr>
            <w:rStyle w:val="Hyperlink"/>
          </w:rPr>
          <w:t xml:space="preserve">Module 9 | Repeatable delivery, infrastructure and rollback</w:t>
        </w:r>
      </w:hyperlink>
      <w:r>
        <w:t xml:space="preserve"> </w:t>
      </w:r>
      <w:r>
        <w:t xml:space="preserve">- Day 2 selected tasks / self-study</w:t>
      </w:r>
    </w:p>
    <w:p>
      <w:pPr>
        <w:numPr>
          <w:ilvl w:val="0"/>
          <w:numId w:val="1001"/>
        </w:numPr>
      </w:pPr>
      <w:hyperlink w:anchor="module-10">
        <w:r>
          <w:rPr>
            <w:rStyle w:val="Hyperlink"/>
          </w:rPr>
          <w:t xml:space="preserve">Module 10 | Connected scenario and capstone</w:t>
        </w:r>
      </w:hyperlink>
      <w:r>
        <w:t xml:space="preserve"> </w:t>
      </w:r>
      <w:r>
        <w:t xml:space="preserve">- follow-on practice</w:t>
      </w:r>
    </w:p>
    <w:p>
      <w:pPr>
        <w:numPr>
          <w:ilvl w:val="0"/>
          <w:numId w:val="1001"/>
        </w:numPr>
      </w:pPr>
      <w:hyperlink w:anchor="module-11">
        <w:r>
          <w:rPr>
            <w:rStyle w:val="Hyperlink"/>
          </w:rPr>
          <w:t xml:space="preserve">Module 11 | Cleanup, troubleshooting and onward study</w:t>
        </w:r>
      </w:hyperlink>
    </w:p>
    <w:bookmarkEnd w:id="28"/>
    <w:bookmarkStart w:id="29" w:name="two-day-teaching-route"/>
    <w:p>
      <w:pPr>
        <w:pStyle w:val="Heading2"/>
      </w:pPr>
      <w:r>
        <w:t xml:space="preserve">Two-day teaching route</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trPr>
        <w:tc>
          <w:tcPr/>
          <w:p>
            <w:pPr>
              <w:pStyle w:val="Compact"/>
            </w:pPr>
            <w:r>
              <w:rPr>
                <w:rFonts w:ascii="Verdana" w:hAnsi="Verdana"/>
                <w:sz w:val="17"/>
              </w:rPr>
              <w:t xml:space="preserve">When</w:t>
            </w:r>
          </w:p>
        </w:tc>
        <w:tc>
          <w:tcPr/>
          <w:p>
            <w:pPr>
              <w:pStyle w:val="Compact"/>
            </w:pPr>
            <w:r>
              <w:rPr>
                <w:rFonts w:ascii="Verdana" w:hAnsi="Verdana"/>
                <w:sz w:val="17"/>
              </w:rPr>
              <w:t xml:space="preserve">Selected class work</w:t>
            </w:r>
          </w:p>
        </w:tc>
        <w:tc>
          <w:tcPr/>
          <w:p>
            <w:pPr>
              <w:pStyle w:val="Compact"/>
            </w:pPr>
            <w:r>
              <w:rPr>
                <w:rFonts w:ascii="Verdana" w:hAnsi="Verdana"/>
                <w:sz w:val="17"/>
              </w:rPr>
              <w:t xml:space="preserve">Finish line</w:t>
            </w:r>
          </w:p>
        </w:tc>
      </w:tr>
      <w:tr>
        <w:tc>
          <w:tcPr/>
          <w:p>
            <w:pPr>
              <w:pStyle w:val="Compact"/>
            </w:pPr>
            <w:r>
              <w:rPr>
                <w:rFonts w:ascii="Verdana" w:hAnsi="Verdana"/>
                <w:sz w:val="17"/>
              </w:rPr>
              <w:t xml:space="preserve">Prework</w:t>
            </w:r>
          </w:p>
        </w:tc>
        <w:tc>
          <w:tcPr/>
          <w:p>
            <w:pPr>
              <w:pStyle w:val="Compact"/>
            </w:pPr>
            <w:r>
              <w:rPr>
                <w:rFonts w:ascii="Verdana" w:hAnsi="Verdana"/>
                <w:sz w:val="17"/>
              </w:rPr>
              <w:t xml:space="preserve">Lab 0 and local Lab 2</w:t>
            </w:r>
          </w:p>
        </w:tc>
        <w:tc>
          <w:tcPr/>
          <w:p>
            <w:pPr>
              <w:pStyle w:val="Compact"/>
            </w:pPr>
            <w:r>
              <w:rPr>
                <w:rFonts w:ascii="Verdana" w:hAnsi="Verdana"/>
                <w:sz w:val="17"/>
              </w:rPr>
              <w:t xml:space="preserve">Tools installed; SQL response works</w:t>
            </w:r>
          </w:p>
        </w:tc>
      </w:tr>
      <w:tr>
        <w:tc>
          <w:tcPr/>
          <w:p>
            <w:pPr>
              <w:pStyle w:val="Compact"/>
            </w:pPr>
            <w:r>
              <w:rPr>
                <w:rFonts w:ascii="Verdana" w:hAnsi="Verdana"/>
                <w:sz w:val="17"/>
              </w:rPr>
              <w:t xml:space="preserve">Day 1 morning</w:t>
            </w:r>
          </w:p>
        </w:tc>
        <w:tc>
          <w:tcPr/>
          <w:p>
            <w:pPr>
              <w:pStyle w:val="Compact"/>
            </w:pPr>
            <w:r>
              <w:rPr>
                <w:rFonts w:ascii="Verdana" w:hAnsi="Verdana"/>
                <w:sz w:val="17"/>
              </w:rPr>
              <w:t xml:space="preserve">Module 1 Lab 1; Module 2 Lab 3</w:t>
            </w:r>
          </w:p>
        </w:tc>
        <w:tc>
          <w:tcPr/>
          <w:p>
            <w:pPr>
              <w:pStyle w:val="Compact"/>
            </w:pPr>
            <w:r>
              <w:rPr>
                <w:rFonts w:ascii="Verdana" w:hAnsi="Verdana"/>
                <w:sz w:val="17"/>
              </w:rPr>
              <w:t xml:space="preserve">Approved cloud app and SQL read</w:t>
            </w:r>
          </w:p>
        </w:tc>
      </w:tr>
      <w:tr>
        <w:tc>
          <w:tcPr/>
          <w:p>
            <w:pPr>
              <w:pStyle w:val="Compact"/>
            </w:pPr>
            <w:r>
              <w:rPr>
                <w:rFonts w:ascii="Verdana" w:hAnsi="Verdana"/>
                <w:sz w:val="17"/>
              </w:rPr>
              <w:t xml:space="preserve">Day 1 afternoon</w:t>
            </w:r>
          </w:p>
        </w:tc>
        <w:tc>
          <w:tcPr/>
          <w:p>
            <w:pPr>
              <w:pStyle w:val="Compact"/>
            </w:pPr>
            <w:r>
              <w:rPr>
                <w:rFonts w:ascii="Verdana" w:hAnsi="Verdana"/>
                <w:sz w:val="17"/>
              </w:rPr>
              <w:t xml:space="preserve">Module 3 Lab 4; Module 4 Lab 5</w:t>
            </w:r>
          </w:p>
        </w:tc>
        <w:tc>
          <w:tcPr/>
          <w:p>
            <w:pPr>
              <w:pStyle w:val="Compact"/>
            </w:pPr>
            <w:r>
              <w:rPr>
                <w:rFonts w:ascii="Verdana" w:hAnsi="Verdana"/>
                <w:sz w:val="17"/>
              </w:rPr>
              <w:t xml:space="preserve">Identity explained; budget evidence</w:t>
            </w:r>
          </w:p>
        </w:tc>
      </w:tr>
      <w:tr>
        <w:tc>
          <w:tcPr/>
          <w:p>
            <w:pPr>
              <w:pStyle w:val="Compact"/>
            </w:pPr>
            <w:r>
              <w:rPr>
                <w:rFonts w:ascii="Verdana" w:hAnsi="Verdana"/>
                <w:sz w:val="17"/>
              </w:rPr>
              <w:t xml:space="preserve">Day 1 if time</w:t>
            </w:r>
          </w:p>
        </w:tc>
        <w:tc>
          <w:tcPr/>
          <w:p>
            <w:pPr>
              <w:pStyle w:val="Compact"/>
            </w:pPr>
            <w:r>
              <w:rPr>
                <w:rFonts w:ascii="Verdana" w:hAnsi="Verdana"/>
                <w:sz w:val="17"/>
              </w:rPr>
              <w:t xml:space="preserve">Module 5 Lab 6</w:t>
            </w:r>
          </w:p>
        </w:tc>
        <w:tc>
          <w:tcPr/>
          <w:p>
            <w:pPr>
              <w:pStyle w:val="Compact"/>
            </w:pPr>
            <w:r>
              <w:rPr>
                <w:rFonts w:ascii="Verdana" w:hAnsi="Verdana"/>
                <w:sz w:val="17"/>
              </w:rPr>
              <w:t xml:space="preserve">Private fictional upload</w:t>
            </w:r>
          </w:p>
        </w:tc>
      </w:tr>
      <w:tr>
        <w:tc>
          <w:tcPr/>
          <w:p>
            <w:pPr>
              <w:pStyle w:val="Compact"/>
            </w:pPr>
            <w:r>
              <w:rPr>
                <w:rFonts w:ascii="Verdana" w:hAnsi="Verdana"/>
                <w:sz w:val="17"/>
              </w:rPr>
              <w:t xml:space="preserve">Day 2 morning</w:t>
            </w:r>
          </w:p>
        </w:tc>
        <w:tc>
          <w:tcPr/>
          <w:p>
            <w:pPr>
              <w:pStyle w:val="Compact"/>
            </w:pPr>
            <w:r>
              <w:rPr>
                <w:rFonts w:ascii="Verdana" w:hAnsi="Verdana"/>
                <w:sz w:val="17"/>
              </w:rPr>
              <w:t xml:space="preserve">Module 6 Lab 7; Module 7 Lab 8</w:t>
            </w:r>
          </w:p>
        </w:tc>
        <w:tc>
          <w:tcPr/>
          <w:p>
            <w:pPr>
              <w:pStyle w:val="Compact"/>
            </w:pPr>
            <w:r>
              <w:rPr>
                <w:rFonts w:ascii="Verdana" w:hAnsi="Verdana"/>
                <w:sz w:val="17"/>
              </w:rPr>
              <w:t xml:space="preserve">Telemetry, alert and failure investigation</w:t>
            </w:r>
          </w:p>
        </w:tc>
      </w:tr>
      <w:tr>
        <w:tc>
          <w:tcPr/>
          <w:p>
            <w:pPr>
              <w:pStyle w:val="Compact"/>
            </w:pPr>
            <w:r>
              <w:rPr>
                <w:rFonts w:ascii="Verdana" w:hAnsi="Verdana"/>
                <w:sz w:val="17"/>
              </w:rPr>
              <w:t xml:space="preserve">Day 2 afternoon</w:t>
            </w:r>
          </w:p>
        </w:tc>
        <w:tc>
          <w:tcPr/>
          <w:p>
            <w:pPr>
              <w:pStyle w:val="Compact"/>
            </w:pPr>
            <w:r>
              <w:rPr>
                <w:rFonts w:ascii="Verdana" w:hAnsi="Verdana"/>
                <w:sz w:val="17"/>
              </w:rPr>
              <w:t xml:space="preserve">Selected Labs 9/12; Functions/Bus overview; capstone</w:t>
            </w:r>
          </w:p>
        </w:tc>
        <w:tc>
          <w:tcPr/>
          <w:p>
            <w:pPr>
              <w:pStyle w:val="Compact"/>
            </w:pPr>
            <w:r>
              <w:rPr>
                <w:rFonts w:ascii="Verdana" w:hAnsi="Verdana"/>
                <w:sz w:val="17"/>
              </w:rPr>
              <w:t xml:space="preserve">Evidence and cleanup</w:t>
            </w:r>
          </w:p>
        </w:tc>
      </w:tr>
      <w:tr>
        <w:tc>
          <w:tcPr/>
          <w:p>
            <w:pPr>
              <w:pStyle w:val="Compact"/>
            </w:pPr>
            <w:r>
              <w:rPr>
                <w:rFonts w:ascii="Verdana" w:hAnsi="Verdana"/>
                <w:sz w:val="17"/>
              </w:rPr>
              <w:t xml:space="preserve">After class</w:t>
            </w:r>
          </w:p>
        </w:tc>
        <w:tc>
          <w:tcPr/>
          <w:p>
            <w:pPr>
              <w:pStyle w:val="Compact"/>
            </w:pPr>
            <w:r>
              <w:rPr>
                <w:rFonts w:ascii="Verdana" w:hAnsi="Verdana"/>
                <w:sz w:val="17"/>
              </w:rPr>
              <w:t xml:space="preserve">Extension labs and connected implementation</w:t>
            </w:r>
          </w:p>
        </w:tc>
        <w:tc>
          <w:tcPr/>
          <w:p>
            <w:pPr>
              <w:pStyle w:val="Compact"/>
            </w:pPr>
            <w:r>
              <w:rPr>
                <w:rFonts w:ascii="Verdana" w:hAnsi="Verdana"/>
                <w:sz w:val="17"/>
              </w:rPr>
              <w:t xml:space="preserve">Independent service practice</w:t>
            </w:r>
          </w:p>
        </w:tc>
      </w:tr>
    </w:tbl>
    <w:p>
      <w:pPr>
        <w:pStyle w:val="BodyText"/>
      </w:pPr>
      <w:r>
        <w:t xml:space="preserve">The whole library does</w:t>
      </w:r>
      <w:r>
        <w:t xml:space="preserve"> </w:t>
      </w:r>
      <w:r>
        <w:rPr>
          <w:b/>
          <w:bCs/>
        </w:rPr>
        <w:t xml:space="preserve">not</w:t>
      </w:r>
      <w:r>
        <w:t xml:space="preserve"> </w:t>
      </w:r>
      <w:r>
        <w:t xml:space="preserve">fit into two days. Reserve extra time for administrator actions, propagation, ingestion and installation. Optional work is real hands-on practice, not a claim that it has already been executed.</w:t>
      </w:r>
    </w:p>
    <w:bookmarkEnd w:id="29"/>
    <w:bookmarkStart w:id="30" w:name="how-to-navigate-and-record-evidence"/>
    <w:p>
      <w:pPr>
        <w:pStyle w:val="Heading2"/>
      </w:pPr>
      <w:r>
        <w:t xml:space="preserve">How to navigate and record evidence</w:t>
      </w:r>
    </w:p>
    <w:p>
      <w:pPr>
        <w:pStyle w:val="FirstParagraph"/>
      </w:pPr>
      <w:r>
        <w:t xml:space="preserve">Use the clickable contents above or Word</w:t>
      </w:r>
      <w:r>
        <w:t xml:space="preserve"> </w:t>
      </w:r>
      <w:r>
        <w:rPr>
          <w:b/>
          <w:bCs/>
        </w:rPr>
        <w:t xml:space="preserve">View &gt; Navigation Pane</w:t>
      </w:r>
      <w:r>
        <w:t xml:space="preserve">. Module numbers define the reading order.</w:t>
      </w:r>
      <w:r>
        <w:t xml:space="preserve"> </w:t>
      </w:r>
      <w:r>
        <w:rPr>
          <w:b/>
          <w:bCs/>
        </w:rPr>
        <w:t xml:space="preserve">Lab IDs 0-23 are retained</w:t>
      </w:r>
      <w:r>
        <w:t xml:space="preserve"> </w:t>
      </w:r>
      <w:r>
        <w:t xml:space="preserve">so existing handouts and cross-references remain valid; they are not a second chapter numbering scheme.</w:t>
      </w:r>
    </w:p>
    <w:bookmarkEnd w:id="30"/>
    <w:bookmarkStart w:id="32" w:name="the-repeatable-six-step-portal-method"/>
    <w:p>
      <w:pPr>
        <w:pStyle w:val="Heading2"/>
      </w:pPr>
      <w:r>
        <w:t xml:space="preserve">The repeatable six-step portal method</w:t>
      </w:r>
    </w:p>
    <w:p>
      <w:pPr>
        <w:pStyle w:val="Compact"/>
        <w:numPr>
          <w:ilvl w:val="0"/>
          <w:numId w:val="1002"/>
        </w:numPr>
      </w:pPr>
      <w:r>
        <w:rPr>
          <w:b/>
          <w:bCs/>
        </w:rPr>
        <w:t xml:space="preserve">Locate:</w:t>
      </w:r>
      <w:r>
        <w:t xml:space="preserve"> </w:t>
      </w:r>
      <w:r>
        <w:t xml:space="preserve">sign in at</w:t>
      </w:r>
      <w:r>
        <w:t xml:space="preserve"> </w:t>
      </w:r>
      <w:hyperlink r:id="rId31">
        <w:r>
          <w:rPr>
            <w:rStyle w:val="Hyperlink"/>
          </w:rPr>
          <w:t xml:space="preserve">https://portal.azure.com/</w:t>
        </w:r>
      </w:hyperlink>
      <w:r>
        <w:t xml:space="preserve">, confirm directory/subscription, use the top search bar and open the exact service.</w:t>
      </w:r>
    </w:p>
    <w:p>
      <w:pPr>
        <w:pStyle w:val="Compact"/>
        <w:numPr>
          <w:ilvl w:val="0"/>
          <w:numId w:val="1002"/>
        </w:numPr>
      </w:pPr>
      <w:r>
        <w:rPr>
          <w:b/>
          <w:bCs/>
        </w:rPr>
        <w:t xml:space="preserve">Understand:</w:t>
      </w:r>
      <w:r>
        <w:t xml:space="preserve"> </w:t>
      </w:r>
      <w:r>
        <w:t xml:space="preserve">read the lab’s purpose, prerequisites, pricing warning and permissions before selecting Create.</w:t>
      </w:r>
    </w:p>
    <w:p>
      <w:pPr>
        <w:pStyle w:val="Compact"/>
        <w:numPr>
          <w:ilvl w:val="0"/>
          <w:numId w:val="1002"/>
        </w:numPr>
      </w:pPr>
      <w:r>
        <w:rPr>
          <w:b/>
          <w:bCs/>
        </w:rPr>
        <w:t xml:space="preserve">Create/configure:</w:t>
      </w:r>
      <w:r>
        <w:t xml:space="preserve"> </w:t>
      </w:r>
      <w:r>
        <w:t xml:space="preserve">use your approved group, region and unique suffix. Record choices, especially plan, authentication and network exposure.</w:t>
      </w:r>
    </w:p>
    <w:p>
      <w:pPr>
        <w:pStyle w:val="Compact"/>
        <w:numPr>
          <w:ilvl w:val="0"/>
          <w:numId w:val="1002"/>
        </w:numPr>
      </w:pPr>
      <w:r>
        <w:rPr>
          <w:b/>
          <w:bCs/>
        </w:rPr>
        <w:t xml:space="preserve">Verify:</w:t>
      </w:r>
      <w:r>
        <w:t xml:space="preserve"> </w:t>
      </w:r>
      <w:r>
        <w:t xml:space="preserve">wait for deployment success, choose</w:t>
      </w:r>
      <w:r>
        <w:t xml:space="preserve"> </w:t>
      </w:r>
      <w:r>
        <w:rPr>
          <w:b/>
          <w:bCs/>
        </w:rPr>
        <w:t xml:space="preserve">Go to resource</w:t>
      </w:r>
      <w:r>
        <w:t xml:space="preserve">, inspect Overview and perform the specified functional check. A green deployment alone is insufficient.</w:t>
      </w:r>
    </w:p>
    <w:p>
      <w:pPr>
        <w:pStyle w:val="Compact"/>
        <w:numPr>
          <w:ilvl w:val="0"/>
          <w:numId w:val="1002"/>
        </w:numPr>
      </w:pPr>
      <w:r>
        <w:rPr>
          <w:b/>
          <w:bCs/>
        </w:rPr>
        <w:t xml:space="preserve">Observe:</w:t>
      </w:r>
      <w:r>
        <w:t xml:space="preserve"> </w:t>
      </w:r>
      <w:r>
        <w:t xml:space="preserve">find relevant logs/metrics and record what they prove. No rows does not prove no failures.</w:t>
      </w:r>
    </w:p>
    <w:p>
      <w:pPr>
        <w:pStyle w:val="Compact"/>
        <w:numPr>
          <w:ilvl w:val="0"/>
          <w:numId w:val="1002"/>
        </w:numPr>
      </w:pPr>
      <w:r>
        <w:rPr>
          <w:b/>
          <w:bCs/>
        </w:rPr>
        <w:t xml:space="preserve">Clean up:</w:t>
      </w:r>
      <w:r>
        <w:t xml:space="preserve"> </w:t>
      </w:r>
      <w:r>
        <w:t xml:space="preserve">remove only your disposable resources/settings, or record who will retain them, why, at what cost and until when.</w:t>
      </w:r>
    </w:p>
    <w:p>
      <w:pPr>
        <w:pStyle w:val="FirstParagraph"/>
      </w:pPr>
      <w:r>
        <w:t xml:space="preserve">When a button or SKU is unavailable, stop and record the actual message. A blocked access step is not a personal failure and must not be</w:t>
      </w:r>
      <w:r>
        <w:t xml:space="preserve"> </w:t>
      </w:r>
      <w:r>
        <w:t xml:space="preserve">“fixed”</w:t>
      </w:r>
      <w:r>
        <w:t xml:space="preserve"> </w:t>
      </w:r>
      <w:r>
        <w:t xml:space="preserve">by disabling security or buying a larger plan without approval.</w:t>
      </w:r>
    </w:p>
    <w:bookmarkEnd w:id="32"/>
    <w:bookmarkStart w:id="33" w:name="if-you-have-never-used-azure-before"/>
    <w:p>
      <w:pPr>
        <w:pStyle w:val="Heading2"/>
      </w:pPr>
      <w:r>
        <w:t xml:space="preserve">If you have never used Azure before</w:t>
      </w:r>
    </w:p>
    <w:p>
      <w:pPr>
        <w:pStyle w:val="Compact"/>
        <w:numPr>
          <w:ilvl w:val="0"/>
          <w:numId w:val="1003"/>
        </w:numPr>
      </w:pPr>
      <w:r>
        <w:t xml:space="preserve">Obtain the organisation’s training account and sandbox first. Do not create a personal paid subscription just to get past an error.</w:t>
      </w:r>
    </w:p>
    <w:p>
      <w:pPr>
        <w:pStyle w:val="Compact"/>
        <w:numPr>
          <w:ilvl w:val="0"/>
          <w:numId w:val="1003"/>
        </w:numPr>
      </w:pPr>
      <w:r>
        <w:t xml:space="preserve">Portal search results can include marketplace products and existing resources. Check the publisher, resource type and subscription before creation.</w:t>
      </w:r>
    </w:p>
    <w:p>
      <w:pPr>
        <w:pStyle w:val="Compact"/>
        <w:numPr>
          <w:ilvl w:val="0"/>
          <w:numId w:val="1003"/>
        </w:numPr>
      </w:pPr>
      <w:r>
        <w:rPr>
          <w:b/>
          <w:bCs/>
        </w:rPr>
        <w:t xml:space="preserve">Review + create</w:t>
      </w:r>
      <w:r>
        <w:t xml:space="preserve"> </w:t>
      </w:r>
      <w:r>
        <w:t xml:space="preserve">normally validates settings;</w:t>
      </w:r>
      <w:r>
        <w:t xml:space="preserve"> </w:t>
      </w:r>
      <w:r>
        <w:rPr>
          <w:b/>
          <w:bCs/>
        </w:rPr>
        <w:t xml:space="preserve">Create</w:t>
      </w:r>
      <w:r>
        <w:t xml:space="preserve"> </w:t>
      </w:r>
      <w:r>
        <w:t xml:space="preserve">provisions resources and may start billing.</w:t>
      </w:r>
    </w:p>
    <w:p>
      <w:pPr>
        <w:pStyle w:val="Compact"/>
        <w:numPr>
          <w:ilvl w:val="0"/>
          <w:numId w:val="1003"/>
        </w:numPr>
      </w:pPr>
      <w:r>
        <w:t xml:space="preserve">A name ending in</w:t>
      </w:r>
      <w:r>
        <w:t xml:space="preserve"> </w:t>
      </w:r>
      <w:r>
        <w:rPr>
          <w:rStyle w:val="VerbatimChar"/>
        </w:rPr>
        <w:t xml:space="preserve">&lt;suffix&gt;</w:t>
      </w:r>
      <w:r>
        <w:t xml:space="preserve"> </w:t>
      </w:r>
      <w:r>
        <w:t xml:space="preserve">is not literal input. Substitute your own short identifier and keep a resource inventory.</w:t>
      </w:r>
    </w:p>
    <w:p>
      <w:pPr>
        <w:pStyle w:val="Compact"/>
        <w:numPr>
          <w:ilvl w:val="0"/>
          <w:numId w:val="1003"/>
        </w:numPr>
      </w:pPr>
      <w:r>
        <w:rPr>
          <w:b/>
          <w:bCs/>
        </w:rPr>
        <w:t xml:space="preserve">Access control (IAM)</w:t>
      </w:r>
      <w:r>
        <w:t xml:space="preserve"> </w:t>
      </w:r>
      <w:r>
        <w:t xml:space="preserve">concerns Azure permissions;</w:t>
      </w:r>
      <w:r>
        <w:t xml:space="preserve"> </w:t>
      </w:r>
      <w:r>
        <w:rPr>
          <w:b/>
          <w:bCs/>
        </w:rPr>
        <w:t xml:space="preserve">Networking</w:t>
      </w:r>
      <w:r>
        <w:t xml:space="preserve"> </w:t>
      </w:r>
      <w:r>
        <w:t xml:space="preserve">concerns routes/exposure; app/SQL data access may require separate roles or grants.</w:t>
      </w:r>
    </w:p>
    <w:p>
      <w:pPr>
        <w:pStyle w:val="Compact"/>
        <w:numPr>
          <w:ilvl w:val="0"/>
          <w:numId w:val="1003"/>
        </w:numPr>
      </w:pPr>
      <w:r>
        <w:t xml:space="preserve">Azure portal may offer Copilot/help text. Verify suggested actions against the lab; never approve an unexplained permission or destructive action.</w:t>
      </w:r>
    </w:p>
    <w:p>
      <w:pPr>
        <w:pStyle w:val="Compact"/>
        <w:numPr>
          <w:ilvl w:val="0"/>
          <w:numId w:val="1003"/>
        </w:numPr>
      </w:pPr>
      <w:r>
        <w:t xml:space="preserve">A server, workspace or queue must actually exist. Typing its desired name into code does not create it.</w:t>
      </w:r>
    </w:p>
    <w:bookmarkEnd w:id="33"/>
    <w:bookmarkStart w:id="34" w:name="standard-evidence-card-for-every-lab"/>
    <w:p>
      <w:pPr>
        <w:pStyle w:val="Heading2"/>
      </w:pPr>
      <w:r>
        <w:t xml:space="preserve">Standard evidence card for every lab</w:t>
      </w:r>
    </w:p>
    <w:tbl>
      <w:tblPr>
        <w:tblStyle w:val="Table"/>
        <w:tblW w:type="pct" w:w="5000"/>
        <w:tblLayout w:type="fixed"/>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Item</w:t>
            </w:r>
          </w:p>
        </w:tc>
        <w:tc>
          <w:tcPr/>
          <w:p>
            <w:pPr>
              <w:pStyle w:val="Compact"/>
            </w:pPr>
            <w:r>
              <w:rPr>
                <w:rFonts w:ascii="Verdana" w:hAnsi="Verdana"/>
                <w:sz w:val="17"/>
              </w:rPr>
              <w:t xml:space="preserve">What to record</w:t>
            </w:r>
          </w:p>
        </w:tc>
      </w:tr>
      <w:tr>
        <w:tc>
          <w:tcPr/>
          <w:p>
            <w:pPr>
              <w:pStyle w:val="Compact"/>
            </w:pPr>
            <w:r>
              <w:rPr>
                <w:rFonts w:ascii="Verdana" w:hAnsi="Verdana"/>
                <w:sz w:val="17"/>
              </w:rPr>
              <w:t xml:space="preserve">Before</w:t>
            </w:r>
          </w:p>
        </w:tc>
        <w:tc>
          <w:tcPr/>
          <w:p>
            <w:pPr>
              <w:pStyle w:val="Compact"/>
            </w:pPr>
            <w:r>
              <w:rPr>
                <w:rFonts w:ascii="Verdana" w:hAnsi="Verdana"/>
                <w:sz w:val="17"/>
              </w:rPr>
              <w:t xml:space="preserve">Purpose; dependencies; approved subscription/group; permitted spend</w:t>
            </w:r>
          </w:p>
        </w:tc>
      </w:tr>
      <w:tr>
        <w:tc>
          <w:tcPr/>
          <w:p>
            <w:pPr>
              <w:pStyle w:val="Compact"/>
            </w:pPr>
            <w:r>
              <w:rPr>
                <w:rFonts w:ascii="Verdana" w:hAnsi="Verdana"/>
                <w:sz w:val="17"/>
              </w:rPr>
              <w:t xml:space="preserve">Identity</w:t>
            </w:r>
          </w:p>
        </w:tc>
        <w:tc>
          <w:tcPr/>
          <w:p>
            <w:pPr>
              <w:pStyle w:val="Compact"/>
            </w:pPr>
            <w:r>
              <w:rPr>
                <w:rFonts w:ascii="Verdana" w:hAnsi="Verdana"/>
                <w:sz w:val="17"/>
              </w:rPr>
              <w:t xml:space="preserve">Your role; admin-assisted actions; runtime identity if applicable</w:t>
            </w:r>
          </w:p>
        </w:tc>
      </w:tr>
      <w:tr>
        <w:tc>
          <w:tcPr/>
          <w:p>
            <w:pPr>
              <w:pStyle w:val="Compact"/>
            </w:pPr>
            <w:r>
              <w:rPr>
                <w:rFonts w:ascii="Verdana" w:hAnsi="Verdana"/>
                <w:sz w:val="17"/>
              </w:rPr>
              <w:t xml:space="preserve">Resource</w:t>
            </w:r>
          </w:p>
        </w:tc>
        <w:tc>
          <w:tcPr/>
          <w:p>
            <w:pPr>
              <w:pStyle w:val="Compact"/>
            </w:pPr>
            <w:r>
              <w:rPr>
                <w:rFonts w:ascii="Verdana" w:hAnsi="Verdana"/>
                <w:sz w:val="17"/>
              </w:rPr>
              <w:t xml:space="preserve">Actual name, region, tier and non-secret resource ID</w:t>
            </w:r>
          </w:p>
        </w:tc>
      </w:tr>
      <w:tr>
        <w:tc>
          <w:tcPr/>
          <w:p>
            <w:pPr>
              <w:pStyle w:val="Compact"/>
            </w:pPr>
            <w:r>
              <w:rPr>
                <w:rFonts w:ascii="Verdana" w:hAnsi="Verdana"/>
                <w:sz w:val="17"/>
              </w:rPr>
              <w:t xml:space="preserve">Expected result</w:t>
            </w:r>
          </w:p>
        </w:tc>
        <w:tc>
          <w:tcPr/>
          <w:p>
            <w:pPr>
              <w:pStyle w:val="Compact"/>
            </w:pPr>
            <w:r>
              <w:rPr>
                <w:rFonts w:ascii="Verdana" w:hAnsi="Verdana"/>
                <w:sz w:val="17"/>
              </w:rPr>
              <w:t xml:space="preserve">Exact response, query, status or state you must observe</w:t>
            </w:r>
          </w:p>
        </w:tc>
      </w:tr>
      <w:tr>
        <w:tc>
          <w:tcPr/>
          <w:p>
            <w:pPr>
              <w:pStyle w:val="Compact"/>
            </w:pPr>
            <w:r>
              <w:rPr>
                <w:rFonts w:ascii="Verdana" w:hAnsi="Verdana"/>
                <w:sz w:val="17"/>
              </w:rPr>
              <w:t xml:space="preserve">Actual result</w:t>
            </w:r>
          </w:p>
        </w:tc>
        <w:tc>
          <w:tcPr/>
          <w:p>
            <w:pPr>
              <w:pStyle w:val="Compact"/>
            </w:pPr>
            <w:r>
              <w:rPr>
                <w:rFonts w:ascii="Verdana" w:hAnsi="Verdana"/>
                <w:sz w:val="17"/>
              </w:rPr>
              <w:t xml:space="preserve">Passed / blocked / failed, with timestamp and safe evidence</w:t>
            </w:r>
          </w:p>
        </w:tc>
      </w:tr>
      <w:tr>
        <w:tc>
          <w:tcPr/>
          <w:p>
            <w:pPr>
              <w:pStyle w:val="Compact"/>
            </w:pPr>
            <w:r>
              <w:rPr>
                <w:rFonts w:ascii="Verdana" w:hAnsi="Verdana"/>
                <w:sz w:val="17"/>
              </w:rPr>
              <w:t xml:space="preserve">Observability</w:t>
            </w:r>
          </w:p>
        </w:tc>
        <w:tc>
          <w:tcPr/>
          <w:p>
            <w:pPr>
              <w:pStyle w:val="Compact"/>
            </w:pPr>
            <w:r>
              <w:rPr>
                <w:rFonts w:ascii="Verdana" w:hAnsi="Verdana"/>
                <w:sz w:val="17"/>
              </w:rPr>
              <w:t xml:space="preserve">Log/table/metric and its limitations</w:t>
            </w:r>
          </w:p>
        </w:tc>
      </w:tr>
      <w:tr>
        <w:tc>
          <w:tcPr/>
          <w:p>
            <w:pPr>
              <w:pStyle w:val="Compact"/>
            </w:pPr>
            <w:r>
              <w:rPr>
                <w:rFonts w:ascii="Verdana" w:hAnsi="Verdana"/>
                <w:sz w:val="17"/>
              </w:rPr>
              <w:t xml:space="preserve">Cost</w:t>
            </w:r>
          </w:p>
        </w:tc>
        <w:tc>
          <w:tcPr/>
          <w:p>
            <w:pPr>
              <w:pStyle w:val="Compact"/>
            </w:pPr>
            <w:r>
              <w:rPr>
                <w:rFonts w:ascii="Verdana" w:hAnsi="Verdana"/>
                <w:sz w:val="17"/>
              </w:rPr>
              <w:t xml:space="preserve">Idle cost driver; ingestion/storage/operation risk; deletion deadline</w:t>
            </w:r>
          </w:p>
        </w:tc>
      </w:tr>
      <w:tr>
        <w:tc>
          <w:tcPr/>
          <w:p>
            <w:pPr>
              <w:pStyle w:val="Compact"/>
            </w:pPr>
            <w:r>
              <w:rPr>
                <w:rFonts w:ascii="Verdana" w:hAnsi="Verdana"/>
                <w:sz w:val="17"/>
              </w:rPr>
              <w:t xml:space="preserve">Security</w:t>
            </w:r>
          </w:p>
        </w:tc>
        <w:tc>
          <w:tcPr/>
          <w:p>
            <w:pPr>
              <w:pStyle w:val="Compact"/>
            </w:pPr>
            <w:r>
              <w:rPr>
                <w:rFonts w:ascii="Verdana" w:hAnsi="Verdana"/>
                <w:sz w:val="17"/>
              </w:rPr>
              <w:t xml:space="preserve">Scope, network exposure, credential handling and sensitive-data risk</w:t>
            </w:r>
          </w:p>
        </w:tc>
      </w:tr>
      <w:tr>
        <w:tc>
          <w:tcPr/>
          <w:p>
            <w:pPr>
              <w:pStyle w:val="Compact"/>
            </w:pPr>
            <w:r>
              <w:rPr>
                <w:rFonts w:ascii="Verdana" w:hAnsi="Verdana"/>
                <w:sz w:val="17"/>
              </w:rPr>
              <w:t xml:space="preserve">After</w:t>
            </w:r>
          </w:p>
        </w:tc>
        <w:tc>
          <w:tcPr/>
          <w:p>
            <w:pPr>
              <w:pStyle w:val="Compact"/>
            </w:pPr>
            <w:r>
              <w:rPr>
                <w:rFonts w:ascii="Verdana" w:hAnsi="Verdana"/>
                <w:sz w:val="17"/>
              </w:rPr>
              <w:t xml:space="preserve">Cleanup performed or retention owner/date</w:t>
            </w:r>
          </w:p>
        </w:tc>
      </w:tr>
    </w:tbl>
    <w:p>
      <w:pPr>
        <w:pStyle w:val="BodyText"/>
      </w:pPr>
      <w:r>
        <w:t xml:space="preserve">Do not capture credentials, keys, tokens, customer data or full sensitive error traces in screenshots. Crop evidence to the relevant non-secret fields.</w:t>
      </w:r>
    </w:p>
    <w:bookmarkEnd w:id="34"/>
    <w:bookmarkEnd w:id="35"/>
    <w:bookmarkStart w:id="62" w:name="module-1"/>
    <w:p>
      <w:pPr>
        <w:pStyle w:val="Heading1"/>
        <w:pageBreakBefore/>
      </w:pPr>
      <w:r>
        <w:t xml:space="preserve">Module 1 | Cloud foundations and your first local application</w:t>
      </w:r>
    </w:p>
    <w:p>
      <w:pPr>
        <w:pStyle w:val="FirstParagraph"/>
      </w:pPr>
      <w:r>
        <w:rPr>
          <w:b/>
          <w:bCs/>
        </w:rPr>
        <w:t xml:space="preserve">Learning route:</w:t>
      </w:r>
      <w:r>
        <w:t xml:space="preserve"> </w:t>
      </w:r>
      <w:r>
        <w:t xml:space="preserve">Prework + Day 1.</w:t>
      </w:r>
      <w:r>
        <w:t xml:space="preserve"> </w:t>
      </w:r>
      <w:r>
        <w:rPr>
          <w:b/>
          <w:bCs/>
        </w:rPr>
        <w:t xml:space="preserve">Finish line:</w:t>
      </w:r>
      <w:r>
        <w:t xml:space="preserve"> </w:t>
      </w:r>
      <w:r>
        <w:t xml:space="preserve">A local database-backed response, your correct Azure scope and an approved resource inventory.</w:t>
      </w:r>
    </w:p>
    <w:bookmarkStart w:id="36" w:name="architecture-decision"/>
    <w:p>
      <w:pPr>
        <w:pStyle w:val="Heading2"/>
      </w:pPr>
      <w:r>
        <w:t xml:space="preserve">Architecture decision</w:t>
      </w:r>
    </w:p>
    <w:p>
      <w:pPr>
        <w:pStyle w:val="FirstParagraph"/>
      </w:pPr>
      <w:r>
        <w:t xml:space="preserve">Draw browser -&gt; API -&gt; database. Identify ownership, state, network boundaries and failure points. Prefer PaaS for a normal web/API workload unless an explicit OS or hosting constraint requires something else.</w:t>
      </w:r>
    </w:p>
    <w:bookmarkEnd w:id="36"/>
    <w:bookmarkStart w:id="37" w:name="what-is-a-cloud-application"/>
    <w:p>
      <w:pPr>
        <w:pStyle w:val="Heading2"/>
      </w:pPr>
      <w:r>
        <w:t xml:space="preserve">What is a cloud application?</w:t>
      </w:r>
    </w:p>
    <w:p>
      <w:pPr>
        <w:pStyle w:val="FirstParagraph"/>
      </w:pPr>
      <w:r>
        <w:t xml:space="preserve">A cloud application uses computing services delivered from a provider’s data centres over a network. Your code still has processes, memory, dependencies, configuration and bugs. The difference is how infrastructure is obtained, managed, secured, scaled and charged.</w:t>
      </w:r>
    </w:p>
    <w:p>
      <w:pPr>
        <w:pStyle w:val="BodyText"/>
      </w:pPr>
      <w:r>
        <w:rPr>
          <w:b/>
          <w:bCs/>
        </w:rPr>
        <w:t xml:space="preserve">A familiar example:</w:t>
      </w:r>
      <w:r>
        <w:t xml:space="preserve"> </w:t>
      </w:r>
      <w:r>
        <w:t xml:space="preserve">your laptop runs a .NET API and SQL Express. A cloud version can run the API in Azure App Service, store relational data in Azure SQL, put documents in Blob Storage and run background work in Functions. You use Microsoft Entra identities and permissions to connect the components; Azure Monitor helps you observe them.</w:t>
      </w:r>
    </w:p>
    <w:p>
      <w:pPr>
        <w:pStyle w:val="BodyText"/>
      </w:pPr>
      <w:r>
        <w:t xml:space="preserve">Cloud is not simply</w:t>
      </w:r>
      <w:r>
        <w:t xml:space="preserve"> </w:t>
      </w:r>
      <w:r>
        <w:t xml:space="preserve">“someone else’s computer”</w:t>
      </w:r>
      <w:r>
        <w:t xml:space="preserve">, nor does moving code automatically make it resilient, secure or cheap. Every network call can fail. Every service has limits. You remain responsible for business correctness, application security, data handling, access, configuration and recovery.</w:t>
      </w:r>
    </w:p>
    <w:p>
      <w:pPr>
        <w:pStyle w:val="BodyText"/>
      </w:pPr>
      <w:r>
        <w:rPr>
          <w:b/>
          <w:bCs/>
        </w:rPr>
        <w:t xml:space="preserve">Why use it?</w:t>
      </w:r>
      <w:r>
        <w:t xml:space="preserve"> </w:t>
      </w:r>
      <w:r>
        <w:t xml:space="preserve">Provision environments quickly, use managed capabilities, scale where needed and automate delivery.</w:t>
      </w:r>
      <w:r>
        <w:t xml:space="preserve"> </w:t>
      </w:r>
      <w:r>
        <w:rPr>
          <w:b/>
          <w:bCs/>
        </w:rPr>
        <w:t xml:space="preserve">When not to rush?</w:t>
      </w:r>
      <w:r>
        <w:t xml:space="preserve"> </w:t>
      </w:r>
      <w:r>
        <w:t xml:space="preserve">If the application works locally but its dependencies, costs, identity and networking are unknown, establish those requirements before deploying.</w:t>
      </w:r>
    </w:p>
    <w:p>
      <w:pPr>
        <w:pStyle w:val="BodyText"/>
      </w:pPr>
      <w:r>
        <w:rPr>
          <w:b/>
          <w:bCs/>
        </w:rPr>
        <w:t xml:space="preserve">First exercise:</w:t>
      </w:r>
      <w:r>
        <w:t xml:space="preserve"> </w:t>
      </w:r>
      <w:r>
        <w:t xml:space="preserve">draw your current application as browser -&gt; API -&gt; database. Mark where code executes, where state lives, who authenticates and which calls cross a network. Then redraw it with the Azure services in this guide.</w:t>
      </w:r>
    </w:p>
    <w:bookmarkEnd w:id="37"/>
    <w:bookmarkStart w:id="38" w:name="Xb4fad43d09a9674a3be4e1b34ce121d7fe4f7a6"/>
    <w:p>
      <w:pPr>
        <w:pStyle w:val="Heading2"/>
      </w:pPr>
      <w:r>
        <w:t xml:space="preserve">Essential vocabulary and the request journey</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trPr>
        <w:tc>
          <w:tcPr/>
          <w:p>
            <w:pPr>
              <w:pStyle w:val="Compact"/>
            </w:pPr>
            <w:r>
              <w:rPr>
                <w:rFonts w:ascii="Verdana" w:hAnsi="Verdana"/>
                <w:sz w:val="17"/>
              </w:rPr>
              <w:t xml:space="preserve">Term</w:t>
            </w:r>
          </w:p>
        </w:tc>
        <w:tc>
          <w:tcPr/>
          <w:p>
            <w:pPr>
              <w:pStyle w:val="Compact"/>
            </w:pPr>
            <w:r>
              <w:rPr>
                <w:rFonts w:ascii="Verdana" w:hAnsi="Verdana"/>
                <w:sz w:val="17"/>
              </w:rPr>
              <w:t xml:space="preserve">Plain-English meaning</w:t>
            </w:r>
          </w:p>
        </w:tc>
        <w:tc>
          <w:tcPr/>
          <w:p>
            <w:pPr>
              <w:pStyle w:val="Compact"/>
            </w:pPr>
            <w:r>
              <w:rPr>
                <w:rFonts w:ascii="Verdana" w:hAnsi="Verdana"/>
                <w:sz w:val="17"/>
              </w:rPr>
              <w:t xml:space="preserve">Useful distinction</w:t>
            </w:r>
          </w:p>
        </w:tc>
      </w:tr>
      <w:tr>
        <w:tc>
          <w:tcPr/>
          <w:p>
            <w:pPr>
              <w:pStyle w:val="Compact"/>
            </w:pPr>
            <w:r>
              <w:rPr>
                <w:rFonts w:ascii="Verdana" w:hAnsi="Verdana"/>
                <w:sz w:val="17"/>
              </w:rPr>
              <w:t xml:space="preserve">Tenant / directory</w:t>
            </w:r>
          </w:p>
        </w:tc>
        <w:tc>
          <w:tcPr/>
          <w:p>
            <w:pPr>
              <w:pStyle w:val="Compact"/>
            </w:pPr>
            <w:r>
              <w:rPr>
                <w:rFonts w:ascii="Verdana" w:hAnsi="Verdana"/>
                <w:sz w:val="17"/>
              </w:rPr>
              <w:t xml:space="preserve">Your organisation’s identity boundary in Entra ID</w:t>
            </w:r>
          </w:p>
        </w:tc>
        <w:tc>
          <w:tcPr/>
          <w:p>
            <w:pPr>
              <w:pStyle w:val="Compact"/>
            </w:pPr>
            <w:r>
              <w:rPr>
                <w:rFonts w:ascii="Verdana" w:hAnsi="Verdana"/>
                <w:sz w:val="17"/>
              </w:rPr>
              <w:t xml:space="preserve">Not the same as a subscription</w:t>
            </w:r>
          </w:p>
        </w:tc>
      </w:tr>
      <w:tr>
        <w:tc>
          <w:tcPr/>
          <w:p>
            <w:pPr>
              <w:pStyle w:val="Compact"/>
            </w:pPr>
            <w:r>
              <w:rPr>
                <w:rFonts w:ascii="Verdana" w:hAnsi="Verdana"/>
                <w:sz w:val="17"/>
              </w:rPr>
              <w:t xml:space="preserve">Subscription</w:t>
            </w:r>
          </w:p>
        </w:tc>
        <w:tc>
          <w:tcPr/>
          <w:p>
            <w:pPr>
              <w:pStyle w:val="Compact"/>
            </w:pPr>
            <w:r>
              <w:rPr>
                <w:rFonts w:ascii="Verdana" w:hAnsi="Verdana"/>
                <w:sz w:val="17"/>
              </w:rPr>
              <w:t xml:space="preserve">Management, quota and billing scope for Azure resources</w:t>
            </w:r>
          </w:p>
        </w:tc>
        <w:tc>
          <w:tcPr/>
          <w:p>
            <w:pPr>
              <w:pStyle w:val="Compact"/>
            </w:pPr>
            <w:r>
              <w:rPr>
                <w:rFonts w:ascii="Verdana" w:hAnsi="Verdana"/>
                <w:sz w:val="17"/>
              </w:rPr>
              <w:t xml:space="preserve">Check it before commands and deployments</w:t>
            </w:r>
          </w:p>
        </w:tc>
      </w:tr>
      <w:tr>
        <w:tc>
          <w:tcPr/>
          <w:p>
            <w:pPr>
              <w:pStyle w:val="Compact"/>
            </w:pPr>
            <w:r>
              <w:rPr>
                <w:rFonts w:ascii="Verdana" w:hAnsi="Verdana"/>
                <w:sz w:val="17"/>
              </w:rPr>
              <w:t xml:space="preserve">Resource group</w:t>
            </w:r>
          </w:p>
        </w:tc>
        <w:tc>
          <w:tcPr/>
          <w:p>
            <w:pPr>
              <w:pStyle w:val="Compact"/>
            </w:pPr>
            <w:r>
              <w:rPr>
                <w:rFonts w:ascii="Verdana" w:hAnsi="Verdana"/>
                <w:sz w:val="17"/>
              </w:rPr>
              <w:t xml:space="preserve">Container for related resources with a shared lifecycle</w:t>
            </w:r>
          </w:p>
        </w:tc>
        <w:tc>
          <w:tcPr/>
          <w:p>
            <w:pPr>
              <w:pStyle w:val="Compact"/>
            </w:pPr>
            <w:r>
              <w:rPr>
                <w:rFonts w:ascii="Verdana" w:hAnsi="Verdana"/>
                <w:sz w:val="17"/>
              </w:rPr>
              <w:t xml:space="preserve">Deleting it can delete its contents</w:t>
            </w:r>
          </w:p>
        </w:tc>
      </w:tr>
      <w:tr>
        <w:tc>
          <w:tcPr/>
          <w:p>
            <w:pPr>
              <w:pStyle w:val="Compact"/>
            </w:pPr>
            <w:r>
              <w:rPr>
                <w:rFonts w:ascii="Verdana" w:hAnsi="Verdana"/>
                <w:sz w:val="17"/>
              </w:rPr>
              <w:t xml:space="preserve">Region</w:t>
            </w:r>
          </w:p>
        </w:tc>
        <w:tc>
          <w:tcPr/>
          <w:p>
            <w:pPr>
              <w:pStyle w:val="Compact"/>
            </w:pPr>
            <w:r>
              <w:rPr>
                <w:rFonts w:ascii="Verdana" w:hAnsi="Verdana"/>
                <w:sz w:val="17"/>
              </w:rPr>
              <w:t xml:space="preserve">Geographic deployment location for a resource</w:t>
            </w:r>
          </w:p>
        </w:tc>
        <w:tc>
          <w:tcPr/>
          <w:p>
            <w:pPr>
              <w:pStyle w:val="Compact"/>
            </w:pPr>
            <w:r>
              <w:rPr>
                <w:rFonts w:ascii="Verdana" w:hAnsi="Verdana"/>
                <w:sz w:val="17"/>
              </w:rPr>
              <w:t xml:space="preserve">Availability, latency, policy and prices vary</w:t>
            </w:r>
          </w:p>
        </w:tc>
      </w:tr>
      <w:tr>
        <w:tc>
          <w:tcPr/>
          <w:p>
            <w:pPr>
              <w:pStyle w:val="Compact"/>
            </w:pPr>
            <w:r>
              <w:rPr>
                <w:rFonts w:ascii="Verdana" w:hAnsi="Verdana"/>
                <w:sz w:val="17"/>
              </w:rPr>
              <w:t xml:space="preserve">Availability zone</w:t>
            </w:r>
          </w:p>
        </w:tc>
        <w:tc>
          <w:tcPr/>
          <w:p>
            <w:pPr>
              <w:pStyle w:val="Compact"/>
            </w:pPr>
            <w:r>
              <w:rPr>
                <w:rFonts w:ascii="Verdana" w:hAnsi="Verdana"/>
                <w:sz w:val="17"/>
              </w:rPr>
              <w:t xml:space="preserve">Separate physical location within a supported region</w:t>
            </w:r>
          </w:p>
        </w:tc>
        <w:tc>
          <w:tcPr/>
          <w:p>
            <w:pPr>
              <w:pStyle w:val="Compact"/>
            </w:pPr>
            <w:r>
              <w:rPr>
                <w:rFonts w:ascii="Verdana" w:hAnsi="Verdana"/>
                <w:sz w:val="17"/>
              </w:rPr>
              <w:t xml:space="preserve">Zone use is service/tier-specific, not automatic</w:t>
            </w:r>
          </w:p>
        </w:tc>
      </w:tr>
      <w:tr>
        <w:tc>
          <w:tcPr/>
          <w:p>
            <w:pPr>
              <w:pStyle w:val="Compact"/>
            </w:pPr>
            <w:r>
              <w:rPr>
                <w:rFonts w:ascii="Verdana" w:hAnsi="Verdana"/>
                <w:sz w:val="17"/>
              </w:rPr>
              <w:t xml:space="preserve">Resource / resource provider</w:t>
            </w:r>
          </w:p>
        </w:tc>
        <w:tc>
          <w:tcPr/>
          <w:p>
            <w:pPr>
              <w:pStyle w:val="Compact"/>
            </w:pPr>
            <w:r>
              <w:rPr>
                <w:rFonts w:ascii="Verdana" w:hAnsi="Verdana"/>
                <w:sz w:val="17"/>
              </w:rPr>
              <w:t xml:space="preserve">A service instance / the API that manages its type</w:t>
            </w:r>
          </w:p>
        </w:tc>
        <w:tc>
          <w:tcPr/>
          <w:p>
            <w:pPr>
              <w:pStyle w:val="Compact"/>
            </w:pPr>
            <w:r>
              <w:rPr>
                <w:rFonts w:ascii="Verdana" w:hAnsi="Verdana"/>
                <w:sz w:val="17"/>
              </w:rPr>
              <w:t xml:space="preserve">Example: a web app / Microsoft.Web</w:t>
            </w:r>
          </w:p>
        </w:tc>
      </w:tr>
      <w:tr>
        <w:tc>
          <w:tcPr/>
          <w:p>
            <w:pPr>
              <w:pStyle w:val="Compact"/>
            </w:pPr>
            <w:r>
              <w:rPr>
                <w:rFonts w:ascii="Verdana" w:hAnsi="Verdana"/>
                <w:sz w:val="17"/>
              </w:rPr>
              <w:t xml:space="preserve">Endpoint</w:t>
            </w:r>
          </w:p>
        </w:tc>
        <w:tc>
          <w:tcPr/>
          <w:p>
            <w:pPr>
              <w:pStyle w:val="Compact"/>
            </w:pPr>
            <w:r>
              <w:rPr>
                <w:rFonts w:ascii="Verdana" w:hAnsi="Verdana"/>
                <w:sz w:val="17"/>
              </w:rPr>
              <w:t xml:space="preserve">Network address exposed by a service</w:t>
            </w:r>
          </w:p>
        </w:tc>
        <w:tc>
          <w:tcPr/>
          <w:p>
            <w:pPr>
              <w:pStyle w:val="Compact"/>
            </w:pPr>
            <w:r>
              <w:rPr>
                <w:rFonts w:ascii="Verdana" w:hAnsi="Verdana"/>
                <w:sz w:val="17"/>
              </w:rPr>
              <w:t xml:space="preserve">A name alone does not create the service</w:t>
            </w:r>
          </w:p>
        </w:tc>
      </w:tr>
      <w:tr>
        <w:tc>
          <w:tcPr/>
          <w:p>
            <w:pPr>
              <w:pStyle w:val="Compact"/>
            </w:pPr>
            <w:r>
              <w:rPr>
                <w:rFonts w:ascii="Verdana" w:hAnsi="Verdana"/>
                <w:sz w:val="17"/>
              </w:rPr>
              <w:t xml:space="preserve">Runtime</w:t>
            </w:r>
          </w:p>
        </w:tc>
        <w:tc>
          <w:tcPr/>
          <w:p>
            <w:pPr>
              <w:pStyle w:val="Compact"/>
            </w:pPr>
            <w:r>
              <w:rPr>
                <w:rFonts w:ascii="Verdana" w:hAnsi="Verdana"/>
                <w:sz w:val="17"/>
              </w:rPr>
              <w:t xml:space="preserve">Software that executes your code, such as .NET</w:t>
            </w:r>
          </w:p>
        </w:tc>
        <w:tc>
          <w:tcPr/>
          <w:p>
            <w:pPr>
              <w:pStyle w:val="Compact"/>
            </w:pPr>
            <w:r>
              <w:rPr>
                <w:rFonts w:ascii="Verdana" w:hAnsi="Verdana"/>
                <w:sz w:val="17"/>
              </w:rPr>
              <w:t xml:space="preserve">Install the SDK to build; runtime alone is insufficient</w:t>
            </w:r>
          </w:p>
        </w:tc>
      </w:tr>
      <w:tr>
        <w:tc>
          <w:tcPr/>
          <w:p>
            <w:pPr>
              <w:pStyle w:val="Compact"/>
            </w:pPr>
            <w:r>
              <w:rPr>
                <w:rFonts w:ascii="Verdana" w:hAnsi="Verdana"/>
                <w:sz w:val="17"/>
              </w:rPr>
              <w:t xml:space="preserve">Configuration</w:t>
            </w:r>
          </w:p>
        </w:tc>
        <w:tc>
          <w:tcPr/>
          <w:p>
            <w:pPr>
              <w:pStyle w:val="Compact"/>
            </w:pPr>
            <w:r>
              <w:rPr>
                <w:rFonts w:ascii="Verdana" w:hAnsi="Verdana"/>
                <w:sz w:val="17"/>
              </w:rPr>
              <w:t xml:space="preserve">Environment-specific values outside program logic</w:t>
            </w:r>
          </w:p>
        </w:tc>
        <w:tc>
          <w:tcPr/>
          <w:p>
            <w:pPr>
              <w:pStyle w:val="Compact"/>
            </w:pPr>
            <w:r>
              <w:rPr>
                <w:rFonts w:ascii="Verdana" w:hAnsi="Verdana"/>
                <w:sz w:val="17"/>
              </w:rPr>
              <w:t xml:space="preserve">Endpoint names are not passwords; still avoid oversharing</w:t>
            </w:r>
          </w:p>
        </w:tc>
      </w:tr>
      <w:tr>
        <w:tc>
          <w:tcPr/>
          <w:p>
            <w:pPr>
              <w:pStyle w:val="Compact"/>
            </w:pPr>
            <w:r>
              <w:rPr>
                <w:rFonts w:ascii="Verdana" w:hAnsi="Verdana"/>
                <w:sz w:val="17"/>
              </w:rPr>
              <w:t xml:space="preserve">State</w:t>
            </w:r>
          </w:p>
        </w:tc>
        <w:tc>
          <w:tcPr/>
          <w:p>
            <w:pPr>
              <w:pStyle w:val="Compact"/>
            </w:pPr>
            <w:r>
              <w:rPr>
                <w:rFonts w:ascii="Verdana" w:hAnsi="Verdana"/>
                <w:sz w:val="17"/>
              </w:rPr>
              <w:t xml:space="preserve">Information that must outlive a process/request</w:t>
            </w:r>
          </w:p>
        </w:tc>
        <w:tc>
          <w:tcPr/>
          <w:p>
            <w:pPr>
              <w:pStyle w:val="Compact"/>
            </w:pPr>
            <w:r>
              <w:rPr>
                <w:rFonts w:ascii="Verdana" w:hAnsi="Verdana"/>
                <w:sz w:val="17"/>
              </w:rPr>
              <w:t xml:space="preserve">Store important state outside an app instance</w:t>
            </w:r>
          </w:p>
        </w:tc>
      </w:tr>
      <w:tr>
        <w:tc>
          <w:tcPr/>
          <w:p>
            <w:pPr>
              <w:pStyle w:val="Compact"/>
            </w:pPr>
            <w:r>
              <w:rPr>
                <w:rFonts w:ascii="Verdana" w:hAnsi="Verdana"/>
                <w:sz w:val="17"/>
              </w:rPr>
              <w:t xml:space="preserve">Scale up / out</w:t>
            </w:r>
          </w:p>
        </w:tc>
        <w:tc>
          <w:tcPr/>
          <w:p>
            <w:pPr>
              <w:pStyle w:val="Compact"/>
            </w:pPr>
            <w:r>
              <w:rPr>
                <w:rFonts w:ascii="Verdana" w:hAnsi="Verdana"/>
                <w:sz w:val="17"/>
              </w:rPr>
              <w:t xml:space="preserve">Bigger instance / more instances</w:t>
            </w:r>
          </w:p>
        </w:tc>
        <w:tc>
          <w:tcPr/>
          <w:p>
            <w:pPr>
              <w:pStyle w:val="Compact"/>
            </w:pPr>
            <w:r>
              <w:rPr>
                <w:rFonts w:ascii="Verdana" w:hAnsi="Verdana"/>
                <w:sz w:val="17"/>
              </w:rPr>
              <w:t xml:space="preserve">More instances can expose unsafe shared/local state</w:t>
            </w:r>
          </w:p>
        </w:tc>
      </w:tr>
      <w:tr>
        <w:tc>
          <w:tcPr/>
          <w:p>
            <w:pPr>
              <w:pStyle w:val="Compact"/>
            </w:pPr>
            <w:r>
              <w:rPr>
                <w:rFonts w:ascii="Verdana" w:hAnsi="Verdana"/>
                <w:sz w:val="17"/>
              </w:rPr>
              <w:t xml:space="preserve">Deployment</w:t>
            </w:r>
          </w:p>
        </w:tc>
        <w:tc>
          <w:tcPr/>
          <w:p>
            <w:pPr>
              <w:pStyle w:val="Compact"/>
            </w:pPr>
            <w:r>
              <w:rPr>
                <w:rFonts w:ascii="Verdana" w:hAnsi="Verdana"/>
                <w:sz w:val="17"/>
              </w:rPr>
              <w:t xml:space="preserve">Delivering a specific code/artifact version</w:t>
            </w:r>
          </w:p>
        </w:tc>
        <w:tc>
          <w:tcPr/>
          <w:p>
            <w:pPr>
              <w:pStyle w:val="Compact"/>
            </w:pPr>
            <w:r>
              <w:rPr>
                <w:rFonts w:ascii="Verdana" w:hAnsi="Verdana"/>
                <w:sz w:val="17"/>
              </w:rPr>
              <w:t xml:space="preserve">Deployment success is not application health</w:t>
            </w:r>
          </w:p>
        </w:tc>
      </w:tr>
      <w:tr>
        <w:tc>
          <w:tcPr/>
          <w:p>
            <w:pPr>
              <w:pStyle w:val="Compact"/>
            </w:pPr>
            <w:r>
              <w:rPr>
                <w:rFonts w:ascii="Verdana" w:hAnsi="Verdana"/>
                <w:sz w:val="17"/>
              </w:rPr>
              <w:t xml:space="preserve">Telemetry</w:t>
            </w:r>
          </w:p>
        </w:tc>
        <w:tc>
          <w:tcPr/>
          <w:p>
            <w:pPr>
              <w:pStyle w:val="Compact"/>
            </w:pPr>
            <w:r>
              <w:rPr>
                <w:rFonts w:ascii="Verdana" w:hAnsi="Verdana"/>
                <w:sz w:val="17"/>
              </w:rPr>
              <w:t xml:space="preserve">Requests, metrics, traces, exceptions and dependencies</w:t>
            </w:r>
          </w:p>
        </w:tc>
        <w:tc>
          <w:tcPr/>
          <w:p>
            <w:pPr>
              <w:pStyle w:val="Compact"/>
            </w:pPr>
            <w:r>
              <w:rPr>
                <w:rFonts w:ascii="Verdana" w:hAnsi="Verdana"/>
                <w:sz w:val="17"/>
              </w:rPr>
              <w:t xml:space="preserve">Collect intentionally; logs can contain sensitive data</w:t>
            </w:r>
          </w:p>
        </w:tc>
      </w:tr>
    </w:tbl>
    <w:p>
      <w:pPr>
        <w:pStyle w:val="BodyText"/>
      </w:pPr>
      <w:r>
        <w:rPr>
          <w:b/>
          <w:bCs/>
        </w:rPr>
        <w:t xml:space="preserve">Request example:</w:t>
      </w:r>
      <w:r>
        <w:t xml:space="preserve"> </w:t>
      </w:r>
      <w:r>
        <w:t xml:space="preserve">the browser sends HTTPS to an API endpoint; the API validates input, calls a database/storage service using its own authorised identity, and returns a response. An asynchronous API can return</w:t>
      </w:r>
      <w:r>
        <w:t xml:space="preserve"> </w:t>
      </w:r>
      <w:r>
        <w:rPr>
          <w:b/>
          <w:bCs/>
        </w:rPr>
        <w:t xml:space="preserve">202 Accepted</w:t>
      </w:r>
      <w:r>
        <w:t xml:space="preserve"> </w:t>
      </w:r>
      <w:r>
        <w:t xml:space="preserve">after queuing work; 202 means accepted for processing, not completed successfully.</w:t>
      </w:r>
    </w:p>
    <w:p>
      <w:pPr>
        <w:pStyle w:val="BodyText"/>
      </w:pPr>
      <w:r>
        <w:rPr>
          <w:b/>
          <w:bCs/>
        </w:rPr>
        <w:t xml:space="preserve">Tips:</w:t>
      </w:r>
      <w:r>
        <w:t xml:space="preserve"> </w:t>
      </w:r>
      <w:r>
        <w:t xml:space="preserve">use the actual HTTPS domain printed by the portal; understand localhost means your own computer; distinguish a process running from its dependencies being healthy. A 401 concerns authentication, a 403 typically concerns authorisation, a timeout may concern networking or load, and 500 requires server-side investigation.</w:t>
      </w:r>
    </w:p>
    <w:bookmarkEnd w:id="38"/>
    <w:bookmarkStart w:id="39" w:name="X550b0a2c473140225761525cb70e9cb58ab17bf"/>
    <w:p>
      <w:pPr>
        <w:pStyle w:val="Heading2"/>
      </w:pPr>
      <w:r>
        <w:t xml:space="preserve">IaaS, PaaS and serverless: choose the operating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blHeader/>
        </w:trPr>
        <w:tc>
          <w:tcPr/>
          <w:p>
            <w:pPr>
              <w:pStyle w:val="Compact"/>
            </w:pPr>
            <w:r>
              <w:rPr>
                <w:rFonts w:ascii="Verdana" w:hAnsi="Verdana"/>
                <w:sz w:val="17"/>
              </w:rPr>
              <w:t xml:space="preserve">Model</w:t>
            </w:r>
          </w:p>
        </w:tc>
        <w:tc>
          <w:tcPr/>
          <w:p>
            <w:pPr>
              <w:pStyle w:val="Compact"/>
            </w:pPr>
            <w:r>
              <w:rPr>
                <w:rFonts w:ascii="Verdana" w:hAnsi="Verdana"/>
                <w:sz w:val="17"/>
              </w:rPr>
              <w:t xml:space="preserve">What you manage</w:t>
            </w:r>
          </w:p>
        </w:tc>
        <w:tc>
          <w:tcPr/>
          <w:p>
            <w:pPr>
              <w:pStyle w:val="Compact"/>
            </w:pPr>
            <w:r>
              <w:rPr>
                <w:rFonts w:ascii="Verdana" w:hAnsi="Verdana"/>
                <w:sz w:val="17"/>
              </w:rPr>
              <w:t xml:space="preserve">Beginner example</w:t>
            </w:r>
          </w:p>
        </w:tc>
        <w:tc>
          <w:tcPr/>
          <w:p>
            <w:pPr>
              <w:pStyle w:val="Compact"/>
            </w:pPr>
            <w:r>
              <w:rPr>
                <w:rFonts w:ascii="Verdana" w:hAnsi="Verdana"/>
                <w:sz w:val="17"/>
              </w:rPr>
              <w:t xml:space="preserve">Choose it when</w:t>
            </w:r>
          </w:p>
        </w:tc>
      </w:tr>
      <w:tr>
        <w:tc>
          <w:tcPr/>
          <w:p>
            <w:pPr>
              <w:pStyle w:val="Compact"/>
            </w:pPr>
            <w:r>
              <w:rPr>
                <w:rFonts w:ascii="Verdana" w:hAnsi="Verdana"/>
                <w:sz w:val="17"/>
              </w:rPr>
              <w:t xml:space="preserve">IaaS</w:t>
            </w:r>
          </w:p>
        </w:tc>
        <w:tc>
          <w:tcPr/>
          <w:p>
            <w:pPr>
              <w:pStyle w:val="Compact"/>
            </w:pPr>
            <w:r>
              <w:rPr>
                <w:rFonts w:ascii="Verdana" w:hAnsi="Verdana"/>
                <w:sz w:val="17"/>
              </w:rPr>
              <w:t xml:space="preserve">Operating system, patches, runtime and app on a virtual machine</w:t>
            </w:r>
          </w:p>
        </w:tc>
        <w:tc>
          <w:tcPr/>
          <w:p>
            <w:pPr>
              <w:pStyle w:val="Compact"/>
            </w:pPr>
            <w:r>
              <w:rPr>
                <w:rFonts w:ascii="Verdana" w:hAnsi="Verdana"/>
                <w:sz w:val="17"/>
              </w:rPr>
              <w:t xml:space="preserve">Azure Virtual Machines</w:t>
            </w:r>
          </w:p>
        </w:tc>
        <w:tc>
          <w:tcPr/>
          <w:p>
            <w:pPr>
              <w:pStyle w:val="Compact"/>
            </w:pPr>
            <w:r>
              <w:rPr>
                <w:rFonts w:ascii="Verdana" w:hAnsi="Verdana"/>
                <w:sz w:val="17"/>
              </w:rPr>
              <w:t xml:space="preserve">You need OS-level control or a migration constraint requires it</w:t>
            </w:r>
          </w:p>
        </w:tc>
      </w:tr>
      <w:tr>
        <w:tc>
          <w:tcPr/>
          <w:p>
            <w:pPr>
              <w:pStyle w:val="Compact"/>
            </w:pPr>
            <w:r>
              <w:rPr>
                <w:rFonts w:ascii="Verdana" w:hAnsi="Verdana"/>
                <w:sz w:val="17"/>
              </w:rPr>
              <w:t xml:space="preserve">PaaS</w:t>
            </w:r>
          </w:p>
        </w:tc>
        <w:tc>
          <w:tcPr/>
          <w:p>
            <w:pPr>
              <w:pStyle w:val="Compact"/>
            </w:pPr>
            <w:r>
              <w:rPr>
                <w:rFonts w:ascii="Verdana" w:hAnsi="Verdana"/>
                <w:sz w:val="17"/>
              </w:rPr>
              <w:t xml:space="preserve">App/data/configuration/identity; provider manages much of the platform</w:t>
            </w:r>
          </w:p>
        </w:tc>
        <w:tc>
          <w:tcPr/>
          <w:p>
            <w:pPr>
              <w:pStyle w:val="Compact"/>
            </w:pPr>
            <w:r>
              <w:rPr>
                <w:rFonts w:ascii="Verdana" w:hAnsi="Verdana"/>
                <w:sz w:val="17"/>
              </w:rPr>
              <w:t xml:space="preserve">App Service and Azure SQL</w:t>
            </w:r>
          </w:p>
        </w:tc>
        <w:tc>
          <w:tcPr/>
          <w:p>
            <w:pPr>
              <w:pStyle w:val="Compact"/>
            </w:pPr>
            <w:r>
              <w:rPr>
                <w:rFonts w:ascii="Verdana" w:hAnsi="Verdana"/>
                <w:sz w:val="17"/>
              </w:rPr>
              <w:t xml:space="preserve">You want managed web/database hosting without VM administration</w:t>
            </w:r>
          </w:p>
        </w:tc>
      </w:tr>
      <w:tr>
        <w:tc>
          <w:tcPr/>
          <w:p>
            <w:pPr>
              <w:pStyle w:val="Compact"/>
            </w:pPr>
            <w:r>
              <w:rPr>
                <w:rFonts w:ascii="Verdana" w:hAnsi="Verdana"/>
                <w:sz w:val="17"/>
              </w:rPr>
              <w:t xml:space="preserve">Serverless</w:t>
            </w:r>
          </w:p>
        </w:tc>
        <w:tc>
          <w:tcPr/>
          <w:p>
            <w:pPr>
              <w:pStyle w:val="Compact"/>
            </w:pPr>
            <w:r>
              <w:rPr>
                <w:rFonts w:ascii="Verdana" w:hAnsi="Verdana"/>
                <w:sz w:val="17"/>
              </w:rPr>
              <w:t xml:space="preserve">Event-driven code and its configuration, permissions and reliability design</w:t>
            </w:r>
          </w:p>
        </w:tc>
        <w:tc>
          <w:tcPr/>
          <w:p>
            <w:pPr>
              <w:pStyle w:val="Compact"/>
            </w:pPr>
            <w:r>
              <w:rPr>
                <w:rFonts w:ascii="Verdana" w:hAnsi="Verdana"/>
                <w:sz w:val="17"/>
              </w:rPr>
              <w:t xml:space="preserve">Functions on consumption-based hosting</w:t>
            </w:r>
          </w:p>
        </w:tc>
        <w:tc>
          <w:tcPr/>
          <w:p>
            <w:pPr>
              <w:pStyle w:val="Compact"/>
            </w:pPr>
            <w:r>
              <w:rPr>
                <w:rFonts w:ascii="Verdana" w:hAnsi="Verdana"/>
                <w:sz w:val="17"/>
              </w:rPr>
              <w:t xml:space="preserve">Work is triggered by requests/events and the plan suits its execution needs</w:t>
            </w:r>
          </w:p>
        </w:tc>
      </w:tr>
    </w:tbl>
    <w:p>
      <w:pPr>
        <w:pStyle w:val="BodyText"/>
      </w:pPr>
      <w:r>
        <w:t xml:space="preserve">Serverless still runs on servers and is not necessarily free. Cold starts, execution limits, scale behaviour, storage and networking vary by plan. You do not need containers, Kubernetes or a VM for every application. Start with the simplest managed service that meets the requirement.</w:t>
      </w:r>
    </w:p>
    <w:p>
      <w:pPr>
        <w:pStyle w:val="BodyText"/>
      </w:pPr>
      <w:r>
        <w:rPr>
          <w:b/>
          <w:bCs/>
        </w:rPr>
        <w:t xml:space="preserve">Exercise:</w:t>
      </w:r>
      <w:r>
        <w:t xml:space="preserve"> </w:t>
      </w:r>
      <w:r>
        <w:t xml:space="preserve">choose a model for a normal web API, an old app requiring an OS driver, and processing an uploaded document. Explain one responsibility you retain for each.</w:t>
      </w:r>
    </w:p>
    <w:bookmarkEnd w:id="39"/>
    <w:bookmarkStart w:id="40" w:name="guided-practice"/>
    <w:p>
      <w:pPr>
        <w:pStyle w:val="Heading2"/>
      </w:pPr>
      <w:r>
        <w:t xml:space="preserve">Guided practice</w:t>
      </w:r>
    </w:p>
    <w:bookmarkEnd w:id="40"/>
    <w:bookmarkStart w:id="49" w:name="lab-0-prepare-tools-and-access"/>
    <w:p>
      <w:pPr>
        <w:pStyle w:val="Heading2"/>
      </w:pPr>
      <w:r>
        <w:t xml:space="preserve">Lab 0 | Prepare tools and access</w:t>
      </w:r>
    </w:p>
    <w:p>
      <w:pPr>
        <w:pStyle w:val="FirstParagraph"/>
      </w:pPr>
      <w:r>
        <w:rPr>
          <w:b/>
          <w:bCs/>
        </w:rPr>
        <w:t xml:space="preserve">Where:</w:t>
      </w:r>
      <w:r>
        <w:t xml:space="preserve"> </w:t>
      </w:r>
      <w:r>
        <w:t xml:space="preserve">your Windows computer.</w:t>
      </w:r>
      <w:r>
        <w:t xml:space="preserve"> </w:t>
      </w:r>
      <w:r>
        <w:rPr>
          <w:b/>
          <w:bCs/>
        </w:rPr>
        <w:t xml:space="preserve">Needs:</w:t>
      </w:r>
      <w:r>
        <w:t xml:space="preserve"> </w:t>
      </w:r>
      <w:r>
        <w:t xml:space="preserve">software installation permission and the course files.</w:t>
      </w:r>
      <w:r>
        <w:t xml:space="preserve"> </w:t>
      </w:r>
      <w:r>
        <w:rPr>
          <w:b/>
          <w:bCs/>
        </w:rPr>
        <w:t xml:space="preserve">Checkpoint:</w:t>
      </w:r>
      <w:r>
        <w:t xml:space="preserve"> </w:t>
      </w:r>
      <w:r>
        <w:t xml:space="preserve">tools work in a new terminal.</w:t>
      </w:r>
    </w:p>
    <w:bookmarkStart w:id="46" w:name="install-before-class"/>
    <w:p>
      <w:pPr>
        <w:pStyle w:val="Heading3"/>
      </w:pPr>
      <w:r>
        <w:t xml:space="preserve">Install before class</w:t>
      </w:r>
    </w:p>
    <w:p>
      <w:pPr>
        <w:pStyle w:val="Compact"/>
        <w:numPr>
          <w:ilvl w:val="0"/>
          <w:numId w:val="1004"/>
        </w:numPr>
      </w:pPr>
      <w:r>
        <w:t xml:space="preserve">Install the</w:t>
      </w:r>
      <w:r>
        <w:t xml:space="preserve"> </w:t>
      </w:r>
      <w:r>
        <w:rPr>
          <w:b/>
          <w:bCs/>
        </w:rPr>
        <w:t xml:space="preserve">.NET 10 SDK</w:t>
      </w:r>
      <w:r>
        <w:t xml:space="preserve">, not just the .NET runtime, from</w:t>
      </w:r>
      <w:r>
        <w:t xml:space="preserve"> </w:t>
      </w:r>
      <w:hyperlink r:id="rId41">
        <w:r>
          <w:rPr>
            <w:rStyle w:val="Hyperlink"/>
          </w:rPr>
          <w:t xml:space="preserve">https://dotnet.microsoft.com/download/dotnet/10.0</w:t>
        </w:r>
      </w:hyperlink>
      <w:r>
        <w:t xml:space="preserve">.</w:t>
      </w:r>
    </w:p>
    <w:p>
      <w:pPr>
        <w:pStyle w:val="Compact"/>
        <w:numPr>
          <w:ilvl w:val="0"/>
          <w:numId w:val="1004"/>
        </w:numPr>
      </w:pPr>
      <w:r>
        <w:t xml:space="preserve">Install VS Code:</w:t>
      </w:r>
      <w:r>
        <w:t xml:space="preserve"> </w:t>
      </w:r>
      <w:hyperlink r:id="rId42">
        <w:r>
          <w:rPr>
            <w:rStyle w:val="Hyperlink"/>
          </w:rPr>
          <w:t xml:space="preserve">https://code.visualstudio.com/</w:t>
        </w:r>
      </w:hyperlink>
      <w:r>
        <w:t xml:space="preserve">. Install Microsoft’s</w:t>
      </w:r>
      <w:r>
        <w:t xml:space="preserve"> </w:t>
      </w:r>
      <w:r>
        <w:rPr>
          <w:b/>
          <w:bCs/>
        </w:rPr>
        <w:t xml:space="preserve">C# Dev Kit</w:t>
      </w:r>
      <w:r>
        <w:t xml:space="preserve">,</w:t>
      </w:r>
      <w:r>
        <w:t xml:space="preserve"> </w:t>
      </w:r>
      <w:r>
        <w:rPr>
          <w:b/>
          <w:bCs/>
        </w:rPr>
        <w:t xml:space="preserve">Azure Resources</w:t>
      </w:r>
      <w:r>
        <w:t xml:space="preserve">,</w:t>
      </w:r>
      <w:r>
        <w:t xml:space="preserve"> </w:t>
      </w:r>
      <w:r>
        <w:rPr>
          <w:b/>
          <w:bCs/>
        </w:rPr>
        <w:t xml:space="preserve">Azure App Service</w:t>
      </w:r>
      <w:r>
        <w:t xml:space="preserve"> </w:t>
      </w:r>
      <w:r>
        <w:t xml:space="preserve">and</w:t>
      </w:r>
      <w:r>
        <w:t xml:space="preserve"> </w:t>
      </w:r>
      <w:r>
        <w:rPr>
          <w:b/>
          <w:bCs/>
        </w:rPr>
        <w:t xml:space="preserve">Azure Functions</w:t>
      </w:r>
      <w:r>
        <w:t xml:space="preserve"> </w:t>
      </w:r>
      <w:r>
        <w:t xml:space="preserve">extensions. The</w:t>
      </w:r>
      <w:r>
        <w:t xml:space="preserve"> </w:t>
      </w:r>
      <w:r>
        <w:rPr>
          <w:b/>
          <w:bCs/>
        </w:rPr>
        <w:t xml:space="preserve">SQL Server (mssql)</w:t>
      </w:r>
      <w:r>
        <w:t xml:space="preserve"> </w:t>
      </w:r>
      <w:r>
        <w:t xml:space="preserve">extension is optional.</w:t>
      </w:r>
    </w:p>
    <w:p>
      <w:pPr>
        <w:pStyle w:val="Compact"/>
        <w:numPr>
          <w:ilvl w:val="0"/>
          <w:numId w:val="1004"/>
        </w:numPr>
      </w:pPr>
      <w:r>
        <w:t xml:space="preserve">Install</w:t>
      </w:r>
      <w:r>
        <w:t xml:space="preserve"> </w:t>
      </w:r>
      <w:r>
        <w:rPr>
          <w:b/>
          <w:bCs/>
        </w:rPr>
        <w:t xml:space="preserve">SQL Server Express</w:t>
      </w:r>
      <w:r>
        <w:t xml:space="preserve"> </w:t>
      </w:r>
      <w:r>
        <w:t xml:space="preserve">(database engine) and</w:t>
      </w:r>
      <w:r>
        <w:t xml:space="preserve"> </w:t>
      </w:r>
      <w:r>
        <w:rPr>
          <w:b/>
          <w:bCs/>
        </w:rPr>
        <w:t xml:space="preserve">SQL Server Management Studio (SSMS)</w:t>
      </w:r>
      <w:r>
        <w:t xml:space="preserve"> </w:t>
      </w:r>
      <w:r>
        <w:t xml:space="preserve">(management application). They are different installations. Use official SQL Server downloads:</w:t>
      </w:r>
      <w:r>
        <w:t xml:space="preserve"> </w:t>
      </w:r>
      <w:hyperlink r:id="rId43">
        <w:r>
          <w:rPr>
            <w:rStyle w:val="Hyperlink"/>
          </w:rPr>
          <w:t xml:space="preserve">https://www.microsoft.com/sql-server/sql-server-downloads</w:t>
        </w:r>
      </w:hyperlink>
      <w:r>
        <w:t xml:space="preserve">.</w:t>
      </w:r>
    </w:p>
    <w:p>
      <w:pPr>
        <w:pStyle w:val="Compact"/>
        <w:numPr>
          <w:ilvl w:val="0"/>
          <w:numId w:val="1004"/>
        </w:numPr>
      </w:pPr>
      <w:r>
        <w:t xml:space="preserve">For cloud labs, install</w:t>
      </w:r>
      <w:r>
        <w:t xml:space="preserve"> </w:t>
      </w:r>
      <w:r>
        <w:rPr>
          <w:b/>
          <w:bCs/>
        </w:rPr>
        <w:t xml:space="preserve">Azure CLI</w:t>
      </w:r>
      <w:r>
        <w:t xml:space="preserve">:</w:t>
      </w:r>
      <w:r>
        <w:t xml:space="preserve"> </w:t>
      </w:r>
      <w:hyperlink r:id="rId44">
        <w:r>
          <w:rPr>
            <w:rStyle w:val="Hyperlink"/>
          </w:rPr>
          <w:t xml:space="preserve">https://learn.microsoft.com/cli/azure/install-azure-cli-windows</w:t>
        </w:r>
      </w:hyperlink>
      <w:r>
        <w:t xml:space="preserve">.</w:t>
      </w:r>
    </w:p>
    <w:p>
      <w:pPr>
        <w:pStyle w:val="Compact"/>
        <w:numPr>
          <w:ilvl w:val="0"/>
          <w:numId w:val="1004"/>
        </w:numPr>
      </w:pPr>
      <w:r>
        <w:t xml:space="preserve">For Functions labs, install the latest compatible</w:t>
      </w:r>
      <w:r>
        <w:t xml:space="preserve"> </w:t>
      </w:r>
      <w:r>
        <w:rPr>
          <w:b/>
          <w:bCs/>
        </w:rPr>
        <w:t xml:space="preserve">Azure Functions Core Tools v4</w:t>
      </w:r>
      <w:r>
        <w:t xml:space="preserve"> </w:t>
      </w:r>
      <w:r>
        <w:t xml:space="preserve">and</w:t>
      </w:r>
      <w:r>
        <w:t xml:space="preserve"> </w:t>
      </w:r>
      <w:r>
        <w:rPr>
          <w:b/>
          <w:bCs/>
        </w:rPr>
        <w:t xml:space="preserve">Node.js LTS</w:t>
      </w:r>
      <w:r>
        <w:t xml:space="preserve"> </w:t>
      </w:r>
      <w:r>
        <w:t xml:space="preserve">if using the Azurite emulator. Follow</w:t>
      </w:r>
      <w:r>
        <w:t xml:space="preserve"> </w:t>
      </w:r>
      <w:hyperlink r:id="rId45">
        <w:r>
          <w:rPr>
            <w:rStyle w:val="Hyperlink"/>
          </w:rPr>
          <w:t xml:space="preserve">https://learn.microsoft.com/azure/azure-functions/functions-run-local</w:t>
        </w:r>
      </w:hyperlink>
      <w:r>
        <w:t xml:space="preserve">.</w:t>
      </w:r>
    </w:p>
    <w:p>
      <w:pPr>
        <w:pStyle w:val="Compact"/>
        <w:numPr>
          <w:ilvl w:val="0"/>
          <w:numId w:val="1004"/>
        </w:numPr>
      </w:pPr>
      <w:r>
        <w:t xml:space="preserve">For PowerShell exercises, install PowerShell 7 and the</w:t>
      </w:r>
      <w:r>
        <w:t xml:space="preserve"> </w:t>
      </w:r>
      <w:r>
        <w:rPr>
          <w:b/>
          <w:bCs/>
        </w:rPr>
        <w:t xml:space="preserve">Az</w:t>
      </w:r>
      <w:r>
        <w:t xml:space="preserve"> </w:t>
      </w:r>
      <w:r>
        <w:t xml:space="preserve">module if your organisation permits it. Azure CLI commands can also run from Windows PowerShell. Git is needed only for the delivery exercise.</w:t>
      </w:r>
    </w:p>
    <w:p>
      <w:pPr>
        <w:pStyle w:val="Compact"/>
        <w:numPr>
          <w:ilvl w:val="0"/>
          <w:numId w:val="1004"/>
        </w:numPr>
      </w:pPr>
      <w:r>
        <w:t xml:space="preserve">Close and reopen VS Code after installation to refresh PATH.</w:t>
      </w:r>
    </w:p>
    <w:p>
      <w:pPr>
        <w:pStyle w:val="FirstParagraph"/>
      </w:pPr>
      <w:r>
        <w:t xml:space="preserve">Run in a new PowerShell terminal:</w:t>
      </w:r>
    </w:p>
    <w:p>
      <w:pPr>
        <w:pStyle w:val="SourceCode"/>
        <w:keepNext w:val="0"/>
        <w:keepLines w:val="0"/>
      </w:pPr>
      <w:r>
        <w:rPr>
          <w:rStyle w:val="NormalTok"/>
        </w:rPr>
        <w:t xml:space="preserve">dotnet </w:t>
      </w:r>
      <w:r>
        <w:rPr>
          <w:rStyle w:val="OperatorTok"/>
        </w:rPr>
        <w:t xml:space="preserve">--</w:t>
      </w:r>
      <w:r>
        <w:rPr>
          <w:rStyle w:val="NormalTok"/>
        </w:rPr>
        <w:t xml:space="preserve">list-sdks</w:t>
      </w:r>
      <w:r>
        <w:br/>
      </w:r>
      <w:r>
        <w:rPr>
          <w:rStyle w:val="NormalTok"/>
        </w:rPr>
        <w:t xml:space="preserve">dotnet </w:t>
      </w:r>
      <w:r>
        <w:rPr>
          <w:rStyle w:val="OperatorTok"/>
        </w:rPr>
        <w:t xml:space="preserve">--</w:t>
      </w:r>
      <w:r>
        <w:rPr>
          <w:rStyle w:val="NormalTok"/>
        </w:rPr>
        <w:t xml:space="preserve">version</w:t>
      </w:r>
      <w:r>
        <w:br/>
      </w:r>
      <w:r>
        <w:rPr>
          <w:rStyle w:val="NormalTok"/>
        </w:rPr>
        <w:t xml:space="preserve">az version</w:t>
      </w:r>
      <w:r>
        <w:br/>
      </w:r>
      <w:r>
        <w:rPr>
          <w:rStyle w:val="NormalTok"/>
        </w:rPr>
        <w:t xml:space="preserve">func </w:t>
      </w:r>
      <w:r>
        <w:rPr>
          <w:rStyle w:val="OperatorTok"/>
        </w:rPr>
        <w:t xml:space="preserve">--</w:t>
      </w:r>
      <w:r>
        <w:rPr>
          <w:rStyle w:val="NormalTok"/>
        </w:rPr>
        <w:t xml:space="preserve">version</w:t>
      </w:r>
      <w:r>
        <w:br/>
      </w:r>
      <w:r>
        <w:rPr>
          <w:rStyle w:val="NormalTok"/>
        </w:rPr>
        <w:t xml:space="preserve">git </w:t>
      </w:r>
      <w:r>
        <w:rPr>
          <w:rStyle w:val="OperatorTok"/>
        </w:rPr>
        <w:t xml:space="preserve">--</w:t>
      </w:r>
      <w:r>
        <w:rPr>
          <w:rStyle w:val="NormalTok"/>
        </w:rPr>
        <w:t xml:space="preserve">version</w:t>
      </w:r>
    </w:p>
    <w:p>
      <w:pPr>
        <w:pStyle w:val="FirstParagraph"/>
      </w:pPr>
      <w:r>
        <w:t xml:space="preserve">Expect a .NET SDK version</w:t>
      </w:r>
      <w:r>
        <w:t xml:space="preserve"> </w:t>
      </w:r>
      <w:r>
        <w:rPr>
          <w:rStyle w:val="VerbatimChar"/>
        </w:rPr>
        <w:t xml:space="preserve">10.0.xxx</w:t>
      </w:r>
      <w:r>
        <w:t xml:space="preserve"> </w:t>
      </w:r>
      <w:r>
        <w:t xml:space="preserve">and Functions Core Tools major version 4. The</w:t>
      </w:r>
      <w:r>
        <w:t xml:space="preserve"> </w:t>
      </w:r>
      <w:r>
        <w:rPr>
          <w:rStyle w:val="VerbatimChar"/>
        </w:rPr>
        <w:t xml:space="preserve">func</w:t>
      </w:r>
      <w:r>
        <w:t xml:space="preserve"> </w:t>
      </w:r>
      <w:r>
        <w:t xml:space="preserve">and</w:t>
      </w:r>
      <w:r>
        <w:t xml:space="preserve"> </w:t>
      </w:r>
      <w:r>
        <w:rPr>
          <w:rStyle w:val="VerbatimChar"/>
        </w:rPr>
        <w:t xml:space="preserve">git</w:t>
      </w:r>
      <w:r>
        <w:t xml:space="preserve"> </w:t>
      </w:r>
      <w:r>
        <w:t xml:space="preserve">checks are required only for their respective labs. A C# extension sign-in prompt does not install the .NET SDK.</w:t>
      </w:r>
    </w:p>
    <w:p>
      <w:pPr>
        <w:pStyle w:val="BodyText"/>
      </w:pPr>
      <w:r>
        <w:t xml:space="preserve">If</w:t>
      </w:r>
      <w:r>
        <w:t xml:space="preserve"> </w:t>
      </w:r>
      <w:r>
        <w:rPr>
          <w:rStyle w:val="VerbatimChar"/>
        </w:rPr>
        <w:t xml:space="preserve">dotnet</w:t>
      </w:r>
      <w:r>
        <w:t xml:space="preserve"> </w:t>
      </w:r>
      <w:r>
        <w:t xml:space="preserve">is not recognised, restart the terminal/VS Code and check the SDK installation before continuing. Do not build a single C# file as a substitute for the project.</w:t>
      </w:r>
    </w:p>
    <w:bookmarkEnd w:id="46"/>
    <w:bookmarkStart w:id="47" w:name="access-checks-before-cloud-labs"/>
    <w:p>
      <w:pPr>
        <w:pStyle w:val="Heading3"/>
      </w:pPr>
      <w:r>
        <w:t xml:space="preserve">Access checks before cloud labs</w:t>
      </w:r>
    </w:p>
    <w:p>
      <w:pPr>
        <w:pStyle w:val="FirstParagraph"/>
      </w:pPr>
      <w:r>
        <w:t xml:space="preserve">The instructor records the following. Do not assume you can grant yourself roles.</w:t>
      </w:r>
    </w:p>
    <w:tbl>
      <w:tblPr>
        <w:tblStyle w:val="Table"/>
        <w:tblW w:type="pct" w:w="5000"/>
        <w:tblLayout w:type="fixed"/>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Capability</w:t>
            </w:r>
          </w:p>
        </w:tc>
        <w:tc>
          <w:tcPr/>
          <w:p>
            <w:pPr>
              <w:pStyle w:val="Compact"/>
            </w:pPr>
            <w:r>
              <w:rPr>
                <w:rFonts w:ascii="Verdana" w:hAnsi="Verdana"/>
                <w:sz w:val="17"/>
              </w:rPr>
              <w:t xml:space="preserve">Required access / action</w:t>
            </w:r>
          </w:p>
        </w:tc>
      </w:tr>
      <w:tr>
        <w:tc>
          <w:tcPr/>
          <w:p>
            <w:pPr>
              <w:pStyle w:val="Compact"/>
            </w:pPr>
            <w:r>
              <w:rPr>
                <w:rFonts w:ascii="Verdana" w:hAnsi="Verdana"/>
                <w:sz w:val="17"/>
              </w:rPr>
              <w:t xml:space="preserve">Create lab resources</w:t>
            </w:r>
          </w:p>
        </w:tc>
        <w:tc>
          <w:tcPr/>
          <w:p>
            <w:pPr>
              <w:pStyle w:val="Compact"/>
            </w:pPr>
            <w:r>
              <w:rPr>
                <w:rFonts w:ascii="Verdana" w:hAnsi="Verdana"/>
                <w:sz w:val="17"/>
              </w:rPr>
              <w:t xml:space="preserve">Contributor on an approved sandbox/resource group, or instructor provisioning</w:t>
            </w:r>
          </w:p>
        </w:tc>
      </w:tr>
      <w:tr>
        <w:tc>
          <w:tcPr/>
          <w:p>
            <w:pPr>
              <w:pStyle w:val="Compact"/>
            </w:pPr>
            <w:r>
              <w:rPr>
                <w:rFonts w:ascii="Verdana" w:hAnsi="Verdana"/>
                <w:sz w:val="17"/>
              </w:rPr>
              <w:t xml:space="preserve">Assign Azure roles</w:t>
            </w:r>
          </w:p>
        </w:tc>
        <w:tc>
          <w:tcPr/>
          <w:p>
            <w:pPr>
              <w:pStyle w:val="Compact"/>
            </w:pPr>
            <w:r>
              <w:rPr>
                <w:rFonts w:ascii="Verdana" w:hAnsi="Verdana"/>
                <w:sz w:val="17"/>
              </w:rPr>
              <w:t xml:space="preserve">Owner, User Access Administrator, or Role Based Access Control Administrator at the appropriate scope; Contributor alone is insufficient</w:t>
            </w:r>
          </w:p>
        </w:tc>
      </w:tr>
      <w:tr>
        <w:tc>
          <w:tcPr/>
          <w:p>
            <w:pPr>
              <w:pStyle w:val="Compact"/>
            </w:pPr>
            <w:r>
              <w:rPr>
                <w:rFonts w:ascii="Verdana" w:hAnsi="Verdana"/>
                <w:sz w:val="17"/>
              </w:rPr>
              <w:t xml:space="preserve">Read monitoring data</w:t>
            </w:r>
          </w:p>
        </w:tc>
        <w:tc>
          <w:tcPr/>
          <w:p>
            <w:pPr>
              <w:pStyle w:val="Compact"/>
            </w:pPr>
            <w:r>
              <w:rPr>
                <w:rFonts w:ascii="Verdana" w:hAnsi="Verdana"/>
                <w:sz w:val="17"/>
              </w:rPr>
              <w:t xml:space="preserve">Appropriate workspace/monitoring read and query access under the organisation’s access model</w:t>
            </w:r>
          </w:p>
        </w:tc>
      </w:tr>
      <w:tr>
        <w:tc>
          <w:tcPr/>
          <w:p>
            <w:pPr>
              <w:pStyle w:val="Compact"/>
            </w:pPr>
            <w:r>
              <w:rPr>
                <w:rFonts w:ascii="Verdana" w:hAnsi="Verdana"/>
                <w:sz w:val="17"/>
              </w:rPr>
              <w:t xml:space="preserve">Create budget</w:t>
            </w:r>
          </w:p>
        </w:tc>
        <w:tc>
          <w:tcPr/>
          <w:p>
            <w:pPr>
              <w:pStyle w:val="Compact"/>
            </w:pPr>
            <w:r>
              <w:rPr>
                <w:rFonts w:ascii="Verdana" w:hAnsi="Verdana"/>
                <w:sz w:val="17"/>
              </w:rPr>
              <w:t xml:space="preserve">Instructor-confirmed Cost Management permissions at the selected scope</w:t>
            </w:r>
          </w:p>
        </w:tc>
      </w:tr>
      <w:tr>
        <w:tc>
          <w:tcPr/>
          <w:p>
            <w:pPr>
              <w:pStyle w:val="Compact"/>
            </w:pPr>
            <w:r>
              <w:rPr>
                <w:rFonts w:ascii="Verdana" w:hAnsi="Verdana"/>
                <w:sz w:val="17"/>
              </w:rPr>
              <w:t xml:space="preserve">Create an Entra app registration</w:t>
            </w:r>
          </w:p>
        </w:tc>
        <w:tc>
          <w:tcPr/>
          <w:p>
            <w:pPr>
              <w:pStyle w:val="Compact"/>
            </w:pPr>
            <w:r>
              <w:rPr>
                <w:rFonts w:ascii="Verdana" w:hAnsi="Verdana"/>
                <w:sz w:val="17"/>
              </w:rPr>
              <w:t xml:space="preserve">Tenant policy must allow it, or an Entra administrator must assist</w:t>
            </w:r>
          </w:p>
        </w:tc>
      </w:tr>
      <w:tr>
        <w:tc>
          <w:tcPr/>
          <w:p>
            <w:pPr>
              <w:pStyle w:val="Compact"/>
            </w:pPr>
            <w:r>
              <w:rPr>
                <w:rFonts w:ascii="Verdana" w:hAnsi="Verdana"/>
                <w:sz w:val="17"/>
              </w:rPr>
              <w:t xml:space="preserve">Create Azure SQL users</w:t>
            </w:r>
          </w:p>
        </w:tc>
        <w:tc>
          <w:tcPr/>
          <w:p>
            <w:pPr>
              <w:pStyle w:val="Compact"/>
            </w:pPr>
            <w:r>
              <w:rPr>
                <w:rFonts w:ascii="Verdana" w:hAnsi="Verdana"/>
                <w:sz w:val="17"/>
              </w:rPr>
              <w:t xml:space="preserve">Designated Entra SQL administrator or delegated database permission; Azure Contributor is not SQL data access</w:t>
            </w:r>
          </w:p>
        </w:tc>
      </w:tr>
      <w:tr>
        <w:tc>
          <w:tcPr/>
          <w:p>
            <w:pPr>
              <w:pStyle w:val="Compact"/>
            </w:pPr>
            <w:r>
              <w:rPr>
                <w:rFonts w:ascii="Verdana" w:hAnsi="Verdana"/>
                <w:sz w:val="17"/>
              </w:rPr>
              <w:t xml:space="preserve">Service Bus send/receive</w:t>
            </w:r>
          </w:p>
        </w:tc>
        <w:tc>
          <w:tcPr/>
          <w:p>
            <w:pPr>
              <w:pStyle w:val="Compact"/>
            </w:pPr>
            <w:r>
              <w:rPr>
                <w:rFonts w:ascii="Verdana" w:hAnsi="Verdana"/>
                <w:sz w:val="17"/>
              </w:rPr>
              <w:t xml:space="preserve">Service Bus Data Sender / Data Receiver, not only Contributor</w:t>
            </w:r>
          </w:p>
        </w:tc>
      </w:tr>
    </w:tbl>
    <w:p>
      <w:pPr>
        <w:pStyle w:val="BodyText"/>
      </w:pPr>
      <w:r>
        <w:t xml:space="preserve">Where a capability is blocked, ask the instructor to perform the privileged step. Do not bypass tenant policy.</w:t>
      </w:r>
    </w:p>
    <w:bookmarkEnd w:id="47"/>
    <w:bookmarkStart w:id="48" w:name="your-lab-record"/>
    <w:p>
      <w:pPr>
        <w:pStyle w:val="Heading3"/>
      </w:pPr>
      <w:r>
        <w:t xml:space="preserve">Your lab record</w:t>
      </w:r>
    </w:p>
    <w:p>
      <w:pPr>
        <w:pStyle w:val="FirstParagraph"/>
      </w:pPr>
      <w:r>
        <w:t xml:space="preserve">Use a short lowercase alphanumeric suffix unique to you, such as</w:t>
      </w:r>
      <w:r>
        <w:t xml:space="preserve"> </w:t>
      </w:r>
      <w:r>
        <w:rPr>
          <w:rStyle w:val="VerbatimChar"/>
        </w:rPr>
        <w:t xml:space="preserve">ab1234</w:t>
      </w:r>
      <w:r>
        <w:t xml:space="preserve">. Replace examples consistently. Never use a production subscription.</w:t>
      </w:r>
    </w:p>
    <w:tbl>
      <w:tblPr>
        <w:tblStyle w:val="Table"/>
        <w:tblW w:type="pct" w:w="5000"/>
        <w:tblLayout w:type="fixed"/>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Field</w:t>
            </w:r>
          </w:p>
        </w:tc>
        <w:tc>
          <w:tcPr/>
          <w:p>
            <w:pPr>
              <w:pStyle w:val="Compact"/>
            </w:pPr>
            <w:r>
              <w:rPr>
                <w:rFonts w:ascii="Verdana" w:hAnsi="Verdana"/>
                <w:sz w:val="17"/>
              </w:rPr>
              <w:t xml:space="preserve">Record your approved value</w:t>
            </w:r>
          </w:p>
        </w:tc>
      </w:tr>
      <w:tr>
        <w:tc>
          <w:tcPr/>
          <w:p>
            <w:pPr>
              <w:pStyle w:val="Compact"/>
            </w:pPr>
            <w:r>
              <w:rPr>
                <w:rFonts w:ascii="Verdana" w:hAnsi="Verdana"/>
                <w:sz w:val="17"/>
              </w:rPr>
              <w:t xml:space="preserve">Subscription name / ID</w:t>
            </w:r>
          </w:p>
        </w:tc>
        <w:tc>
          <w:tcPr/>
          <w:p>
            <w:pPr>
              <w:pStyle w:val="Compact"/>
            </w:pPr>
          </w:p>
        </w:tc>
      </w:tr>
      <w:tr>
        <w:tc>
          <w:tcPr/>
          <w:p>
            <w:pPr>
              <w:pStyle w:val="Compact"/>
            </w:pPr>
            <w:r>
              <w:rPr>
                <w:rFonts w:ascii="Verdana" w:hAnsi="Verdana"/>
                <w:sz w:val="17"/>
              </w:rPr>
              <w:t xml:space="preserve">Tenant ID</w:t>
            </w:r>
          </w:p>
        </w:tc>
        <w:tc>
          <w:tcPr/>
          <w:p>
            <w:pPr>
              <w:pStyle w:val="Compact"/>
            </w:pPr>
          </w:p>
        </w:tc>
      </w:tr>
      <w:tr>
        <w:tc>
          <w:tcPr/>
          <w:p>
            <w:pPr>
              <w:pStyle w:val="Compact"/>
            </w:pPr>
            <w:r>
              <w:rPr>
                <w:rFonts w:ascii="Verdana" w:hAnsi="Verdana"/>
                <w:sz w:val="17"/>
              </w:rPr>
              <w:t xml:space="preserve">Region (example only: UK South / uksouth)</w:t>
            </w:r>
          </w:p>
        </w:tc>
        <w:tc>
          <w:tcPr/>
          <w:p>
            <w:pPr>
              <w:pStyle w:val="Compact"/>
            </w:pPr>
          </w:p>
        </w:tc>
      </w:tr>
      <w:tr>
        <w:tc>
          <w:tcPr/>
          <w:p>
            <w:pPr>
              <w:pStyle w:val="Compact"/>
            </w:pPr>
            <w:r>
              <w:rPr>
                <w:rFonts w:ascii="Verdana" w:hAnsi="Verdana"/>
                <w:sz w:val="17"/>
              </w:rPr>
              <w:t xml:space="preserve">Learner suffix</w:t>
            </w:r>
          </w:p>
        </w:tc>
        <w:tc>
          <w:tcPr/>
          <w:p>
            <w:pPr>
              <w:pStyle w:val="Compact"/>
            </w:pPr>
          </w:p>
        </w:tc>
      </w:tr>
      <w:tr>
        <w:tc>
          <w:tcPr/>
          <w:p>
            <w:pPr>
              <w:pStyle w:val="Compact"/>
            </w:pPr>
            <w:r>
              <w:rPr>
                <w:rFonts w:ascii="Verdana" w:hAnsi="Verdana"/>
                <w:sz w:val="17"/>
              </w:rPr>
              <w:t xml:space="preserve">Resource group</w:t>
            </w:r>
          </w:p>
        </w:tc>
        <w:tc>
          <w:tcPr/>
          <w:p>
            <w:pPr>
              <w:pStyle w:val="Compact"/>
            </w:pPr>
            <w:r>
              <w:rPr>
                <w:rFonts w:ascii="Verdana" w:hAnsi="Verdana"/>
                <w:sz w:val="17"/>
              </w:rPr>
              <w:t xml:space="preserve">rg-lbs-dev-</w:t>
            </w:r>
          </w:p>
        </w:tc>
      </w:tr>
      <w:tr>
        <w:tc>
          <w:tcPr/>
          <w:p>
            <w:pPr>
              <w:pStyle w:val="Compact"/>
            </w:pPr>
            <w:r>
              <w:rPr>
                <w:rFonts w:ascii="Verdana" w:hAnsi="Verdana"/>
                <w:sz w:val="17"/>
              </w:rPr>
              <w:t xml:space="preserve">Local SQL instance</w:t>
            </w:r>
          </w:p>
        </w:tc>
        <w:tc>
          <w:tcPr/>
          <w:p>
            <w:pPr>
              <w:pStyle w:val="Compact"/>
            </w:pPr>
            <w:r>
              <w:rPr>
                <w:rFonts w:ascii="Verdana" w:hAnsi="Verdana"/>
                <w:sz w:val="17"/>
              </w:rPr>
              <w:t xml:space="preserve">.</w:t>
            </w:r>
            <w:r>
              <w:rPr>
                <w:rFonts w:ascii="Verdana" w:hAnsi="Verdana"/>
                <w:sz w:val="17"/>
              </w:rPr>
              <w:t xml:space="preserve">or your actual instance</w:t>
            </w:r>
          </w:p>
        </w:tc>
      </w:tr>
      <w:tr>
        <w:tc>
          <w:tcPr/>
          <w:p>
            <w:pPr>
              <w:pStyle w:val="Compact"/>
            </w:pPr>
            <w:r>
              <w:rPr>
                <w:rFonts w:ascii="Verdana" w:hAnsi="Verdana"/>
                <w:sz w:val="17"/>
              </w:rPr>
              <w:t xml:space="preserve">Database</w:t>
            </w:r>
          </w:p>
        </w:tc>
        <w:tc>
          <w:tcPr/>
          <w:p>
            <w:pPr>
              <w:pStyle w:val="Compact"/>
            </w:pPr>
            <w:r>
              <w:rPr>
                <w:rFonts w:ascii="Verdana" w:hAnsi="Verdana"/>
                <w:sz w:val="17"/>
              </w:rPr>
              <w:t xml:space="preserve">LbsTraining</w:t>
            </w:r>
          </w:p>
        </w:tc>
      </w:tr>
      <w:tr>
        <w:tc>
          <w:tcPr/>
          <w:p>
            <w:pPr>
              <w:pStyle w:val="Compact"/>
            </w:pPr>
            <w:r>
              <w:rPr>
                <w:rFonts w:ascii="Verdana" w:hAnsi="Verdana"/>
                <w:sz w:val="17"/>
              </w:rPr>
              <w:t xml:space="preserve">Web app / plan</w:t>
            </w:r>
          </w:p>
        </w:tc>
        <w:tc>
          <w:tcPr/>
          <w:p>
            <w:pPr>
              <w:pStyle w:val="Compact"/>
            </w:pPr>
            <w:r>
              <w:rPr>
                <w:rFonts w:ascii="Verdana" w:hAnsi="Verdana"/>
                <w:sz w:val="17"/>
              </w:rPr>
              <w:t xml:space="preserve">app-lbs-</w:t>
            </w:r>
            <w:r>
              <w:rPr>
                <w:rFonts w:ascii="Verdana" w:hAnsi="Verdana"/>
                <w:sz w:val="17"/>
              </w:rPr>
              <w:t xml:space="preserve"> </w:t>
            </w:r>
            <w:r>
              <w:rPr>
                <w:rFonts w:ascii="Verdana" w:hAnsi="Verdana"/>
                <w:sz w:val="17"/>
              </w:rPr>
              <w:t xml:space="preserve">/ plan-lbs-</w:t>
            </w:r>
          </w:p>
        </w:tc>
      </w:tr>
      <w:tr>
        <w:tc>
          <w:tcPr/>
          <w:p>
            <w:pPr>
              <w:pStyle w:val="Compact"/>
            </w:pPr>
            <w:r>
              <w:rPr>
                <w:rFonts w:ascii="Verdana" w:hAnsi="Verdana"/>
                <w:sz w:val="17"/>
              </w:rPr>
              <w:t xml:space="preserve">Azure SQL logical server</w:t>
            </w:r>
          </w:p>
        </w:tc>
        <w:tc>
          <w:tcPr/>
          <w:p>
            <w:pPr>
              <w:pStyle w:val="Compact"/>
            </w:pPr>
            <w:r>
              <w:rPr>
                <w:rFonts w:ascii="Verdana" w:hAnsi="Verdana"/>
                <w:sz w:val="17"/>
              </w:rPr>
              <w:t xml:space="preserve">sql-lbs-</w:t>
            </w:r>
            <w:r>
              <w:rPr>
                <w:rFonts w:ascii="Verdana" w:hAnsi="Verdana"/>
                <w:sz w:val="17"/>
              </w:rPr>
              <w:t xml:space="preserve">.database.windows.net</w:t>
            </w:r>
          </w:p>
        </w:tc>
      </w:tr>
      <w:tr>
        <w:tc>
          <w:tcPr/>
          <w:p>
            <w:pPr>
              <w:pStyle w:val="Compact"/>
            </w:pPr>
            <w:r>
              <w:rPr>
                <w:rFonts w:ascii="Verdana" w:hAnsi="Verdana"/>
                <w:sz w:val="17"/>
              </w:rPr>
              <w:t xml:space="preserve">Workspace / Application Insights</w:t>
            </w:r>
          </w:p>
        </w:tc>
        <w:tc>
          <w:tcPr/>
          <w:p>
            <w:pPr>
              <w:pStyle w:val="Compact"/>
            </w:pPr>
            <w:r>
              <w:rPr>
                <w:rFonts w:ascii="Verdana" w:hAnsi="Verdana"/>
                <w:sz w:val="17"/>
              </w:rPr>
              <w:t xml:space="preserve">law-lbs-</w:t>
            </w:r>
            <w:r>
              <w:rPr>
                <w:rFonts w:ascii="Verdana" w:hAnsi="Verdana"/>
                <w:sz w:val="17"/>
              </w:rPr>
              <w:t xml:space="preserve"> </w:t>
            </w:r>
            <w:r>
              <w:rPr>
                <w:rFonts w:ascii="Verdana" w:hAnsi="Verdana"/>
                <w:sz w:val="17"/>
              </w:rPr>
              <w:t xml:space="preserve">/ ai-lbs-</w:t>
            </w:r>
          </w:p>
        </w:tc>
      </w:tr>
      <w:tr>
        <w:tc>
          <w:tcPr/>
          <w:p>
            <w:pPr>
              <w:pStyle w:val="Compact"/>
            </w:pPr>
            <w:r>
              <w:rPr>
                <w:rFonts w:ascii="Verdana" w:hAnsi="Verdana"/>
                <w:sz w:val="17"/>
              </w:rPr>
              <w:t xml:space="preserve">Service Bus / queue</w:t>
            </w:r>
          </w:p>
        </w:tc>
        <w:tc>
          <w:tcPr/>
          <w:p>
            <w:pPr>
              <w:pStyle w:val="Compact"/>
            </w:pPr>
            <w:r>
              <w:rPr>
                <w:rFonts w:ascii="Verdana" w:hAnsi="Verdana"/>
                <w:sz w:val="17"/>
              </w:rPr>
              <w:t xml:space="preserve">sb-lbs-</w:t>
            </w:r>
            <w:r>
              <w:rPr>
                <w:rFonts w:ascii="Verdana" w:hAnsi="Verdana"/>
                <w:sz w:val="17"/>
              </w:rPr>
              <w:t xml:space="preserve"> </w:t>
            </w:r>
            <w:r>
              <w:rPr>
                <w:rFonts w:ascii="Verdana" w:hAnsi="Verdana"/>
                <w:sz w:val="17"/>
              </w:rPr>
              <w:t xml:space="preserve">/ applications</w:t>
            </w:r>
          </w:p>
        </w:tc>
      </w:tr>
      <w:tr>
        <w:tc>
          <w:tcPr/>
          <w:p>
            <w:pPr>
              <w:pStyle w:val="Compact"/>
            </w:pPr>
            <w:r>
              <w:rPr>
                <w:rFonts w:ascii="Verdana" w:hAnsi="Verdana"/>
                <w:sz w:val="17"/>
              </w:rPr>
              <w:t xml:space="preserve">Function App</w:t>
            </w:r>
          </w:p>
        </w:tc>
        <w:tc>
          <w:tcPr/>
          <w:p>
            <w:pPr>
              <w:pStyle w:val="Compact"/>
            </w:pPr>
            <w:r>
              <w:rPr>
                <w:rFonts w:ascii="Verdana" w:hAnsi="Verdana"/>
                <w:sz w:val="17"/>
              </w:rPr>
              <w:t xml:space="preserve">func-lbs-</w:t>
            </w:r>
          </w:p>
        </w:tc>
      </w:tr>
      <w:tr>
        <w:tc>
          <w:tcPr/>
          <w:p>
            <w:pPr>
              <w:pStyle w:val="Compact"/>
            </w:pPr>
            <w:r>
              <w:rPr>
                <w:rFonts w:ascii="Verdana" w:hAnsi="Verdana"/>
                <w:sz w:val="17"/>
              </w:rPr>
              <w:t xml:space="preserve">Storage / Key Vault</w:t>
            </w:r>
          </w:p>
        </w:tc>
        <w:tc>
          <w:tcPr/>
          <w:p>
            <w:pPr>
              <w:pStyle w:val="Compact"/>
            </w:pPr>
            <w:r>
              <w:rPr>
                <w:rFonts w:ascii="Verdana" w:hAnsi="Verdana"/>
                <w:sz w:val="17"/>
              </w:rPr>
              <w:t xml:space="preserve">stlbs</w:t>
            </w:r>
            <w:r>
              <w:rPr>
                <w:rFonts w:ascii="Verdana" w:hAnsi="Verdana"/>
                <w:sz w:val="17"/>
              </w:rPr>
              <w:t xml:space="preserve"> </w:t>
            </w:r>
            <w:r>
              <w:rPr>
                <w:rFonts w:ascii="Verdana" w:hAnsi="Verdana"/>
                <w:sz w:val="17"/>
              </w:rPr>
              <w:t xml:space="preserve">/ kv-lbs-</w:t>
            </w:r>
          </w:p>
        </w:tc>
      </w:tr>
      <w:tr>
        <w:tc>
          <w:tcPr/>
          <w:p>
            <w:pPr>
              <w:pStyle w:val="Compact"/>
            </w:pPr>
            <w:r>
              <w:rPr>
                <w:rFonts w:ascii="Verdana" w:hAnsi="Verdana"/>
                <w:sz w:val="17"/>
              </w:rPr>
              <w:t xml:space="preserve">Budget and deletion deadline</w:t>
            </w:r>
          </w:p>
        </w:tc>
        <w:tc>
          <w:tcPr/>
          <w:p>
            <w:pPr>
              <w:pStyle w:val="Compact"/>
            </w:pPr>
          </w:p>
        </w:tc>
      </w:tr>
    </w:tbl>
    <w:p>
      <w:pPr>
        <w:pStyle w:val="BodyText"/>
      </w:pPr>
      <w:r>
        <w:t xml:space="preserve">Angle-bracket values are placeholders, not runnable names. Several resource names must be globally unique; storage names allow only lowercase letters/numbers, 3-24 characters. If a name is taken, change your suffix.</w:t>
      </w:r>
    </w:p>
    <w:bookmarkEnd w:id="48"/>
    <w:bookmarkEnd w:id="49"/>
    <w:bookmarkStart w:id="50" w:name="lab-1-azure-portal-foundations"/>
    <w:p>
      <w:pPr>
        <w:pStyle w:val="Heading2"/>
      </w:pPr>
      <w:r>
        <w:t xml:space="preserve">Lab 1 | Azure portal foundations</w:t>
      </w:r>
    </w:p>
    <w:p>
      <w:pPr>
        <w:pStyle w:val="FirstParagraph"/>
      </w:pPr>
      <w:r>
        <w:rPr>
          <w:b/>
          <w:bCs/>
        </w:rPr>
        <w:t xml:space="preserve">Time:</w:t>
      </w:r>
      <w:r>
        <w:t xml:space="preserve"> </w:t>
      </w:r>
      <w:r>
        <w:t xml:space="preserve">25 minutes.</w:t>
      </w:r>
      <w:r>
        <w:t xml:space="preserve"> </w:t>
      </w:r>
      <w:r>
        <w:rPr>
          <w:b/>
          <w:bCs/>
        </w:rPr>
        <w:t xml:space="preserve">Needs:</w:t>
      </w:r>
      <w:r>
        <w:t xml:space="preserve"> </w:t>
      </w:r>
      <w:r>
        <w:t xml:space="preserve">Lab 0 access.</w:t>
      </w:r>
      <w:r>
        <w:t xml:space="preserve"> </w:t>
      </w:r>
      <w:r>
        <w:rPr>
          <w:b/>
          <w:bCs/>
        </w:rPr>
        <w:t xml:space="preserve">Cost:</w:t>
      </w:r>
      <w:r>
        <w:t xml:space="preserve"> </w:t>
      </w:r>
      <w:r>
        <w:t xml:space="preserve">resource groups themselves are free; resources created inside them may incur charges.</w:t>
      </w:r>
    </w:p>
    <w:p>
      <w:pPr>
        <w:pStyle w:val="Compact"/>
        <w:numPr>
          <w:ilvl w:val="0"/>
          <w:numId w:val="1005"/>
        </w:numPr>
      </w:pPr>
      <w:r>
        <w:t xml:space="preserve">Open</w:t>
      </w:r>
      <w:r>
        <w:t xml:space="preserve"> </w:t>
      </w:r>
      <w:hyperlink r:id="rId31">
        <w:r>
          <w:rPr>
            <w:rStyle w:val="Hyperlink"/>
          </w:rPr>
          <w:t xml:space="preserve">https://portal.azure.com/</w:t>
        </w:r>
      </w:hyperlink>
      <w:r>
        <w:t xml:space="preserve"> </w:t>
      </w:r>
      <w:r>
        <w:t xml:space="preserve">and sign in with your training identity.</w:t>
      </w:r>
    </w:p>
    <w:p>
      <w:pPr>
        <w:pStyle w:val="Compact"/>
        <w:numPr>
          <w:ilvl w:val="0"/>
          <w:numId w:val="1005"/>
        </w:numPr>
      </w:pPr>
      <w:r>
        <w:t xml:space="preserve">Open</w:t>
      </w:r>
      <w:r>
        <w:t xml:space="preserve"> </w:t>
      </w:r>
      <w:r>
        <w:rPr>
          <w:b/>
          <w:bCs/>
        </w:rPr>
        <w:t xml:space="preserve">Directories + subscriptions</w:t>
      </w:r>
      <w:r>
        <w:t xml:space="preserve"> </w:t>
      </w:r>
      <w:r>
        <w:t xml:space="preserve">and select the approved directory and subscription. If it is absent, stop and ask the instructor.</w:t>
      </w:r>
    </w:p>
    <w:p>
      <w:pPr>
        <w:pStyle w:val="Compact"/>
        <w:numPr>
          <w:ilvl w:val="0"/>
          <w:numId w:val="1005"/>
        </w:numPr>
      </w:pPr>
      <w:r>
        <w:t xml:space="preserve">Search for</w:t>
      </w:r>
      <w:r>
        <w:t xml:space="preserve"> </w:t>
      </w:r>
      <w:r>
        <w:rPr>
          <w:b/>
          <w:bCs/>
        </w:rPr>
        <w:t xml:space="preserve">Subscriptions</w:t>
      </w:r>
      <w:r>
        <w:t xml:space="preserve">. Inspect the subscription’s Overview and Access control (IAM). Record your assigned role without changing assignments.</w:t>
      </w:r>
    </w:p>
    <w:p>
      <w:pPr>
        <w:pStyle w:val="Compact"/>
        <w:numPr>
          <w:ilvl w:val="0"/>
          <w:numId w:val="1005"/>
        </w:numPr>
      </w:pPr>
      <w:r>
        <w:t xml:space="preserve">Search for</w:t>
      </w:r>
      <w:r>
        <w:t xml:space="preserve"> </w:t>
      </w:r>
      <w:r>
        <w:rPr>
          <w:b/>
          <w:bCs/>
        </w:rPr>
        <w:t xml:space="preserve">Resource groups &gt; Create</w:t>
      </w:r>
      <w:r>
        <w:t xml:space="preserve">. Select the training subscription, name</w:t>
      </w:r>
      <w:r>
        <w:t xml:space="preserve"> </w:t>
      </w:r>
      <w:r>
        <w:rPr>
          <w:rStyle w:val="VerbatimChar"/>
        </w:rPr>
        <w:t xml:space="preserve">rg-lbs-dev-&lt;suffix&gt;</w:t>
      </w:r>
      <w:r>
        <w:t xml:space="preserve">, and the approved region.</w:t>
      </w:r>
    </w:p>
    <w:p>
      <w:pPr>
        <w:pStyle w:val="Compact"/>
        <w:numPr>
          <w:ilvl w:val="0"/>
          <w:numId w:val="1005"/>
        </w:numPr>
      </w:pPr>
      <w:r>
        <w:t xml:space="preserve">Add tags such as</w:t>
      </w:r>
      <w:r>
        <w:t xml:space="preserve"> </w:t>
      </w:r>
      <w:r>
        <w:rPr>
          <w:rStyle w:val="VerbatimChar"/>
        </w:rPr>
        <w:t xml:space="preserve">course=LBS</w:t>
      </w:r>
      <w:r>
        <w:t xml:space="preserve">,</w:t>
      </w:r>
      <w:r>
        <w:t xml:space="preserve"> </w:t>
      </w:r>
      <w:r>
        <w:rPr>
          <w:rStyle w:val="VerbatimChar"/>
        </w:rPr>
        <w:t xml:space="preserve">environment=training</w:t>
      </w:r>
      <w:r>
        <w:t xml:space="preserve">, and</w:t>
      </w:r>
      <w:r>
        <w:t xml:space="preserve"> </w:t>
      </w:r>
      <w:r>
        <w:rPr>
          <w:rStyle w:val="VerbatimChar"/>
        </w:rPr>
        <w:t xml:space="preserve">owner=&lt;approved-learner-alias&gt;</w:t>
      </w:r>
      <w:r>
        <w:t xml:space="preserve">. Do not use personal information unless the organisation permits it.</w:t>
      </w:r>
    </w:p>
    <w:p>
      <w:pPr>
        <w:pStyle w:val="Compact"/>
        <w:numPr>
          <w:ilvl w:val="0"/>
          <w:numId w:val="1005"/>
        </w:numPr>
      </w:pPr>
      <w:r>
        <w:t xml:space="preserve">Select</w:t>
      </w:r>
      <w:r>
        <w:t xml:space="preserve"> </w:t>
      </w:r>
      <w:r>
        <w:rPr>
          <w:b/>
          <w:bCs/>
        </w:rPr>
        <w:t xml:space="preserve">Review + create &gt; Create</w:t>
      </w:r>
      <w:r>
        <w:t xml:space="preserve">. Open the new group, then inspect</w:t>
      </w:r>
      <w:r>
        <w:t xml:space="preserve"> </w:t>
      </w:r>
      <w:r>
        <w:rPr>
          <w:b/>
          <w:bCs/>
        </w:rPr>
        <w:t xml:space="preserve">Overview</w:t>
      </w:r>
      <w:r>
        <w:t xml:space="preserve">,</w:t>
      </w:r>
      <w:r>
        <w:t xml:space="preserve"> </w:t>
      </w:r>
      <w:r>
        <w:rPr>
          <w:b/>
          <w:bCs/>
        </w:rPr>
        <w:t xml:space="preserve">Deployments</w:t>
      </w:r>
      <w:r>
        <w:t xml:space="preserve">,</w:t>
      </w:r>
      <w:r>
        <w:t xml:space="preserve"> </w:t>
      </w:r>
      <w:r>
        <w:rPr>
          <w:b/>
          <w:bCs/>
        </w:rPr>
        <w:t xml:space="preserve">Activity log</w:t>
      </w:r>
      <w:r>
        <w:t xml:space="preserve"> </w:t>
      </w:r>
      <w:r>
        <w:t xml:space="preserve">and</w:t>
      </w:r>
      <w:r>
        <w:t xml:space="preserve"> </w:t>
      </w:r>
      <w:r>
        <w:rPr>
          <w:b/>
          <w:bCs/>
        </w:rPr>
        <w:t xml:space="preserve">Access control (IAM)</w:t>
      </w:r>
      <w:r>
        <w:t xml:space="preserve">.</w:t>
      </w:r>
    </w:p>
    <w:p>
      <w:pPr>
        <w:pStyle w:val="Compact"/>
        <w:numPr>
          <w:ilvl w:val="0"/>
          <w:numId w:val="1005"/>
        </w:numPr>
      </w:pPr>
      <w:r>
        <w:t xml:space="preserve">Record the resource group’s</w:t>
      </w:r>
      <w:r>
        <w:t xml:space="preserve"> </w:t>
      </w:r>
      <w:r>
        <w:rPr>
          <w:b/>
          <w:bCs/>
        </w:rPr>
        <w:t xml:space="preserve">Resource ID</w:t>
      </w:r>
      <w:r>
        <w:t xml:space="preserve">. Notice subscription, resource-group and resource-provider segments.</w:t>
      </w:r>
    </w:p>
    <w:p>
      <w:pPr>
        <w:pStyle w:val="Compact"/>
        <w:numPr>
          <w:ilvl w:val="0"/>
          <w:numId w:val="1005"/>
        </w:numPr>
      </w:pPr>
      <w:r>
        <w:t xml:space="preserve">Explain to a partner: a subscription is a management/billing boundary; a resource group is a lifecycle container; the resource group’s location does not force all child resources into that region.</w:t>
      </w:r>
    </w:p>
    <w:p>
      <w:pPr>
        <w:pStyle w:val="FirstParagraph"/>
      </w:pPr>
      <w:r>
        <w:rPr>
          <w:b/>
          <w:bCs/>
        </w:rPr>
        <w:t xml:space="preserve">Checkpoint:</w:t>
      </w:r>
      <w:r>
        <w:t xml:space="preserve"> </w:t>
      </w:r>
      <w:r>
        <w:t xml:space="preserve">you can locate the correct group and distinguish its tags, deployments and permissions. No compute resources are needed yet.</w:t>
      </w:r>
    </w:p>
    <w:bookmarkEnd w:id="50"/>
    <w:bookmarkStart w:id="59" w:name="lab-2-run-.net-with-local-sql-express"/>
    <w:p>
      <w:pPr>
        <w:pStyle w:val="Heading2"/>
      </w:pPr>
      <w:r>
        <w:t xml:space="preserve">Lab 2 | Run .NET with local SQL Express</w:t>
      </w:r>
    </w:p>
    <w:p>
      <w:pPr>
        <w:pStyle w:val="FirstParagraph"/>
      </w:pPr>
      <w:r>
        <w:rPr>
          <w:b/>
          <w:bCs/>
        </w:rPr>
        <w:t xml:space="preserve">Time:</w:t>
      </w:r>
      <w:r>
        <w:t xml:space="preserve"> </w:t>
      </w:r>
      <w:r>
        <w:t xml:space="preserve">35-45 minutes after tools are installed.</w:t>
      </w:r>
      <w:r>
        <w:t xml:space="preserve"> </w:t>
      </w:r>
      <w:r>
        <w:rPr>
          <w:b/>
          <w:bCs/>
        </w:rPr>
        <w:t xml:space="preserve">Needs:</w:t>
      </w:r>
      <w:r>
        <w:t xml:space="preserve"> </w:t>
      </w:r>
      <w:r>
        <w:t xml:space="preserve">course</w:t>
      </w:r>
      <w:r>
        <w:t xml:space="preserve"> </w:t>
      </w:r>
      <w:r>
        <w:rPr>
          <w:rStyle w:val="VerbatimChar"/>
        </w:rPr>
        <w:t xml:space="preserve">AppServiceSqlSample</w:t>
      </w:r>
      <w:r>
        <w:t xml:space="preserve"> </w:t>
      </w:r>
      <w:r>
        <w:t xml:space="preserve">files and permission to create a local database.</w:t>
      </w:r>
      <w:r>
        <w:t xml:space="preserve"> </w:t>
      </w:r>
      <w:r>
        <w:rPr>
          <w:b/>
          <w:bCs/>
        </w:rPr>
        <w:t xml:space="preserve">Cost:</w:t>
      </w:r>
      <w:r>
        <w:t xml:space="preserve"> </w:t>
      </w:r>
      <w:r>
        <w:t xml:space="preserve">no Azure resources.</w:t>
      </w:r>
    </w:p>
    <w:bookmarkStart w:id="51" w:name="a.-prepare-the-local-database"/>
    <w:p>
      <w:pPr>
        <w:pStyle w:val="Heading3"/>
      </w:pPr>
      <w:r>
        <w:t xml:space="preserve">2A. Prepare the local database</w:t>
      </w:r>
    </w:p>
    <w:p>
      <w:pPr>
        <w:pStyle w:val="Compact"/>
        <w:numPr>
          <w:ilvl w:val="0"/>
          <w:numId w:val="1006"/>
        </w:numPr>
      </w:pPr>
      <w:r>
        <w:t xml:space="preserve">In Windows</w:t>
      </w:r>
      <w:r>
        <w:t xml:space="preserve"> </w:t>
      </w:r>
      <w:r>
        <w:rPr>
          <w:b/>
          <w:bCs/>
        </w:rPr>
        <w:t xml:space="preserve">Services</w:t>
      </w:r>
      <w:r>
        <w:t xml:space="preserve">, confirm</w:t>
      </w:r>
      <w:r>
        <w:t xml:space="preserve"> </w:t>
      </w:r>
      <w:r>
        <w:rPr>
          <w:b/>
          <w:bCs/>
        </w:rPr>
        <w:t xml:space="preserve">SQL Server (SQLEXPRESS)</w:t>
      </w:r>
      <w:r>
        <w:t xml:space="preserve"> </w:t>
      </w:r>
      <w:r>
        <w:t xml:space="preserve">is running (or your chosen instance).</w:t>
      </w:r>
    </w:p>
    <w:p>
      <w:pPr>
        <w:pStyle w:val="Compact"/>
        <w:numPr>
          <w:ilvl w:val="0"/>
          <w:numId w:val="1006"/>
        </w:numPr>
      </w:pPr>
      <w:r>
        <w:t xml:space="preserve">Open SSMS and connect to</w:t>
      </w:r>
      <w:r>
        <w:t xml:space="preserve"> </w:t>
      </w:r>
      <w:r>
        <w:rPr>
          <w:rStyle w:val="VerbatimChar"/>
        </w:rPr>
        <w:t xml:space="preserve">.\SQLEXPRESS</w:t>
      </w:r>
      <w:r>
        <w:t xml:space="preserve"> </w:t>
      </w:r>
      <w:r>
        <w:t xml:space="preserve">using</w:t>
      </w:r>
      <w:r>
        <w:t xml:space="preserve"> </w:t>
      </w:r>
      <w:r>
        <w:rPr>
          <w:b/>
          <w:bCs/>
        </w:rPr>
        <w:t xml:space="preserve">Windows Authentication</w:t>
      </w:r>
      <w:r>
        <w:t xml:space="preserve">. Use your actual instance name if different.</w:t>
      </w:r>
    </w:p>
    <w:p>
      <w:pPr>
        <w:pStyle w:val="Compact"/>
        <w:numPr>
          <w:ilvl w:val="0"/>
          <w:numId w:val="1006"/>
        </w:numPr>
      </w:pPr>
      <w:r>
        <w:t xml:space="preserve">If the local instance uses an untrusted development certificate, enable</w:t>
      </w:r>
      <w:r>
        <w:t xml:space="preserve"> </w:t>
      </w:r>
      <w:r>
        <w:rPr>
          <w:b/>
          <w:bCs/>
        </w:rPr>
        <w:t xml:space="preserve">Trust server certificate</w:t>
      </w:r>
      <w:r>
        <w:t xml:space="preserve"> </w:t>
      </w:r>
      <w:r>
        <w:t xml:space="preserve">for this local connection only.</w:t>
      </w:r>
    </w:p>
    <w:p>
      <w:pPr>
        <w:pStyle w:val="Compact"/>
        <w:numPr>
          <w:ilvl w:val="0"/>
          <w:numId w:val="1006"/>
        </w:numPr>
      </w:pPr>
      <w:r>
        <w:t xml:space="preserve">Open the supplied</w:t>
      </w:r>
      <w:r>
        <w:t xml:space="preserve"> </w:t>
      </w:r>
      <w:r>
        <w:rPr>
          <w:rStyle w:val="VerbatimChar"/>
        </w:rPr>
        <w:t xml:space="preserve">sql\setup-local.sql</w:t>
      </w:r>
      <w:r>
        <w:t xml:space="preserve"> </w:t>
      </w:r>
      <w:r>
        <w:t xml:space="preserve">in SSMS and execute it. It creates the separate</w:t>
      </w:r>
      <w:r>
        <w:t xml:space="preserve"> </w:t>
      </w:r>
      <w:r>
        <w:rPr>
          <w:rStyle w:val="VerbatimChar"/>
        </w:rPr>
        <w:t xml:space="preserve">LbsTraining</w:t>
      </w:r>
      <w:r>
        <w:t xml:space="preserve"> </w:t>
      </w:r>
      <w:r>
        <w:t xml:space="preserve">database and</w:t>
      </w:r>
      <w:r>
        <w:t xml:space="preserve"> </w:t>
      </w:r>
      <w:r>
        <w:rPr>
          <w:rStyle w:val="VerbatimChar"/>
        </w:rPr>
        <w:t xml:space="preserve">dbo.TrainingItems</w:t>
      </w:r>
      <w:r>
        <w:t xml:space="preserve"> </w:t>
      </w:r>
      <w:r>
        <w:t xml:space="preserve">with a sample row. It does not modify existing application databases.</w:t>
      </w:r>
    </w:p>
    <w:p>
      <w:pPr>
        <w:pStyle w:val="Compact"/>
        <w:numPr>
          <w:ilvl w:val="0"/>
          <w:numId w:val="1006"/>
        </w:numPr>
      </w:pPr>
      <w:r>
        <w:t xml:space="preserve">Refresh Databases and verify:</w:t>
      </w:r>
    </w:p>
    <w:p>
      <w:pPr>
        <w:pStyle w:val="SourceCode"/>
        <w:keepNext w:val="0"/>
        <w:keepLines w:val="0"/>
      </w:pPr>
      <w:r>
        <w:rPr>
          <w:rStyle w:val="KeywordTok"/>
        </w:rPr>
        <w:t xml:space="preserve">USE</w:t>
      </w:r>
      <w:r>
        <w:rPr>
          <w:rStyle w:val="NormalTok"/>
        </w:rPr>
        <w:t xml:space="preserve"> LbsTraining;</w:t>
      </w:r>
      <w:r>
        <w:br/>
      </w:r>
      <w:r>
        <w:rPr>
          <w:rStyle w:val="KeywordTok"/>
        </w:rPr>
        <w:t xml:space="preserve">SELECT</w:t>
      </w:r>
      <w:r>
        <w:rPr>
          <w:rStyle w:val="NormalTok"/>
        </w:rPr>
        <w:t xml:space="preserve"> </w:t>
      </w:r>
      <w:r>
        <w:rPr>
          <w:rStyle w:val="KeywordTok"/>
        </w:rPr>
        <w:t xml:space="preserve">Id</w:t>
      </w:r>
      <w:r>
        <w:rPr>
          <w:rStyle w:val="NormalTok"/>
        </w:rPr>
        <w:t xml:space="preserve">, Name, Description</w:t>
      </w:r>
      <w:r>
        <w:br/>
      </w:r>
      <w:r>
        <w:rPr>
          <w:rStyle w:val="KeywordTok"/>
        </w:rPr>
        <w:t xml:space="preserve">FROM</w:t>
      </w:r>
      <w:r>
        <w:rPr>
          <w:rStyle w:val="NormalTok"/>
        </w:rPr>
        <w:t xml:space="preserve"> dbo.TrainingItems;</w:t>
      </w:r>
    </w:p>
    <w:p>
      <w:pPr>
        <w:pStyle w:val="FirstParagraph"/>
      </w:pPr>
      <w:r>
        <w:t xml:space="preserve">The instructor’s machine name</w:t>
      </w:r>
      <w:r>
        <w:t xml:space="preserve"> </w:t>
      </w:r>
      <w:r>
        <w:rPr>
          <w:rStyle w:val="VerbatimChar"/>
        </w:rPr>
        <w:t xml:space="preserve">SSWDATAANDAI202\SQLEXPRESS</w:t>
      </w:r>
      <w:r>
        <w:t xml:space="preserve"> </w:t>
      </w:r>
      <w:r>
        <w:t xml:space="preserve">is not your server name. Use</w:t>
      </w:r>
      <w:r>
        <w:t xml:space="preserve"> </w:t>
      </w:r>
      <w:r>
        <w:rPr>
          <w:rStyle w:val="VerbatimChar"/>
        </w:rPr>
        <w:t xml:space="preserve">.\SQLEXPRESS</w:t>
      </w:r>
      <w:r>
        <w:t xml:space="preserve"> </w:t>
      </w:r>
      <w:r>
        <w:t xml:space="preserve">on your own computer. Do not run the Azure identity script</w:t>
      </w:r>
      <w:r>
        <w:t xml:space="preserve"> </w:t>
      </w:r>
      <w:r>
        <w:rPr>
          <w:rStyle w:val="VerbatimChar"/>
        </w:rPr>
        <w:t xml:space="preserve">sql\setup.sql</w:t>
      </w:r>
      <w:r>
        <w:t xml:space="preserve"> </w:t>
      </w:r>
      <w:r>
        <w:t xml:space="preserve">against this local instance.</w:t>
      </w:r>
    </w:p>
    <w:bookmarkEnd w:id="51"/>
    <w:bookmarkStart w:id="52" w:name="b.-configure-the-project"/>
    <w:p>
      <w:pPr>
        <w:pStyle w:val="Heading3"/>
      </w:pPr>
      <w:r>
        <w:t xml:space="preserve">2B. Configure the project</w:t>
      </w:r>
    </w:p>
    <w:p>
      <w:pPr>
        <w:pStyle w:val="FirstParagraph"/>
      </w:pPr>
      <w:r>
        <w:t xml:space="preserve">In VS Code, open the</w:t>
      </w:r>
      <w:r>
        <w:t xml:space="preserve"> </w:t>
      </w:r>
      <w:r>
        <w:rPr>
          <w:b/>
          <w:bCs/>
        </w:rPr>
        <w:t xml:space="preserve">AppServiceSqlSample folder itself</w:t>
      </w:r>
      <w:r>
        <w:t xml:space="preserve">, not a parent folder or only</w:t>
      </w:r>
      <w:r>
        <w:t xml:space="preserve"> </w:t>
      </w:r>
      <w:r>
        <w:rPr>
          <w:rStyle w:val="VerbatimChar"/>
        </w:rPr>
        <w:t xml:space="preserve">Program.cs</w:t>
      </w:r>
      <w:r>
        <w:t xml:space="preserve">. Open a PowerShell terminal in that folder:</w:t>
      </w:r>
    </w:p>
    <w:p>
      <w:pPr>
        <w:pStyle w:val="SourceCode"/>
        <w:keepNext w:val="0"/>
        <w:keepLines w:val="0"/>
      </w:pPr>
      <w:r>
        <w:rPr>
          <w:rStyle w:val="NormalTok"/>
        </w:rPr>
        <w:t xml:space="preserve">dotnet restore </w:t>
      </w:r>
      <w:r>
        <w:rPr>
          <w:rStyle w:val="OperatorTok"/>
        </w:rPr>
        <w:t xml:space="preserve">.</w:t>
      </w:r>
      <w:r>
        <w:rPr>
          <w:rStyle w:val="NormalTok"/>
        </w:rPr>
        <w:t xml:space="preserve">\AppServiceSqlSample</w:t>
      </w:r>
      <w:r>
        <w:rPr>
          <w:rStyle w:val="OperatorTok"/>
        </w:rPr>
        <w:t xml:space="preserve">.</w:t>
      </w:r>
      <w:r>
        <w:rPr>
          <w:rStyle w:val="FunctionTok"/>
        </w:rPr>
        <w:t xml:space="preserve">csproj</w:t>
      </w:r>
      <w:r>
        <w:br/>
      </w:r>
      <w:r>
        <w:rPr>
          <w:rStyle w:val="NormalTok"/>
        </w:rPr>
        <w:t xml:space="preserve">dotnet build </w:t>
      </w:r>
      <w:r>
        <w:rPr>
          <w:rStyle w:val="OperatorTok"/>
        </w:rPr>
        <w:t xml:space="preserve">.</w:t>
      </w:r>
      <w:r>
        <w:rPr>
          <w:rStyle w:val="NormalTok"/>
        </w:rPr>
        <w:t xml:space="preserve">\AppServiceSqlSample</w:t>
      </w:r>
      <w:r>
        <w:rPr>
          <w:rStyle w:val="OperatorTok"/>
        </w:rPr>
        <w:t xml:space="preserve">.</w:t>
      </w:r>
      <w:r>
        <w:rPr>
          <w:rStyle w:val="FunctionTok"/>
        </w:rPr>
        <w:t xml:space="preserve">csproj</w:t>
      </w:r>
      <w:r>
        <w:br/>
      </w:r>
      <w:r>
        <w:rPr>
          <w:rStyle w:val="NormalTok"/>
        </w:rPr>
        <w:t xml:space="preserve">dotnet user-secrets </w:t>
      </w:r>
      <w:r>
        <w:rPr>
          <w:rStyle w:val="FunctionTok"/>
        </w:rPr>
        <w:t xml:space="preserve">set</w:t>
      </w:r>
      <w:r>
        <w:rPr>
          <w:rStyle w:val="NormalTok"/>
        </w:rPr>
        <w:t xml:space="preserve"> </w:t>
      </w:r>
      <w:r>
        <w:rPr>
          <w:rStyle w:val="StringTok"/>
        </w:rPr>
        <w:t xml:space="preserve">"ConnectionStrings:TrainingDatabase"</w:t>
      </w:r>
      <w:r>
        <w:rPr>
          <w:rStyle w:val="NormalTok"/>
        </w:rPr>
        <w:t xml:space="preserve"> </w:t>
      </w:r>
      <w:r>
        <w:rPr>
          <w:rStyle w:val="StringTok"/>
        </w:rPr>
        <w:t xml:space="preserve">"Server=.\SQLEXPRESS;Initial Catalog=LbsTraining;Integrated Security=True;Encrypt=True;TrustServerCertificate=True;Connection Timeout=30;"</w:t>
      </w:r>
    </w:p>
    <w:p>
      <w:pPr>
        <w:pStyle w:val="FirstParagraph"/>
      </w:pPr>
      <w:r>
        <w:t xml:space="preserve">The supplied project already declares a UserSecretsId; do not regenerate it. This saves configuration outside source files for your Windows user.</w:t>
      </w:r>
      <w:r>
        <w:t xml:space="preserve"> </w:t>
      </w:r>
      <w:r>
        <w:rPr>
          <w:rStyle w:val="VerbatimChar"/>
        </w:rPr>
        <w:t xml:space="preserve">Integrated Security=True</w:t>
      </w:r>
      <w:r>
        <w:t xml:space="preserve"> </w:t>
      </w:r>
      <w:r>
        <w:t xml:space="preserve">uses that Windows user’s SQL permissions.</w:t>
      </w:r>
      <w:r>
        <w:t xml:space="preserve"> </w:t>
      </w:r>
      <w:r>
        <w:rPr>
          <w:rStyle w:val="VerbatimChar"/>
        </w:rPr>
        <w:t xml:space="preserve">TrustServerCertificate=True</w:t>
      </w:r>
      <w:r>
        <w:t xml:space="preserve"> </w:t>
      </w:r>
      <w:r>
        <w:t xml:space="preserve">is for this local development exercise only.</w:t>
      </w:r>
    </w:p>
    <w:p>
      <w:pPr>
        <w:pStyle w:val="BodyText"/>
      </w:pPr>
      <w:r>
        <w:t xml:space="preserve">If you previously configured a different database in the terminal, remove that override:</w:t>
      </w:r>
    </w:p>
    <w:p>
      <w:pPr>
        <w:pStyle w:val="SourceCode"/>
        <w:keepNext w:val="0"/>
        <w:keepLines w:val="0"/>
      </w:pP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Env</w:t>
      </w:r>
      <w:r>
        <w:rPr>
          <w:rStyle w:val="OperatorTok"/>
        </w:rPr>
        <w:t xml:space="preserve">:</w:t>
      </w:r>
      <w:r>
        <w:rPr>
          <w:rStyle w:val="NormalTok"/>
        </w:rPr>
        <w:t xml:space="preserve">\ConnectionStrings__TrainingDatabase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Remove-Item</w:t>
      </w:r>
      <w:r>
        <w:rPr>
          <w:rStyle w:val="NormalTok"/>
        </w:rPr>
        <w:t xml:space="preserve"> Env</w:t>
      </w:r>
      <w:r>
        <w:rPr>
          <w:rStyle w:val="OperatorTok"/>
        </w:rPr>
        <w:t xml:space="preserve">:</w:t>
      </w:r>
      <w:r>
        <w:rPr>
          <w:rStyle w:val="NormalTok"/>
        </w:rPr>
        <w:t xml:space="preserve">\ConnectionStrings__TrainingDatabase</w:t>
      </w:r>
      <w:r>
        <w:br/>
      </w:r>
      <w:r>
        <w:rPr>
          <w:rStyle w:val="OperatorTok"/>
        </w:rPr>
        <w:t xml:space="preserve">}</w:t>
      </w:r>
    </w:p>
    <w:p>
      <w:pPr>
        <w:pStyle w:val="FirstParagraph"/>
      </w:pPr>
      <w:r>
        <w:t xml:space="preserve">Environment variables override user secrets. Remove any obsolete user/machine-level setting using Windows Environment Variables and restart VS Code if applicable.</w:t>
      </w:r>
    </w:p>
    <w:bookmarkEnd w:id="52"/>
    <w:bookmarkStart w:id="57" w:name="c.-run-one-instance"/>
    <w:p>
      <w:pPr>
        <w:pStyle w:val="Heading3"/>
      </w:pPr>
      <w:r>
        <w:t xml:space="preserve">2C. Run one instance</w:t>
      </w:r>
    </w:p>
    <w:p>
      <w:pPr>
        <w:pStyle w:val="SourceCode"/>
        <w:keepNext w:val="0"/>
        <w:keepLines w:val="0"/>
      </w:pPr>
      <w:r>
        <w:rPr>
          <w:rStyle w:val="NormalTok"/>
        </w:rPr>
        <w:t xml:space="preserve">dotnet run </w:t>
      </w:r>
      <w:r>
        <w:rPr>
          <w:rStyle w:val="OperatorTok"/>
        </w:rPr>
        <w:t xml:space="preserve">--</w:t>
      </w:r>
      <w:r>
        <w:rPr>
          <w:rStyle w:val="NormalTok"/>
        </w:rPr>
        <w:t xml:space="preserve">project </w:t>
      </w:r>
      <w:r>
        <w:rPr>
          <w:rStyle w:val="OperatorTok"/>
        </w:rPr>
        <w:t xml:space="preserve">.</w:t>
      </w:r>
      <w:r>
        <w:rPr>
          <w:rStyle w:val="NormalTok"/>
        </w:rPr>
        <w:t xml:space="preserve">\AppServiceSqlSample</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launch-profile AppServiceSqlSample</w:t>
      </w:r>
    </w:p>
    <w:p>
      <w:pPr>
        <w:pStyle w:val="FirstParagraph"/>
      </w:pPr>
      <w:r>
        <w:t xml:space="preserve">Wait for</w:t>
      </w:r>
      <w:r>
        <w:t xml:space="preserve"> </w:t>
      </w:r>
      <w:r>
        <w:rPr>
          <w:b/>
          <w:bCs/>
        </w:rPr>
        <w:t xml:space="preserve">Now listening on:</w:t>
      </w:r>
      <w:r>
        <w:rPr>
          <w:b/>
          <w:bCs/>
        </w:rPr>
        <w:t xml:space="preserve"> </w:t>
      </w:r>
      <w:hyperlink r:id="rId53">
        <w:r>
          <w:rPr>
            <w:rStyle w:val="Hyperlink"/>
            <w:b/>
            <w:bCs/>
          </w:rPr>
          <w:t xml:space="preserve">http://localhost:5080</w:t>
        </w:r>
      </w:hyperlink>
      <w:r>
        <w:t xml:space="preserve"> </w:t>
      </w:r>
      <w:r>
        <w:t xml:space="preserve">and</w:t>
      </w:r>
      <w:r>
        <w:t xml:space="preserve"> </w:t>
      </w:r>
      <w:r>
        <w:rPr>
          <w:b/>
          <w:bCs/>
        </w:rPr>
        <w:t xml:space="preserve">Hosting environment: Development</w:t>
      </w:r>
      <w:r>
        <w:t xml:space="preserve">. Keep the terminal running.</w:t>
      </w:r>
    </w:p>
    <w:p>
      <w:pPr>
        <w:pStyle w:val="BodyText"/>
      </w:pPr>
      <w:r>
        <w:t xml:space="preserve">Open these addresses:</w:t>
      </w:r>
    </w:p>
    <w:p>
      <w:pPr>
        <w:pStyle w:val="Compact"/>
        <w:numPr>
          <w:ilvl w:val="0"/>
          <w:numId w:val="1007"/>
        </w:numPr>
      </w:pPr>
      <w:hyperlink r:id="rId54">
        <w:r>
          <w:rPr>
            <w:rStyle w:val="Hyperlink"/>
          </w:rPr>
          <w:t xml:space="preserve">http://localhost:5080/</w:t>
        </w:r>
      </w:hyperlink>
      <w:r>
        <w:t xml:space="preserve"> </w:t>
      </w:r>
      <w:r>
        <w:t xml:space="preserve">: home page. The sample’s Azure-oriented title does not control the database.</w:t>
      </w:r>
    </w:p>
    <w:p>
      <w:pPr>
        <w:pStyle w:val="Compact"/>
        <w:numPr>
          <w:ilvl w:val="0"/>
          <w:numId w:val="1007"/>
        </w:numPr>
      </w:pPr>
      <w:hyperlink r:id="rId55">
        <w:r>
          <w:rPr>
            <w:rStyle w:val="Hyperlink"/>
          </w:rPr>
          <w:t xml:space="preserve">http://localhost:5080/health</w:t>
        </w:r>
      </w:hyperlink>
      <w:r>
        <w:t xml:space="preserve"> </w:t>
      </w:r>
      <w:r>
        <w:t xml:space="preserve">: should return</w:t>
      </w:r>
      <w:r>
        <w:t xml:space="preserve"> </w:t>
      </w:r>
      <w:r>
        <w:rPr>
          <w:rStyle w:val="VerbatimChar"/>
        </w:rPr>
        <w:t xml:space="preserve">{"status":"ok"}</w:t>
      </w:r>
      <w:r>
        <w:t xml:space="preserve">. This proves only web-process availability.</w:t>
      </w:r>
    </w:p>
    <w:p>
      <w:pPr>
        <w:pStyle w:val="Compact"/>
        <w:numPr>
          <w:ilvl w:val="0"/>
          <w:numId w:val="1007"/>
        </w:numPr>
      </w:pPr>
      <w:hyperlink r:id="rId56">
        <w:r>
          <w:rPr>
            <w:rStyle w:val="Hyperlink"/>
          </w:rPr>
          <w:t xml:space="preserve">http://localhost:5080/api/items</w:t>
        </w:r>
      </w:hyperlink>
      <w:r>
        <w:t xml:space="preserve"> </w:t>
      </w:r>
      <w:r>
        <w:t xml:space="preserve">: must return the training row from SQL.</w:t>
      </w:r>
    </w:p>
    <w:p>
      <w:pPr>
        <w:pStyle w:val="FirstParagraph"/>
      </w:pPr>
      <w:r>
        <w:t xml:space="preserve">Expected local result:</w:t>
      </w:r>
    </w:p>
    <w:p>
      <w:pPr>
        <w:pStyle w:val="SourceCode"/>
        <w:keepNext w:val="0"/>
        <w:keepLines w:val="0"/>
      </w:pPr>
      <w:r>
        <w:rPr>
          <w:rStyle w:val="OtherTok"/>
        </w:rPr>
        <w:t xml:space="preserve">[</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"name"</w:t>
      </w:r>
      <w:r>
        <w:rPr>
          <w:rStyle w:val="FunctionTok"/>
        </w:rPr>
        <w:t xml:space="preserve">:</w:t>
      </w:r>
      <w:r>
        <w:rPr>
          <w:rStyle w:val="StringTok"/>
        </w:rPr>
        <w:t xml:space="preserve">"Welcome to the lab"</w:t>
      </w:r>
      <w:r>
        <w:rPr>
          <w:rStyle w:val="FunctionTok"/>
        </w:rPr>
        <w:t xml:space="preserve">,</w:t>
      </w:r>
      <w:r>
        <w:rPr>
          <w:rStyle w:val="DataTypeTok"/>
        </w:rPr>
        <w:t xml:space="preserve">"description"</w:t>
      </w:r>
      <w:r>
        <w:rPr>
          <w:rStyle w:val="FunctionTok"/>
        </w:rPr>
        <w:t xml:space="preserve">:</w:t>
      </w:r>
      <w:r>
        <w:rPr>
          <w:rStyle w:val="StringTok"/>
        </w:rPr>
        <w:t xml:space="preserve">"This sample row is read from local SQL Express using Windows authentication."</w:t>
      </w:r>
      <w:r>
        <w:rPr>
          <w:rStyle w:val="FunctionTok"/>
        </w:rPr>
        <w:t xml:space="preserve">}</w:t>
      </w:r>
      <w:r>
        <w:rPr>
          <w:rStyle w:val="OtherTok"/>
        </w:rPr>
        <w:t xml:space="preserve">]</w:t>
      </w:r>
    </w:p>
    <w:p>
      <w:pPr>
        <w:pStyle w:val="FirstParagraph"/>
      </w:pPr>
      <w:r>
        <w:t xml:space="preserve">JSON is the correct API output, not a broken web page. You do not need Azure CLI, an Azure subscription or an Azure SQL database for this lab.</w:t>
      </w:r>
    </w:p>
    <w:bookmarkEnd w:id="57"/>
    <w:bookmarkStart w:id="58" w:name="d.-stop-debug-and-avoid-duplicates"/>
    <w:p>
      <w:pPr>
        <w:pStyle w:val="Heading3"/>
      </w:pPr>
      <w:r>
        <w:t xml:space="preserve">2D. Stop, debug and avoid duplicates</w:t>
      </w:r>
    </w:p>
    <w:p>
      <w:pPr>
        <w:pStyle w:val="Compact"/>
        <w:numPr>
          <w:ilvl w:val="0"/>
          <w:numId w:val="1008"/>
        </w:numPr>
      </w:pPr>
      <w:r>
        <w:t xml:space="preserve">Stop a terminal run with</w:t>
      </w:r>
      <w:r>
        <w:t xml:space="preserve"> </w:t>
      </w:r>
      <w:r>
        <w:rPr>
          <w:b/>
          <w:bCs/>
        </w:rPr>
        <w:t xml:space="preserve">Ctrl+C</w:t>
      </w:r>
      <w:r>
        <w:t xml:space="preserve"> </w:t>
      </w:r>
      <w:r>
        <w:t xml:space="preserve">before starting a debugger copy.</w:t>
      </w:r>
    </w:p>
    <w:p>
      <w:pPr>
        <w:pStyle w:val="Compact"/>
        <w:numPr>
          <w:ilvl w:val="0"/>
          <w:numId w:val="1008"/>
        </w:numPr>
      </w:pPr>
      <w:r>
        <w:t xml:space="preserve">In VS Code, open</w:t>
      </w:r>
      <w:r>
        <w:t xml:space="preserve"> </w:t>
      </w:r>
      <w:r>
        <w:rPr>
          <w:b/>
          <w:bCs/>
        </w:rPr>
        <w:t xml:space="preserve">Run and Debug</w:t>
      </w:r>
      <w:r>
        <w:t xml:space="preserve">, select</w:t>
      </w:r>
      <w:r>
        <w:t xml:space="preserve"> </w:t>
      </w:r>
      <w:r>
        <w:rPr>
          <w:b/>
          <w:bCs/>
        </w:rPr>
        <w:t xml:space="preserve">Debug AppServiceSqlSample</w:t>
      </w:r>
      <w:r>
        <w:t xml:space="preserve">, then press</w:t>
      </w:r>
      <w:r>
        <w:t xml:space="preserve"> </w:t>
      </w:r>
      <w:r>
        <w:rPr>
          <w:b/>
          <w:bCs/>
        </w:rPr>
        <w:t xml:space="preserve">F5</w:t>
      </w:r>
      <w:r>
        <w:t xml:space="preserve">. Do not use a file-level Run/Debug action on</w:t>
      </w:r>
      <w:r>
        <w:t xml:space="preserve"> </w:t>
      </w:r>
      <w:r>
        <w:rPr>
          <w:rStyle w:val="VerbatimChar"/>
        </w:rPr>
        <w:t xml:space="preserve">Program.cs</w:t>
      </w:r>
      <w:r>
        <w:t xml:space="preserve">.</w:t>
      </w:r>
    </w:p>
    <w:p>
      <w:pPr>
        <w:pStyle w:val="Compact"/>
        <w:numPr>
          <w:ilvl w:val="0"/>
          <w:numId w:val="1008"/>
        </w:numPr>
      </w:pPr>
      <w:r>
        <w:t xml:space="preserve">Set a breakpoint inside the</w:t>
      </w:r>
      <w:r>
        <w:t xml:space="preserve"> </w:t>
      </w:r>
      <w:r>
        <w:rPr>
          <w:rStyle w:val="VerbatimChar"/>
        </w:rPr>
        <w:t xml:space="preserve">/api/items</w:t>
      </w:r>
      <w:r>
        <w:t xml:space="preserve"> </w:t>
      </w:r>
      <w:r>
        <w:t xml:space="preserve">handler and refresh its URL.</w:t>
      </w:r>
    </w:p>
    <w:p>
      <w:pPr>
        <w:pStyle w:val="Compact"/>
        <w:numPr>
          <w:ilvl w:val="0"/>
          <w:numId w:val="1008"/>
        </w:numPr>
      </w:pPr>
      <w:r>
        <w:t xml:space="preserve">Stop debugging with</w:t>
      </w:r>
      <w:r>
        <w:t xml:space="preserve"> </w:t>
      </w:r>
      <w:r>
        <w:rPr>
          <w:b/>
          <w:bCs/>
        </w:rPr>
        <w:t xml:space="preserve">Shift+F5</w:t>
      </w:r>
      <w:r>
        <w:t xml:space="preserve">. Continuing an exception-paused session does not reload environment settings.</w:t>
      </w:r>
    </w:p>
    <w:p>
      <w:pPr>
        <w:pStyle w:val="Compact"/>
        <w:numPr>
          <w:ilvl w:val="0"/>
          <w:numId w:val="1008"/>
        </w:numPr>
      </w:pPr>
      <w:r>
        <w:t xml:space="preserve">To debug an existing instance instead, use</w:t>
      </w:r>
      <w:r>
        <w:t xml:space="preserve"> </w:t>
      </w:r>
      <w:r>
        <w:rPr>
          <w:b/>
          <w:bCs/>
        </w:rPr>
        <w:t xml:space="preserve">Debug: Attach to a .NET 5+ or .NET Core process</w:t>
      </w:r>
      <w:r>
        <w:t xml:space="preserve"> </w:t>
      </w:r>
      <w:r>
        <w:t xml:space="preserve">from the Command Palette; select this application’s process. Do not start another copy.</w:t>
      </w:r>
    </w:p>
    <w:p>
      <w:pPr>
        <w:pStyle w:val="FirstParagraph"/>
      </w:pPr>
      <w:r>
        <w:t xml:space="preserve">The supplied launch configuration and launch profile both select Development mode (which loads user secrets) and port 5080. The vsdbg licence banner is informational.</w:t>
      </w:r>
    </w:p>
    <w:p>
      <w:pPr>
        <w:pStyle w:val="BodyText"/>
      </w:pPr>
      <w:r>
        <w:t xml:space="preserve">If the address is already in use, inspect the owner:</w:t>
      </w:r>
    </w:p>
    <w:p>
      <w:pPr>
        <w:pStyle w:val="SourceCode"/>
        <w:keepNext w:val="0"/>
        <w:keepLines w:val="0"/>
      </w:pPr>
      <w:r>
        <w:rPr>
          <w:rStyle w:val="VariableTok"/>
        </w:rPr>
        <w:t xml:space="preserve">$listeners</w:t>
      </w:r>
      <w:r>
        <w:rPr>
          <w:rStyle w:val="NormalTok"/>
        </w:rPr>
        <w:t xml:space="preserve"> </w:t>
      </w:r>
      <w:r>
        <w:rPr>
          <w:rStyle w:val="OperatorTok"/>
        </w:rPr>
        <w:t xml:space="preserve">=</w:t>
      </w:r>
      <w:r>
        <w:rPr>
          <w:rStyle w:val="NormalTok"/>
        </w:rPr>
        <w:t xml:space="preserve"> Get-NetTCPConnection </w:t>
      </w:r>
      <w:r>
        <w:rPr>
          <w:rStyle w:val="OperatorTok"/>
        </w:rPr>
        <w:t xml:space="preserve">-</w:t>
      </w:r>
      <w:r>
        <w:rPr>
          <w:rStyle w:val="NormalTok"/>
        </w:rPr>
        <w:t xml:space="preserve">State Listen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LocalPort</w:t>
      </w:r>
      <w:r>
        <w:rPr>
          <w:rStyle w:val="NormalTok"/>
        </w:rPr>
        <w:t xml:space="preserve"> </w:t>
      </w:r>
      <w:r>
        <w:rPr>
          <w:rStyle w:val="OperatorTok"/>
        </w:rPr>
        <w:t xml:space="preserve">-</w:t>
      </w:r>
      <w:r>
        <w:rPr>
          <w:rStyle w:val="NormalTok"/>
        </w:rPr>
        <w:t xml:space="preserve">in </w:t>
      </w:r>
      <w:r>
        <w:rPr>
          <w:rStyle w:val="DecValTok"/>
        </w:rPr>
        <w:t xml:space="preserve">5000</w:t>
      </w:r>
      <w:r>
        <w:rPr>
          <w:rStyle w:val="OperatorTok"/>
        </w:rPr>
        <w:t xml:space="preserve">,</w:t>
      </w:r>
      <w:r>
        <w:rPr>
          <w:rStyle w:val="NormalTok"/>
        </w:rPr>
        <w:t xml:space="preserve"> </w:t>
      </w:r>
      <w:r>
        <w:rPr>
          <w:rStyle w:val="DecValTok"/>
        </w:rPr>
        <w:t xml:space="preserve">5001</w:t>
      </w:r>
      <w:r>
        <w:rPr>
          <w:rStyle w:val="OperatorTok"/>
        </w:rPr>
        <w:t xml:space="preserve">,</w:t>
      </w:r>
      <w:r>
        <w:rPr>
          <w:rStyle w:val="NormalTok"/>
        </w:rPr>
        <w:t xml:space="preserve"> </w:t>
      </w:r>
      <w:r>
        <w:rPr>
          <w:rStyle w:val="DecValTok"/>
        </w:rPr>
        <w:t xml:space="preserve">5080</w:t>
      </w:r>
      <w:r>
        <w:rPr>
          <w:rStyle w:val="NormalTok"/>
        </w:rPr>
        <w:t xml:space="preserve"> </w:t>
      </w:r>
      <w:r>
        <w:rPr>
          <w:rStyle w:val="OperatorTok"/>
        </w:rPr>
        <w:t xml:space="preserve">}</w:t>
      </w:r>
      <w:r>
        <w:br/>
      </w:r>
      <w:r>
        <w:rPr>
          <w:rStyle w:val="VariableTok"/>
        </w:rPr>
        <w:t xml:space="preserve">$listeners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LocalPort</w:t>
      </w:r>
      <w:r>
        <w:rPr>
          <w:rStyle w:val="OperatorTok"/>
        </w:rPr>
        <w:t xml:space="preserve">,</w:t>
      </w:r>
      <w:r>
        <w:rPr>
          <w:rStyle w:val="NormalTok"/>
        </w:rPr>
        <w:t xml:space="preserve"> OwningProcess </w:t>
      </w:r>
      <w:r>
        <w:rPr>
          <w:rStyle w:val="OperatorTok"/>
        </w:rPr>
        <w:t xml:space="preserve">-</w:t>
      </w:r>
      <w:r>
        <w:rPr>
          <w:rStyle w:val="NormalTok"/>
        </w:rPr>
        <w:t xml:space="preserve">Unique</w:t>
      </w:r>
      <w:r>
        <w:br/>
      </w:r>
      <w:r>
        <w:rPr>
          <w:rStyle w:val="VariableTok"/>
        </w:rPr>
        <w:t xml:space="preserve">$listeners</w:t>
      </w:r>
      <w:r>
        <w:rPr>
          <w:rStyle w:val="OperatorTok"/>
        </w:rPr>
        <w:t xml:space="preserve">.</w:t>
      </w:r>
      <w:r>
        <w:rPr>
          <w:rStyle w:val="FunctionTok"/>
        </w:rPr>
        <w:t xml:space="preserve">OwningProcess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w:t>
      </w:r>
      <w:r>
        <w:rPr>
          <w:rStyle w:val="OperatorTok"/>
        </w:rPr>
        <w:t xml:space="preserve">-</w:t>
      </w:r>
      <w:r>
        <w:rPr>
          <w:rStyle w:val="NormalTok"/>
        </w:rPr>
        <w:t xml:space="preserve">Unique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Id </w:t>
      </w:r>
      <w:r>
        <w:rPr>
          <w:rStyle w:val="VariableTok"/>
        </w:rPr>
        <w:t xml:space="preserve">$_</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Id</w:t>
      </w:r>
      <w:r>
        <w:rPr>
          <w:rStyle w:val="OperatorTok"/>
        </w:rPr>
        <w:t xml:space="preserve">,</w:t>
      </w:r>
      <w:r>
        <w:rPr>
          <w:rStyle w:val="NormalTok"/>
        </w:rPr>
        <w:t xml:space="preserve"> ProcessName</w:t>
      </w:r>
      <w:r>
        <w:rPr>
          <w:rStyle w:val="OperatorTok"/>
        </w:rPr>
        <w:t xml:space="preserve">,</w:t>
      </w:r>
      <w:r>
        <w:rPr>
          <w:rStyle w:val="NormalTok"/>
        </w:rPr>
        <w:t xml:space="preserve"> Path </w:t>
      </w:r>
      <w:r>
        <w:rPr>
          <w:rStyle w:val="OperatorTok"/>
        </w:rPr>
        <w:t xml:space="preserve">}</w:t>
      </w:r>
    </w:p>
    <w:p>
      <w:pPr>
        <w:pStyle w:val="FirstParagraph"/>
      </w:pPr>
      <w:r>
        <w:t xml:space="preserve">Prefer Ctrl+C or Shift+F5 in the owning session. Only after confirming a process is your unwanted sample instance, stop its specific current ID:</w:t>
      </w:r>
    </w:p>
    <w:p>
      <w:pPr>
        <w:pStyle w:val="SourceCode"/>
        <w:keepNext w:val="0"/>
        <w:keepLines w:val="0"/>
      </w:pPr>
      <w:r>
        <w:rPr>
          <w:rStyle w:val="CommentTok"/>
        </w:rPr>
        <w:t xml:space="preserve"># Replace 12345 with the confirmed current OwningProcess value.</w:t>
      </w:r>
      <w:r>
        <w:br/>
      </w:r>
      <w:r>
        <w:rPr>
          <w:rStyle w:val="FunctionTok"/>
        </w:rPr>
        <w:t xml:space="preserve">Stop-Process</w:t>
      </w:r>
      <w:r>
        <w:rPr>
          <w:rStyle w:val="NormalTok"/>
        </w:rPr>
        <w:t xml:space="preserve"> </w:t>
      </w:r>
      <w:r>
        <w:rPr>
          <w:rStyle w:val="OperatorTok"/>
        </w:rPr>
        <w:t xml:space="preserve">-</w:t>
      </w:r>
      <w:r>
        <w:rPr>
          <w:rStyle w:val="NormalTok"/>
        </w:rPr>
        <w:t xml:space="preserve">Id </w:t>
      </w:r>
      <w:r>
        <w:rPr>
          <w:rStyle w:val="DecValTok"/>
        </w:rPr>
        <w:t xml:space="preserve">12345</w:t>
      </w:r>
    </w:p>
    <w:p>
      <w:pPr>
        <w:pStyle w:val="FirstParagraph"/>
      </w:pPr>
      <w:r>
        <w:t xml:space="preserve">Never copy an old process ID from another attendee or terminate all</w:t>
      </w:r>
      <w:r>
        <w:t xml:space="preserve"> </w:t>
      </w:r>
      <w:r>
        <w:rPr>
          <w:rStyle w:val="VerbatimChar"/>
        </w:rPr>
        <w:t xml:space="preserve">dotnet</w:t>
      </w:r>
      <w:r>
        <w:t xml:space="preserve"> </w:t>
      </w:r>
      <w:r>
        <w:t xml:space="preserve">processes. A failure mentioning port 5000 means the old/default launch path is being used, not the supplied 5080 profile.</w:t>
      </w:r>
    </w:p>
    <w:p>
      <w:pPr>
        <w:pStyle w:val="BodyText"/>
      </w:pPr>
      <w:r>
        <w:rPr>
          <w:b/>
          <w:bCs/>
        </w:rPr>
        <w:t xml:space="preserve">Checkpoint:</w:t>
      </w:r>
      <w:r>
        <w:t xml:space="preserve"> </w:t>
      </w:r>
      <w:r>
        <w:t xml:space="preserve">API returns the row; you can stop the application and restart a single instance independently.</w:t>
      </w:r>
    </w:p>
    <w:bookmarkEnd w:id="58"/>
    <w:bookmarkEnd w:id="59"/>
    <w:bookmarkStart w:id="60" w:name="X5a2a41653f26b900ba6cb6b41c85309e0c20787"/>
    <w:p>
      <w:pPr>
        <w:pStyle w:val="Heading2"/>
      </w:pPr>
      <w:r>
        <w:t xml:space="preserve">Lab 14 | Portal navigation, inventory and change history</w:t>
      </w:r>
    </w:p>
    <w:p>
      <w:pPr>
        <w:pStyle w:val="FirstParagraph"/>
      </w:pPr>
      <w:r>
        <w:rPr>
          <w:b/>
          <w:bCs/>
        </w:rPr>
        <w:t xml:space="preserve">What/why:</w:t>
      </w:r>
      <w:r>
        <w:t xml:space="preserve"> </w:t>
      </w:r>
      <w:r>
        <w:t xml:space="preserve">learn to find resources and explain who changed what before changing application code. Activity Log records supported management/control-plane events; it is not the application’s request log.</w:t>
      </w:r>
    </w:p>
    <w:p>
      <w:pPr>
        <w:pStyle w:val="BodyText"/>
      </w:pPr>
      <w:r>
        <w:rPr>
          <w:b/>
          <w:bCs/>
        </w:rPr>
        <w:t xml:space="preserve">Needs:</w:t>
      </w:r>
      <w:r>
        <w:t xml:space="preserve"> </w:t>
      </w:r>
      <w:r>
        <w:t xml:space="preserve">your training group and permission to update its tags.</w:t>
      </w:r>
      <w:r>
        <w:t xml:space="preserve"> </w:t>
      </w:r>
      <w:r>
        <w:rPr>
          <w:b/>
          <w:bCs/>
        </w:rPr>
        <w:t xml:space="preserve">Cost:</w:t>
      </w:r>
      <w:r>
        <w:t xml:space="preserve"> </w:t>
      </w:r>
      <w:r>
        <w:t xml:space="preserve">do not enable paid products or extra exports for this lab.</w:t>
      </w:r>
    </w:p>
    <w:p>
      <w:pPr>
        <w:pStyle w:val="Compact"/>
        <w:numPr>
          <w:ilvl w:val="0"/>
          <w:numId w:val="1009"/>
        </w:numPr>
      </w:pPr>
      <w:r>
        <w:t xml:space="preserve">Sign in, choose</w:t>
      </w:r>
      <w:r>
        <w:t xml:space="preserve"> </w:t>
      </w:r>
      <w:r>
        <w:rPr>
          <w:b/>
          <w:bCs/>
        </w:rPr>
        <w:t xml:space="preserve">Directories + subscriptions</w:t>
      </w:r>
      <w:r>
        <w:t xml:space="preserve"> </w:t>
      </w:r>
      <w:r>
        <w:t xml:space="preserve">and verify the approved subscription.</w:t>
      </w:r>
    </w:p>
    <w:p>
      <w:pPr>
        <w:pStyle w:val="Compact"/>
        <w:numPr>
          <w:ilvl w:val="0"/>
          <w:numId w:val="1009"/>
        </w:numPr>
      </w:pPr>
      <w:r>
        <w:t xml:space="preserve">Search</w:t>
      </w:r>
      <w:r>
        <w:t xml:space="preserve"> </w:t>
      </w:r>
      <w:r>
        <w:rPr>
          <w:b/>
          <w:bCs/>
        </w:rPr>
        <w:t xml:space="preserve">Resource groups</w:t>
      </w:r>
      <w:r>
        <w:t xml:space="preserve">, select your group and inspect</w:t>
      </w:r>
      <w:r>
        <w:t xml:space="preserve"> </w:t>
      </w:r>
      <w:r>
        <w:rPr>
          <w:b/>
          <w:bCs/>
        </w:rPr>
        <w:t xml:space="preserve">Overview</w:t>
      </w:r>
      <w:r>
        <w:t xml:space="preserve">. Change the list display/filter to show resource type and location where offered.</w:t>
      </w:r>
    </w:p>
    <w:p>
      <w:pPr>
        <w:pStyle w:val="Compact"/>
        <w:numPr>
          <w:ilvl w:val="0"/>
          <w:numId w:val="1009"/>
        </w:numPr>
      </w:pPr>
      <w:r>
        <w:t xml:space="preserve">Open</w:t>
      </w:r>
      <w:r>
        <w:t xml:space="preserve"> </w:t>
      </w:r>
      <w:r>
        <w:rPr>
          <w:b/>
          <w:bCs/>
        </w:rPr>
        <w:t xml:space="preserve">Tags</w:t>
      </w:r>
      <w:r>
        <w:t xml:space="preserve">. Record current values, add</w:t>
      </w:r>
      <w:r>
        <w:t xml:space="preserve"> </w:t>
      </w:r>
      <w:r>
        <w:rPr>
          <w:rStyle w:val="VerbatimChar"/>
        </w:rPr>
        <w:t xml:space="preserve">practice=portal14</w:t>
      </w:r>
      <w:r>
        <w:t xml:space="preserve"> </w:t>
      </w:r>
      <w:r>
        <w:t xml:space="preserve">only if that tag does not already exist, and save. If it exists, use another unique training tag.</w:t>
      </w:r>
    </w:p>
    <w:p>
      <w:pPr>
        <w:pStyle w:val="Compact"/>
        <w:numPr>
          <w:ilvl w:val="0"/>
          <w:numId w:val="1009"/>
        </w:numPr>
      </w:pPr>
      <w:r>
        <w:t xml:space="preserve">Open</w:t>
      </w:r>
      <w:r>
        <w:t xml:space="preserve"> </w:t>
      </w:r>
      <w:r>
        <w:rPr>
          <w:b/>
          <w:bCs/>
        </w:rPr>
        <w:t xml:space="preserve">Activity log</w:t>
      </w:r>
      <w:r>
        <w:t xml:space="preserve"> </w:t>
      </w:r>
      <w:r>
        <w:t xml:space="preserve">for the group. Select the last hour and apply filters. Find the successful write/tag update using time, resource and caller.</w:t>
      </w:r>
    </w:p>
    <w:p>
      <w:pPr>
        <w:pStyle w:val="Compact"/>
        <w:numPr>
          <w:ilvl w:val="0"/>
          <w:numId w:val="1009"/>
        </w:numPr>
      </w:pPr>
      <w:r>
        <w:t xml:space="preserve">Open the event. Inspect operation name, status, scope and correlation ID. Do not publish caller details unnecessarily.</w:t>
      </w:r>
    </w:p>
    <w:p>
      <w:pPr>
        <w:pStyle w:val="Compact"/>
        <w:numPr>
          <w:ilvl w:val="0"/>
          <w:numId w:val="1009"/>
        </w:numPr>
      </w:pPr>
      <w:r>
        <w:t xml:space="preserve">Open</w:t>
      </w:r>
      <w:r>
        <w:t xml:space="preserve"> </w:t>
      </w:r>
      <w:r>
        <w:rPr>
          <w:b/>
          <w:bCs/>
        </w:rPr>
        <w:t xml:space="preserve">Deployments</w:t>
      </w:r>
      <w:r>
        <w:t xml:space="preserve"> </w:t>
      </w:r>
      <w:r>
        <w:t xml:space="preserve">and inspect a completed deployment’s inputs and operations. Do not copy secret parameter values.</w:t>
      </w:r>
    </w:p>
    <w:p>
      <w:pPr>
        <w:pStyle w:val="Compact"/>
        <w:numPr>
          <w:ilvl w:val="0"/>
          <w:numId w:val="1009"/>
        </w:numPr>
      </w:pPr>
      <w:r>
        <w:t xml:space="preserve">Return to Overview and open one resource’s</w:t>
      </w:r>
      <w:r>
        <w:t xml:space="preserve"> </w:t>
      </w:r>
      <w:r>
        <w:rPr>
          <w:b/>
          <w:bCs/>
        </w:rPr>
        <w:t xml:space="preserve">JSON view</w:t>
      </w:r>
      <w:r>
        <w:t xml:space="preserve"> </w:t>
      </w:r>
      <w:r>
        <w:t xml:space="preserve">where available. Locate its ID, type, region and tags; do not edit anything.</w:t>
      </w:r>
    </w:p>
    <w:p>
      <w:pPr>
        <w:pStyle w:val="Compact"/>
        <w:numPr>
          <w:ilvl w:val="0"/>
          <w:numId w:val="1009"/>
        </w:numPr>
      </w:pPr>
      <w:r>
        <w:t xml:space="preserve">Remove only the temporary tag and verify the original tags remain.</w:t>
      </w:r>
    </w:p>
    <w:p>
      <w:pPr>
        <w:pStyle w:val="FirstParagraph"/>
      </w:pPr>
      <w:r>
        <w:rPr>
          <w:b/>
          <w:bCs/>
        </w:rPr>
        <w:t xml:space="preserve">Expected:</w:t>
      </w:r>
      <w:r>
        <w:t xml:space="preserve"> </w:t>
      </w:r>
      <w:r>
        <w:t xml:space="preserve">inventory of your resources plus a visible management event for the tag change (allow a short delay).</w:t>
      </w:r>
    </w:p>
    <w:p>
      <w:pPr>
        <w:pStyle w:val="BodyText"/>
      </w:pPr>
      <w:r>
        <w:rPr>
          <w:b/>
          <w:bCs/>
        </w:rPr>
        <w:t xml:space="preserve">Log note:</w:t>
      </w:r>
      <w:r>
        <w:t xml:space="preserve"> </w:t>
      </w:r>
      <w:r>
        <w:t xml:space="preserve">Activity Log does not prove a SQL query or blob download occurred. Those require application/resource/data-plane logs.</w:t>
      </w:r>
    </w:p>
    <w:p>
      <w:pPr>
        <w:pStyle w:val="BodyText"/>
      </w:pPr>
      <w:r>
        <w:rPr>
          <w:b/>
          <w:bCs/>
        </w:rPr>
        <w:t xml:space="preserve">Security/cost note:</w:t>
      </w:r>
      <w:r>
        <w:t xml:space="preserve"> </w:t>
      </w:r>
      <w:r>
        <w:t xml:space="preserve">even read-only views can expose identifiers and user details. Do not export all subscription activity for a learner exercise.</w:t>
      </w:r>
    </w:p>
    <w:p>
      <w:pPr>
        <w:pStyle w:val="BodyText"/>
      </w:pPr>
      <w:r>
        <w:rPr>
          <w:b/>
          <w:bCs/>
        </w:rPr>
        <w:t xml:space="preserve">Cleanup:</w:t>
      </w:r>
      <w:r>
        <w:t xml:space="preserve"> </w:t>
      </w:r>
      <w:r>
        <w:t xml:space="preserve">temporary tag removed; no new resources.</w:t>
      </w:r>
      <w:r>
        <w:t xml:space="preserve"> </w:t>
      </w:r>
      <w:r>
        <w:rPr>
          <w:b/>
          <w:bCs/>
        </w:rPr>
        <w:t xml:space="preserve">If blocked:</w:t>
      </w:r>
      <w:r>
        <w:t xml:space="preserve"> </w:t>
      </w:r>
      <w:r>
        <w:t xml:space="preserve">record the denied operation and ask the instructor for assistance at your group scope, not subscription Owner.</w:t>
      </w:r>
    </w:p>
    <w:bookmarkEnd w:id="60"/>
    <w:bookmarkStart w:id="61" w:name="explain-it-back"/>
    <w:p>
      <w:pPr>
        <w:pStyle w:val="Heading2"/>
      </w:pPr>
      <w:r>
        <w:t xml:space="preserve">Explain it back</w:t>
      </w:r>
    </w:p>
    <w:p>
      <w:pPr>
        <w:pStyle w:val="FirstParagraph"/>
      </w:pPr>
      <w:r>
        <w:t xml:space="preserve">Show your evidence: A local database-backed response, your correct Azure scope and an approved resource inventory.</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61"/>
    <w:bookmarkEnd w:id="62"/>
    <w:bookmarkStart w:id="81" w:name="module-2"/>
    <w:p>
      <w:pPr>
        <w:pStyle w:val="Heading1"/>
        <w:pageBreakBefore/>
      </w:pPr>
      <w:r>
        <w:t xml:space="preserve">Module 2 | Host the application and use Azure SQL</w:t>
      </w:r>
    </w:p>
    <w:p>
      <w:pPr>
        <w:pStyle w:val="FirstParagraph"/>
      </w:pPr>
      <w:r>
        <w:rPr>
          <w:b/>
          <w:bCs/>
        </w:rPr>
        <w:t xml:space="preserve">Learning route:</w:t>
      </w:r>
      <w:r>
        <w:t xml:space="preserve"> </w:t>
      </w:r>
      <w:r>
        <w:t xml:space="preserve">Day 1 core.</w:t>
      </w:r>
      <w:r>
        <w:t xml:space="preserve"> </w:t>
      </w:r>
      <w:r>
        <w:rPr>
          <w:b/>
          <w:bCs/>
        </w:rPr>
        <w:t xml:space="preserve">Finish line:</w:t>
      </w:r>
      <w:r>
        <w:t xml:space="preserve"> </w:t>
      </w:r>
      <w:r>
        <w:t xml:space="preserve">Both /health and /api/items succeed in Azure; the latter proves the SQL data path.</w:t>
      </w:r>
    </w:p>
    <w:bookmarkStart w:id="63" w:name="architecture-decision-1"/>
    <w:p>
      <w:pPr>
        <w:pStyle w:val="Heading2"/>
      </w:pPr>
      <w:r>
        <w:t xml:space="preserve">Architecture decision</w:t>
      </w:r>
    </w:p>
    <w:p>
      <w:pPr>
        <w:pStyle w:val="FirstParagraph"/>
      </w:pPr>
      <w:r>
        <w:t xml:space="preserve">Keep durable state outside the web process. Use separate DEV/TEST/PROD settings, parameterised database access and managed identity. Agree recovery time (RTO) and tolerable data loss (RPO); a backup is useful only if restore is tested.</w:t>
      </w:r>
    </w:p>
    <w:bookmarkEnd w:id="63"/>
    <w:bookmarkStart w:id="65" w:name="app-service-host-a-web-app-or-api"/>
    <w:p>
      <w:pPr>
        <w:pStyle w:val="Heading2"/>
      </w:pPr>
      <w:r>
        <w:t xml:space="preserve">App Service | Host a web app or API</w:t>
      </w:r>
    </w:p>
    <w:p>
      <w:pPr>
        <w:pStyle w:val="FirstParagraph"/>
      </w:pPr>
      <w:r>
        <w:rPr>
          <w:b/>
          <w:bCs/>
        </w:rPr>
        <w:t xml:space="preserve">What:</w:t>
      </w:r>
      <w:r>
        <w:t xml:space="preserve"> </w:t>
      </w:r>
      <w:r>
        <w:t xml:space="preserve">managed hosting for web applications and APIs. An</w:t>
      </w:r>
      <w:r>
        <w:t xml:space="preserve"> </w:t>
      </w:r>
      <w:r>
        <w:rPr>
          <w:b/>
          <w:bCs/>
        </w:rPr>
        <w:t xml:space="preserve">App Service plan</w:t>
      </w:r>
      <w:r>
        <w:t xml:space="preserve"> </w:t>
      </w:r>
      <w:r>
        <w:t xml:space="preserve">supplies the compute capacity; one plan can host multiple apps.</w:t>
      </w:r>
    </w:p>
    <w:p>
      <w:pPr>
        <w:pStyle w:val="BodyText"/>
      </w:pPr>
      <w:r>
        <w:rPr>
          <w:b/>
          <w:bCs/>
        </w:rPr>
        <w:t xml:space="preserve">Why/when:</w:t>
      </w:r>
      <w:r>
        <w:t xml:space="preserve"> </w:t>
      </w:r>
      <w:r>
        <w:t xml:space="preserve">choose it for an HTTP API or website needing a managed deployment target, configuration, HTTPS and supported runtimes. It is not a database, message queue or document store.</w:t>
      </w:r>
    </w:p>
    <w:p>
      <w:pPr>
        <w:pStyle w:val="BodyText"/>
      </w:pPr>
      <w:r>
        <w:rPr>
          <w:b/>
          <w:bCs/>
        </w:rPr>
        <w:t xml:space="preserve">How:</w:t>
      </w:r>
      <w:r>
        <w:t xml:space="preserve"> </w:t>
      </w:r>
      <w:r>
        <w:t xml:space="preserve">create a plan and web app, publish your .NET project, set environment-specific configuration, enable managed identity, deploy, then test both web and database endpoints. Follow Lab 3.</w:t>
      </w:r>
    </w:p>
    <w:p>
      <w:pPr>
        <w:pStyle w:val="BodyText"/>
      </w:pPr>
      <w:r>
        <w:rPr>
          <w:b/>
          <w:bCs/>
        </w:rPr>
        <w:t xml:space="preserve">Example:</w:t>
      </w:r>
      <w:r>
        <w:t xml:space="preserve"> </w:t>
      </w:r>
      <w:r>
        <w:t xml:space="preserve">the fictional building-society API displays training records from Azure SQL.</w:t>
      </w:r>
    </w:p>
    <w:p>
      <w:pPr>
        <w:pStyle w:val="BodyText"/>
      </w:pPr>
      <w:r>
        <w:rPr>
          <w:b/>
          <w:bCs/>
        </w:rPr>
        <w:t xml:space="preserve">Tips and traps:</w:t>
      </w:r>
      <w:r>
        <w:t xml:space="preserve"> </w:t>
      </w:r>
      <w:r>
        <w:t xml:space="preserve">stopping the app does not stop plan billing. Scaling one shared plan affects other apps on it. Local disk/memory should not be the authoritative store for business data. Deployment slots require an appropriate tier. Never copy a development localhost binding into cloud settings.</w:t>
      </w:r>
    </w:p>
    <w:p>
      <w:pPr>
        <w:pStyle w:val="BodyText"/>
      </w:pPr>
      <w:r>
        <w:rPr>
          <w:b/>
          <w:bCs/>
        </w:rPr>
        <w:t xml:space="preserve">Reference:</w:t>
      </w:r>
      <w:r>
        <w:t xml:space="preserve"> </w:t>
      </w:r>
      <w:hyperlink r:id="rId64">
        <w:r>
          <w:rPr>
            <w:rStyle w:val="Hyperlink"/>
          </w:rPr>
          <w:t xml:space="preserve">https://learn.microsoft.com/azure/app-service/overview</w:t>
        </w:r>
      </w:hyperlink>
    </w:p>
    <w:bookmarkEnd w:id="65"/>
    <w:bookmarkStart w:id="70" w:name="Xf0f65b038dde687005a0f07e83928cd96b083be"/>
    <w:p>
      <w:pPr>
        <w:pStyle w:val="Heading2"/>
      </w:pPr>
      <w:r>
        <w:t xml:space="preserve">Azure SQL Database | Relational business data</w:t>
      </w:r>
    </w:p>
    <w:p>
      <w:pPr>
        <w:pStyle w:val="FirstParagraph"/>
      </w:pPr>
      <w:r>
        <w:rPr>
          <w:b/>
          <w:bCs/>
        </w:rPr>
        <w:t xml:space="preserve">What:</w:t>
      </w:r>
      <w:r>
        <w:t xml:space="preserve"> </w:t>
      </w:r>
      <w:r>
        <w:t xml:space="preserve">a managed SQL Server-compatible relational database. A logical SQL server groups database management, connection and security settings; it is not a Windows VM you administer.</w:t>
      </w:r>
    </w:p>
    <w:p>
      <w:pPr>
        <w:pStyle w:val="BodyText"/>
      </w:pPr>
      <w:r>
        <w:rPr>
          <w:b/>
          <w:bCs/>
        </w:rPr>
        <w:t xml:space="preserve">Why/when:</w:t>
      </w:r>
      <w:r>
        <w:t xml:space="preserve"> </w:t>
      </w:r>
      <w:r>
        <w:t xml:space="preserve">use relational tables, constraints and transactions for structured records such as application status and reference data. Large uploaded files usually belong in Blob Storage, with metadata in SQL.</w:t>
      </w:r>
    </w:p>
    <w:p>
      <w:pPr>
        <w:pStyle w:val="BodyText"/>
      </w:pPr>
      <w:r>
        <w:rPr>
          <w:b/>
          <w:bCs/>
        </w:rPr>
        <w:t xml:space="preserve">How:</w:t>
      </w:r>
      <w:r>
        <w:t xml:space="preserve"> </w:t>
      </w:r>
      <w:r>
        <w:t xml:space="preserve">create a database/server with an approved tier; establish network access; configure Entra administration; create a contained user for the application identity; grant only required operations; set the app connection string. Follow Lab 3.</w:t>
      </w:r>
    </w:p>
    <w:p>
      <w:pPr>
        <w:pStyle w:val="BodyText"/>
      </w:pPr>
      <w:r>
        <w:rPr>
          <w:b/>
          <w:bCs/>
        </w:rPr>
        <w:t xml:space="preserve">Example:</w:t>
      </w:r>
      <w:r>
        <w:t xml:space="preserve"> </w:t>
      </w:r>
      <w:r>
        <w:rPr>
          <w:rStyle w:val="VerbatimChar"/>
        </w:rPr>
        <w:t xml:space="preserve">dbo.TrainingItems</w:t>
      </w:r>
      <w:r>
        <w:t xml:space="preserve"> </w:t>
      </w:r>
      <w:r>
        <w:t xml:space="preserve">holds structured rows while the API has SELECT only.</w:t>
      </w:r>
    </w:p>
    <w:p>
      <w:pPr>
        <w:pStyle w:val="BodyText"/>
      </w:pPr>
      <w:r>
        <w:rPr>
          <w:b/>
          <w:bCs/>
        </w:rPr>
        <w:t xml:space="preserve">Tips and traps:</w:t>
      </w:r>
      <w:r>
        <w:t xml:space="preserve"> </w:t>
      </w:r>
      <w:r>
        <w:t xml:space="preserve">SQL Express is local, not an Azure resource. Enabling managed identity does not grant SELECT. Azure IAM Contributor does not imply SQL database access. Pool connections, use parameterised SQL, handle timeouts explicitly, and understand backup/restore requirements before production use.</w:t>
      </w:r>
    </w:p>
    <w:p>
      <w:pPr>
        <w:pStyle w:val="BodyText"/>
      </w:pPr>
      <w:r>
        <w:rPr>
          <w:b/>
          <w:bCs/>
        </w:rPr>
        <w:t xml:space="preserve">Reference:</w:t>
      </w:r>
      <w:r>
        <w:t xml:space="preserve"> </w:t>
      </w:r>
      <w:hyperlink r:id="rId66">
        <w:r>
          <w:rPr>
            <w:rStyle w:val="Hyperlink"/>
          </w:rPr>
          <w:t xml:space="preserve">https://learn.microsoft.com/azure/azure-sql/database/sql-database-paas-overview</w:t>
        </w:r>
      </w:hyperlink>
    </w:p>
    <w:p>
      <w:pPr>
        <w:pStyle w:val="CaptionedFigure"/>
      </w:pPr>
      <w:r>
        <w:drawing>
          <wp:inline>
            <wp:extent cx="6451600" cy="1849458"/>
            <wp:effectExtent b="0" l="0" r="0" t="0"/>
            <wp:docPr descr="Conceptual learning flow" title="" id="68" name="Picture"/>
            <a:graphic>
              <a:graphicData uri="http://schemas.openxmlformats.org/drawingml/2006/picture">
                <pic:pic>
                  <pic:nvPicPr>
                    <pic:cNvPr descr="C:/Users/meeta/.copilot/session-state/c1d00187-5587-4c8b-bc3b-c0b6e8c45760/files/Azure_SQL_Database_Portal_Lab.png" id="69" name="Picture"/>
                    <pic:cNvPicPr>
                      <a:picLocks noChangeArrowheads="1" noChangeAspect="1"/>
                    </pic:cNvPicPr>
                  </pic:nvPicPr>
                  <pic:blipFill>
                    <a:blip r:embed="rId67"/>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70"/>
    <w:bookmarkStart w:id="71" w:name="guided-practice-1"/>
    <w:p>
      <w:pPr>
        <w:pStyle w:val="Heading2"/>
      </w:pPr>
      <w:r>
        <w:t xml:space="preserve">Guided practice</w:t>
      </w:r>
    </w:p>
    <w:bookmarkEnd w:id="71"/>
    <w:bookmarkStart w:id="79" w:name="X71c77f2de51a5bd6e554a03750d6d87a8c62382"/>
    <w:p>
      <w:pPr>
        <w:pStyle w:val="Heading2"/>
      </w:pPr>
      <w:r>
        <w:t xml:space="preserve">Lab 3 | App Service and Azure SQL, portal first</w:t>
      </w:r>
    </w:p>
    <w:p>
      <w:pPr>
        <w:pStyle w:val="FirstParagraph"/>
      </w:pPr>
      <w:r>
        <w:rPr>
          <w:b/>
          <w:bCs/>
        </w:rPr>
        <w:t xml:space="preserve">Time:</w:t>
      </w:r>
      <w:r>
        <w:t xml:space="preserve"> </w:t>
      </w:r>
      <w:r>
        <w:t xml:space="preserve">90 minutes with prepared access.</w:t>
      </w:r>
      <w:r>
        <w:t xml:space="preserve"> </w:t>
      </w:r>
      <w:r>
        <w:rPr>
          <w:b/>
          <w:bCs/>
        </w:rPr>
        <w:t xml:space="preserve">Needs:</w:t>
      </w:r>
      <w:r>
        <w:t xml:space="preserve"> </w:t>
      </w:r>
      <w:r>
        <w:t xml:space="preserve">Lab 1, the .NET sample, Entra SQL administrator assistance and role-assignment permission.</w:t>
      </w:r>
      <w:r>
        <w:t xml:space="preserve"> </w:t>
      </w:r>
      <w:r>
        <w:rPr>
          <w:b/>
          <w:bCs/>
        </w:rPr>
        <w:t xml:space="preserve">Cost:</w:t>
      </w:r>
      <w:r>
        <w:t xml:space="preserve"> </w:t>
      </w:r>
      <w:r>
        <w:t xml:space="preserve">App Service plan, Azure SQL and monitoring may bill while idle.</w:t>
      </w:r>
    </w:p>
    <w:p>
      <w:pPr>
        <w:pStyle w:val="BodyText"/>
      </w:pPr>
      <w:r>
        <w:rPr>
          <w:b/>
          <w:bCs/>
        </w:rPr>
        <w:t xml:space="preserve">Important:</w:t>
      </w:r>
      <w:r>
        <w:t xml:space="preserve"> </w:t>
      </w:r>
      <w:r>
        <w:t xml:space="preserve">local SQL Express does not become Azure SQL when the web app is deployed. Azure App Service cannot use your computer’s Windows identity to access your local instance. This lab creates or uses real cloud resources.</w:t>
      </w:r>
    </w:p>
    <w:bookmarkStart w:id="72" w:name="Xde29c112c3802d6481a5607c457f1dd488ba270"/>
    <w:p>
      <w:pPr>
        <w:pStyle w:val="Heading3"/>
      </w:pPr>
      <w:r>
        <w:t xml:space="preserve">3A. Create Azure SQL (or use the instructor’s assigned database)</w:t>
      </w:r>
    </w:p>
    <w:p>
      <w:pPr>
        <w:pStyle w:val="Compact"/>
        <w:numPr>
          <w:ilvl w:val="0"/>
          <w:numId w:val="1010"/>
        </w:numPr>
      </w:pPr>
      <w:r>
        <w:t xml:space="preserve">In the portal search for</w:t>
      </w:r>
      <w:r>
        <w:t xml:space="preserve"> </w:t>
      </w:r>
      <w:r>
        <w:rPr>
          <w:b/>
          <w:bCs/>
        </w:rPr>
        <w:t xml:space="preserve">SQL databases &gt; Create</w:t>
      </w:r>
      <w:r>
        <w:t xml:space="preserve">. Select your training subscription and group. Name the database</w:t>
      </w:r>
      <w:r>
        <w:t xml:space="preserve"> </w:t>
      </w:r>
      <w:r>
        <w:rPr>
          <w:rStyle w:val="VerbatimChar"/>
        </w:rPr>
        <w:t xml:space="preserve">LbsTraining</w:t>
      </w:r>
      <w:r>
        <w:t xml:space="preserve">.</w:t>
      </w:r>
    </w:p>
    <w:p>
      <w:pPr>
        <w:pStyle w:val="Compact"/>
        <w:numPr>
          <w:ilvl w:val="0"/>
          <w:numId w:val="1010"/>
        </w:numPr>
      </w:pPr>
      <w:r>
        <w:t xml:space="preserve">Create a logical SQL server named</w:t>
      </w:r>
      <w:r>
        <w:t xml:space="preserve"> </w:t>
      </w:r>
      <w:r>
        <w:rPr>
          <w:rStyle w:val="VerbatimChar"/>
        </w:rPr>
        <w:t xml:space="preserve">sql-lbs-&lt;suffix&gt;</w:t>
      </w:r>
      <w:r>
        <w:t xml:space="preserve"> </w:t>
      </w:r>
      <w:r>
        <w:t xml:space="preserve">in the approved region. Select Microsoft Entra authentication and designate the approved Entra administrator. Do not invent or share administrator passwords.</w:t>
      </w:r>
    </w:p>
    <w:p>
      <w:pPr>
        <w:pStyle w:val="Compact"/>
        <w:numPr>
          <w:ilvl w:val="0"/>
          <w:numId w:val="1010"/>
        </w:numPr>
      </w:pPr>
      <w:r>
        <w:t xml:space="preserve">Choose the instructor-approved low-cost configuration. Review compute, storage, minimum serverless capacity and auto-pause if available. Do not accept a costly default or assume serverless/auto-pause means free.</w:t>
      </w:r>
    </w:p>
    <w:p>
      <w:pPr>
        <w:pStyle w:val="Compact"/>
        <w:numPr>
          <w:ilvl w:val="0"/>
          <w:numId w:val="1010"/>
        </w:numPr>
      </w:pPr>
      <w:r>
        <w:t xml:space="preserve">Under networking, use the instructor’s approved connection model. For a short public-endpoint sandbox, an administrator may authorise only the necessary client IPs and App Service outbound IPs. Avoid broad</w:t>
      </w:r>
      <w:r>
        <w:t xml:space="preserve"> </w:t>
      </w:r>
      <w:r>
        <w:t xml:space="preserve">“allow all Azure services”</w:t>
      </w:r>
      <w:r>
        <w:t xml:space="preserve"> </w:t>
      </w:r>
      <w:r>
        <w:t xml:space="preserve">as a shortcut.</w:t>
      </w:r>
    </w:p>
    <w:p>
      <w:pPr>
        <w:pStyle w:val="Compact"/>
        <w:numPr>
          <w:ilvl w:val="0"/>
          <w:numId w:val="1010"/>
        </w:numPr>
      </w:pPr>
      <w:r>
        <w:t xml:space="preserve">If private endpoints are mandated, use the instructor-prepared VNet integration, private DNS and routes. Do not switch to public access to bypass policy; a basic app plan may not provide the required networking features.</w:t>
      </w:r>
    </w:p>
    <w:p>
      <w:pPr>
        <w:pStyle w:val="Compact"/>
        <w:numPr>
          <w:ilvl w:val="0"/>
          <w:numId w:val="1010"/>
        </w:numPr>
      </w:pPr>
      <w:r>
        <w:t xml:space="preserve">Review pricing and create. Record the exact server FQDN and database name from Overview.</w:t>
      </w:r>
    </w:p>
    <w:p>
      <w:pPr>
        <w:pStyle w:val="FirstParagraph"/>
      </w:pPr>
      <w:r>
        <w:rPr>
          <w:b/>
          <w:bCs/>
        </w:rPr>
        <w:t xml:space="preserve">Creation checks:</w:t>
      </w:r>
      <w:r>
        <w:t xml:space="preserve"> </w:t>
      </w:r>
      <w:r>
        <w:t xml:space="preserve">record the SQL service tier and backup redundancy. For an approved public sandbox, add only the required SSMS client IP and the web app’s current outbound IP addresses on the logical SQL server firewall. Recheck outbound addresses after plan/platform changes. For a private route, have the instructor verify VNet integration, private DNS and the plan’s networking support before proceeding.</w:t>
      </w:r>
    </w:p>
    <w:bookmarkEnd w:id="72"/>
    <w:bookmarkStart w:id="73" w:name="b.-create-the-web-app"/>
    <w:p>
      <w:pPr>
        <w:pStyle w:val="Heading3"/>
      </w:pPr>
      <w:r>
        <w:t xml:space="preserve">3B. Create the web app</w:t>
      </w:r>
    </w:p>
    <w:p>
      <w:pPr>
        <w:pStyle w:val="Compact"/>
        <w:numPr>
          <w:ilvl w:val="0"/>
          <w:numId w:val="1011"/>
        </w:numPr>
      </w:pPr>
      <w:r>
        <w:t xml:space="preserve">Search</w:t>
      </w:r>
      <w:r>
        <w:t xml:space="preserve"> </w:t>
      </w:r>
      <w:r>
        <w:rPr>
          <w:b/>
          <w:bCs/>
        </w:rPr>
        <w:t xml:space="preserve">App Services &gt; Create &gt; Web App</w:t>
      </w:r>
      <w:r>
        <w:t xml:space="preserve">. Use the same group and a unique</w:t>
      </w:r>
      <w:r>
        <w:t xml:space="preserve"> </w:t>
      </w:r>
      <w:r>
        <w:rPr>
          <w:rStyle w:val="VerbatimChar"/>
        </w:rPr>
        <w:t xml:space="preserve">app-lbs-&lt;suffix&gt;</w:t>
      </w:r>
      <w:r>
        <w:t xml:space="preserve"> </w:t>
      </w:r>
      <w:r>
        <w:t xml:space="preserve">name.</w:t>
      </w:r>
    </w:p>
    <w:p>
      <w:pPr>
        <w:pStyle w:val="Compact"/>
        <w:numPr>
          <w:ilvl w:val="0"/>
          <w:numId w:val="1011"/>
        </w:numPr>
      </w:pPr>
      <w:r>
        <w:t xml:space="preserve">Select</w:t>
      </w:r>
      <w:r>
        <w:t xml:space="preserve"> </w:t>
      </w:r>
      <w:r>
        <w:rPr>
          <w:b/>
          <w:bCs/>
        </w:rPr>
        <w:t xml:space="preserve">Code</w:t>
      </w:r>
      <w:r>
        <w:t xml:space="preserve">, a supported</w:t>
      </w:r>
      <w:r>
        <w:t xml:space="preserve"> </w:t>
      </w:r>
      <w:r>
        <w:rPr>
          <w:b/>
          <w:bCs/>
        </w:rPr>
        <w:t xml:space="preserve">.NET 10</w:t>
      </w:r>
      <w:r>
        <w:t xml:space="preserve"> </w:t>
      </w:r>
      <w:r>
        <w:t xml:space="preserve">runtime, and</w:t>
      </w:r>
      <w:r>
        <w:t xml:space="preserve"> </w:t>
      </w:r>
      <w:r>
        <w:rPr>
          <w:b/>
          <w:bCs/>
        </w:rPr>
        <w:t xml:space="preserve">Windows</w:t>
      </w:r>
      <w:r>
        <w:t xml:space="preserve"> </w:t>
      </w:r>
      <w:r>
        <w:t xml:space="preserve">for the portal-based monitoring path in this guide.</w:t>
      </w:r>
    </w:p>
    <w:p>
      <w:pPr>
        <w:pStyle w:val="Compact"/>
        <w:numPr>
          <w:ilvl w:val="0"/>
          <w:numId w:val="1011"/>
        </w:numPr>
      </w:pPr>
      <w:r>
        <w:t xml:space="preserve">Create/select</w:t>
      </w:r>
      <w:r>
        <w:t xml:space="preserve"> </w:t>
      </w:r>
      <w:r>
        <w:rPr>
          <w:rStyle w:val="VerbatimChar"/>
        </w:rPr>
        <w:t xml:space="preserve">plan-lbs-&lt;suffix&gt;</w:t>
      </w:r>
      <w:r>
        <w:t xml:space="preserve"> </w:t>
      </w:r>
      <w:r>
        <w:t xml:space="preserve">in the approved region. The instructor should approve Basic B1 or another suitable tier before creation. Do not assume a paid plan is covered by free credits.</w:t>
      </w:r>
    </w:p>
    <w:p>
      <w:pPr>
        <w:pStyle w:val="Compact"/>
        <w:numPr>
          <w:ilvl w:val="0"/>
          <w:numId w:val="1011"/>
        </w:numPr>
      </w:pPr>
      <w:r>
        <w:t xml:space="preserve">Under monitoring, enable Application Insights and use/create a workspace-based resource. If the wizard does not offer the workspace selection, complete the explicit workspace steps in Lab 7.</w:t>
      </w:r>
    </w:p>
    <w:p>
      <w:pPr>
        <w:pStyle w:val="Compact"/>
        <w:numPr>
          <w:ilvl w:val="0"/>
          <w:numId w:val="1011"/>
        </w:numPr>
      </w:pPr>
      <w:r>
        <w:t xml:space="preserve">Review and create. On the web app, open</w:t>
      </w:r>
      <w:r>
        <w:t xml:space="preserve"> </w:t>
      </w:r>
      <w:r>
        <w:rPr>
          <w:b/>
          <w:bCs/>
        </w:rPr>
        <w:t xml:space="preserve">Identity &gt; System assigned &gt; On &gt; Save</w:t>
      </w:r>
      <w:r>
        <w:t xml:space="preserve">. Record its principal/object ID.</w:t>
      </w:r>
    </w:p>
    <w:bookmarkEnd w:id="73"/>
    <w:bookmarkStart w:id="74" w:name="X8474dfb917b207761bac92313892b7c3acef94e"/>
    <w:p>
      <w:pPr>
        <w:pStyle w:val="Heading3"/>
      </w:pPr>
      <w:r>
        <w:t xml:space="preserve">3C. Grant database access with managed identity</w:t>
      </w:r>
    </w:p>
    <w:p>
      <w:pPr>
        <w:pStyle w:val="FirstParagraph"/>
      </w:pPr>
      <w:r>
        <w:t xml:space="preserve">An authorised Entra SQL administrator connects to the target Azure database using SSMS with Microsoft Entra authentication.</w:t>
      </w:r>
    </w:p>
    <w:p>
      <w:pPr>
        <w:pStyle w:val="Compact"/>
        <w:numPr>
          <w:ilvl w:val="0"/>
          <w:numId w:val="1012"/>
        </w:numPr>
      </w:pPr>
      <w:r>
        <w:t xml:space="preserve">Open the supplied</w:t>
      </w:r>
      <w:r>
        <w:t xml:space="preserve"> </w:t>
      </w:r>
      <w:r>
        <w:rPr>
          <w:rStyle w:val="VerbatimChar"/>
        </w:rPr>
        <w:t xml:space="preserve">sql\setup.sql</w:t>
      </w:r>
      <w:r>
        <w:t xml:space="preserve">. Replace every</w:t>
      </w:r>
      <w:r>
        <w:t xml:space="preserve"> </w:t>
      </w:r>
      <w:r>
        <w:rPr>
          <w:rStyle w:val="VerbatimChar"/>
        </w:rPr>
        <w:t xml:space="preserve">&lt;APP_SERVICE_NAME&gt;</w:t>
      </w:r>
      <w:r>
        <w:t xml:space="preserve"> </w:t>
      </w:r>
      <w:r>
        <w:t xml:space="preserve">with the exact web app’s managed-identity display name.</w:t>
      </w:r>
    </w:p>
    <w:p>
      <w:pPr>
        <w:pStyle w:val="Compact"/>
        <w:numPr>
          <w:ilvl w:val="0"/>
          <w:numId w:val="1012"/>
        </w:numPr>
      </w:pPr>
      <w:r>
        <w:t xml:space="preserve">Execute it against</w:t>
      </w:r>
      <w:r>
        <w:t xml:space="preserve"> </w:t>
      </w:r>
      <w:r>
        <w:rPr>
          <w:b/>
          <w:bCs/>
        </w:rPr>
        <w:t xml:space="preserve">LbsTraining</w:t>
      </w:r>
      <w:r>
        <w:t xml:space="preserve">, not master. It creates/seeds the table and creates the contained user with table-level SELECT.</w:t>
      </w:r>
    </w:p>
    <w:p>
      <w:pPr>
        <w:pStyle w:val="Compact"/>
        <w:numPr>
          <w:ilvl w:val="0"/>
          <w:numId w:val="1012"/>
        </w:numPr>
      </w:pPr>
      <w:r>
        <w:t xml:space="preserve">If user creation fails because the SQL server cannot resolve the identity, ask the administrator to resolve the directory lookup/identity configuration. Do not grant broad directory roles as a learner workaround.</w:t>
      </w:r>
    </w:p>
    <w:p>
      <w:pPr>
        <w:pStyle w:val="Compact"/>
        <w:numPr>
          <w:ilvl w:val="0"/>
          <w:numId w:val="1012"/>
        </w:numPr>
      </w:pPr>
      <w:r>
        <w:t xml:space="preserve">Verify the user and permissions in that database. SQL data permissions are separate from Azure IAM roles.</w:t>
      </w:r>
    </w:p>
    <w:p>
      <w:pPr>
        <w:pStyle w:val="FirstParagraph"/>
      </w:pPr>
      <w:r>
        <w:t xml:space="preserve">In App Service</w:t>
      </w:r>
      <w:r>
        <w:t xml:space="preserve"> </w:t>
      </w:r>
      <w:r>
        <w:rPr>
          <w:b/>
          <w:bCs/>
        </w:rPr>
        <w:t xml:space="preserve">Settings &gt; Environment variables &gt; App settings</w:t>
      </w:r>
      <w:r>
        <w:t xml:space="preserve">, add:</w:t>
      </w:r>
    </w:p>
    <w:p>
      <w:pPr>
        <w:pStyle w:val="SourceCode"/>
        <w:keepNext w:val="0"/>
        <w:keepLines w:val="0"/>
      </w:pPr>
      <w:r>
        <w:rPr>
          <w:rStyle w:val="VerbatimChar"/>
        </w:rPr>
        <w:t xml:space="preserve">Name: ConnectionStrings__TrainingDatabase</w:t>
      </w:r>
      <w:r>
        <w:br/>
      </w:r>
      <w:r>
        <w:rPr>
          <w:rStyle w:val="VerbatimChar"/>
        </w:rPr>
        <w:t xml:space="preserve">Value: Server=tcp:&lt;actual-server&gt;.database.windows.net,1433;Initial Catalog=LbsTraining;Authentication=Active Directory Default;Encrypt=True;TrustServerCertificate=False;Connection Timeout=30;</w:t>
      </w:r>
    </w:p>
    <w:p>
      <w:pPr>
        <w:pStyle w:val="FirstParagraph"/>
      </w:pPr>
      <w:r>
        <w:t xml:space="preserve">Replace</w:t>
      </w:r>
      <w:r>
        <w:t xml:space="preserve"> </w:t>
      </w:r>
      <w:r>
        <w:rPr>
          <w:rStyle w:val="VerbatimChar"/>
        </w:rPr>
        <w:t xml:space="preserve">&lt;actual-server&gt;</w:t>
      </w:r>
      <w:r>
        <w:t xml:space="preserve">; it is not a real host. Save/apply. Do not copy the local Windows-authentication string into App Service. Leave the deployed app in its normal Production environment; local user secrets are not deployed.</w:t>
      </w:r>
    </w:p>
    <w:bookmarkEnd w:id="74"/>
    <w:bookmarkStart w:id="75" w:name="d.-deploy-from-vs-code"/>
    <w:p>
      <w:pPr>
        <w:pStyle w:val="Heading3"/>
      </w:pPr>
      <w:r>
        <w:t xml:space="preserve">3D. Deploy from VS Code</w:t>
      </w:r>
    </w:p>
    <w:p>
      <w:pPr>
        <w:pStyle w:val="Compact"/>
        <w:numPr>
          <w:ilvl w:val="0"/>
          <w:numId w:val="1013"/>
        </w:numPr>
      </w:pPr>
      <w:r>
        <w:t xml:space="preserve">Sign into the Azure extension with the training account. Verify the subscription filter.</w:t>
      </w:r>
    </w:p>
    <w:p>
      <w:pPr>
        <w:pStyle w:val="Compact"/>
        <w:numPr>
          <w:ilvl w:val="0"/>
          <w:numId w:val="1013"/>
        </w:numPr>
      </w:pPr>
      <w:r>
        <w:t xml:space="preserve">Build and publish from the sample project folder:</w:t>
      </w:r>
    </w:p>
    <w:p>
      <w:pPr>
        <w:pStyle w:val="SourceCode"/>
        <w:keepNext w:val="0"/>
        <w:keepLines w:val="0"/>
      </w:pPr>
      <w:r>
        <w:rPr>
          <w:rStyle w:val="NormalTok"/>
        </w:rPr>
        <w:t xml:space="preserve">dotnet publish </w:t>
      </w:r>
      <w:r>
        <w:rPr>
          <w:rStyle w:val="OperatorTok"/>
        </w:rPr>
        <w:t xml:space="preserve">.</w:t>
      </w:r>
      <w:r>
        <w:rPr>
          <w:rStyle w:val="NormalTok"/>
        </w:rPr>
        <w:t xml:space="preserve">\AppServiceSqlSample</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 </w:t>
      </w:r>
      <w:r>
        <w:rPr>
          <w:rStyle w:val="OperatorTok"/>
        </w:rPr>
        <w:t xml:space="preserve">-</w:t>
      </w:r>
      <w:r>
        <w:rPr>
          <w:rStyle w:val="NormalTok"/>
        </w:rPr>
        <w:t xml:space="preserve">o </w:t>
      </w:r>
      <w:r>
        <w:rPr>
          <w:rStyle w:val="OperatorTok"/>
        </w:rPr>
        <w:t xml:space="preserve">.</w:t>
      </w:r>
      <w:r>
        <w:rPr>
          <w:rStyle w:val="NormalTok"/>
        </w:rPr>
        <w:t xml:space="preserve">\publish</w:t>
      </w:r>
    </w:p>
    <w:p>
      <w:pPr>
        <w:pStyle w:val="Compact"/>
        <w:numPr>
          <w:ilvl w:val="0"/>
          <w:numId w:val="1014"/>
        </w:numPr>
      </w:pPr>
      <w:r>
        <w:t xml:space="preserve">In the Azure App Service extension, choose</w:t>
      </w:r>
      <w:r>
        <w:t xml:space="preserve"> </w:t>
      </w:r>
      <w:r>
        <w:rPr>
          <w:b/>
          <w:bCs/>
        </w:rPr>
        <w:t xml:space="preserve">Deploy to Web App</w:t>
      </w:r>
      <w:r>
        <w:t xml:space="preserve">, select the published</w:t>
      </w:r>
      <w:r>
        <w:t xml:space="preserve"> </w:t>
      </w:r>
      <w:r>
        <w:rPr>
          <w:rStyle w:val="VerbatimChar"/>
        </w:rPr>
        <w:t xml:space="preserve">publish</w:t>
      </w:r>
      <w:r>
        <w:t xml:space="preserve"> </w:t>
      </w:r>
      <w:r>
        <w:t xml:space="preserve">folder, and select only your assigned web app. Confirm overwrite only for that training app.</w:t>
      </w:r>
    </w:p>
    <w:p>
      <w:pPr>
        <w:pStyle w:val="Compact"/>
        <w:numPr>
          <w:ilvl w:val="0"/>
          <w:numId w:val="1014"/>
        </w:numPr>
      </w:pPr>
      <w:r>
        <w:t xml:space="preserve">If your organisation blocks this deployment authentication method, use the instructor-approved Deployment Center/OIDC route. Do not enable basic publishing credentials or weaken policy merely to deploy.</w:t>
      </w:r>
    </w:p>
    <w:p>
      <w:pPr>
        <w:pStyle w:val="Compact"/>
        <w:numPr>
          <w:ilvl w:val="0"/>
          <w:numId w:val="1014"/>
        </w:numPr>
      </w:pPr>
      <w:r>
        <w:t xml:space="preserve">Open the app’s default HTTPS domain from Overview. Test</w:t>
      </w:r>
      <w:r>
        <w:t xml:space="preserve"> </w:t>
      </w:r>
      <w:r>
        <w:rPr>
          <w:rStyle w:val="VerbatimChar"/>
        </w:rPr>
        <w:t xml:space="preserve">/health</w:t>
      </w:r>
      <w:r>
        <w:t xml:space="preserve">, then</w:t>
      </w:r>
      <w:r>
        <w:t xml:space="preserve"> </w:t>
      </w:r>
      <w:r>
        <w:rPr>
          <w:rStyle w:val="VerbatimChar"/>
        </w:rPr>
        <w:t xml:space="preserve">/api/items</w:t>
      </w:r>
      <w:r>
        <w:t xml:space="preserve">.</w:t>
      </w:r>
    </w:p>
    <w:p>
      <w:pPr>
        <w:pStyle w:val="Compact"/>
        <w:numPr>
          <w:ilvl w:val="0"/>
          <w:numId w:val="1014"/>
        </w:numPr>
      </w:pPr>
      <w:r>
        <w:t xml:space="preserve">If data fails, inspect</w:t>
      </w:r>
      <w:r>
        <w:t xml:space="preserve"> </w:t>
      </w:r>
      <w:r>
        <w:rPr>
          <w:b/>
          <w:bCs/>
        </w:rPr>
        <w:t xml:space="preserve">Log stream</w:t>
      </w:r>
      <w:r>
        <w:t xml:space="preserve"> </w:t>
      </w:r>
      <w:r>
        <w:t xml:space="preserve">and</w:t>
      </w:r>
      <w:r>
        <w:t xml:space="preserve"> </w:t>
      </w:r>
      <w:r>
        <w:rPr>
          <w:b/>
          <w:bCs/>
        </w:rPr>
        <w:t xml:space="preserve">Diagnose and solve problems</w:t>
      </w:r>
      <w:r>
        <w:t xml:space="preserve">. Verify the FQDN, database, SQL user, managed identity and network route before editing code.</w:t>
      </w:r>
    </w:p>
    <w:p>
      <w:pPr>
        <w:pStyle w:val="Compact"/>
        <w:numPr>
          <w:ilvl w:val="0"/>
          <w:numId w:val="1014"/>
        </w:numPr>
      </w:pPr>
      <w:r>
        <w:t xml:space="preserve">If Health check is available on the approved plan, set</w:t>
      </w:r>
      <w:r>
        <w:t xml:space="preserve"> </w:t>
      </w:r>
      <w:r>
        <w:rPr>
          <w:rStyle w:val="VerbatimChar"/>
        </w:rPr>
        <w:t xml:space="preserve">/health</w:t>
      </w:r>
      <w:r>
        <w:t xml:space="preserve"> </w:t>
      </w:r>
      <w:r>
        <w:t xml:space="preserve">as its path. Explain that this sample’s check does not verify database readiness.</w:t>
      </w:r>
    </w:p>
    <w:p>
      <w:pPr>
        <w:pStyle w:val="FirstParagraph"/>
      </w:pPr>
      <w:r>
        <w:rPr>
          <w:b/>
          <w:bCs/>
        </w:rPr>
        <w:t xml:space="preserve">Checkpoint:</w:t>
      </w:r>
      <w:r>
        <w:t xml:space="preserve"> </w:t>
      </w:r>
      <w:r>
        <w:t xml:space="preserve">the public training URL returns the SQL row without a SQL username/password. Record its URL and evidence without credentials. If cloud permissions block this lab, retain the working local lab and use instructor-provided telemetry for KQL.</w:t>
      </w:r>
    </w:p>
    <w:bookmarkEnd w:id="75"/>
    <w:bookmarkStart w:id="76" w:name="X62e9b262c5475d6b05270a7ae89b225a39eb30d"/>
    <w:p>
      <w:pPr>
        <w:pStyle w:val="Heading3"/>
      </w:pPr>
      <w:r>
        <w:t xml:space="preserve">3E. SSMS connection and permission verification</w:t>
      </w:r>
    </w:p>
    <w:p>
      <w:pPr>
        <w:pStyle w:val="FirstParagraph"/>
      </w:pPr>
      <w:r>
        <w:t xml:space="preserve">An authorised Entra SQL administrator performs the permission-writing steps. Learners observe or execute them only where delegated.</w:t>
      </w:r>
    </w:p>
    <w:p>
      <w:pPr>
        <w:pStyle w:val="Compact"/>
        <w:numPr>
          <w:ilvl w:val="0"/>
          <w:numId w:val="1015"/>
        </w:numPr>
      </w:pPr>
      <w:r>
        <w:t xml:space="preserve">In SSMS choose</w:t>
      </w:r>
      <w:r>
        <w:t xml:space="preserve"> </w:t>
      </w:r>
      <w:r>
        <w:rPr>
          <w:b/>
          <w:bCs/>
        </w:rPr>
        <w:t xml:space="preserve">Database Engine</w:t>
      </w:r>
      <w:r>
        <w:t xml:space="preserve">, server</w:t>
      </w:r>
      <w:r>
        <w:t xml:space="preserve"> </w:t>
      </w:r>
      <w:r>
        <w:rPr>
          <w:rStyle w:val="VerbatimChar"/>
        </w:rPr>
        <w:t xml:space="preserve">&lt;actual-server&gt;.database.windows.net</w:t>
      </w:r>
      <w:r>
        <w:t xml:space="preserve">, and the supported Microsoft Entra interactive/MFA authentication option for the administrator.</w:t>
      </w:r>
    </w:p>
    <w:p>
      <w:pPr>
        <w:pStyle w:val="Compact"/>
        <w:numPr>
          <w:ilvl w:val="0"/>
          <w:numId w:val="1015"/>
        </w:numPr>
      </w:pPr>
      <w:r>
        <w:t xml:space="preserve">In connection properties select</w:t>
      </w:r>
      <w:r>
        <w:t xml:space="preserve"> </w:t>
      </w:r>
      <w:r>
        <w:rPr>
          <w:b/>
          <w:bCs/>
        </w:rPr>
        <w:t xml:space="preserve">LbsTraining</w:t>
      </w:r>
      <w:r>
        <w:t xml:space="preserve"> </w:t>
      </w:r>
      <w:r>
        <w:t xml:space="preserve">as the target database if the administrator’s access is database-scoped. Use encryption and certificate validation; do not enable Trust server certificate to bypass cloud validation.</w:t>
      </w:r>
    </w:p>
    <w:p>
      <w:pPr>
        <w:pStyle w:val="Compact"/>
        <w:numPr>
          <w:ilvl w:val="0"/>
          <w:numId w:val="1015"/>
        </w:numPr>
      </w:pPr>
      <w:r>
        <w:t xml:space="preserve">Connect through the approved network route. If blocked, inspect the SQL firewall/private DNS with the administrator before changing credentials.</w:t>
      </w:r>
    </w:p>
    <w:p>
      <w:pPr>
        <w:pStyle w:val="Compact"/>
        <w:numPr>
          <w:ilvl w:val="0"/>
          <w:numId w:val="1015"/>
        </w:numPr>
      </w:pPr>
      <w:r>
        <w:t xml:space="preserve">Open</w:t>
      </w:r>
      <w:r>
        <w:t xml:space="preserve"> </w:t>
      </w:r>
      <w:r>
        <w:rPr>
          <w:rStyle w:val="VerbatimChar"/>
        </w:rPr>
        <w:t xml:space="preserve">sql\setup.sql</w:t>
      </w:r>
      <w:r>
        <w:t xml:space="preserve"> </w:t>
      </w:r>
      <w:r>
        <w:t xml:space="preserve">from the supplied project. Replace</w:t>
      </w:r>
      <w:r>
        <w:t xml:space="preserve"> </w:t>
      </w:r>
      <w:r>
        <w:rPr>
          <w:rStyle w:val="VerbatimChar"/>
        </w:rPr>
        <w:t xml:space="preserve">&lt;APP_SERVICE_NAME&gt;</w:t>
      </w:r>
      <w:r>
        <w:t xml:space="preserve"> </w:t>
      </w:r>
      <w:r>
        <w:t xml:space="preserve">in every occurrence with the exact managed-identity name. Check the SSMS database dropdown is</w:t>
      </w:r>
      <w:r>
        <w:t xml:space="preserve"> </w:t>
      </w:r>
      <w:r>
        <w:rPr>
          <w:b/>
          <w:bCs/>
        </w:rPr>
        <w:t xml:space="preserve">LbsTraining</w:t>
      </w:r>
      <w:r>
        <w:t xml:space="preserve"> </w:t>
      </w:r>
      <w:r>
        <w:t xml:space="preserve">and run the script.</w:t>
      </w:r>
    </w:p>
    <w:p>
      <w:pPr>
        <w:pStyle w:val="Compact"/>
        <w:numPr>
          <w:ilvl w:val="0"/>
          <w:numId w:val="1015"/>
        </w:numPr>
      </w:pPr>
      <w:r>
        <w:t xml:space="preserve">Run these read-only checks in the same database. Replace the placeholder with the identity’s actual name:</w:t>
      </w:r>
    </w:p>
    <w:p>
      <w:pPr>
        <w:pStyle w:val="SourceCode"/>
        <w:keepNext w:val="0"/>
        <w:keepLines w:val="0"/>
      </w:pPr>
      <w:r>
        <w:rPr>
          <w:rStyle w:val="KeywordTok"/>
        </w:rPr>
        <w:t xml:space="preserve">SELECT</w:t>
      </w:r>
      <w:r>
        <w:rPr>
          <w:rStyle w:val="NormalTok"/>
        </w:rPr>
        <w:t xml:space="preserve"> DB_NAME() </w:t>
      </w:r>
      <w:r>
        <w:rPr>
          <w:rStyle w:val="KeywordTok"/>
        </w:rPr>
        <w:t xml:space="preserve">AS</w:t>
      </w:r>
      <w:r>
        <w:rPr>
          <w:rStyle w:val="NormalTok"/>
        </w:rPr>
        <w:t xml:space="preserve"> CurrentDatabase;</w:t>
      </w:r>
      <w:r>
        <w:br/>
      </w:r>
      <w:r>
        <w:rPr>
          <w:rStyle w:val="KeywordTok"/>
        </w:rPr>
        <w:t xml:space="preserve">SELECT</w:t>
      </w:r>
      <w:r>
        <w:rPr>
          <w:rStyle w:val="NormalTok"/>
        </w:rPr>
        <w:t xml:space="preserve"> </w:t>
      </w:r>
      <w:r>
        <w:rPr>
          <w:rStyle w:val="KeywordTok"/>
        </w:rPr>
        <w:t xml:space="preserve">Id</w:t>
      </w:r>
      <w:r>
        <w:rPr>
          <w:rStyle w:val="NormalTok"/>
        </w:rPr>
        <w:t xml:space="preserve">, Name, Description </w:t>
      </w:r>
      <w:r>
        <w:rPr>
          <w:rStyle w:val="KeywordTok"/>
        </w:rPr>
        <w:t xml:space="preserve">FROM</w:t>
      </w:r>
      <w:r>
        <w:rPr>
          <w:rStyle w:val="NormalTok"/>
        </w:rPr>
        <w:t xml:space="preserve"> dbo.TrainingItems;</w:t>
      </w:r>
      <w:r>
        <w:br/>
      </w:r>
      <w:r>
        <w:br/>
      </w:r>
      <w:r>
        <w:rPr>
          <w:rStyle w:val="KeywordTok"/>
        </w:rPr>
        <w:t xml:space="preserve">SELECT</w:t>
      </w:r>
      <w:r>
        <w:rPr>
          <w:rStyle w:val="NormalTok"/>
        </w:rPr>
        <w:t xml:space="preserve"> name, type_desc, authentication_type_desc</w:t>
      </w:r>
      <w:r>
        <w:br/>
      </w:r>
      <w:r>
        <w:rPr>
          <w:rStyle w:val="KeywordTok"/>
        </w:rPr>
        <w:t xml:space="preserve">FROM</w:t>
      </w:r>
      <w:r>
        <w:rPr>
          <w:rStyle w:val="NormalTok"/>
        </w:rPr>
        <w:t xml:space="preserve"> sys.database_principals</w:t>
      </w:r>
      <w:r>
        <w:br/>
      </w:r>
      <w:r>
        <w:rPr>
          <w:rStyle w:val="KeywordTok"/>
        </w:rPr>
        <w:t xml:space="preserve">WHERE</w:t>
      </w:r>
      <w:r>
        <w:rPr>
          <w:rStyle w:val="NormalTok"/>
        </w:rPr>
        <w:t xml:space="preserve"> name </w:t>
      </w:r>
      <w:r>
        <w:rPr>
          <w:rStyle w:val="OperatorTok"/>
        </w:rPr>
        <w:t xml:space="preserve">=</w:t>
      </w:r>
      <w:r>
        <w:rPr>
          <w:rStyle w:val="NormalTok"/>
        </w:rPr>
        <w:t xml:space="preserve"> N</w:t>
      </w:r>
      <w:r>
        <w:rPr>
          <w:rStyle w:val="StringTok"/>
        </w:rPr>
        <w:t xml:space="preserve">'&lt;actual-managed-identity-name&gt;'</w:t>
      </w:r>
      <w:r>
        <w:rPr>
          <w:rStyle w:val="NormalTok"/>
        </w:rPr>
        <w:t xml:space="preserve">;</w:t>
      </w:r>
      <w:r>
        <w:br/>
      </w:r>
      <w:r>
        <w:br/>
      </w:r>
      <w:r>
        <w:rPr>
          <w:rStyle w:val="KeywordTok"/>
        </w:rPr>
        <w:t xml:space="preserve">SELECT</w:t>
      </w:r>
      <w:r>
        <w:rPr>
          <w:rStyle w:val="NormalTok"/>
        </w:rPr>
        <w:t xml:space="preserve"> principal.name, permission.permission_name,</w:t>
      </w:r>
      <w:r>
        <w:br/>
      </w:r>
      <w:r>
        <w:rPr>
          <w:rStyle w:val="NormalTok"/>
        </w:rPr>
        <w:t xml:space="preserve">       permission.state_desc,</w:t>
      </w:r>
      <w:r>
        <w:br/>
      </w:r>
      <w:r>
        <w:rPr>
          <w:rStyle w:val="NormalTok"/>
        </w:rPr>
        <w:t xml:space="preserve">       OBJECT_SCHEMA_NAME(permission.major_id) </w:t>
      </w:r>
      <w:r>
        <w:rPr>
          <w:rStyle w:val="KeywordTok"/>
        </w:rPr>
        <w:t xml:space="preserve">AS</w:t>
      </w:r>
      <w:r>
        <w:rPr>
          <w:rStyle w:val="NormalTok"/>
        </w:rPr>
        <w:t xml:space="preserve"> SchemaName,</w:t>
      </w:r>
      <w:r>
        <w:br/>
      </w:r>
      <w:r>
        <w:rPr>
          <w:rStyle w:val="NormalTok"/>
        </w:rPr>
        <w:t xml:space="preserve">       OBJECT_NAME(permission.major_id) </w:t>
      </w:r>
      <w:r>
        <w:rPr>
          <w:rStyle w:val="KeywordTok"/>
        </w:rPr>
        <w:t xml:space="preserve">AS</w:t>
      </w:r>
      <w:r>
        <w:rPr>
          <w:rStyle w:val="NormalTok"/>
        </w:rPr>
        <w:t xml:space="preserve"> ObjectName</w:t>
      </w:r>
      <w:r>
        <w:br/>
      </w:r>
      <w:r>
        <w:rPr>
          <w:rStyle w:val="KeywordTok"/>
        </w:rPr>
        <w:t xml:space="preserve">FROM</w:t>
      </w:r>
      <w:r>
        <w:rPr>
          <w:rStyle w:val="NormalTok"/>
        </w:rPr>
        <w:t xml:space="preserve"> sys.database_permissions </w:t>
      </w:r>
      <w:r>
        <w:rPr>
          <w:rStyle w:val="KeywordTok"/>
        </w:rPr>
        <w:t xml:space="preserve">AS</w:t>
      </w:r>
      <w:r>
        <w:rPr>
          <w:rStyle w:val="NormalTok"/>
        </w:rPr>
        <w:t xml:space="preserve"> permission</w:t>
      </w:r>
      <w:r>
        <w:br/>
      </w:r>
      <w:r>
        <w:rPr>
          <w:rStyle w:val="KeywordTok"/>
        </w:rPr>
        <w:t xml:space="preserve">JOIN</w:t>
      </w:r>
      <w:r>
        <w:rPr>
          <w:rStyle w:val="NormalTok"/>
        </w:rPr>
        <w:t xml:space="preserve"> sys.database_principals </w:t>
      </w:r>
      <w:r>
        <w:rPr>
          <w:rStyle w:val="KeywordTok"/>
        </w:rPr>
        <w:t xml:space="preserve">AS</w:t>
      </w:r>
      <w:r>
        <w:rPr>
          <w:rStyle w:val="NormalTok"/>
        </w:rPr>
        <w:t xml:space="preserve"> principal</w:t>
      </w:r>
      <w:r>
        <w:br/>
      </w:r>
      <w:r>
        <w:rPr>
          <w:rStyle w:val="NormalTok"/>
        </w:rPr>
        <w:t xml:space="preserve">  </w:t>
      </w:r>
      <w:r>
        <w:rPr>
          <w:rStyle w:val="KeywordTok"/>
        </w:rPr>
        <w:t xml:space="preserve">ON</w:t>
      </w:r>
      <w:r>
        <w:rPr>
          <w:rStyle w:val="NormalTok"/>
        </w:rPr>
        <w:t xml:space="preserve"> principal.principal_id </w:t>
      </w:r>
      <w:r>
        <w:rPr>
          <w:rStyle w:val="OperatorTok"/>
        </w:rPr>
        <w:t xml:space="preserve">=</w:t>
      </w:r>
      <w:r>
        <w:rPr>
          <w:rStyle w:val="NormalTok"/>
        </w:rPr>
        <w:t xml:space="preserve"> permission.grantee_principal_id</w:t>
      </w:r>
      <w:r>
        <w:br/>
      </w:r>
      <w:r>
        <w:rPr>
          <w:rStyle w:val="KeywordTok"/>
        </w:rPr>
        <w:t xml:space="preserve">WHERE</w:t>
      </w:r>
      <w:r>
        <w:rPr>
          <w:rStyle w:val="NormalTok"/>
        </w:rPr>
        <w:t xml:space="preserve"> principal.name </w:t>
      </w:r>
      <w:r>
        <w:rPr>
          <w:rStyle w:val="OperatorTok"/>
        </w:rPr>
        <w:t xml:space="preserve">=</w:t>
      </w:r>
      <w:r>
        <w:rPr>
          <w:rStyle w:val="NormalTok"/>
        </w:rPr>
        <w:t xml:space="preserve"> N</w:t>
      </w:r>
      <w:r>
        <w:rPr>
          <w:rStyle w:val="StringTok"/>
        </w:rPr>
        <w:t xml:space="preserve">'&lt;actual-managed-identity-name&gt;'</w:t>
      </w:r>
      <w:r>
        <w:rPr>
          <w:rStyle w:val="NormalTok"/>
        </w:rPr>
        <w:t xml:space="preserve">;</w:t>
      </w:r>
    </w:p>
    <w:p>
      <w:pPr>
        <w:pStyle w:val="FirstParagraph"/>
      </w:pPr>
      <w:r>
        <w:t xml:space="preserve">Expected: correct database, one sample row, an external principal for the app, and</w:t>
      </w:r>
      <w:r>
        <w:t xml:space="preserve"> </w:t>
      </w:r>
      <w:r>
        <w:rPr>
          <w:rStyle w:val="VerbatimChar"/>
        </w:rPr>
        <w:t xml:space="preserve">GRANT SELECT</w:t>
      </w:r>
      <w:r>
        <w:t xml:space="preserve"> </w:t>
      </w:r>
      <w:r>
        <w:t xml:space="preserve">on</w:t>
      </w:r>
      <w:r>
        <w:t xml:space="preserve"> </w:t>
      </w:r>
      <w:r>
        <w:rPr>
          <w:rStyle w:val="VerbatimChar"/>
        </w:rPr>
        <w:t xml:space="preserve">dbo.TrainingItems</w:t>
      </w:r>
      <w:r>
        <w:t xml:space="preserve">. Seeing the administrator read a row is not proof that the app identity can read it; the API test below supplies that proof.</w:t>
      </w:r>
    </w:p>
    <w:p>
      <w:pPr>
        <w:pStyle w:val="BodyText"/>
      </w:pPr>
      <w:r>
        <w:t xml:space="preserve">If identity-name lookup fails or names are duplicated in Entra, the authorised administrator must resolve the mapping using the organisation’s supported identity-lookup process. Do not replace managed identity with a SQL administrator login to make the checkpoint pass.</w:t>
      </w:r>
    </w:p>
    <w:bookmarkEnd w:id="76"/>
    <w:bookmarkStart w:id="77" w:name="X31c313fab4e03fd4dc5b7317f3c4f3ebc582660"/>
    <w:p>
      <w:pPr>
        <w:pStyle w:val="Heading3"/>
      </w:pPr>
      <w:r>
        <w:t xml:space="preserve">3F. Configure, publish and prove the application path</w:t>
      </w:r>
    </w:p>
    <w:p>
      <w:pPr>
        <w:pStyle w:val="Compact"/>
        <w:numPr>
          <w:ilvl w:val="0"/>
          <w:numId w:val="1016"/>
        </w:numPr>
      </w:pPr>
      <w:r>
        <w:t xml:space="preserve">In the web app’s</w:t>
      </w:r>
      <w:r>
        <w:t xml:space="preserve"> </w:t>
      </w:r>
      <w:r>
        <w:rPr>
          <w:b/>
          <w:bCs/>
        </w:rPr>
        <w:t xml:space="preserve">Environment variables &gt; App settings</w:t>
      </w:r>
      <w:r>
        <w:t xml:space="preserve">, add exactly</w:t>
      </w:r>
      <w:r>
        <w:t xml:space="preserve"> </w:t>
      </w:r>
      <w:r>
        <w:rPr>
          <w:rStyle w:val="VerbatimChar"/>
        </w:rPr>
        <w:t xml:space="preserve">ConnectionStrings__TrainingDatabase</w:t>
      </w:r>
      <w:r>
        <w:t xml:space="preserve"> </w:t>
      </w:r>
      <w:r>
        <w:t xml:space="preserve">using the Azure SQL value in 3C. Avoid confusing this app-setting syntax with entries in a separate Connection strings blade.</w:t>
      </w:r>
    </w:p>
    <w:p>
      <w:pPr>
        <w:pStyle w:val="Compact"/>
        <w:numPr>
          <w:ilvl w:val="0"/>
          <w:numId w:val="1016"/>
        </w:numPr>
      </w:pPr>
      <w:r>
        <w:t xml:space="preserve">Save/apply and confirm the app restarts. Verify the value has the real server FQDN,</w:t>
      </w:r>
      <w:r>
        <w:t xml:space="preserve"> </w:t>
      </w:r>
      <w:r>
        <w:rPr>
          <w:rStyle w:val="VerbatimChar"/>
        </w:rPr>
        <w:t xml:space="preserve">Initial Catalog=LbsTraining</w:t>
      </w:r>
      <w:r>
        <w:t xml:space="preserve">,</w:t>
      </w:r>
      <w:r>
        <w:t xml:space="preserve"> </w:t>
      </w:r>
      <w:r>
        <w:rPr>
          <w:rStyle w:val="VerbatimChar"/>
        </w:rPr>
        <w:t xml:space="preserve">Authentication=Active Directory Default</w:t>
      </w:r>
      <w:r>
        <w:t xml:space="preserve">, encryption enabled and certificate validation enabled. Do not expose the full value in shared evidence.</w:t>
      </w:r>
    </w:p>
    <w:p>
      <w:pPr>
        <w:pStyle w:val="Compact"/>
        <w:numPr>
          <w:ilvl w:val="0"/>
          <w:numId w:val="1016"/>
        </w:numPr>
      </w:pPr>
      <w:r>
        <w:t xml:space="preserve">In VS Code’s Azure view select the approved subscription. Publish using 3D, and deploy the publish output to the exact app name in your lab record.</w:t>
      </w:r>
    </w:p>
    <w:p>
      <w:pPr>
        <w:pStyle w:val="Compact"/>
        <w:numPr>
          <w:ilvl w:val="0"/>
          <w:numId w:val="1016"/>
        </w:numPr>
      </w:pPr>
      <w:r>
        <w:t xml:space="preserve">If deployment fails, read the deployment error and confirm the authentication method permitted by the organisation. Have the instructor configure a federated deployment where required; do not enable basic credentials as a workaround.</w:t>
      </w:r>
    </w:p>
    <w:p>
      <w:pPr>
        <w:pStyle w:val="Compact"/>
        <w:numPr>
          <w:ilvl w:val="0"/>
          <w:numId w:val="1016"/>
        </w:numPr>
      </w:pPr>
      <w:r>
        <w:t xml:space="preserve">Copy the default HTTPS domain from App Service Overview. Do not guess the hostname from the short app name; platform-generated domains may include additional segments.</w:t>
      </w:r>
    </w:p>
    <w:p>
      <w:pPr>
        <w:pStyle w:val="Compact"/>
        <w:numPr>
          <w:ilvl w:val="0"/>
          <w:numId w:val="1016"/>
        </w:numPr>
      </w:pPr>
      <w:r>
        <w:t xml:space="preserve">Run in PowerShell, substituting the copied origin without a trailing slash:</w:t>
      </w:r>
    </w:p>
    <w:p>
      <w:pPr>
        <w:pStyle w:val="SourceCode"/>
        <w:keepNext w:val="0"/>
        <w:keepLines w:val="0"/>
      </w:pPr>
      <w:r>
        <w:rPr>
          <w:rStyle w:val="Variabl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"https://&lt;copy-actual-default-domain&gt;"</w:t>
      </w:r>
      <w:r>
        <w:br/>
      </w:r>
      <w:r>
        <w:rPr>
          <w:rStyle w:val="VariableTok"/>
        </w:rPr>
        <w:t xml:space="preserve">$health</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/health"</w:t>
      </w:r>
      <w:r>
        <w:rPr>
          <w:rStyle w:val="NormalTok"/>
        </w:rPr>
        <w:t xml:space="preserve"> </w:t>
      </w:r>
      <w:r>
        <w:rPr>
          <w:rStyle w:val="OperatorTok"/>
        </w:rPr>
        <w:t xml:space="preserve">-</w:t>
      </w:r>
      <w:r>
        <w:rPr>
          <w:rStyle w:val="NormalTok"/>
        </w:rPr>
        <w:t xml:space="preserve">ErrorAction Stop</w:t>
      </w:r>
      <w:r>
        <w:br/>
      </w:r>
      <w:r>
        <w:rPr>
          <w:rStyle w:val="Variabl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/api/items"</w:t>
      </w:r>
      <w:r>
        <w:rPr>
          <w:rStyle w:val="NormalTok"/>
        </w:rPr>
        <w:t xml:space="preserve"> </w:t>
      </w:r>
      <w:r>
        <w:rPr>
          <w:rStyle w:val="OperatorTok"/>
        </w:rPr>
        <w:t xml:space="preserve">-</w:t>
      </w:r>
      <w:r>
        <w:rPr>
          <w:rStyle w:val="NormalTok"/>
        </w:rPr>
        <w:t xml:space="preserve">ErrorAction Stop</w:t>
      </w:r>
      <w:r>
        <w:rPr>
          <w:rStyle w:val="OperatorTok"/>
        </w:rPr>
        <w:t xml:space="preserve">)</w:t>
      </w:r>
      <w:r>
        <w:br/>
      </w:r>
      <w:r>
        <w:rPr>
          <w:rStyle w:val="VariableTok"/>
        </w:rPr>
        <w:t xml:space="preserve">$health</w:t>
      </w:r>
      <w:r>
        <w:br/>
      </w:r>
      <w:r>
        <w:rPr>
          <w:rStyle w:val="Variabl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Id</w:t>
      </w:r>
      <w:r>
        <w:rPr>
          <w:rStyle w:val="OperatorTok"/>
        </w:rPr>
        <w:t xml:space="preserve">,</w:t>
      </w:r>
      <w:r>
        <w:rPr>
          <w:rStyle w:val="NormalTok"/>
        </w:rPr>
        <w:t xml:space="preserve"> Name</w:t>
      </w:r>
      <w:r>
        <w:rPr>
          <w:rStyle w:val="OperatorTok"/>
        </w:rPr>
        <w:t xml:space="preserve">,</w:t>
      </w:r>
      <w:r>
        <w:rPr>
          <w:rStyle w:val="NormalTok"/>
        </w:rPr>
        <w:t xml:space="preserve"> Description</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Variabl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Name </w:t>
      </w:r>
      <w:r>
        <w:rPr>
          <w:rStyle w:val="OperatorTok"/>
        </w:rPr>
        <w:t xml:space="preserve">-eq</w:t>
      </w:r>
      <w:r>
        <w:rPr>
          <w:rStyle w:val="NormalTok"/>
        </w:rPr>
        <w:t xml:space="preserve"> </w:t>
      </w:r>
      <w:r>
        <w:rPr>
          <w:rStyle w:val="StringTok"/>
        </w:rPr>
        <w:t xml:space="preserve">"Welcome to the lab"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"The expected training row was not returned."</w:t>
      </w:r>
      <w:r>
        <w:br/>
      </w:r>
      <w:r>
        <w:rPr>
          <w:rStyle w:val="OperatorTok"/>
        </w:rPr>
        <w:t xml:space="preserve">}</w:t>
      </w:r>
    </w:p>
    <w:p>
      <w:pPr>
        <w:pStyle w:val="Compact"/>
        <w:numPr>
          <w:ilvl w:val="0"/>
          <w:numId w:val="1017"/>
        </w:numPr>
      </w:pPr>
      <w:r>
        <w:t xml:space="preserve">Stop and restart the cloud web app from its portal controls once, then repeat the checks. This verifies the cloud configuration persists without your terminal or local secrets.</w:t>
      </w:r>
    </w:p>
    <w:p>
      <w:pPr>
        <w:pStyle w:val="Compact"/>
        <w:numPr>
          <w:ilvl w:val="0"/>
          <w:numId w:val="1017"/>
        </w:numPr>
      </w:pPr>
      <w:r>
        <w:t xml:space="preserve">Leave Production mode in Azure. Local</w:t>
      </w:r>
      <w:r>
        <w:t xml:space="preserve"> </w:t>
      </w:r>
      <w:r>
        <w:rPr>
          <w:rStyle w:val="VerbatimChar"/>
        </w:rPr>
        <w:t xml:space="preserve">ASPNETCORE_URLS=localhost:5080</w:t>
      </w:r>
      <w:r>
        <w:t xml:space="preserve"> </w:t>
      </w:r>
      <w:r>
        <w:t xml:space="preserve">settings belong to local launch files, not deployed application settings.</w:t>
      </w:r>
    </w:p>
    <w:bookmarkEnd w:id="77"/>
    <w:bookmarkStart w:id="78" w:name="X2827103ffb469c080ab0319f0cd050ea664020d"/>
    <w:p>
      <w:pPr>
        <w:pStyle w:val="Heading3"/>
      </w:pPr>
      <w:r>
        <w:t xml:space="preserve">3G. Prove least privilege with a reversible exercise</w:t>
      </w:r>
    </w:p>
    <w:p>
      <w:pPr>
        <w:pStyle w:val="FirstParagraph"/>
      </w:pPr>
      <w:r>
        <w:t xml:space="preserve">This exercise is only for your own isolated lab app/database with an administrator available. Skip changes to a shared database; record that limitation.</w:t>
      </w:r>
    </w:p>
    <w:p>
      <w:pPr>
        <w:pStyle w:val="Compact"/>
        <w:numPr>
          <w:ilvl w:val="0"/>
          <w:numId w:val="1018"/>
        </w:numPr>
      </w:pPr>
      <w:r>
        <w:t xml:space="preserve">With a successful baseline, the SQL administrator removes the table-level grant:</w:t>
      </w:r>
    </w:p>
    <w:p>
      <w:pPr>
        <w:pStyle w:val="SourceCode"/>
        <w:keepNext w:val="0"/>
        <w:keepLines w:val="0"/>
      </w:pPr>
      <w:r>
        <w:rPr>
          <w:rStyle w:val="KeywordTok"/>
        </w:rPr>
        <w:t xml:space="preserve">REVOKE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DataTypeTok"/>
        </w:rPr>
        <w:t xml:space="preserve">OBJECT</w:t>
      </w:r>
      <w:r>
        <w:rPr>
          <w:rStyle w:val="NormalTok"/>
        </w:rPr>
        <w:t xml:space="preserve">:</w:t>
      </w:r>
      <w:r>
        <w:rPr>
          <w:rStyle w:val="CharTok"/>
        </w:rPr>
        <w:t xml:space="preserve">:dbo</w:t>
      </w:r>
      <w:r>
        <w:rPr>
          <w:rStyle w:val="NormalTok"/>
        </w:rPr>
        <w:t xml:space="preserve">.TrainingItems</w:t>
      </w:r>
      <w:r>
        <w:br/>
      </w:r>
      <w:r>
        <w:rPr>
          <w:rStyle w:val="KeywordTok"/>
        </w:rPr>
        <w:t xml:space="preserve">FROM</w:t>
      </w:r>
      <w:r>
        <w:rPr>
          <w:rStyle w:val="NormalTok"/>
        </w:rPr>
        <w:t xml:space="preserve"> [</w:t>
      </w:r>
      <w:r>
        <w:rPr>
          <w:rStyle w:val="OperatorTok"/>
        </w:rPr>
        <w:t xml:space="preserve">&lt;</w:t>
      </w:r>
      <w:r>
        <w:rPr>
          <w:rStyle w:val="NormalTok"/>
        </w:rPr>
        <w:t xml:space="preserve">actual</w:t>
      </w:r>
      <w:r>
        <w:rPr>
          <w:rStyle w:val="OperatorTok"/>
        </w:rPr>
        <w:t xml:space="preserve">-</w:t>
      </w:r>
      <w:r>
        <w:rPr>
          <w:rStyle w:val="KeywordTok"/>
        </w:rPr>
        <w:t xml:space="preserve">managed</w:t>
      </w:r>
      <w:r>
        <w:rPr>
          <w:rStyle w:val="OperatorTok"/>
        </w:rPr>
        <w:t xml:space="preserve">-</w:t>
      </w:r>
      <w:r>
        <w:rPr>
          <w:rStyle w:val="NormalTok"/>
        </w:rPr>
        <w:t xml:space="preserve">identity</w:t>
      </w:r>
      <w:r>
        <w:rPr>
          <w:rStyle w:val="OperatorTok"/>
        </w:rPr>
        <w:t xml:space="preserve">-</w:t>
      </w:r>
      <w:r>
        <w:rPr>
          <w:rStyle w:val="NormalTok"/>
        </w:rPr>
        <w:t xml:space="preserve">name</w:t>
      </w:r>
      <w:r>
        <w:rPr>
          <w:rStyle w:val="OperatorTok"/>
        </w:rPr>
        <w:t xml:space="preserve">&gt;</w:t>
      </w:r>
      <w:r>
        <w:rPr>
          <w:rStyle w:val="NormalTok"/>
        </w:rPr>
        <w:t xml:space="preserve">];</w:t>
      </w:r>
    </w:p>
    <w:p>
      <w:pPr>
        <w:pStyle w:val="Compact"/>
        <w:numPr>
          <w:ilvl w:val="0"/>
          <w:numId w:val="1019"/>
        </w:numPr>
      </w:pPr>
      <w:r>
        <w:t xml:space="preserve">Call the cloud</w:t>
      </w:r>
      <w:r>
        <w:t xml:space="preserve"> </w:t>
      </w:r>
      <w:r>
        <w:rPr>
          <w:rStyle w:val="VerbatimChar"/>
        </w:rPr>
        <w:t xml:space="preserve">/api/items</w:t>
      </w:r>
      <w:r>
        <w:t xml:space="preserve"> </w:t>
      </w:r>
      <w:r>
        <w:t xml:space="preserve">endpoint once. Expect a server-side SQL permission error and a generic 500 response;</w:t>
      </w:r>
      <w:r>
        <w:t xml:space="preserve"> </w:t>
      </w:r>
      <w:r>
        <w:rPr>
          <w:rStyle w:val="VerbatimChar"/>
        </w:rPr>
        <w:t xml:space="preserve">/health</w:t>
      </w:r>
      <w:r>
        <w:t xml:space="preserve"> </w:t>
      </w:r>
      <w:r>
        <w:t xml:space="preserve">should still succeed. Record the time without posting database error details publicly.</w:t>
      </w:r>
    </w:p>
    <w:p>
      <w:pPr>
        <w:pStyle w:val="Compact"/>
        <w:numPr>
          <w:ilvl w:val="0"/>
          <w:numId w:val="1019"/>
        </w:numPr>
      </w:pPr>
      <w:r>
        <w:t xml:space="preserve">Immediately restore the original grant, even if the negative check is inconclusive:</w:t>
      </w:r>
    </w:p>
    <w:p>
      <w:pPr>
        <w:pStyle w:val="SourceCode"/>
        <w:keepNext w:val="0"/>
        <w:keepLines w:val="0"/>
      </w:pP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DataTypeTok"/>
        </w:rPr>
        <w:t xml:space="preserve">OBJECT</w:t>
      </w:r>
      <w:r>
        <w:rPr>
          <w:rStyle w:val="NormalTok"/>
        </w:rPr>
        <w:t xml:space="preserve">:</w:t>
      </w:r>
      <w:r>
        <w:rPr>
          <w:rStyle w:val="CharTok"/>
        </w:rPr>
        <w:t xml:space="preserve">:dbo</w:t>
      </w:r>
      <w:r>
        <w:rPr>
          <w:rStyle w:val="NormalTok"/>
        </w:rPr>
        <w:t xml:space="preserve">.TrainingItems</w:t>
      </w:r>
      <w:r>
        <w:br/>
      </w:r>
      <w:r>
        <w:rPr>
          <w:rStyle w:val="KeywordTok"/>
        </w:rPr>
        <w:t xml:space="preserve">TO</w:t>
      </w:r>
      <w:r>
        <w:rPr>
          <w:rStyle w:val="NormalTok"/>
        </w:rPr>
        <w:t xml:space="preserve"> [</w:t>
      </w:r>
      <w:r>
        <w:rPr>
          <w:rStyle w:val="OperatorTok"/>
        </w:rPr>
        <w:t xml:space="preserve">&lt;</w:t>
      </w:r>
      <w:r>
        <w:rPr>
          <w:rStyle w:val="NormalTok"/>
        </w:rPr>
        <w:t xml:space="preserve">actual</w:t>
      </w:r>
      <w:r>
        <w:rPr>
          <w:rStyle w:val="OperatorTok"/>
        </w:rPr>
        <w:t xml:space="preserve">-</w:t>
      </w:r>
      <w:r>
        <w:rPr>
          <w:rStyle w:val="KeywordTok"/>
        </w:rPr>
        <w:t xml:space="preserve">managed</w:t>
      </w:r>
      <w:r>
        <w:rPr>
          <w:rStyle w:val="OperatorTok"/>
        </w:rPr>
        <w:t xml:space="preserve">-</w:t>
      </w:r>
      <w:r>
        <w:rPr>
          <w:rStyle w:val="NormalTok"/>
        </w:rPr>
        <w:t xml:space="preserve">identity</w:t>
      </w:r>
      <w:r>
        <w:rPr>
          <w:rStyle w:val="OperatorTok"/>
        </w:rPr>
        <w:t xml:space="preserve">-</w:t>
      </w:r>
      <w:r>
        <w:rPr>
          <w:rStyle w:val="NormalTok"/>
        </w:rPr>
        <w:t xml:space="preserve">name</w:t>
      </w:r>
      <w:r>
        <w:rPr>
          <w:rStyle w:val="OperatorTok"/>
        </w:rPr>
        <w:t xml:space="preserve">&gt;</w:t>
      </w:r>
      <w:r>
        <w:rPr>
          <w:rStyle w:val="NormalTok"/>
        </w:rPr>
        <w:t xml:space="preserve">];</w:t>
      </w:r>
    </w:p>
    <w:p>
      <w:pPr>
        <w:pStyle w:val="Compact"/>
        <w:numPr>
          <w:ilvl w:val="0"/>
          <w:numId w:val="1020"/>
        </w:numPr>
      </w:pPr>
      <w:r>
        <w:t xml:space="preserve">Verify the data endpoint succeeds again. If access never failed, another grant or role may provide SELECT: inspect permissions with the administrator rather than adding DENY or removing unrelated permissions.</w:t>
      </w:r>
    </w:p>
    <w:p>
      <w:pPr>
        <w:pStyle w:val="Compact"/>
        <w:numPr>
          <w:ilvl w:val="0"/>
          <w:numId w:val="1020"/>
        </w:numPr>
      </w:pPr>
      <w:r>
        <w:t xml:space="preserve">Explain what changed: authentication stayed the same; SQL authorisation changed. This is not an Azure IAM Contributor test.</w:t>
      </w:r>
    </w:p>
    <w:tbl>
      <w:tblPr>
        <w:tblStyle w:val="Table"/>
        <w:tblW w:type="pct" w:w="5000"/>
        <w:tblLayout w:type="fixed"/>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Lab 3 acceptance evidence</w:t>
            </w:r>
          </w:p>
        </w:tc>
        <w:tc>
          <w:tcPr/>
          <w:p>
            <w:pPr>
              <w:pStyle w:val="Compact"/>
            </w:pPr>
            <w:r>
              <w:rPr>
                <w:rFonts w:ascii="Verdana" w:hAnsi="Verdana"/>
                <w:sz w:val="17"/>
              </w:rPr>
              <w:t xml:space="preserve">Learner result</w:t>
            </w:r>
          </w:p>
        </w:tc>
      </w:tr>
      <w:tr>
        <w:tc>
          <w:tcPr/>
          <w:p>
            <w:pPr>
              <w:pStyle w:val="Compact"/>
            </w:pPr>
            <w:r>
              <w:rPr>
                <w:rFonts w:ascii="Verdana" w:hAnsi="Verdana"/>
                <w:sz w:val="17"/>
              </w:rPr>
              <w:t xml:space="preserve">SQL server/database created or assigned; pricing recorded</w:t>
            </w:r>
          </w:p>
        </w:tc>
        <w:tc>
          <w:tcPr/>
          <w:p>
            <w:pPr>
              <w:pStyle w:val="Compact"/>
            </w:pPr>
          </w:p>
        </w:tc>
      </w:tr>
      <w:tr>
        <w:tc>
          <w:tcPr/>
          <w:p>
            <w:pPr>
              <w:pStyle w:val="Compact"/>
            </w:pPr>
            <w:r>
              <w:rPr>
                <w:rFonts w:ascii="Verdana" w:hAnsi="Verdana"/>
                <w:sz w:val="17"/>
              </w:rPr>
              <w:t xml:space="preserve">App and plan created or assigned; network route approved</w:t>
            </w:r>
          </w:p>
        </w:tc>
        <w:tc>
          <w:tcPr/>
          <w:p>
            <w:pPr>
              <w:pStyle w:val="Compact"/>
            </w:pPr>
          </w:p>
        </w:tc>
      </w:tr>
      <w:tr>
        <w:tc>
          <w:tcPr/>
          <w:p>
            <w:pPr>
              <w:pStyle w:val="Compact"/>
            </w:pPr>
            <w:r>
              <w:rPr>
                <w:rFonts w:ascii="Verdana" w:hAnsi="Verdana"/>
                <w:sz w:val="17"/>
              </w:rPr>
              <w:t xml:space="preserve">System identity enabled; principal ID recorded</w:t>
            </w:r>
          </w:p>
        </w:tc>
        <w:tc>
          <w:tcPr/>
          <w:p>
            <w:pPr>
              <w:pStyle w:val="Compact"/>
            </w:pPr>
          </w:p>
        </w:tc>
      </w:tr>
      <w:tr>
        <w:tc>
          <w:tcPr/>
          <w:p>
            <w:pPr>
              <w:pStyle w:val="Compact"/>
            </w:pPr>
            <w:r>
              <w:rPr>
                <w:rFonts w:ascii="Verdana" w:hAnsi="Verdana"/>
                <w:sz w:val="17"/>
              </w:rPr>
              <w:t xml:space="preserve">External SQL user and table-level SELECT verified</w:t>
            </w:r>
          </w:p>
        </w:tc>
        <w:tc>
          <w:tcPr/>
          <w:p>
            <w:pPr>
              <w:pStyle w:val="Compact"/>
            </w:pPr>
          </w:p>
        </w:tc>
      </w:tr>
      <w:tr>
        <w:tc>
          <w:tcPr/>
          <w:p>
            <w:pPr>
              <w:pStyle w:val="Compact"/>
            </w:pPr>
            <w:r>
              <w:rPr>
                <w:rFonts w:ascii="Verdana" w:hAnsi="Verdana"/>
                <w:sz w:val="17"/>
              </w:rPr>
              <w:t xml:space="preserve">Real Azure connection setting saved without passwords</w:t>
            </w:r>
          </w:p>
        </w:tc>
        <w:tc>
          <w:tcPr/>
          <w:p>
            <w:pPr>
              <w:pStyle w:val="Compact"/>
            </w:pPr>
          </w:p>
        </w:tc>
      </w:tr>
      <w:tr>
        <w:tc>
          <w:tcPr/>
          <w:p>
            <w:pPr>
              <w:pStyle w:val="Compact"/>
            </w:pPr>
            <w:r>
              <w:rPr>
                <w:rFonts w:ascii="Verdana" w:hAnsi="Verdana"/>
                <w:sz w:val="17"/>
              </w:rPr>
              <w:t xml:space="preserve">Published application deployed to intended target</w:t>
            </w:r>
          </w:p>
        </w:tc>
        <w:tc>
          <w:tcPr/>
          <w:p>
            <w:pPr>
              <w:pStyle w:val="Compact"/>
            </w:pPr>
          </w:p>
        </w:tc>
      </w:tr>
      <w:tr>
        <w:tc>
          <w:tcPr/>
          <w:p>
            <w:pPr>
              <w:pStyle w:val="Compact"/>
            </w:pPr>
            <w:r>
              <w:rPr>
                <w:rFonts w:ascii="Verdana" w:hAnsi="Verdana"/>
                <w:sz w:val="17"/>
              </w:rPr>
              <w:t xml:space="preserve">Health and database-backed response both successful</w:t>
            </w:r>
          </w:p>
        </w:tc>
        <w:tc>
          <w:tcPr/>
          <w:p>
            <w:pPr>
              <w:pStyle w:val="Compact"/>
            </w:pPr>
          </w:p>
        </w:tc>
      </w:tr>
      <w:tr>
        <w:tc>
          <w:tcPr/>
          <w:p>
            <w:pPr>
              <w:pStyle w:val="Compact"/>
            </w:pPr>
            <w:r>
              <w:rPr>
                <w:rFonts w:ascii="Verdana" w:hAnsi="Verdana"/>
                <w:sz w:val="17"/>
              </w:rPr>
              <w:t xml:space="preserve">Permission-removal test and recovery, or documented shared-resource restriction</w:t>
            </w:r>
          </w:p>
        </w:tc>
        <w:tc>
          <w:tcPr/>
          <w:p>
            <w:pPr>
              <w:pStyle w:val="Compact"/>
            </w:pPr>
          </w:p>
        </w:tc>
      </w:tr>
      <w:tr>
        <w:tc>
          <w:tcPr/>
          <w:p>
            <w:pPr>
              <w:pStyle w:val="Compact"/>
            </w:pPr>
            <w:r>
              <w:rPr>
                <w:rFonts w:ascii="Verdana" w:hAnsi="Verdana"/>
                <w:sz w:val="17"/>
              </w:rPr>
              <w:t xml:space="preserve">Restart preserves working configuration</w:t>
            </w:r>
          </w:p>
        </w:tc>
        <w:tc>
          <w:tcPr/>
          <w:p>
            <w:pPr>
              <w:pStyle w:val="Compact"/>
            </w:pPr>
          </w:p>
        </w:tc>
      </w:tr>
      <w:tr>
        <w:tc>
          <w:tcPr/>
          <w:p>
            <w:pPr>
              <w:pStyle w:val="Compact"/>
            </w:pPr>
            <w:r>
              <w:rPr>
                <w:rFonts w:ascii="Verdana" w:hAnsi="Verdana"/>
                <w:sz w:val="17"/>
              </w:rPr>
              <w:t xml:space="preserve">Cleanup ownership and deadline agreed</w:t>
            </w:r>
          </w:p>
        </w:tc>
        <w:tc>
          <w:tcPr/>
          <w:p>
            <w:pPr>
              <w:pStyle w:val="Compact"/>
            </w:pPr>
          </w:p>
        </w:tc>
      </w:tr>
    </w:tbl>
    <w:bookmarkEnd w:id="78"/>
    <w:bookmarkEnd w:id="79"/>
    <w:bookmarkStart w:id="80" w:name="explain-it-back-1"/>
    <w:p>
      <w:pPr>
        <w:pStyle w:val="Heading2"/>
      </w:pPr>
      <w:r>
        <w:t xml:space="preserve">Explain it back</w:t>
      </w:r>
    </w:p>
    <w:p>
      <w:pPr>
        <w:pStyle w:val="FirstParagraph"/>
      </w:pPr>
      <w:r>
        <w:t xml:space="preserve">Show your evidence: Both /health and /api/items succeed in Azure; the latter proves the SQL data path.</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80"/>
    <w:bookmarkEnd w:id="81"/>
    <w:bookmarkStart w:id="104" w:name="module-3"/>
    <w:p>
      <w:pPr>
        <w:pStyle w:val="Heading1"/>
        <w:pageBreakBefore/>
      </w:pPr>
      <w:r>
        <w:t xml:space="preserve">Module 3 | Identity, permissions, secrets and network boundaries</w:t>
      </w:r>
    </w:p>
    <w:p>
      <w:pPr>
        <w:pStyle w:val="FirstParagraph"/>
      </w:pPr>
      <w:r>
        <w:rPr>
          <w:b/>
          <w:bCs/>
        </w:rPr>
        <w:t xml:space="preserve">Learning route:</w:t>
      </w:r>
      <w:r>
        <w:t xml:space="preserve"> </w:t>
      </w:r>
      <w:r>
        <w:t xml:space="preserve">Day 1 core + self-study.</w:t>
      </w:r>
      <w:r>
        <w:t xml:space="preserve"> </w:t>
      </w:r>
      <w:r>
        <w:rPr>
          <w:b/>
          <w:bCs/>
        </w:rPr>
        <w:t xml:space="preserve">Finish line:</w:t>
      </w:r>
      <w:r>
        <w:t xml:space="preserve"> </w:t>
      </w:r>
      <w:r>
        <w:t xml:space="preserve">Explain management versus data access; verify a resolved Key Vault reference. Labs 19 and 21 are follow-on security/network exercises.</w:t>
      </w:r>
    </w:p>
    <w:bookmarkStart w:id="82" w:name="architecture-decision-2"/>
    <w:p>
      <w:pPr>
        <w:pStyle w:val="Heading2"/>
      </w:pPr>
      <w:r>
        <w:t xml:space="preserve">Architecture decision</w:t>
      </w:r>
    </w:p>
    <w:p>
      <w:pPr>
        <w:pStyle w:val="FirstParagraph"/>
      </w:pPr>
      <w:r>
        <w:t xml:space="preserve">Distinguish caller authentication, permission to perform an operation and the network route. A private endpoint does not grant a data role. A managed identity does not authenticate your website’s users. Use least privilege and explicitly identify which administrator performs each privileged action.</w:t>
      </w:r>
    </w:p>
    <w:bookmarkEnd w:id="82"/>
    <w:bookmarkStart w:id="85" w:name="X6060067cb7aa82846b2d85e14d82f94482aa1c8"/>
    <w:p>
      <w:pPr>
        <w:pStyle w:val="Heading2"/>
      </w:pPr>
      <w:r>
        <w:t xml:space="preserve">Entra ID, RBAC, service principals and managed identity</w:t>
      </w:r>
    </w:p>
    <w:p>
      <w:pPr>
        <w:pStyle w:val="FirstParagraph"/>
      </w:pPr>
      <w:r>
        <w:rPr>
          <w:b/>
          <w:bCs/>
        </w:rPr>
        <w:t xml:space="preserve">What:</w:t>
      </w:r>
      <w:r>
        <w:t xml:space="preserve"> </w:t>
      </w:r>
      <w:r>
        <w:t xml:space="preserve">Microsoft Entra ID authenticates identities. Azure</w:t>
      </w:r>
      <w:r>
        <w:t xml:space="preserve"> </w:t>
      </w:r>
      <w:r>
        <w:rPr>
          <w:b/>
          <w:bCs/>
        </w:rPr>
        <w:t xml:space="preserve">role-based access control (RBAC)</w:t>
      </w:r>
      <w:r>
        <w:t xml:space="preserve"> </w:t>
      </w:r>
      <w:r>
        <w:t xml:space="preserve">authorises Azure operations through role assignments:</w:t>
      </w:r>
      <w:r>
        <w:t xml:space="preserve"> </w:t>
      </w:r>
      <w:r>
        <w:rPr>
          <w:b/>
          <w:bCs/>
        </w:rPr>
        <w:t xml:space="preserve">principal + role + scope</w:t>
      </w:r>
      <w:r>
        <w:t xml:space="preserve">, with applicable conditions/policies.</w:t>
      </w:r>
      <w:r>
        <w:t xml:space="preserve"> </w:t>
      </w:r>
      <w:r>
        <w:rPr>
          <w:b/>
          <w:bCs/>
        </w:rPr>
        <w:t xml:space="preserve">Service principal (SP)</w:t>
      </w:r>
      <w:r>
        <w:t xml:space="preserve"> </w:t>
      </w:r>
      <w:r>
        <w:t xml:space="preserve">is an application’s identity in a tenant. An</w:t>
      </w:r>
      <w:r>
        <w:t xml:space="preserve"> </w:t>
      </w:r>
      <w:r>
        <w:rPr>
          <w:b/>
          <w:bCs/>
        </w:rPr>
        <w:t xml:space="preserve">app registration</w:t>
      </w:r>
      <w:r>
        <w:t xml:space="preserve"> </w:t>
      </w:r>
      <w:r>
        <w:t xml:space="preserve">defines application configuration; it is not the same object as its enterprise application’s service principal.</w:t>
      </w:r>
    </w:p>
    <w:p>
      <w:pPr>
        <w:pStyle w:val="BodyText"/>
      </w:pPr>
      <w:r>
        <w:rPr>
          <w:b/>
          <w:bCs/>
        </w:rPr>
        <w:t xml:space="preserve">Why/when:</w:t>
      </w:r>
      <w:r>
        <w:t xml:space="preserve"> </w:t>
      </w:r>
      <w:r>
        <w:t xml:space="preserve">people, deployed applications and deployment pipelines need different permissions. Distinguishing those identities avoids giving runtime code administrator credentials.</w:t>
      </w:r>
    </w:p>
    <w:p>
      <w:pPr>
        <w:pStyle w:val="BodyText"/>
      </w:pPr>
      <w:r>
        <w:rPr>
          <w:b/>
          <w:bCs/>
        </w:rPr>
        <w:t xml:space="preserve">How:</w:t>
      </w:r>
      <w:r>
        <w:t xml:space="preserve"> </w:t>
      </w:r>
      <w:r>
        <w:t xml:space="preserve">identify the calling principal and target operation; choose the narrowest suitable role/scope; have an authorised administrator assign it; test and remove temporary access. Managed identity lets Azure manage an application’s credential lifecycle. Follow Lab 4.</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trPr>
        <w:tc>
          <w:tcPr/>
          <w:p>
            <w:pPr>
              <w:pStyle w:val="Compact"/>
            </w:pPr>
            <w:r>
              <w:rPr>
                <w:rFonts w:ascii="Verdana" w:hAnsi="Verdana"/>
                <w:sz w:val="17"/>
              </w:rPr>
              <w:t xml:space="preserve">Caller</w:t>
            </w:r>
          </w:p>
        </w:tc>
        <w:tc>
          <w:tcPr/>
          <w:p>
            <w:pPr>
              <w:pStyle w:val="Compact"/>
            </w:pPr>
            <w:r>
              <w:rPr>
                <w:rFonts w:ascii="Verdana" w:hAnsi="Verdana"/>
                <w:sz w:val="17"/>
              </w:rPr>
              <w:t xml:space="preserve">Example identity</w:t>
            </w:r>
          </w:p>
        </w:tc>
        <w:tc>
          <w:tcPr/>
          <w:p>
            <w:pPr>
              <w:pStyle w:val="Compact"/>
            </w:pPr>
            <w:r>
              <w:rPr>
                <w:rFonts w:ascii="Verdana" w:hAnsi="Verdana"/>
                <w:sz w:val="17"/>
              </w:rPr>
              <w:t xml:space="preserve">Needs access to</w:t>
            </w:r>
          </w:p>
        </w:tc>
      </w:tr>
      <w:tr>
        <w:tc>
          <w:tcPr/>
          <w:p>
            <w:pPr>
              <w:pStyle w:val="Compact"/>
            </w:pPr>
            <w:r>
              <w:rPr>
                <w:rFonts w:ascii="Verdana" w:hAnsi="Verdana"/>
                <w:sz w:val="17"/>
              </w:rPr>
              <w:t xml:space="preserve">Developer</w:t>
            </w:r>
          </w:p>
        </w:tc>
        <w:tc>
          <w:tcPr/>
          <w:p>
            <w:pPr>
              <w:pStyle w:val="Compact"/>
            </w:pPr>
            <w:r>
              <w:rPr>
                <w:rFonts w:ascii="Verdana" w:hAnsi="Verdana"/>
                <w:sz w:val="17"/>
              </w:rPr>
              <w:t xml:space="preserve">Training Entra user</w:t>
            </w:r>
          </w:p>
        </w:tc>
        <w:tc>
          <w:tcPr/>
          <w:p>
            <w:pPr>
              <w:pStyle w:val="Compact"/>
            </w:pPr>
            <w:r>
              <w:rPr>
                <w:rFonts w:ascii="Verdana" w:hAnsi="Verdana"/>
                <w:sz w:val="17"/>
              </w:rPr>
              <w:t xml:space="preserve">Tools and permitted lab resources/data</w:t>
            </w:r>
          </w:p>
        </w:tc>
      </w:tr>
      <w:tr>
        <w:tc>
          <w:tcPr/>
          <w:p>
            <w:pPr>
              <w:pStyle w:val="Compact"/>
            </w:pPr>
            <w:r>
              <w:rPr>
                <w:rFonts w:ascii="Verdana" w:hAnsi="Verdana"/>
                <w:sz w:val="17"/>
              </w:rPr>
              <w:t xml:space="preserve">Web API runtime</w:t>
            </w:r>
          </w:p>
        </w:tc>
        <w:tc>
          <w:tcPr/>
          <w:p>
            <w:pPr>
              <w:pStyle w:val="Compact"/>
            </w:pPr>
            <w:r>
              <w:rPr>
                <w:rFonts w:ascii="Verdana" w:hAnsi="Verdana"/>
                <w:sz w:val="17"/>
              </w:rPr>
              <w:t xml:space="preserve">App Service managed identity</w:t>
            </w:r>
          </w:p>
        </w:tc>
        <w:tc>
          <w:tcPr/>
          <w:p>
            <w:pPr>
              <w:pStyle w:val="Compact"/>
            </w:pPr>
            <w:r>
              <w:rPr>
                <w:rFonts w:ascii="Verdana" w:hAnsi="Verdana"/>
                <w:sz w:val="17"/>
              </w:rPr>
              <w:t xml:space="preserve">Required SQL/Blob/queue operations</w:t>
            </w:r>
          </w:p>
        </w:tc>
      </w:tr>
      <w:tr>
        <w:tc>
          <w:tcPr/>
          <w:p>
            <w:pPr>
              <w:pStyle w:val="Compact"/>
            </w:pPr>
            <w:r>
              <w:rPr>
                <w:rFonts w:ascii="Verdana" w:hAnsi="Verdana"/>
                <w:sz w:val="17"/>
              </w:rPr>
              <w:t xml:space="preserve">Function runtime</w:t>
            </w:r>
          </w:p>
        </w:tc>
        <w:tc>
          <w:tcPr/>
          <w:p>
            <w:pPr>
              <w:pStyle w:val="Compact"/>
            </w:pPr>
            <w:r>
              <w:rPr>
                <w:rFonts w:ascii="Verdana" w:hAnsi="Verdana"/>
                <w:sz w:val="17"/>
              </w:rPr>
              <w:t xml:space="preserve">Function App managed identity</w:t>
            </w:r>
          </w:p>
        </w:tc>
        <w:tc>
          <w:tcPr/>
          <w:p>
            <w:pPr>
              <w:pStyle w:val="Compact"/>
            </w:pPr>
            <w:r>
              <w:rPr>
                <w:rFonts w:ascii="Verdana" w:hAnsi="Verdana"/>
                <w:sz w:val="17"/>
              </w:rPr>
              <w:t xml:space="preserve">Queue receive and required Blob operations</w:t>
            </w:r>
          </w:p>
        </w:tc>
      </w:tr>
      <w:tr>
        <w:tc>
          <w:tcPr/>
          <w:p>
            <w:pPr>
              <w:pStyle w:val="Compact"/>
            </w:pPr>
            <w:r>
              <w:rPr>
                <w:rFonts w:ascii="Verdana" w:hAnsi="Verdana"/>
                <w:sz w:val="17"/>
              </w:rPr>
              <w:t xml:space="preserve">CI/CD</w:t>
            </w:r>
          </w:p>
        </w:tc>
        <w:tc>
          <w:tcPr/>
          <w:p>
            <w:pPr>
              <w:pStyle w:val="Compact"/>
            </w:pPr>
            <w:r>
              <w:rPr>
                <w:rFonts w:ascii="Verdana" w:hAnsi="Verdana"/>
                <w:sz w:val="17"/>
              </w:rPr>
              <w:t xml:space="preserve">Federated service principal</w:t>
            </w:r>
          </w:p>
        </w:tc>
        <w:tc>
          <w:tcPr/>
          <w:p>
            <w:pPr>
              <w:pStyle w:val="Compact"/>
            </w:pPr>
            <w:r>
              <w:rPr>
                <w:rFonts w:ascii="Verdana" w:hAnsi="Verdana"/>
                <w:sz w:val="17"/>
              </w:rPr>
              <w:t xml:space="preserve">Deploy to assigned web app, not blanket business-data access</w:t>
            </w:r>
          </w:p>
        </w:tc>
      </w:tr>
    </w:tbl>
    <w:p>
      <w:pPr>
        <w:pStyle w:val="BodyText"/>
      </w:pPr>
      <w:r>
        <w:rPr>
          <w:b/>
          <w:bCs/>
        </w:rPr>
        <w:t xml:space="preserve">Authentication:</w:t>
      </w:r>
      <w:r>
        <w:t xml:space="preserve"> </w:t>
      </w:r>
      <w:r>
        <w:t xml:space="preserve">“Who are you?”</w:t>
      </w:r>
      <w:r>
        <w:t xml:space="preserve"> </w:t>
      </w:r>
      <w:r>
        <w:rPr>
          <w:b/>
          <w:bCs/>
        </w:rPr>
        <w:t xml:space="preserve">Authorisation:</w:t>
      </w:r>
      <w:r>
        <w:t xml:space="preserve"> </w:t>
      </w:r>
      <w:r>
        <w:t xml:space="preserve">“May you perform this operation on this resource?”</w:t>
      </w:r>
      <w:r>
        <w:t xml:space="preserve"> </w:t>
      </w:r>
      <w:r>
        <w:t xml:space="preserve">Azure management RBAC and data access are distinct. SQL additionally requires its own users/grants. Role assignment propagation is not always immediate.</w:t>
      </w:r>
    </w:p>
    <w:p>
      <w:pPr>
        <w:pStyle w:val="BodyText"/>
      </w:pPr>
      <w:r>
        <w:rPr>
          <w:b/>
          <w:bCs/>
        </w:rPr>
        <w:t xml:space="preserve">Tips and traps:</w:t>
      </w:r>
      <w:r>
        <w:t xml:space="preserve"> </w:t>
      </w:r>
      <w:r>
        <w:t xml:space="preserve">never grant Owner merely to fix a 403. Contributor normally cannot assign roles. Object IDs, client IDs and tenant IDs are different identifiers, not interchangeable. System-assigned identity lifecycle follows its resource; deleting/recreating the app can change the principal. A function key authenticates possession of a shared secret, not a human’s Entra identity. Use workload federation for pipelines instead of long-lived client secrets.</w:t>
      </w:r>
    </w:p>
    <w:p>
      <w:pPr>
        <w:pStyle w:val="BodyText"/>
      </w:pPr>
      <w:r>
        <w:rPr>
          <w:b/>
          <w:bCs/>
        </w:rPr>
        <w:t xml:space="preserve">References:</w:t>
      </w:r>
      <w:r>
        <w:t xml:space="preserve"> </w:t>
      </w:r>
      <w:hyperlink r:id="rId83">
        <w:r>
          <w:rPr>
            <w:rStyle w:val="Hyperlink"/>
          </w:rPr>
          <w:t xml:space="preserve">https://learn.microsoft.com/entra/fundamentals/what-is-entra</w:t>
        </w:r>
      </w:hyperlink>
      <w:r>
        <w:t xml:space="preserve"> </w:t>
      </w:r>
      <w:r>
        <w:t xml:space="preserve">and</w:t>
      </w:r>
      <w:r>
        <w:t xml:space="preserve"> </w:t>
      </w:r>
      <w:hyperlink r:id="rId84">
        <w:r>
          <w:rPr>
            <w:rStyle w:val="Hyperlink"/>
          </w:rPr>
          <w:t xml:space="preserve">https://learn.microsoft.com/azure/role-based-access-control/overview</w:t>
        </w:r>
      </w:hyperlink>
    </w:p>
    <w:bookmarkEnd w:id="85"/>
    <w:bookmarkStart w:id="90" w:name="X2ce9681749b26bec635232b8fce203d25aed702"/>
    <w:p>
      <w:pPr>
        <w:pStyle w:val="Heading2"/>
      </w:pPr>
      <w:r>
        <w:t xml:space="preserve">Key Vault | Protect and centrally reference secrets</w:t>
      </w:r>
    </w:p>
    <w:p>
      <w:pPr>
        <w:pStyle w:val="FirstParagraph"/>
      </w:pPr>
      <w:r>
        <w:rPr>
          <w:b/>
          <w:bCs/>
        </w:rPr>
        <w:t xml:space="preserve">What:</w:t>
      </w:r>
      <w:r>
        <w:t xml:space="preserve"> </w:t>
      </w:r>
      <w:r>
        <w:t xml:space="preserve">a managed service for secrets, cryptographic keys and certificates. This course uses a harmless fictional secret to practise identity-based access and versioning.</w:t>
      </w:r>
    </w:p>
    <w:p>
      <w:pPr>
        <w:pStyle w:val="BodyText"/>
      </w:pPr>
      <w:r>
        <w:rPr>
          <w:b/>
          <w:bCs/>
        </w:rPr>
        <w:t xml:space="preserve">Why/when:</w:t>
      </w:r>
      <w:r>
        <w:t xml:space="preserve"> </w:t>
      </w:r>
      <w:r>
        <w:t xml:space="preserve">some dependencies still need secrets even when managed identity is preferred. Avoid scattering those values in source files and pipeline variables.</w:t>
      </w:r>
    </w:p>
    <w:p>
      <w:pPr>
        <w:pStyle w:val="BodyText"/>
      </w:pPr>
      <w:r>
        <w:rPr>
          <w:b/>
          <w:bCs/>
        </w:rPr>
        <w:t xml:space="preserve">How:</w:t>
      </w:r>
      <w:r>
        <w:t xml:space="preserve"> </w:t>
      </w:r>
      <w:r>
        <w:t xml:space="preserve">create a vault with approved RBAC/networking, create a secret, grant the runtime identity the necessary read role, resolve a reference and rotate the version. Follow Lab 4.</w:t>
      </w:r>
    </w:p>
    <w:p>
      <w:pPr>
        <w:pStyle w:val="BodyText"/>
      </w:pPr>
      <w:r>
        <w:rPr>
          <w:b/>
          <w:bCs/>
        </w:rPr>
        <w:t xml:space="preserve">Tips and traps:</w:t>
      </w:r>
      <w:r>
        <w:t xml:space="preserve"> </w:t>
      </w:r>
      <w:r>
        <w:t xml:space="preserve">a vault administrator’s management role is not automatically permission to read secrets. Prefer versionless references only when you intentionally want rotation to follow the current version. Observe caching/refresh behaviour. A Key Vault reference does not make your application use a setting it never reads.</w:t>
      </w:r>
    </w:p>
    <w:p>
      <w:pPr>
        <w:pStyle w:val="BodyText"/>
      </w:pPr>
      <w:r>
        <w:rPr>
          <w:b/>
          <w:bCs/>
        </w:rPr>
        <w:t xml:space="preserve">Reference:</w:t>
      </w:r>
      <w:r>
        <w:t xml:space="preserve"> </w:t>
      </w:r>
      <w:hyperlink r:id="rId86">
        <w:r>
          <w:rPr>
            <w:rStyle w:val="Hyperlink"/>
          </w:rPr>
          <w:t xml:space="preserve">https://learn.microsoft.com/azure/key-vault/general/overview</w:t>
        </w:r>
      </w:hyperlink>
    </w:p>
    <w:p>
      <w:pPr>
        <w:pStyle w:val="CaptionedFigure"/>
      </w:pPr>
      <w:r>
        <w:drawing>
          <wp:inline>
            <wp:extent cx="6451600" cy="1849458"/>
            <wp:effectExtent b="0" l="0" r="0" t="0"/>
            <wp:docPr descr="Conceptual learning flow" title="" id="88" name="Picture"/>
            <a:graphic>
              <a:graphicData uri="http://schemas.openxmlformats.org/drawingml/2006/picture">
                <pic:pic>
                  <pic:nvPicPr>
                    <pic:cNvPr descr="C:/Users/meeta/.copilot/session-state/c1d00187-5587-4c8b-bc3b-c0b6e8c45760/files/Entra_RBAC_Managed_Identity_Portal_Lab.png" id="89" name="Picture"/>
                    <pic:cNvPicPr>
                      <a:picLocks noChangeArrowheads="1" noChangeAspect="1"/>
                    </pic:cNvPicPr>
                  </pic:nvPicPr>
                  <pic:blipFill>
                    <a:blip r:embed="rId87"/>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90"/>
    <w:bookmarkStart w:id="91" w:name="guided-practice-2"/>
    <w:p>
      <w:pPr>
        <w:pStyle w:val="Heading2"/>
      </w:pPr>
      <w:r>
        <w:t xml:space="preserve">Guided practice</w:t>
      </w:r>
    </w:p>
    <w:bookmarkEnd w:id="91"/>
    <w:bookmarkStart w:id="96" w:name="X4897a3c18d5c4a62816974b2206f980056de18d"/>
    <w:p>
      <w:pPr>
        <w:pStyle w:val="Heading2"/>
      </w:pPr>
      <w:r>
        <w:t xml:space="preserve">Lab 4 | Entra ID, RBAC, service principals and Key Vault</w:t>
      </w:r>
    </w:p>
    <w:p>
      <w:pPr>
        <w:pStyle w:val="FirstParagraph"/>
      </w:pPr>
      <w:r>
        <w:rPr>
          <w:b/>
          <w:bCs/>
        </w:rPr>
        <w:t xml:space="preserve">Time:</w:t>
      </w:r>
      <w:r>
        <w:t xml:space="preserve"> </w:t>
      </w:r>
      <w:r>
        <w:t xml:space="preserve">45 minutes.</w:t>
      </w:r>
      <w:r>
        <w:t xml:space="preserve"> </w:t>
      </w:r>
      <w:r>
        <w:rPr>
          <w:b/>
          <w:bCs/>
        </w:rPr>
        <w:t xml:space="preserve">Needs:</w:t>
      </w:r>
      <w:r>
        <w:t xml:space="preserve"> </w:t>
      </w:r>
      <w:r>
        <w:t xml:space="preserve">delegated admin actions where noted.</w:t>
      </w:r>
      <w:r>
        <w:t xml:space="preserve"> </w:t>
      </w:r>
      <w:r>
        <w:rPr>
          <w:b/>
          <w:bCs/>
        </w:rPr>
        <w:t xml:space="preserve">Cost:</w:t>
      </w:r>
      <w:r>
        <w:t xml:space="preserve"> </w:t>
      </w:r>
      <w:r>
        <w:t xml:space="preserve">Key Vault operations may bill.</w:t>
      </w:r>
    </w:p>
    <w:bookmarkStart w:id="92" w:name="Xe7dd7bcc3b1695efe17be1d6773177e98410fac"/>
    <w:p>
      <w:pPr>
        <w:pStyle w:val="Heading3"/>
      </w:pPr>
      <w:r>
        <w:t xml:space="preserve">4A. Inspect control-plane and data-plane permissions</w:t>
      </w:r>
    </w:p>
    <w:p>
      <w:pPr>
        <w:pStyle w:val="Compact"/>
        <w:numPr>
          <w:ilvl w:val="0"/>
          <w:numId w:val="1021"/>
        </w:numPr>
      </w:pPr>
      <w:r>
        <w:t xml:space="preserve">On your resource group, open</w:t>
      </w:r>
      <w:r>
        <w:t xml:space="preserve"> </w:t>
      </w:r>
      <w:r>
        <w:rPr>
          <w:b/>
          <w:bCs/>
        </w:rPr>
        <w:t xml:space="preserve">Access control (IAM) &gt; View my access</w:t>
      </w:r>
      <w:r>
        <w:t xml:space="preserve">. Record your role and scope.</w:t>
      </w:r>
    </w:p>
    <w:p>
      <w:pPr>
        <w:pStyle w:val="Compact"/>
        <w:numPr>
          <w:ilvl w:val="0"/>
          <w:numId w:val="1021"/>
        </w:numPr>
      </w:pPr>
      <w:r>
        <w:t xml:space="preserve">On the web app, inspect its system-assigned identity. It represents the application, not your personal login.</w:t>
      </w:r>
    </w:p>
    <w:p>
      <w:pPr>
        <w:pStyle w:val="Compact"/>
        <w:numPr>
          <w:ilvl w:val="0"/>
          <w:numId w:val="1021"/>
        </w:numPr>
      </w:pPr>
      <w:r>
        <w:t xml:space="preserve">In the Entra portal, locate</w:t>
      </w:r>
      <w:r>
        <w:t xml:space="preserve"> </w:t>
      </w:r>
      <w:r>
        <w:rPr>
          <w:b/>
          <w:bCs/>
        </w:rPr>
        <w:t xml:space="preserve">App registrations</w:t>
      </w:r>
      <w:r>
        <w:t xml:space="preserve"> </w:t>
      </w:r>
      <w:r>
        <w:t xml:space="preserve">and</w:t>
      </w:r>
      <w:r>
        <w:t xml:space="preserve"> </w:t>
      </w:r>
      <w:r>
        <w:rPr>
          <w:b/>
          <w:bCs/>
        </w:rPr>
        <w:t xml:space="preserve">Enterprise applications</w:t>
      </w:r>
      <w:r>
        <w:t xml:space="preserve">. An app registration describes an application; its service principal represents it in a tenant. A managed identity is a special service principal managed by Azure.</w:t>
      </w:r>
    </w:p>
    <w:p>
      <w:pPr>
        <w:pStyle w:val="Compact"/>
        <w:numPr>
          <w:ilvl w:val="0"/>
          <w:numId w:val="1021"/>
        </w:numPr>
      </w:pPr>
      <w:r>
        <w:t xml:space="preserve">Explain why Contributor can manage a Service Bus namespace but cannot necessarily send a message, and why Azure SQL management access does not grant SELECT.</w:t>
      </w:r>
    </w:p>
    <w:p>
      <w:pPr>
        <w:pStyle w:val="Compact"/>
        <w:numPr>
          <w:ilvl w:val="0"/>
          <w:numId w:val="1021"/>
        </w:numPr>
      </w:pPr>
      <w:r>
        <w:t xml:space="preserve">If authorised, create an app registration named</w:t>
      </w:r>
      <w:r>
        <w:t xml:space="preserve"> </w:t>
      </w:r>
      <w:r>
        <w:rPr>
          <w:rStyle w:val="VerbatimChar"/>
        </w:rPr>
        <w:t xml:space="preserve">lbs-lab-&lt;suffix&gt;</w:t>
      </w:r>
      <w:r>
        <w:t xml:space="preserve"> </w:t>
      </w:r>
      <w:r>
        <w:t xml:space="preserve">with</w:t>
      </w:r>
      <w:r>
        <w:t xml:space="preserve"> </w:t>
      </w:r>
      <w:r>
        <w:rPr>
          <w:b/>
          <w:bCs/>
        </w:rPr>
        <w:t xml:space="preserve">accounts in this organisational directory only</w:t>
      </w:r>
      <w:r>
        <w:t xml:space="preserve"> </w:t>
      </w:r>
      <w:r>
        <w:t xml:space="preserve">and no redirect URI. Record Application (client) ID, Directory (tenant) ID and its enterprise application’s object ID. Do not create a client secret or grant tenant-wide API consent.</w:t>
      </w:r>
    </w:p>
    <w:p>
      <w:pPr>
        <w:pStyle w:val="Compact"/>
        <w:numPr>
          <w:ilvl w:val="0"/>
          <w:numId w:val="1021"/>
        </w:numPr>
      </w:pPr>
      <w:r>
        <w:t xml:space="preserve">Otherwise inspect an instructor-provided registration. Tenant restrictions are expected, not an invitation to bypass controls.</w:t>
      </w:r>
    </w:p>
    <w:bookmarkEnd w:id="92"/>
    <w:bookmarkStart w:id="93" w:name="Xca67bb3e81efe878b44687753a2a39296fe6aae"/>
    <w:p>
      <w:pPr>
        <w:pStyle w:val="Heading3"/>
      </w:pPr>
      <w:r>
        <w:t xml:space="preserve">4B. Key Vault: replace a stored configuration value</w:t>
      </w:r>
    </w:p>
    <w:p>
      <w:pPr>
        <w:pStyle w:val="Compact"/>
        <w:numPr>
          <w:ilvl w:val="0"/>
          <w:numId w:val="1022"/>
        </w:numPr>
      </w:pPr>
      <w:r>
        <w:t xml:space="preserve">In the portal create</w:t>
      </w:r>
      <w:r>
        <w:t xml:space="preserve"> </w:t>
      </w:r>
      <w:r>
        <w:rPr>
          <w:rStyle w:val="VerbatimChar"/>
        </w:rPr>
        <w:t xml:space="preserve">kv-lbs-&lt;suffix&gt;</w:t>
      </w:r>
      <w:r>
        <w:t xml:space="preserve"> </w:t>
      </w:r>
      <w:r>
        <w:t xml:space="preserve">with the</w:t>
      </w:r>
      <w:r>
        <w:t xml:space="preserve"> </w:t>
      </w:r>
      <w:r>
        <w:rPr>
          <w:b/>
          <w:bCs/>
        </w:rPr>
        <w:t xml:space="preserve">Azure RBAC</w:t>
      </w:r>
      <w:r>
        <w:t xml:space="preserve"> </w:t>
      </w:r>
      <w:r>
        <w:t xml:space="preserve">permission model and approved network settings. Select the instructor-approved tier.</w:t>
      </w:r>
    </w:p>
    <w:p>
      <w:pPr>
        <w:pStyle w:val="Compact"/>
        <w:numPr>
          <w:ilvl w:val="0"/>
          <w:numId w:val="1022"/>
        </w:numPr>
      </w:pPr>
      <w:r>
        <w:t xml:space="preserve">An authorised role administrator assigns your learner identity</w:t>
      </w:r>
      <w:r>
        <w:t xml:space="preserve"> </w:t>
      </w:r>
      <w:r>
        <w:rPr>
          <w:b/>
          <w:bCs/>
        </w:rPr>
        <w:t xml:space="preserve">Key Vault Secrets Officer</w:t>
      </w:r>
      <w:r>
        <w:t xml:space="preserve"> </w:t>
      </w:r>
      <w:r>
        <w:t xml:space="preserve">at this vault for the exercise. Resource Contributor alone does not let you write secret values.</w:t>
      </w:r>
    </w:p>
    <w:p>
      <w:pPr>
        <w:pStyle w:val="Compact"/>
        <w:numPr>
          <w:ilvl w:val="0"/>
          <w:numId w:val="1022"/>
        </w:numPr>
      </w:pPr>
      <w:r>
        <w:t xml:space="preserve">Under</w:t>
      </w:r>
      <w:r>
        <w:t xml:space="preserve"> </w:t>
      </w:r>
      <w:r>
        <w:rPr>
          <w:b/>
          <w:bCs/>
        </w:rPr>
        <w:t xml:space="preserve">Objects &gt; Secrets &gt; Generate/Import</w:t>
      </w:r>
      <w:r>
        <w:t xml:space="preserve">, create</w:t>
      </w:r>
      <w:r>
        <w:t xml:space="preserve"> </w:t>
      </w:r>
      <w:r>
        <w:rPr>
          <w:rStyle w:val="VerbatimChar"/>
        </w:rPr>
        <w:t xml:space="preserve">LabGreeting</w:t>
      </w:r>
      <w:r>
        <w:t xml:space="preserve"> </w:t>
      </w:r>
      <w:r>
        <w:t xml:space="preserve">with a fictional value such as</w:t>
      </w:r>
      <w:r>
        <w:t xml:space="preserve"> </w:t>
      </w:r>
      <w:r>
        <w:rPr>
          <w:rStyle w:val="VerbatimChar"/>
        </w:rPr>
        <w:t xml:space="preserve">LBS training only</w:t>
      </w:r>
      <w:r>
        <w:t xml:space="preserve">. Do not use a real password.</w:t>
      </w:r>
    </w:p>
    <w:p>
      <w:pPr>
        <w:pStyle w:val="Compact"/>
        <w:numPr>
          <w:ilvl w:val="0"/>
          <w:numId w:val="1022"/>
        </w:numPr>
      </w:pPr>
      <w:r>
        <w:t xml:space="preserve">The role administrator assigns the web app’s managed identity</w:t>
      </w:r>
      <w:r>
        <w:t xml:space="preserve"> </w:t>
      </w:r>
      <w:r>
        <w:rPr>
          <w:b/>
          <w:bCs/>
        </w:rPr>
        <w:t xml:space="preserve">Key Vault Secrets User</w:t>
      </w:r>
      <w:r>
        <w:t xml:space="preserve"> </w:t>
      </w:r>
      <w:r>
        <w:t xml:space="preserve">at the vault scope. Wait for role propagation.</w:t>
      </w:r>
    </w:p>
    <w:p>
      <w:pPr>
        <w:pStyle w:val="Compact"/>
        <w:numPr>
          <w:ilvl w:val="0"/>
          <w:numId w:val="1022"/>
        </w:numPr>
      </w:pPr>
      <w:r>
        <w:t xml:space="preserve">Copy the secret’s</w:t>
      </w:r>
      <w:r>
        <w:t xml:space="preserve"> </w:t>
      </w:r>
      <w:r>
        <w:rPr>
          <w:b/>
          <w:bCs/>
        </w:rPr>
        <w:t xml:space="preserve">versionless</w:t>
      </w:r>
      <w:r>
        <w:t xml:space="preserve"> </w:t>
      </w:r>
      <w:r>
        <w:t xml:space="preserve">URI, shaped like</w:t>
      </w:r>
      <w:r>
        <w:t xml:space="preserve"> </w:t>
      </w:r>
      <w:r>
        <w:rPr>
          <w:rStyle w:val="VerbatimChar"/>
        </w:rPr>
        <w:t xml:space="preserve">https://&lt;vault&gt;.vault.azure.net/secrets/LabGreeting/</w:t>
      </w:r>
      <w:r>
        <w:t xml:space="preserve">.</w:t>
      </w:r>
    </w:p>
    <w:p>
      <w:pPr>
        <w:pStyle w:val="Compact"/>
        <w:numPr>
          <w:ilvl w:val="0"/>
          <w:numId w:val="1022"/>
        </w:numPr>
      </w:pPr>
      <w:r>
        <w:t xml:space="preserve">Add an App Service application setting</w:t>
      </w:r>
      <w:r>
        <w:t xml:space="preserve"> </w:t>
      </w:r>
      <w:r>
        <w:rPr>
          <w:rStyle w:val="VerbatimChar"/>
        </w:rPr>
        <w:t xml:space="preserve">LabGreeting</w:t>
      </w:r>
      <w:r>
        <w:t xml:space="preserve"> </w:t>
      </w:r>
      <w:r>
        <w:t xml:space="preserve">with a Key Vault reference:</w:t>
      </w:r>
    </w:p>
    <w:p>
      <w:pPr>
        <w:pStyle w:val="SourceCode"/>
        <w:keepNext w:val="0"/>
        <w:keepLines w:val="0"/>
      </w:pPr>
      <w:r>
        <w:rPr>
          <w:rStyle w:val="VerbatimChar"/>
        </w:rPr>
        <w:t xml:space="preserve">@Microsoft.KeyVault(SecretUri=https://&lt;vault&gt;.vault.azure.net/secrets/LabGreeting/)</w:t>
      </w:r>
    </w:p>
    <w:p>
      <w:pPr>
        <w:pStyle w:val="Compact"/>
        <w:numPr>
          <w:ilvl w:val="0"/>
          <w:numId w:val="1023"/>
        </w:numPr>
      </w:pPr>
      <w:r>
        <w:t xml:space="preserve">Save and inspect the reference’s resolution status in App Service. It may take time or a configuration refresh. Both identity permissions and network access must succeed.</w:t>
      </w:r>
    </w:p>
    <w:p>
      <w:pPr>
        <w:pStyle w:val="FirstParagraph"/>
      </w:pPr>
      <w:r>
        <w:t xml:space="preserve">The existing sample does not read</w:t>
      </w:r>
      <w:r>
        <w:t xml:space="preserve"> </w:t>
      </w:r>
      <w:r>
        <w:rPr>
          <w:rStyle w:val="VerbatimChar"/>
        </w:rPr>
        <w:t xml:space="preserve">LabGreeting</w:t>
      </w:r>
      <w:r>
        <w:t xml:space="preserve">; this task verifies reference resolution, not an application response change. A managed identity removes the need to store credentials to access the vault.</w:t>
      </w:r>
    </w:p>
    <w:bookmarkEnd w:id="93"/>
    <w:bookmarkStart w:id="94" w:name="X5b8d6c9c584630c231de4adf6de8c9b8c8c11a5"/>
    <w:p>
      <w:pPr>
        <w:pStyle w:val="Heading3"/>
      </w:pPr>
      <w:r>
        <w:t xml:space="preserve">4C. Assign and remove a service-principal role (hands-on)</w:t>
      </w:r>
    </w:p>
    <w:p>
      <w:pPr>
        <w:pStyle w:val="Compact"/>
        <w:numPr>
          <w:ilvl w:val="0"/>
          <w:numId w:val="1024"/>
        </w:numPr>
      </w:pPr>
      <w:r>
        <w:t xml:space="preserve">Use the single-tenant app registration created in 4A. Open</w:t>
      </w:r>
      <w:r>
        <w:t xml:space="preserve"> </w:t>
      </w:r>
      <w:r>
        <w:rPr>
          <w:b/>
          <w:bCs/>
        </w:rPr>
        <w:t xml:space="preserve">Enterprise applications</w:t>
      </w:r>
      <w:r>
        <w:t xml:space="preserve"> </w:t>
      </w:r>
      <w:r>
        <w:t xml:space="preserve">and find its matching service principal by Application ID. Record its object ID; it differs from the app registration object’s ID.</w:t>
      </w:r>
    </w:p>
    <w:p>
      <w:pPr>
        <w:pStyle w:val="Compact"/>
        <w:numPr>
          <w:ilvl w:val="0"/>
          <w:numId w:val="1024"/>
        </w:numPr>
      </w:pPr>
      <w:r>
        <w:t xml:space="preserve">An authorised role administrator opens your</w:t>
      </w:r>
      <w:r>
        <w:t xml:space="preserve"> </w:t>
      </w:r>
      <w:r>
        <w:rPr>
          <w:b/>
          <w:bCs/>
        </w:rPr>
        <w:t xml:space="preserve">training resource group &gt; Access control (IAM) &gt; Add role assignment</w:t>
      </w:r>
      <w:r>
        <w:t xml:space="preserve">, selects</w:t>
      </w:r>
      <w:r>
        <w:t xml:space="preserve"> </w:t>
      </w:r>
      <w:r>
        <w:rPr>
          <w:b/>
          <w:bCs/>
        </w:rPr>
        <w:t xml:space="preserve">Reader</w:t>
      </w:r>
      <w:r>
        <w:t xml:space="preserve">, then</w:t>
      </w:r>
      <w:r>
        <w:t xml:space="preserve"> </w:t>
      </w:r>
      <w:r>
        <w:rPr>
          <w:b/>
          <w:bCs/>
        </w:rPr>
        <w:t xml:space="preserve">User, group, or service principal</w:t>
      </w:r>
      <w:r>
        <w:t xml:space="preserve">, and selects this exact service principal.</w:t>
      </w:r>
    </w:p>
    <w:p>
      <w:pPr>
        <w:pStyle w:val="Compact"/>
        <w:numPr>
          <w:ilvl w:val="0"/>
          <w:numId w:val="1024"/>
        </w:numPr>
      </w:pPr>
      <w:r>
        <w:t xml:space="preserve">Review the assignment scope: it must be your disposable resource group, not the subscription. Save and locate the assignment in</w:t>
      </w:r>
      <w:r>
        <w:t xml:space="preserve"> </w:t>
      </w:r>
      <w:r>
        <w:rPr>
          <w:b/>
          <w:bCs/>
        </w:rPr>
        <w:t xml:space="preserve">Role assignments</w:t>
      </w:r>
      <w:r>
        <w:t xml:space="preserve">.</w:t>
      </w:r>
    </w:p>
    <w:p>
      <w:pPr>
        <w:pStyle w:val="Compact"/>
        <w:numPr>
          <w:ilvl w:val="0"/>
          <w:numId w:val="1024"/>
        </w:numPr>
      </w:pPr>
      <w:r>
        <w:t xml:space="preserve">From Azure CLI run</w:t>
      </w:r>
      <w:r>
        <w:t xml:space="preserve"> </w:t>
      </w:r>
      <w:r>
        <w:rPr>
          <w:rStyle w:val="VerbatimChar"/>
        </w:rPr>
        <w:t xml:space="preserve">az role assignment list --scope "&lt;actual-resource-group-resource-id&gt;" --all --query "[?principalId=='&lt;actual-service-principal-object-id&gt;'].{Role:roleDefinitionName,Scope:scope,Principal:principalId}" -o table</w:t>
      </w:r>
      <w:r>
        <w:t xml:space="preserve">.</w:t>
      </w:r>
    </w:p>
    <w:p>
      <w:pPr>
        <w:pStyle w:val="Compact"/>
        <w:numPr>
          <w:ilvl w:val="0"/>
          <w:numId w:val="1024"/>
        </w:numPr>
      </w:pPr>
      <w:r>
        <w:t xml:space="preserve">Record Reader and the expected scope. This inspects an assignment; it does not prove the principal has authenticated or received a token. Federated workload sign-in is exercised in Lab 12E.</w:t>
      </w:r>
    </w:p>
    <w:p>
      <w:pPr>
        <w:pStyle w:val="Compact"/>
        <w:numPr>
          <w:ilvl w:val="0"/>
          <w:numId w:val="1024"/>
        </w:numPr>
      </w:pPr>
      <w:r>
        <w:t xml:space="preserve">Have the role administrator remove this temporary Reader assignment after inspection. Do not delete the service principal yet if you will reuse it for the pipeline.</w:t>
      </w:r>
    </w:p>
    <w:p>
      <w:pPr>
        <w:pStyle w:val="FirstParagraph"/>
      </w:pPr>
      <w:r>
        <w:rPr>
          <w:b/>
          <w:bCs/>
        </w:rPr>
        <w:t xml:space="preserve">Checkpoint:</w:t>
      </w:r>
      <w:r>
        <w:t xml:space="preserve"> </w:t>
      </w:r>
      <w:r>
        <w:t xml:space="preserve">demonstrate an assignment and removal at a narrowly defined scope without generating a client secret.</w:t>
      </w:r>
    </w:p>
    <w:bookmarkEnd w:id="94"/>
    <w:bookmarkStart w:id="95" w:name="Xeaccc7e4fabd902e0165c3f06619e223bf1dfdd"/>
    <w:p>
      <w:pPr>
        <w:pStyle w:val="Heading3"/>
      </w:pPr>
      <w:r>
        <w:t xml:space="preserve">4D. Rotate the fictional Key Vault value (hands-on)</w:t>
      </w:r>
    </w:p>
    <w:p>
      <w:pPr>
        <w:pStyle w:val="Compact"/>
        <w:numPr>
          <w:ilvl w:val="0"/>
          <w:numId w:val="1025"/>
        </w:numPr>
      </w:pPr>
      <w:r>
        <w:t xml:space="preserve">Open</w:t>
      </w:r>
      <w:r>
        <w:t xml:space="preserve"> </w:t>
      </w:r>
      <w:r>
        <w:rPr>
          <w:rStyle w:val="VerbatimChar"/>
        </w:rPr>
        <w:t xml:space="preserve">LabGreeting</w:t>
      </w:r>
      <w:r>
        <w:t xml:space="preserve"> </w:t>
      </w:r>
      <w:r>
        <w:t xml:space="preserve">in the vault and choose</w:t>
      </w:r>
      <w:r>
        <w:t xml:space="preserve"> </w:t>
      </w:r>
      <w:r>
        <w:rPr>
          <w:b/>
          <w:bCs/>
        </w:rPr>
        <w:t xml:space="preserve">New version</w:t>
      </w:r>
      <w:r>
        <w:t xml:space="preserve">. Save</w:t>
      </w:r>
      <w:r>
        <w:t xml:space="preserve"> </w:t>
      </w:r>
      <w:r>
        <w:rPr>
          <w:rStyle w:val="VerbatimChar"/>
        </w:rPr>
        <w:t xml:space="preserve">LBS training version 2</w:t>
      </w:r>
      <w:r>
        <w:t xml:space="preserve">.</w:t>
      </w:r>
    </w:p>
    <w:p>
      <w:pPr>
        <w:pStyle w:val="Compact"/>
        <w:numPr>
          <w:ilvl w:val="0"/>
          <w:numId w:val="1025"/>
        </w:numPr>
      </w:pPr>
      <w:r>
        <w:t xml:space="preserve">Verify both versions exist and the versionless URI did not change. Do not disable the old version until you understand whether a consumer uses a versioned URI.</w:t>
      </w:r>
    </w:p>
    <w:p>
      <w:pPr>
        <w:pStyle w:val="Compact"/>
        <w:numPr>
          <w:ilvl w:val="0"/>
          <w:numId w:val="1025"/>
        </w:numPr>
      </w:pPr>
      <w:r>
        <w:t xml:space="preserve">Refresh the Key Vault reference using the supported portal refresh action where available, or apply a harmless approved app configuration change to trigger reference refresh. Restarting alone is not a universal guarantee that every cached reference refreshes immediately.</w:t>
      </w:r>
    </w:p>
    <w:p>
      <w:pPr>
        <w:pStyle w:val="Compact"/>
        <w:numPr>
          <w:ilvl w:val="0"/>
          <w:numId w:val="1025"/>
        </w:numPr>
      </w:pPr>
      <w:r>
        <w:t xml:space="preserve">Verify the App Service reference reports resolution success. The sample still does not display</w:t>
      </w:r>
      <w:r>
        <w:t xml:space="preserve"> </w:t>
      </w:r>
      <w:r>
        <w:rPr>
          <w:rStyle w:val="VerbatimChar"/>
        </w:rPr>
        <w:t xml:space="preserve">LabGreeting</w:t>
      </w:r>
      <w:r>
        <w:t xml:space="preserve">; do not claim a changed API output.</w:t>
      </w:r>
    </w:p>
    <w:p>
      <w:pPr>
        <w:pStyle w:val="Compact"/>
        <w:numPr>
          <w:ilvl w:val="0"/>
          <w:numId w:val="1025"/>
        </w:numPr>
      </w:pPr>
      <w:r>
        <w:t xml:space="preserve">Record the version identifiers only. Do not put secret values into the lab evidence.</w:t>
      </w:r>
    </w:p>
    <w:p>
      <w:pPr>
        <w:pStyle w:val="FirstParagraph"/>
      </w:pPr>
      <w:r>
        <w:rPr>
          <w:b/>
          <w:bCs/>
        </w:rPr>
        <w:t xml:space="preserve">Checkpoint:</w:t>
      </w:r>
      <w:r>
        <w:t xml:space="preserve"> </w:t>
      </w:r>
      <w:r>
        <w:t xml:space="preserve">describe authentication versus authorisation and show a resolved Key Vault reference (or document the exact blocked permission). Do not grant Owner to applications.</w:t>
      </w:r>
    </w:p>
    <w:bookmarkEnd w:id="95"/>
    <w:bookmarkEnd w:id="96"/>
    <w:bookmarkStart w:id="99" w:name="Xb8ba6d532f3861b53ac1377b2267b7dc5178036"/>
    <w:p>
      <w:pPr>
        <w:pStyle w:val="Heading2"/>
      </w:pPr>
      <w:r>
        <w:t xml:space="preserve">Lab 19 | Portal security baseline without administrator shortcuts</w:t>
      </w:r>
    </w:p>
    <w:p>
      <w:pPr>
        <w:pStyle w:val="FirstParagraph"/>
      </w:pPr>
      <w:r>
        <w:rPr>
          <w:b/>
          <w:bCs/>
        </w:rPr>
        <w:t xml:space="preserve">What/why:</w:t>
      </w:r>
      <w:r>
        <w:t xml:space="preserve"> </w:t>
      </w:r>
      <w:r>
        <w:t xml:space="preserve">practise inspecting exposure and least privilege before a cloud application is handed to others.</w:t>
      </w:r>
    </w:p>
    <w:p>
      <w:pPr>
        <w:pStyle w:val="BodyText"/>
      </w:pPr>
      <w:r>
        <w:rPr>
          <w:b/>
          <w:bCs/>
        </w:rPr>
        <w:t xml:space="preserve">Needs:</w:t>
      </w:r>
      <w:r>
        <w:t xml:space="preserve"> </w:t>
      </w:r>
      <w:r>
        <w:t xml:space="preserve">read access to own resources; changes only with instructor approval. No penetration testing, secret harvesting or tenant-wide role changes.</w:t>
      </w:r>
    </w:p>
    <w:p>
      <w:pPr>
        <w:pStyle w:val="Compact"/>
        <w:numPr>
          <w:ilvl w:val="0"/>
          <w:numId w:val="1026"/>
        </w:numPr>
      </w:pPr>
      <w:r>
        <w:t xml:space="preserve">Open your web app</w:t>
      </w:r>
      <w:r>
        <w:t xml:space="preserve"> </w:t>
      </w:r>
      <w:r>
        <w:rPr>
          <w:b/>
          <w:bCs/>
        </w:rPr>
        <w:t xml:space="preserve">Configuration / General settings</w:t>
      </w:r>
      <w:r>
        <w:t xml:space="preserve"> </w:t>
      </w:r>
      <w:r>
        <w:t xml:space="preserve">and inspect</w:t>
      </w:r>
      <w:r>
        <w:t xml:space="preserve"> </w:t>
      </w:r>
      <w:r>
        <w:rPr>
          <w:b/>
          <w:bCs/>
        </w:rPr>
        <w:t xml:space="preserve">HTTPS Only</w:t>
      </w:r>
      <w:r>
        <w:t xml:space="preserve"> </w:t>
      </w:r>
      <w:r>
        <w:t xml:space="preserve">and minimum inbound TLS. Enable HTTPS-only and an approved TLS minimum on your disposable app if not already set.</w:t>
      </w:r>
    </w:p>
    <w:p>
      <w:pPr>
        <w:pStyle w:val="Compact"/>
        <w:numPr>
          <w:ilvl w:val="0"/>
          <w:numId w:val="1026"/>
        </w:numPr>
      </w:pPr>
      <w:r>
        <w:t xml:space="preserve">Inspect web app</w:t>
      </w:r>
      <w:r>
        <w:t xml:space="preserve"> </w:t>
      </w:r>
      <w:r>
        <w:rPr>
          <w:b/>
          <w:bCs/>
        </w:rPr>
        <w:t xml:space="preserve">Authentication</w:t>
      </w:r>
      <w:r>
        <w:t xml:space="preserve">. The sample is a training API, not an authenticated customer portal. Record that gap; do not expose real data or assume managed identity secures browser users.</w:t>
      </w:r>
    </w:p>
    <w:p>
      <w:pPr>
        <w:pStyle w:val="Compact"/>
        <w:numPr>
          <w:ilvl w:val="0"/>
          <w:numId w:val="1026"/>
        </w:numPr>
      </w:pPr>
      <w:r>
        <w:t xml:space="preserve">Inspect App Service identity and its actual data permissions. Confirm runtime identity is not granted Owner or unnecessary deployment permissions.</w:t>
      </w:r>
    </w:p>
    <w:p>
      <w:pPr>
        <w:pStyle w:val="Compact"/>
        <w:numPr>
          <w:ilvl w:val="0"/>
          <w:numId w:val="1026"/>
        </w:numPr>
      </w:pPr>
      <w:r>
        <w:t xml:space="preserve">On Storage</w:t>
      </w:r>
      <w:r>
        <w:t xml:space="preserve"> </w:t>
      </w:r>
      <w:r>
        <w:rPr>
          <w:b/>
          <w:bCs/>
        </w:rPr>
        <w:t xml:space="preserve">Configuration</w:t>
      </w:r>
      <w:r>
        <w:t xml:space="preserve">, confirm anonymous blob access is disabled, secure transfer is required and TLS follows policy. On the container confirm private access.</w:t>
      </w:r>
    </w:p>
    <w:p>
      <w:pPr>
        <w:pStyle w:val="Compact"/>
        <w:numPr>
          <w:ilvl w:val="0"/>
          <w:numId w:val="1026"/>
        </w:numPr>
      </w:pPr>
      <w:r>
        <w:t xml:space="preserve">On Storage/SQL/Service Bus/Key Vault</w:t>
      </w:r>
      <w:r>
        <w:t xml:space="preserve"> </w:t>
      </w:r>
      <w:r>
        <w:rPr>
          <w:b/>
          <w:bCs/>
        </w:rPr>
        <w:t xml:space="preserve">Networking</w:t>
      </w:r>
      <w:r>
        <w:t xml:space="preserve">, record public/private access and why the current route is permitted. Do not disable public access until the replacement route is verified: that can break the lab.</w:t>
      </w:r>
    </w:p>
    <w:p>
      <w:pPr>
        <w:pStyle w:val="Compact"/>
        <w:numPr>
          <w:ilvl w:val="0"/>
          <w:numId w:val="1026"/>
        </w:numPr>
      </w:pPr>
      <w:r>
        <w:t xml:space="preserve">On Key Vault inspect the RBAC permission model and soft-delete/purge-protection settings. Do not enable irreversible retention controls just to complete a checkbox; review the implications with the instructor.</w:t>
      </w:r>
    </w:p>
    <w:p>
      <w:pPr>
        <w:pStyle w:val="Compact"/>
        <w:numPr>
          <w:ilvl w:val="0"/>
          <w:numId w:val="1026"/>
        </w:numPr>
      </w:pPr>
      <w:r>
        <w:t xml:space="preserve">On the group</w:t>
      </w:r>
      <w:r>
        <w:t xml:space="preserve"> </w:t>
      </w:r>
      <w:r>
        <w:rPr>
          <w:b/>
          <w:bCs/>
        </w:rPr>
        <w:t xml:space="preserve">IAM</w:t>
      </w:r>
      <w:r>
        <w:t xml:space="preserve">, inspect direct and inherited assignments where your access permits. Record which assignments are needed for development, deployment and runtime. Do not remove inherited organisational roles.</w:t>
      </w:r>
    </w:p>
    <w:p>
      <w:pPr>
        <w:pStyle w:val="Compact"/>
        <w:numPr>
          <w:ilvl w:val="0"/>
          <w:numId w:val="1026"/>
        </w:numPr>
      </w:pPr>
      <w:r>
        <w:t xml:space="preserve">In</w:t>
      </w:r>
      <w:r>
        <w:t xml:space="preserve"> </w:t>
      </w:r>
      <w:r>
        <w:rPr>
          <w:b/>
          <w:bCs/>
        </w:rPr>
        <w:t xml:space="preserve">Microsoft Defender for Cloud &gt; Recommendations</w:t>
      </w:r>
      <w:r>
        <w:t xml:space="preserve">, inspect available recommendations for your own resources if permitted. Do not enable paid Defender plans or accept all recommendations automatically.</w:t>
      </w:r>
    </w:p>
    <w:p>
      <w:pPr>
        <w:pStyle w:val="Compact"/>
        <w:numPr>
          <w:ilvl w:val="0"/>
          <w:numId w:val="1026"/>
        </w:numPr>
      </w:pPr>
      <w:r>
        <w:t xml:space="preserve">Inspect</w:t>
      </w:r>
      <w:r>
        <w:t xml:space="preserve"> </w:t>
      </w:r>
      <w:r>
        <w:rPr>
          <w:b/>
          <w:bCs/>
        </w:rPr>
        <w:t xml:space="preserve">Azure Policy &gt; Compliance</w:t>
      </w:r>
      <w:r>
        <w:t xml:space="preserve"> </w:t>
      </w:r>
      <w:r>
        <w:t xml:space="preserve">at the permitted scope. Record one policy’s purpose/status, or mark not applicable if none is assigned. Do not create an exemption to bypass a blocked deployment.</w:t>
      </w:r>
    </w:p>
    <w:p>
      <w:pPr>
        <w:pStyle w:val="Compact"/>
        <w:numPr>
          <w:ilvl w:val="0"/>
          <w:numId w:val="1026"/>
        </w:numPr>
      </w:pPr>
      <w:r>
        <w:t xml:space="preserve">Review source/Git ignore rules locally: no secrets, publish profiles, local Functions settings, real documents or sensitive log exports. Do not paste discovered secrets into evidence.</w:t>
      </w:r>
    </w:p>
    <w:p>
      <w:pPr>
        <w:pStyle w:val="FirstParagraph"/>
      </w:pPr>
      <w:r>
        <w:rPr>
          <w:b/>
          <w:bCs/>
        </w:rPr>
        <w:t xml:space="preserve">Expected:</w:t>
      </w:r>
      <w:r>
        <w:t xml:space="preserve"> </w:t>
      </w:r>
      <w:r>
        <w:t xml:space="preserve">a baseline checklist with pass/gap/not applicable, owner and next action. A portal green status is not certification that an application is secure.</w:t>
      </w:r>
    </w:p>
    <w:p>
      <w:pPr>
        <w:pStyle w:val="BodyText"/>
      </w:pPr>
      <w:r>
        <w:rPr>
          <w:b/>
          <w:bCs/>
        </w:rPr>
        <w:t xml:space="preserve">Monitoring:</w:t>
      </w:r>
      <w:r>
        <w:t xml:space="preserve"> </w:t>
      </w:r>
      <w:r>
        <w:t xml:space="preserve">distinguish platform security recommendations from application exceptions and audit trails.</w:t>
      </w:r>
      <w:r>
        <w:t xml:space="preserve"> </w:t>
      </w:r>
      <w:r>
        <w:rPr>
          <w:b/>
          <w:bCs/>
        </w:rPr>
        <w:t xml:space="preserve">Cost:</w:t>
      </w:r>
      <w:r>
        <w:t xml:space="preserve"> </w:t>
      </w:r>
      <w:r>
        <w:t xml:space="preserve">paid security plans require explicit approval.</w:t>
      </w:r>
      <w:r>
        <w:t xml:space="preserve"> </w:t>
      </w:r>
      <w:r>
        <w:rPr>
          <w:b/>
          <w:bCs/>
        </w:rPr>
        <w:t xml:space="preserve">Cleanup:</w:t>
      </w:r>
      <w:r>
        <w:t xml:space="preserve"> </w:t>
      </w:r>
      <w:r>
        <w:t xml:space="preserve">remove only your temporary test access using an authorised role administrator; retain required security controls.</w:t>
      </w:r>
    </w:p>
    <w:p>
      <w:pPr>
        <w:pStyle w:val="BodyText"/>
      </w:pPr>
      <w:r>
        <w:t xml:space="preserve">References:</w:t>
      </w:r>
      <w:r>
        <w:t xml:space="preserve"> </w:t>
      </w:r>
      <w:hyperlink r:id="rId97">
        <w:r>
          <w:rPr>
            <w:rStyle w:val="Hyperlink"/>
          </w:rPr>
          <w:t xml:space="preserve">https://learn.microsoft.com/azure/security/fundamentals/overview</w:t>
        </w:r>
      </w:hyperlink>
      <w:r>
        <w:t xml:space="preserve"> </w:t>
      </w:r>
      <w:r>
        <w:t xml:space="preserve">and</w:t>
      </w:r>
      <w:r>
        <w:t xml:space="preserve"> </w:t>
      </w:r>
      <w:hyperlink r:id="rId98">
        <w:r>
          <w:rPr>
            <w:rStyle w:val="Hyperlink"/>
          </w:rPr>
          <w:t xml:space="preserve">https://learn.microsoft.com/azure/governance/policy/overview</w:t>
        </w:r>
      </w:hyperlink>
    </w:p>
    <w:bookmarkEnd w:id="99"/>
    <w:bookmarkStart w:id="102" w:name="X92f11b38f68c53dae85c9e3d357272f7255e63f"/>
    <w:p>
      <w:pPr>
        <w:pStyle w:val="Heading2"/>
      </w:pPr>
      <w:r>
        <w:t xml:space="preserve">Lab 21 | Network basics: VNet, subnet, DNS and endpoint</w:t>
      </w:r>
    </w:p>
    <w:p>
      <w:pPr>
        <w:pStyle w:val="FirstParagraph"/>
      </w:pPr>
      <w:r>
        <w:rPr>
          <w:b/>
          <w:bCs/>
        </w:rPr>
        <w:t xml:space="preserve">What/why:</w:t>
      </w:r>
      <w:r>
        <w:t xml:space="preserve"> </w:t>
      </w:r>
      <w:r>
        <w:t xml:space="preserve">distinguish identity permissions from network reachability. A correct token cannot fix a missing DNS route.</w:t>
      </w:r>
    </w:p>
    <w:p>
      <w:pPr>
        <w:pStyle w:val="BodyText"/>
      </w:pPr>
      <w:r>
        <w:rPr>
          <w:b/>
          <w:bCs/>
        </w:rPr>
        <w:t xml:space="preserve">Needs:</w:t>
      </w:r>
      <w:r>
        <w:t xml:space="preserve"> </w:t>
      </w:r>
      <w:r>
        <w:t xml:space="preserve">instructor-approved address space and permission to create an isolated VNet. This lab creates no VM, VPN gateway, NAT gateway or private endpoint.</w:t>
      </w:r>
    </w:p>
    <w:p>
      <w:pPr>
        <w:pStyle w:val="BodyText"/>
      </w:pPr>
      <w:r>
        <w:rPr>
          <w:b/>
          <w:bCs/>
        </w:rPr>
        <w:t xml:space="preserve">Cost:</w:t>
      </w:r>
      <w:r>
        <w:t xml:space="preserve"> </w:t>
      </w:r>
      <w:r>
        <w:t xml:space="preserve">avoid paid network attachments. Private endpoints, gateways and traffic can add charges; they are not needed for this introductory exercise.</w:t>
      </w:r>
    </w:p>
    <w:p>
      <w:pPr>
        <w:pStyle w:val="Compact"/>
        <w:numPr>
          <w:ilvl w:val="0"/>
          <w:numId w:val="1027"/>
        </w:numPr>
      </w:pPr>
      <w:r>
        <w:t xml:space="preserve">Search</w:t>
      </w:r>
      <w:r>
        <w:t xml:space="preserve"> </w:t>
      </w:r>
      <w:r>
        <w:rPr>
          <w:b/>
          <w:bCs/>
        </w:rPr>
        <w:t xml:space="preserve">Virtual networks &gt; Create</w:t>
      </w:r>
      <w:r>
        <w:t xml:space="preserve"> </w:t>
      </w:r>
      <w:r>
        <w:t xml:space="preserve">and select your training group, region and a unique</w:t>
      </w:r>
      <w:r>
        <w:t xml:space="preserve"> </w:t>
      </w:r>
      <w:r>
        <w:rPr>
          <w:rStyle w:val="VerbatimChar"/>
        </w:rPr>
        <w:t xml:space="preserve">vnet-lbs-&lt;suffix&gt;</w:t>
      </w:r>
      <w:r>
        <w:t xml:space="preserve"> </w:t>
      </w:r>
      <w:r>
        <w:t xml:space="preserve">name.</w:t>
      </w:r>
    </w:p>
    <w:p>
      <w:pPr>
        <w:pStyle w:val="Compact"/>
        <w:numPr>
          <w:ilvl w:val="0"/>
          <w:numId w:val="1027"/>
        </w:numPr>
      </w:pPr>
      <w:r>
        <w:t xml:space="preserve">Use the address range approved by the instructor (example only:</w:t>
      </w:r>
      <w:r>
        <w:t xml:space="preserve"> </w:t>
      </w:r>
      <w:r>
        <w:rPr>
          <w:rStyle w:val="VerbatimChar"/>
        </w:rPr>
        <w:t xml:space="preserve">10.40.0.0/16</w:t>
      </w:r>
      <w:r>
        <w:t xml:space="preserve">). It must not conflict with planned connected networks.</w:t>
      </w:r>
    </w:p>
    <w:p>
      <w:pPr>
        <w:pStyle w:val="Compact"/>
        <w:numPr>
          <w:ilvl w:val="0"/>
          <w:numId w:val="1027"/>
        </w:numPr>
      </w:pPr>
      <w:r>
        <w:t xml:space="preserve">Add a subnet such as</w:t>
      </w:r>
      <w:r>
        <w:t xml:space="preserve"> </w:t>
      </w:r>
      <w:r>
        <w:rPr>
          <w:rStyle w:val="VerbatimChar"/>
        </w:rPr>
        <w:t xml:space="preserve">snet-practice</w:t>
      </w:r>
      <w:r>
        <w:t xml:space="preserve"> </w:t>
      </w:r>
      <w:r>
        <w:t xml:space="preserve">with an approved subset (example only:</w:t>
      </w:r>
      <w:r>
        <w:t xml:space="preserve"> </w:t>
      </w:r>
      <w:r>
        <w:rPr>
          <w:rStyle w:val="VerbatimChar"/>
        </w:rPr>
        <w:t xml:space="preserve">10.40.1.0/24</w:t>
      </w:r>
      <w:r>
        <w:t xml:space="preserve">). Record the range and leave delegation unset for this unconnected exercise.</w:t>
      </w:r>
    </w:p>
    <w:p>
      <w:pPr>
        <w:pStyle w:val="Compact"/>
        <w:numPr>
          <w:ilvl w:val="0"/>
          <w:numId w:val="1027"/>
        </w:numPr>
      </w:pPr>
      <w:r>
        <w:t xml:space="preserve">Keep paid optional gateways/firewalls/Bastion disabled unless explicitly assigned. Review and create.</w:t>
      </w:r>
    </w:p>
    <w:p>
      <w:pPr>
        <w:pStyle w:val="Compact"/>
        <w:numPr>
          <w:ilvl w:val="0"/>
          <w:numId w:val="1027"/>
        </w:numPr>
      </w:pPr>
      <w:r>
        <w:t xml:space="preserve">Open</w:t>
      </w:r>
      <w:r>
        <w:t xml:space="preserve"> </w:t>
      </w:r>
      <w:r>
        <w:rPr>
          <w:b/>
          <w:bCs/>
        </w:rPr>
        <w:t xml:space="preserve">Subnets</w:t>
      </w:r>
      <w:r>
        <w:t xml:space="preserve">,</w:t>
      </w:r>
      <w:r>
        <w:t xml:space="preserve"> </w:t>
      </w:r>
      <w:r>
        <w:rPr>
          <w:b/>
          <w:bCs/>
        </w:rPr>
        <w:t xml:space="preserve">Connected devices</w:t>
      </w:r>
      <w:r>
        <w:t xml:space="preserve"> </w:t>
      </w:r>
      <w:r>
        <w:t xml:space="preserve">and</w:t>
      </w:r>
      <w:r>
        <w:t xml:space="preserve"> </w:t>
      </w:r>
      <w:r>
        <w:rPr>
          <w:b/>
          <w:bCs/>
        </w:rPr>
        <w:t xml:space="preserve">DNS servers</w:t>
      </w:r>
      <w:r>
        <w:t xml:space="preserve">. No devices connected is expected; creating a VNet does not move your existing web app into it.</w:t>
      </w:r>
    </w:p>
    <w:p>
      <w:pPr>
        <w:pStyle w:val="Compact"/>
        <w:numPr>
          <w:ilvl w:val="0"/>
          <w:numId w:val="1027"/>
        </w:numPr>
      </w:pPr>
      <w:r>
        <w:t xml:space="preserve">Draw two independent paths:</w:t>
      </w:r>
      <w:r>
        <w:t xml:space="preserve"> </w:t>
      </w:r>
      <w:r>
        <w:rPr>
          <w:b/>
          <w:bCs/>
        </w:rPr>
        <w:t xml:space="preserve">outbound VNet integration</w:t>
      </w:r>
      <w:r>
        <w:t xml:space="preserve"> </w:t>
      </w:r>
      <w:r>
        <w:t xml:space="preserve">from App Service versus</w:t>
      </w:r>
      <w:r>
        <w:t xml:space="preserve"> </w:t>
      </w:r>
      <w:r>
        <w:rPr>
          <w:b/>
          <w:bCs/>
        </w:rPr>
        <w:t xml:space="preserve">inbound private endpoint</w:t>
      </w:r>
      <w:r>
        <w:t xml:space="preserve"> </w:t>
      </w:r>
      <w:r>
        <w:t xml:space="preserve">to a service. They solve different problems.</w:t>
      </w:r>
    </w:p>
    <w:p>
      <w:pPr>
        <w:pStyle w:val="Compact"/>
        <w:numPr>
          <w:ilvl w:val="0"/>
          <w:numId w:val="1027"/>
        </w:numPr>
      </w:pPr>
      <w:r>
        <w:t xml:space="preserve">On your own computer run a DNS check using a real endpoint:</w:t>
      </w:r>
    </w:p>
    <w:p>
      <w:pPr>
        <w:pStyle w:val="SourceCode"/>
        <w:keepNext w:val="0"/>
        <w:keepLines w:val="0"/>
      </w:pPr>
      <w:r>
        <w:rPr>
          <w:rStyle w:val="NormalTok"/>
        </w:rPr>
        <w:t xml:space="preserve">Resolve-DnsName </w:t>
      </w:r>
      <w:r>
        <w:rPr>
          <w:rStyle w:val="StringTok"/>
        </w:rPr>
        <w:t xml:space="preserve">"&lt;actual-sql-server&gt;.database.windows.net"</w:t>
      </w:r>
    </w:p>
    <w:p>
      <w:pPr>
        <w:pStyle w:val="Compact"/>
        <w:numPr>
          <w:ilvl w:val="0"/>
          <w:numId w:val="1028"/>
        </w:numPr>
      </w:pPr>
      <w:r>
        <w:t xml:space="preserve">Record whether the result uses expected public/private DNS in the current network. Do not publish internal addresses broadly. DNS resolution alone does not prove TCP access or SQL authorisation.</w:t>
      </w:r>
    </w:p>
    <w:p>
      <w:pPr>
        <w:pStyle w:val="Compact"/>
        <w:numPr>
          <w:ilvl w:val="0"/>
          <w:numId w:val="1028"/>
        </w:numPr>
      </w:pPr>
      <w:r>
        <w:t xml:space="preserve">Inspect your service’s networking page without creating a private endpoint. Describe the extra dependencies: supported plan/integration subnet, endpoint, private DNS linking/forwarding, permitted routes and a client on the correct network.</w:t>
      </w:r>
    </w:p>
    <w:p>
      <w:pPr>
        <w:pStyle w:val="FirstParagraph"/>
      </w:pPr>
      <w:r>
        <w:rPr>
          <w:b/>
          <w:bCs/>
        </w:rPr>
        <w:t xml:space="preserve">Expected:</w:t>
      </w:r>
      <w:r>
        <w:t xml:space="preserve"> </w:t>
      </w:r>
      <w:r>
        <w:t xml:space="preserve">isolated VNet/subnet created, diagram explains identity versus DNS versus routing, and no claim that App Service has been privately connected.</w:t>
      </w:r>
    </w:p>
    <w:p>
      <w:pPr>
        <w:pStyle w:val="BodyText"/>
      </w:pPr>
      <w:r>
        <w:rPr>
          <w:b/>
          <w:bCs/>
        </w:rPr>
        <w:t xml:space="preserve">Stop condition:</w:t>
      </w:r>
      <w:r>
        <w:t xml:space="preserve"> </w:t>
      </w:r>
      <w:r>
        <w:t xml:space="preserve">private connectivity is an administrator-guided follow-on lab, not a setting to guess. Do not enable a broad firewall rule as a shortcut.</w:t>
      </w:r>
    </w:p>
    <w:p>
      <w:pPr>
        <w:pStyle w:val="BodyText"/>
      </w:pPr>
      <w:r>
        <w:rPr>
          <w:b/>
          <w:bCs/>
        </w:rPr>
        <w:t xml:space="preserve">Cleanup:</w:t>
      </w:r>
      <w:r>
        <w:t xml:space="preserve"> </w:t>
      </w:r>
      <w:r>
        <w:t xml:space="preserve">delete only your empty practice VNet after checking Connected devices and dependencies. Do not delete a shared VNet or DNS zone.</w:t>
      </w:r>
    </w:p>
    <w:p>
      <w:pPr>
        <w:pStyle w:val="BodyText"/>
      </w:pPr>
      <w:r>
        <w:t xml:space="preserve">References:</w:t>
      </w:r>
      <w:r>
        <w:t xml:space="preserve"> </w:t>
      </w:r>
      <w:hyperlink r:id="rId100">
        <w:r>
          <w:rPr>
            <w:rStyle w:val="Hyperlink"/>
          </w:rPr>
          <w:t xml:space="preserve">https://learn.microsoft.com/azure/virtual-network/virtual-networks-overview</w:t>
        </w:r>
      </w:hyperlink>
      <w:r>
        <w:t xml:space="preserve"> </w:t>
      </w:r>
      <w:r>
        <w:t xml:space="preserve">and</w:t>
      </w:r>
      <w:r>
        <w:t xml:space="preserve"> </w:t>
      </w:r>
      <w:hyperlink r:id="rId101">
        <w:r>
          <w:rPr>
            <w:rStyle w:val="Hyperlink"/>
          </w:rPr>
          <w:t xml:space="preserve">https://learn.microsoft.com/azure/app-service/overview-vnet-integration</w:t>
        </w:r>
      </w:hyperlink>
    </w:p>
    <w:bookmarkEnd w:id="102"/>
    <w:bookmarkStart w:id="103" w:name="explain-it-back-2"/>
    <w:p>
      <w:pPr>
        <w:pStyle w:val="Heading2"/>
      </w:pPr>
      <w:r>
        <w:t xml:space="preserve">Explain it back</w:t>
      </w:r>
    </w:p>
    <w:p>
      <w:pPr>
        <w:pStyle w:val="FirstParagraph"/>
      </w:pPr>
      <w:r>
        <w:t xml:space="preserve">Show your evidence: Explain management versus data access; verify a resolved Key Vault reference. Labs 19 and 21 are follow-on security/network exercises.</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103"/>
    <w:bookmarkEnd w:id="104"/>
    <w:bookmarkStart w:id="116" w:name="module-4"/>
    <w:p>
      <w:pPr>
        <w:pStyle w:val="Heading1"/>
        <w:pageBreakBefore/>
      </w:pPr>
      <w:r>
        <w:t xml:space="preserve">Module 4 | Estimate, observe and control costs</w:t>
      </w:r>
    </w:p>
    <w:p>
      <w:pPr>
        <w:pStyle w:val="FirstParagraph"/>
      </w:pPr>
      <w:r>
        <w:rPr>
          <w:b/>
          <w:bCs/>
        </w:rPr>
        <w:t xml:space="preserve">Learning route:</w:t>
      </w:r>
      <w:r>
        <w:t xml:space="preserve"> </w:t>
      </w:r>
      <w:r>
        <w:t xml:space="preserve">Day 1 core + self-study.</w:t>
      </w:r>
      <w:r>
        <w:t xml:space="preserve"> </w:t>
      </w:r>
      <w:r>
        <w:rPr>
          <w:b/>
          <w:bCs/>
        </w:rPr>
        <w:t xml:space="preserve">Finish line:</w:t>
      </w:r>
      <w:r>
        <w:t xml:space="preserve"> </w:t>
      </w:r>
      <w:r>
        <w:t xml:space="preserve">An approved estimate and budget evidence; complete the deeper Lab 18 review afterwards.</w:t>
      </w:r>
    </w:p>
    <w:bookmarkStart w:id="105" w:name="architecture-decision-3"/>
    <w:p>
      <w:pPr>
        <w:pStyle w:val="Heading2"/>
      </w:pPr>
      <w:r>
        <w:t xml:space="preserve">Architecture decision</w:t>
      </w:r>
    </w:p>
    <w:p>
      <w:pPr>
        <w:pStyle w:val="FirstParagraph"/>
      </w:pPr>
      <w:r>
        <w:t xml:space="preserve">Estimate before Create, then compare actual charges with the assumptions. Include idle compute, storage, messaging and monitoring. Budgets notify; they do not impose a spending cap. Allocate a cleanup owner before provisioning.</w:t>
      </w:r>
    </w:p>
    <w:bookmarkEnd w:id="105"/>
    <w:bookmarkStart w:id="110" w:name="X9f6153a119c929a7bcd32390c26fe678e64e553"/>
    <w:p>
      <w:pPr>
        <w:pStyle w:val="Heading2"/>
      </w:pPr>
      <w:r>
        <w:t xml:space="preserve">Cost Management | Know what the design costs</w:t>
      </w:r>
    </w:p>
    <w:p>
      <w:pPr>
        <w:pStyle w:val="FirstParagraph"/>
      </w:pPr>
      <w:r>
        <w:rPr>
          <w:b/>
          <w:bCs/>
        </w:rPr>
        <w:t xml:space="preserve">What:</w:t>
      </w:r>
      <w:r>
        <w:t xml:space="preserve"> </w:t>
      </w:r>
      <w:r>
        <w:t xml:space="preserve">Azure tools for viewing/allocating costs, budgets, alerts and optimisation. The Pricing Calculator estimates a design; Cost Analysis reports available billing data.</w:t>
      </w:r>
    </w:p>
    <w:p>
      <w:pPr>
        <w:pStyle w:val="BodyText"/>
      </w:pPr>
      <w:r>
        <w:rPr>
          <w:b/>
          <w:bCs/>
        </w:rPr>
        <w:t xml:space="preserve">Why/when:</w:t>
      </w:r>
      <w:r>
        <w:t xml:space="preserve"> </w:t>
      </w:r>
      <w:r>
        <w:t xml:space="preserve">cloud makes resource creation easy; forgetting idle compute, log ingestion, retention, messages and storage can create unexpected bills.</w:t>
      </w:r>
    </w:p>
    <w:p>
      <w:pPr>
        <w:pStyle w:val="BodyText"/>
      </w:pPr>
      <w:r>
        <w:rPr>
          <w:b/>
          <w:bCs/>
        </w:rPr>
        <w:t xml:space="preserve">How:</w:t>
      </w:r>
      <w:r>
        <w:t xml:space="preserve"> </w:t>
      </w:r>
      <w:r>
        <w:t xml:space="preserve">estimate before creating, tag resources, inspect actuals at an authorised scope, configure budgets and notifications, review and delete disposable resources. Follow Lab 5.</w:t>
      </w:r>
    </w:p>
    <w:p>
      <w:pPr>
        <w:pStyle w:val="BodyText"/>
      </w:pPr>
      <w:r>
        <w:rPr>
          <w:b/>
          <w:bCs/>
        </w:rPr>
        <w:t xml:space="preserve">Example:</w:t>
      </w:r>
      <w:r>
        <w:t xml:space="preserve"> </w:t>
      </w:r>
      <w:r>
        <w:t xml:space="preserve">choose an approved small lab plan, estimate SQL/monitoring costs and remove the namespace/plan after the course.</w:t>
      </w:r>
    </w:p>
    <w:p>
      <w:pPr>
        <w:pStyle w:val="BodyText"/>
      </w:pPr>
      <w:r>
        <w:rPr>
          <w:b/>
          <w:bCs/>
        </w:rPr>
        <w:t xml:space="preserve">Tips and traps:</w:t>
      </w:r>
      <w:r>
        <w:t xml:space="preserve"> </w:t>
      </w:r>
      <w:r>
        <w:t xml:space="preserve">budget alerts are not a hard spending cap. Cost visibility can lag. A stopped app’s plan can still bill. Consumption pricing does not mean zero minimum/related costs across every service. Tags are not always inherited. Optimisation must preserve security, required availability and useful diagnostic data.</w:t>
      </w:r>
    </w:p>
    <w:p>
      <w:pPr>
        <w:pStyle w:val="BodyText"/>
      </w:pPr>
      <w:r>
        <w:rPr>
          <w:b/>
          <w:bCs/>
        </w:rPr>
        <w:t xml:space="preserve">Reference:</w:t>
      </w:r>
      <w:r>
        <w:t xml:space="preserve"> </w:t>
      </w:r>
      <w:hyperlink r:id="rId106">
        <w:r>
          <w:rPr>
            <w:rStyle w:val="Hyperlink"/>
          </w:rPr>
          <w:t xml:space="preserve">https://learn.microsoft.com/azure/cost-management-billing/costs/overview-cost-management</w:t>
        </w:r>
      </w:hyperlink>
    </w:p>
    <w:p>
      <w:pPr>
        <w:pStyle w:val="CaptionedFigure"/>
      </w:pPr>
      <w:r>
        <w:drawing>
          <wp:inline>
            <wp:extent cx="6451600" cy="1849458"/>
            <wp:effectExtent b="0" l="0" r="0" t="0"/>
            <wp:docPr descr="Conceptual learning flow" title="" id="108" name="Picture"/>
            <a:graphic>
              <a:graphicData uri="http://schemas.openxmlformats.org/drawingml/2006/picture">
                <pic:pic>
                  <pic:nvPicPr>
                    <pic:cNvPr descr="C:/Users/meeta/.copilot/session-state/c1d00187-5587-4c8b-bc3b-c0b6e8c45760/files/Cost_Management_Portal_Lab.png" id="109" name="Picture"/>
                    <pic:cNvPicPr>
                      <a:picLocks noChangeArrowheads="1" noChangeAspect="1"/>
                    </pic:cNvPicPr>
                  </pic:nvPicPr>
                  <pic:blipFill>
                    <a:blip r:embed="rId107"/>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110"/>
    <w:bookmarkStart w:id="111" w:name="guided-practice-3"/>
    <w:p>
      <w:pPr>
        <w:pStyle w:val="Heading2"/>
      </w:pPr>
      <w:r>
        <w:t xml:space="preserve">Guided practice</w:t>
      </w:r>
    </w:p>
    <w:bookmarkEnd w:id="111"/>
    <w:bookmarkStart w:id="113" w:name="lab-5-cost-management-and-budget-core"/>
    <w:p>
      <w:pPr>
        <w:pStyle w:val="Heading2"/>
      </w:pPr>
      <w:r>
        <w:t xml:space="preserve">Lab 5 | Cost Management and budget (core)</w:t>
      </w:r>
    </w:p>
    <w:p>
      <w:pPr>
        <w:pStyle w:val="FirstParagraph"/>
      </w:pPr>
      <w:r>
        <w:rPr>
          <w:b/>
          <w:bCs/>
        </w:rPr>
        <w:t xml:space="preserve">Time:</w:t>
      </w:r>
      <w:r>
        <w:t xml:space="preserve"> </w:t>
      </w:r>
      <w:r>
        <w:t xml:space="preserve">60-90 minutes.</w:t>
      </w:r>
      <w:r>
        <w:t xml:space="preserve"> </w:t>
      </w:r>
      <w:r>
        <w:rPr>
          <w:b/>
          <w:bCs/>
        </w:rPr>
        <w:t xml:space="preserve">Needs:</w:t>
      </w:r>
      <w:r>
        <w:t xml:space="preserve"> </w:t>
      </w:r>
      <w:r>
        <w:t xml:space="preserve">actual Azure resource choices and approved cost visibility.</w:t>
      </w:r>
      <w:r>
        <w:t xml:space="preserve"> </w:t>
      </w:r>
      <w:r>
        <w:rPr>
          <w:b/>
          <w:bCs/>
        </w:rPr>
        <w:t xml:space="preserve">Cost:</w:t>
      </w:r>
      <w:r>
        <w:t xml:space="preserve"> </w:t>
      </w:r>
      <w:r>
        <w:t xml:space="preserve">the budget itself does not stop resources or impose a hard spending cap.</w:t>
      </w:r>
    </w:p>
    <w:p>
      <w:pPr>
        <w:pStyle w:val="Compact"/>
        <w:numPr>
          <w:ilvl w:val="0"/>
          <w:numId w:val="1029"/>
        </w:numPr>
      </w:pPr>
      <w:r>
        <w:t xml:space="preserve">Open</w:t>
      </w:r>
      <w:r>
        <w:t xml:space="preserve"> </w:t>
      </w:r>
      <w:hyperlink r:id="rId112">
        <w:r>
          <w:rPr>
            <w:rStyle w:val="Hyperlink"/>
          </w:rPr>
          <w:t xml:space="preserve">https://azure.microsoft.com/pricing/calculator/</w:t>
        </w:r>
      </w:hyperlink>
      <w:r>
        <w:t xml:space="preserve">. Add your chosen App Service tier, Azure SQL compute/storage, Application Insights/Log Analytics ingestion and retention, Functions plan, Service Bus tier, Blob Storage and Key Vault operations as applicable.</w:t>
      </w:r>
    </w:p>
    <w:p>
      <w:pPr>
        <w:pStyle w:val="Compact"/>
        <w:numPr>
          <w:ilvl w:val="0"/>
          <w:numId w:val="1029"/>
        </w:numPr>
      </w:pPr>
      <w:r>
        <w:t xml:space="preserve">Select the intended region and currency. Enter realistic usage assumptions, including idle paid plans. Record an estimated monthly amount and the assumptions; do not treat it as a quote.</w:t>
      </w:r>
    </w:p>
    <w:p>
      <w:pPr>
        <w:pStyle w:val="Compact"/>
        <w:numPr>
          <w:ilvl w:val="0"/>
          <w:numId w:val="1029"/>
        </w:numPr>
      </w:pPr>
      <w:r>
        <w:t xml:space="preserve">In the portal open</w:t>
      </w:r>
      <w:r>
        <w:t xml:space="preserve"> </w:t>
      </w:r>
      <w:r>
        <w:rPr>
          <w:b/>
          <w:bCs/>
        </w:rPr>
        <w:t xml:space="preserve">Cost Management + Billing &gt; Cost Management &gt; Cost analysis</w:t>
      </w:r>
      <w:r>
        <w:t xml:space="preserve"> </w:t>
      </w:r>
      <w:r>
        <w:t xml:space="preserve">at an authorised scope.</w:t>
      </w:r>
    </w:p>
    <w:p>
      <w:pPr>
        <w:pStyle w:val="Compact"/>
        <w:numPr>
          <w:ilvl w:val="0"/>
          <w:numId w:val="1029"/>
        </w:numPr>
      </w:pPr>
      <w:r>
        <w:t xml:space="preserve">Filter to your lab group and the current date range. Group by Service name or Resource. New charges can take time to appear. Zero visible cost does not prove the service is free.</w:t>
      </w:r>
    </w:p>
    <w:p>
      <w:pPr>
        <w:pStyle w:val="Compact"/>
        <w:numPr>
          <w:ilvl w:val="0"/>
          <w:numId w:val="1029"/>
        </w:numPr>
      </w:pPr>
      <w:r>
        <w:t xml:space="preserve">Under</w:t>
      </w:r>
      <w:r>
        <w:t xml:space="preserve"> </w:t>
      </w:r>
      <w:r>
        <w:rPr>
          <w:b/>
          <w:bCs/>
        </w:rPr>
        <w:t xml:space="preserve">Budgets &gt; Add</w:t>
      </w:r>
      <w:r>
        <w:t xml:space="preserve">, select the authorised scope, monthly period and instructor-approved amount/currency. Add actual-cost alerts at 50%, 80% and 100% if supported, plus forecast alerts if available. Use an approved recipient; do not subscribe unrelated users.</w:t>
      </w:r>
    </w:p>
    <w:p>
      <w:pPr>
        <w:pStyle w:val="Compact"/>
        <w:numPr>
          <w:ilvl w:val="0"/>
          <w:numId w:val="1029"/>
        </w:numPr>
      </w:pPr>
      <w:r>
        <w:t xml:space="preserve">If resource-group budget creation is unavailable, ask the instructor to create it or review a prepared example. Billing roles do not automatically allow budget administration at every scope.</w:t>
      </w:r>
    </w:p>
    <w:p>
      <w:pPr>
        <w:pStyle w:val="Compact"/>
        <w:numPr>
          <w:ilvl w:val="0"/>
          <w:numId w:val="1029"/>
        </w:numPr>
      </w:pPr>
      <w:r>
        <w:t xml:space="preserve">Tag resources consistently. Group-level tags are not automatically inherited by all resources. Inspect individual tags.</w:t>
      </w:r>
    </w:p>
    <w:p>
      <w:pPr>
        <w:pStyle w:val="Compact"/>
        <w:numPr>
          <w:ilvl w:val="0"/>
          <w:numId w:val="1029"/>
        </w:numPr>
      </w:pPr>
      <w:r>
        <w:t xml:space="preserve">Identify three safe improvements: delete idle lab plans, use an approved smaller SQL tier, avoid unnecessary log verbosity, adjust retention under policy, and delete unused messaging/storage resources. Record performance/reliability trade-offs.</w:t>
      </w:r>
    </w:p>
    <w:p>
      <w:pPr>
        <w:pStyle w:val="Compact"/>
        <w:numPr>
          <w:ilvl w:val="0"/>
          <w:numId w:val="1029"/>
        </w:numPr>
      </w:pPr>
      <w:r>
        <w:t xml:space="preserve">Explain why</w:t>
      </w:r>
      <w:r>
        <w:t xml:space="preserve"> </w:t>
      </w:r>
      <w:r>
        <w:rPr>
          <w:b/>
          <w:bCs/>
        </w:rPr>
        <w:t xml:space="preserve">Stop web app</w:t>
      </w:r>
      <w:r>
        <w:t xml:space="preserve"> </w:t>
      </w:r>
      <w:r>
        <w:t xml:space="preserve">does not stop App Service plan billing; stored SQL data, a Service Bus namespace, log retention and storage can continue to incur charges.</w:t>
      </w:r>
    </w:p>
    <w:tbl>
      <w:tblPr>
        <w:tblStyle w:val="Table"/>
        <w:tblW w:type="auto" w:w="0"/>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Cost record</w:t>
            </w:r>
          </w:p>
        </w:tc>
        <w:tc>
          <w:tcPr/>
          <w:p>
            <w:pPr>
              <w:pStyle w:val="Compact"/>
            </w:pPr>
            <w:r>
              <w:rPr>
                <w:rFonts w:ascii="Verdana" w:hAnsi="Verdana"/>
                <w:sz w:val="17"/>
              </w:rPr>
              <w:t xml:space="preserve">Your result</w:t>
            </w:r>
          </w:p>
        </w:tc>
      </w:tr>
      <w:tr>
        <w:tc>
          <w:tcPr/>
          <w:p>
            <w:pPr>
              <w:pStyle w:val="Compact"/>
            </w:pPr>
            <w:r>
              <w:rPr>
                <w:rFonts w:ascii="Verdana" w:hAnsi="Verdana"/>
                <w:sz w:val="17"/>
              </w:rPr>
              <w:t xml:space="preserve">Region / currency / date</w:t>
            </w:r>
          </w:p>
        </w:tc>
        <w:tc>
          <w:tcPr/>
          <w:p>
            <w:pPr>
              <w:pStyle w:val="Compact"/>
            </w:pPr>
          </w:p>
        </w:tc>
      </w:tr>
      <w:tr>
        <w:tc>
          <w:tcPr/>
          <w:p>
            <w:pPr>
              <w:pStyle w:val="Compact"/>
            </w:pPr>
            <w:r>
              <w:rPr>
                <w:rFonts w:ascii="Verdana" w:hAnsi="Verdana"/>
                <w:sz w:val="17"/>
              </w:rPr>
              <w:t xml:space="preserve">App Service tier and monthly assumption</w:t>
            </w:r>
          </w:p>
        </w:tc>
        <w:tc>
          <w:tcPr/>
          <w:p>
            <w:pPr>
              <w:pStyle w:val="Compact"/>
            </w:pPr>
          </w:p>
        </w:tc>
      </w:tr>
      <w:tr>
        <w:tc>
          <w:tcPr/>
          <w:p>
            <w:pPr>
              <w:pStyle w:val="Compact"/>
            </w:pPr>
            <w:r>
              <w:rPr>
                <w:rFonts w:ascii="Verdana" w:hAnsi="Verdana"/>
                <w:sz w:val="17"/>
              </w:rPr>
              <w:t xml:space="preserve">SQL compute/storage assumption</w:t>
            </w:r>
          </w:p>
        </w:tc>
        <w:tc>
          <w:tcPr/>
          <w:p>
            <w:pPr>
              <w:pStyle w:val="Compact"/>
            </w:pPr>
          </w:p>
        </w:tc>
      </w:tr>
      <w:tr>
        <w:tc>
          <w:tcPr/>
          <w:p>
            <w:pPr>
              <w:pStyle w:val="Compact"/>
            </w:pPr>
            <w:r>
              <w:rPr>
                <w:rFonts w:ascii="Verdana" w:hAnsi="Verdana"/>
                <w:sz w:val="17"/>
              </w:rPr>
              <w:t xml:space="preserve">Monitoring ingestion/retention assumption</w:t>
            </w:r>
          </w:p>
        </w:tc>
        <w:tc>
          <w:tcPr/>
          <w:p>
            <w:pPr>
              <w:pStyle w:val="Compact"/>
            </w:pPr>
          </w:p>
        </w:tc>
      </w:tr>
      <w:tr>
        <w:tc>
          <w:tcPr/>
          <w:p>
            <w:pPr>
              <w:pStyle w:val="Compact"/>
            </w:pPr>
            <w:r>
              <w:rPr>
                <w:rFonts w:ascii="Verdana" w:hAnsi="Verdana"/>
                <w:sz w:val="17"/>
              </w:rPr>
              <w:t xml:space="preserve">Messaging, Functions and Storage assumption</w:t>
            </w:r>
          </w:p>
        </w:tc>
        <w:tc>
          <w:tcPr/>
          <w:p>
            <w:pPr>
              <w:pStyle w:val="Compact"/>
            </w:pPr>
          </w:p>
        </w:tc>
      </w:tr>
      <w:tr>
        <w:tc>
          <w:tcPr/>
          <w:p>
            <w:pPr>
              <w:pStyle w:val="Compact"/>
            </w:pPr>
            <w:r>
              <w:rPr>
                <w:rFonts w:ascii="Verdana" w:hAnsi="Verdana"/>
                <w:sz w:val="17"/>
              </w:rPr>
              <w:t xml:space="preserve">Total estimate and approved budget</w:t>
            </w:r>
          </w:p>
        </w:tc>
        <w:tc>
          <w:tcPr/>
          <w:p>
            <w:pPr>
              <w:pStyle w:val="Compact"/>
            </w:pPr>
          </w:p>
        </w:tc>
      </w:tr>
      <w:tr>
        <w:tc>
          <w:tcPr/>
          <w:p>
            <w:pPr>
              <w:pStyle w:val="Compact"/>
            </w:pPr>
            <w:r>
              <w:rPr>
                <w:rFonts w:ascii="Verdana" w:hAnsi="Verdana"/>
                <w:sz w:val="17"/>
              </w:rPr>
              <w:t xml:space="preserve">Three improvements and risks</w:t>
            </w:r>
          </w:p>
        </w:tc>
        <w:tc>
          <w:tcPr/>
          <w:p>
            <w:pPr>
              <w:pStyle w:val="Compact"/>
            </w:pPr>
          </w:p>
        </w:tc>
      </w:tr>
    </w:tbl>
    <w:p>
      <w:pPr>
        <w:pStyle w:val="BodyText"/>
      </w:pPr>
      <w:r>
        <w:rPr>
          <w:b/>
          <w:bCs/>
        </w:rPr>
        <w:t xml:space="preserve">Checkpoint:</w:t>
      </w:r>
      <w:r>
        <w:t xml:space="preserve"> </w:t>
      </w:r>
      <w:r>
        <w:t xml:space="preserve">saved estimate, visible cost filters and budget/alert evidence (or documented permission fallback). Never rely on a budget to shut down a runaway workload.</w:t>
      </w:r>
    </w:p>
    <w:bookmarkEnd w:id="113"/>
    <w:bookmarkStart w:id="114" w:name="X74a01bec4cf8be4549938c7f5e344449769d562"/>
    <w:p>
      <w:pPr>
        <w:pStyle w:val="Heading2"/>
      </w:pPr>
      <w:r>
        <w:t xml:space="preserve">Lab 18 | Independent cost review and billing traps</w:t>
      </w:r>
    </w:p>
    <w:p>
      <w:pPr>
        <w:pStyle w:val="FirstParagraph"/>
      </w:pPr>
      <w:r>
        <w:rPr>
          <w:b/>
          <w:bCs/>
        </w:rPr>
        <w:t xml:space="preserve">What/why:</w:t>
      </w:r>
      <w:r>
        <w:t xml:space="preserve"> </w:t>
      </w:r>
      <w:r>
        <w:t xml:space="preserve">identify the resources that remain billable when application traffic stops.</w:t>
      </w:r>
    </w:p>
    <w:p>
      <w:pPr>
        <w:pStyle w:val="BodyText"/>
      </w:pPr>
      <w:r>
        <w:rPr>
          <w:b/>
          <w:bCs/>
        </w:rPr>
        <w:t xml:space="preserve">Needs:</w:t>
      </w:r>
      <w:r>
        <w:t xml:space="preserve"> </w:t>
      </w:r>
      <w:r>
        <w:t xml:space="preserve">Lab 5, an approved cost scope and your resource inventory. Billing data can be delayed.</w:t>
      </w:r>
    </w:p>
    <w:p>
      <w:pPr>
        <w:pStyle w:val="Compact"/>
        <w:numPr>
          <w:ilvl w:val="0"/>
          <w:numId w:val="1030"/>
        </w:numPr>
      </w:pPr>
      <w:r>
        <w:t xml:space="preserve">Open</w:t>
      </w:r>
      <w:r>
        <w:t xml:space="preserve"> </w:t>
      </w:r>
      <w:r>
        <w:rPr>
          <w:b/>
          <w:bCs/>
        </w:rPr>
        <w:t xml:space="preserve">Cost Management &gt; Cost analysis</w:t>
      </w:r>
      <w:r>
        <w:t xml:space="preserve">, verify the scope, select current month and filter your group.</w:t>
      </w:r>
    </w:p>
    <w:p>
      <w:pPr>
        <w:pStyle w:val="Compact"/>
        <w:numPr>
          <w:ilvl w:val="0"/>
          <w:numId w:val="1030"/>
        </w:numPr>
      </w:pPr>
      <w:r>
        <w:t xml:space="preserve">Select a daily view and group by</w:t>
      </w:r>
      <w:r>
        <w:t xml:space="preserve"> </w:t>
      </w:r>
      <w:r>
        <w:rPr>
          <w:b/>
          <w:bCs/>
        </w:rPr>
        <w:t xml:space="preserve">Resource</w:t>
      </w:r>
      <w:r>
        <w:t xml:space="preserve"> </w:t>
      </w:r>
      <w:r>
        <w:t xml:space="preserve">or</w:t>
      </w:r>
      <w:r>
        <w:t xml:space="preserve"> </w:t>
      </w:r>
      <w:r>
        <w:rPr>
          <w:b/>
          <w:bCs/>
        </w:rPr>
        <w:t xml:space="preserve">Service name</w:t>
      </w:r>
      <w:r>
        <w:t xml:space="preserve">. Record the date, currency, visible period and whether data is preliminary/delayed.</w:t>
      </w:r>
    </w:p>
    <w:p>
      <w:pPr>
        <w:pStyle w:val="Compact"/>
        <w:numPr>
          <w:ilvl w:val="0"/>
          <w:numId w:val="1030"/>
        </w:numPr>
      </w:pPr>
      <w:r>
        <w:t xml:space="preserve">Change one filter and explain how it changes the question. Avoid comparing a filtered group view with an unfiltered subscription total as if they match.</w:t>
      </w:r>
    </w:p>
    <w:p>
      <w:pPr>
        <w:pStyle w:val="Compact"/>
        <w:numPr>
          <w:ilvl w:val="0"/>
          <w:numId w:val="1030"/>
        </w:numPr>
      </w:pPr>
      <w:r>
        <w:t xml:space="preserve">Save the view where permitted, using an approved personal/shared visibility option. Never share a whole organisation’s cost export with attendees.</w:t>
      </w:r>
    </w:p>
    <w:p>
      <w:pPr>
        <w:pStyle w:val="Compact"/>
        <w:numPr>
          <w:ilvl w:val="0"/>
          <w:numId w:val="1030"/>
        </w:numPr>
      </w:pPr>
      <w:r>
        <w:t xml:space="preserve">Open your existing budget, verify amount/period/recipients and inspect actual versus forecast threshold configuration.</w:t>
      </w:r>
    </w:p>
    <w:p>
      <w:pPr>
        <w:pStyle w:val="Compact"/>
        <w:numPr>
          <w:ilvl w:val="0"/>
          <w:numId w:val="1030"/>
        </w:numPr>
      </w:pPr>
      <w:r>
        <w:t xml:space="preserve">With permission, use the relevant action group’s test function for notification testing if the budget is connected to one. Budget threshold emails are not universally manually triggerable; do not generate spend to force a notification.</w:t>
      </w:r>
    </w:p>
    <w:p>
      <w:pPr>
        <w:pStyle w:val="Compact"/>
        <w:numPr>
          <w:ilvl w:val="0"/>
          <w:numId w:val="1030"/>
        </w:numPr>
      </w:pPr>
      <w:r>
        <w:t xml:space="preserve">Inventory every App Service plan, SQL database/server, storage account, Service Bus namespace, Function plan and workspace in your group. Record the major cost driver for each.</w:t>
      </w:r>
    </w:p>
    <w:p>
      <w:pPr>
        <w:pStyle w:val="Compact"/>
        <w:numPr>
          <w:ilvl w:val="0"/>
          <w:numId w:val="1030"/>
        </w:numPr>
      </w:pPr>
      <w:r>
        <w:t xml:space="preserve">Compare a stopped web app with its plan: explain why stopping the app is not a general plan-billing shutdown. Do not stop shared resources to experiment.</w:t>
      </w:r>
    </w:p>
    <w:p>
      <w:pPr>
        <w:pStyle w:val="Compact"/>
        <w:numPr>
          <w:ilvl w:val="0"/>
          <w:numId w:val="1030"/>
        </w:numPr>
      </w:pPr>
      <w:r>
        <w:t xml:space="preserve">Update the calculator from actual chosen tiers, then choose a deletion deadline and owner. Check costs again after the expected billing delay following cleanup.</w:t>
      </w:r>
    </w:p>
    <w:p>
      <w:pPr>
        <w:pStyle w:val="FirstParagraph"/>
      </w:pPr>
      <w:r>
        <w:rPr>
          <w:b/>
          <w:bCs/>
        </w:rPr>
        <w:t xml:space="preserve">Expected:</w:t>
      </w:r>
      <w:r>
        <w:t xml:space="preserve"> </w:t>
      </w:r>
      <w:r>
        <w:t xml:space="preserve">an explainable cost view, budget/notification evidence with its limitations, and a resource-by-resource deletion plan.</w:t>
      </w:r>
    </w:p>
    <w:p>
      <w:pPr>
        <w:pStyle w:val="BodyText"/>
      </w:pPr>
      <w:r>
        <w:rPr>
          <w:b/>
          <w:bCs/>
        </w:rPr>
        <w:t xml:space="preserve">Tips:</w:t>
      </w:r>
      <w:r>
        <w:t xml:space="preserve"> </w:t>
      </w:r>
      <w:r>
        <w:t xml:space="preserve">notifications are not cost caps; reserved/committed pricing is not a beginner lab purchase; diagnostic exports, alerts and retention have costs of their own.</w:t>
      </w:r>
    </w:p>
    <w:p>
      <w:pPr>
        <w:pStyle w:val="BodyText"/>
      </w:pPr>
      <w:r>
        <w:rPr>
          <w:b/>
          <w:bCs/>
        </w:rPr>
        <w:t xml:space="preserve">Cleanup:</w:t>
      </w:r>
      <w:r>
        <w:t xml:space="preserve"> </w:t>
      </w:r>
      <w:r>
        <w:t xml:space="preserve">remove obsolete practice alert rules/action groups only if you own them; do not delete an organisational budget.</w:t>
      </w:r>
    </w:p>
    <w:bookmarkEnd w:id="114"/>
    <w:bookmarkStart w:id="115" w:name="explain-it-back-3"/>
    <w:p>
      <w:pPr>
        <w:pStyle w:val="Heading2"/>
      </w:pPr>
      <w:r>
        <w:t xml:space="preserve">Explain it back</w:t>
      </w:r>
    </w:p>
    <w:p>
      <w:pPr>
        <w:pStyle w:val="FirstParagraph"/>
      </w:pPr>
      <w:r>
        <w:t xml:space="preserve">Show your evidence: An approved estimate and budget evidence; complete the deeper Lab 18 review afterwards.</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115"/>
    <w:bookmarkEnd w:id="116"/>
    <w:bookmarkStart w:id="129" w:name="module-5"/>
    <w:p>
      <w:pPr>
        <w:pStyle w:val="Heading1"/>
        <w:pageBreakBefore/>
      </w:pPr>
      <w:r>
        <w:t xml:space="preserve">Module 5 | Private documents, lifecycle and recovery</w:t>
      </w:r>
    </w:p>
    <w:p>
      <w:pPr>
        <w:pStyle w:val="FirstParagraph"/>
      </w:pPr>
      <w:r>
        <w:rPr>
          <w:b/>
          <w:bCs/>
        </w:rPr>
        <w:t xml:space="preserve">Learning route:</w:t>
      </w:r>
      <w:r>
        <w:t xml:space="preserve"> </w:t>
      </w:r>
      <w:r>
        <w:t xml:space="preserve">Day 1 optional / self-study.</w:t>
      </w:r>
      <w:r>
        <w:t xml:space="preserve"> </w:t>
      </w:r>
      <w:r>
        <w:rPr>
          <w:b/>
          <w:bCs/>
        </w:rPr>
        <w:t xml:space="preserve">Finish line:</w:t>
      </w:r>
      <w:r>
        <w:t xml:space="preserve"> </w:t>
      </w:r>
      <w:r>
        <w:t xml:space="preserve">Authenticated upload/download and a safe recovery test using fictional data.</w:t>
      </w:r>
    </w:p>
    <w:bookmarkStart w:id="117" w:name="architecture-decision-4"/>
    <w:p>
      <w:pPr>
        <w:pStyle w:val="Heading2"/>
      </w:pPr>
      <w:r>
        <w:t xml:space="preserve">Architecture decision</w:t>
      </w:r>
    </w:p>
    <w:p>
      <w:pPr>
        <w:pStyle w:val="FirstParagraph"/>
      </w:pPr>
      <w:r>
        <w:t xml:space="preserve">Store large files in Blob Storage and relational metadata in SQL. Redundancy is not backup. Select deletion protection, retention and tiers from recovery and access requirements, not just the cheapest displayed storage rate.</w:t>
      </w:r>
    </w:p>
    <w:bookmarkEnd w:id="117"/>
    <w:bookmarkStart w:id="122" w:name="X112ecad86bd9c2552f07cae24cdde33ab9e5800"/>
    <w:p>
      <w:pPr>
        <w:pStyle w:val="Heading2"/>
      </w:pPr>
      <w:r>
        <w:t xml:space="preserve">Storage account and Blob Storage | Documents and objects</w:t>
      </w:r>
    </w:p>
    <w:p>
      <w:pPr>
        <w:pStyle w:val="FirstParagraph"/>
      </w:pPr>
      <w:r>
        <w:rPr>
          <w:b/>
          <w:bCs/>
        </w:rPr>
        <w:t xml:space="preserve">What:</w:t>
      </w:r>
      <w:r>
        <w:t xml:space="preserve"> </w:t>
      </w:r>
      <w:r>
        <w:t xml:space="preserve">a storage account is a management/security/billing boundary for supported storage services. Blob Storage stores objects in containers, identified by blob names. It is not a relational database.</w:t>
      </w:r>
    </w:p>
    <w:p>
      <w:pPr>
        <w:pStyle w:val="BodyText"/>
      </w:pPr>
      <w:r>
        <w:rPr>
          <w:b/>
          <w:bCs/>
        </w:rPr>
        <w:t xml:space="preserve">Why/when:</w:t>
      </w:r>
      <w:r>
        <w:t xml:space="preserve"> </w:t>
      </w:r>
      <w:r>
        <w:t xml:space="preserve">store documents, images, exports and large files separately from application processes. Use appropriate blob access tiers, redundancy and lifecycle policies for the data’s access/recovery requirements.</w:t>
      </w:r>
    </w:p>
    <w:p>
      <w:pPr>
        <w:pStyle w:val="BodyText"/>
      </w:pPr>
      <w:r>
        <w:rPr>
          <w:b/>
          <w:bCs/>
        </w:rPr>
        <w:t xml:space="preserve">How:</w:t>
      </w:r>
      <w:r>
        <w:t xml:space="preserve"> </w:t>
      </w:r>
      <w:r>
        <w:t xml:space="preserve">create the account, a private container and scoped data roles; upload/download through the portal or</w:t>
      </w:r>
      <w:r>
        <w:t xml:space="preserve"> </w:t>
      </w:r>
      <w:r>
        <w:rPr>
          <w:rStyle w:val="VerbatimChar"/>
        </w:rPr>
        <w:t xml:space="preserve">Azure.Storage.Blobs</w:t>
      </w:r>
      <w:r>
        <w:t xml:space="preserve"> </w:t>
      </w:r>
      <w:r>
        <w:t xml:space="preserve">SDK using an authorised identity. Follow Lab 6.</w:t>
      </w:r>
    </w:p>
    <w:p>
      <w:pPr>
        <w:pStyle w:val="BodyText"/>
      </w:pPr>
      <w:r>
        <w:rPr>
          <w:b/>
          <w:bCs/>
        </w:rPr>
        <w:t xml:space="preserve">Example:</w:t>
      </w:r>
      <w:r>
        <w:t xml:space="preserve"> </w:t>
      </w:r>
      <w:r>
        <w:t xml:space="preserve">a fictional application supporting document is stored privately; a message carries its blob name, not the document bytes.</w:t>
      </w:r>
    </w:p>
    <w:p>
      <w:pPr>
        <w:pStyle w:val="BodyText"/>
      </w:pPr>
      <w:r>
        <w:rPr>
          <w:b/>
          <w:bCs/>
        </w:rPr>
        <w:t xml:space="preserve">Tips and traps:</w:t>
      </w:r>
      <w:r>
        <w:t xml:space="preserve"> </w:t>
      </w:r>
      <w:r>
        <w:t xml:space="preserve">account Contributor is not automatically Blob Data Contributor. A copied blob URL is not permission to download it. A SAS is a bearer credential: constrain scope and lifetime if approved; never paste it into shared notes. LRS redundancy is not protection against every disaster or accidental deletion. A lifecycle deletion rule can remove valuable files; test against an isolated prefix.</w:t>
      </w:r>
    </w:p>
    <w:p>
      <w:pPr>
        <w:pStyle w:val="BodyText"/>
      </w:pPr>
      <w:r>
        <w:rPr>
          <w:b/>
          <w:bCs/>
        </w:rPr>
        <w:t xml:space="preserve">Reference:</w:t>
      </w:r>
      <w:r>
        <w:t xml:space="preserve"> </w:t>
      </w:r>
      <w:hyperlink r:id="rId118">
        <w:r>
          <w:rPr>
            <w:rStyle w:val="Hyperlink"/>
          </w:rPr>
          <w:t xml:space="preserve">https://learn.microsoft.com/azure/storage/blobs/storage-blobs-introduction</w:t>
        </w:r>
      </w:hyperlink>
    </w:p>
    <w:p>
      <w:pPr>
        <w:pStyle w:val="CaptionedFigure"/>
      </w:pPr>
      <w:r>
        <w:drawing>
          <wp:inline>
            <wp:extent cx="6451600" cy="1849458"/>
            <wp:effectExtent b="0" l="0" r="0" t="0"/>
            <wp:docPr descr="Conceptual learning flow" title="" id="120" name="Picture"/>
            <a:graphic>
              <a:graphicData uri="http://schemas.openxmlformats.org/drawingml/2006/picture">
                <pic:pic>
                  <pic:nvPicPr>
                    <pic:cNvPr descr="C:/Users/meeta/.copilot/session-state/c1d00187-5587-4c8b-bc3b-c0b6e8c45760/files/Blob_Storage_Recovery_Portal_Lab.png" id="121" name="Picture"/>
                    <pic:cNvPicPr>
                      <a:picLocks noChangeArrowheads="1" noChangeAspect="1"/>
                    </pic:cNvPicPr>
                  </pic:nvPicPr>
                  <pic:blipFill>
                    <a:blip r:embed="rId119"/>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122"/>
    <w:bookmarkStart w:id="123" w:name="guided-practice-4"/>
    <w:p>
      <w:pPr>
        <w:pStyle w:val="Heading2"/>
      </w:pPr>
      <w:r>
        <w:t xml:space="preserve">Guided practice</w:t>
      </w:r>
    </w:p>
    <w:bookmarkEnd w:id="123"/>
    <w:bookmarkStart w:id="125" w:name="X62d50834512cb191100106dd55e66f3edfdcb1b"/>
    <w:p>
      <w:pPr>
        <w:pStyle w:val="Heading2"/>
      </w:pPr>
      <w:r>
        <w:t xml:space="preserve">Lab 6 | Blob Storage through the portal (extension)</w:t>
      </w:r>
    </w:p>
    <w:p>
      <w:pPr>
        <w:pStyle w:val="FirstParagraph"/>
      </w:pPr>
      <w:r>
        <w:rPr>
          <w:b/>
          <w:bCs/>
        </w:rPr>
        <w:t xml:space="preserve">Time:</w:t>
      </w:r>
      <w:r>
        <w:t xml:space="preserve"> </w:t>
      </w:r>
      <w:r>
        <w:t xml:space="preserve">25 minutes.</w:t>
      </w:r>
      <w:r>
        <w:t xml:space="preserve"> </w:t>
      </w:r>
      <w:r>
        <w:rPr>
          <w:b/>
          <w:bCs/>
        </w:rPr>
        <w:t xml:space="preserve">Needs:</w:t>
      </w:r>
      <w:r>
        <w:t xml:space="preserve"> </w:t>
      </w:r>
      <w:r>
        <w:t xml:space="preserve">Lab 1 and data-role assignment assistance.</w:t>
      </w:r>
      <w:r>
        <w:t xml:space="preserve"> </w:t>
      </w:r>
      <w:r>
        <w:rPr>
          <w:b/>
          <w:bCs/>
        </w:rPr>
        <w:t xml:space="preserve">Cost:</w:t>
      </w:r>
      <w:r>
        <w:t xml:space="preserve"> </w:t>
      </w:r>
      <w:r>
        <w:t xml:space="preserve">stored data and operations.</w:t>
      </w:r>
    </w:p>
    <w:p>
      <w:pPr>
        <w:pStyle w:val="Compact"/>
        <w:numPr>
          <w:ilvl w:val="0"/>
          <w:numId w:val="1031"/>
        </w:numPr>
      </w:pPr>
      <w:r>
        <w:t xml:space="preserve">Create</w:t>
      </w:r>
      <w:r>
        <w:t xml:space="preserve"> </w:t>
      </w:r>
      <w:r>
        <w:rPr>
          <w:rStyle w:val="VerbatimChar"/>
        </w:rPr>
        <w:t xml:space="preserve">stlbs&lt;suffix&gt;</w:t>
      </w:r>
      <w:r>
        <w:t xml:space="preserve"> </w:t>
      </w:r>
      <w:r>
        <w:t xml:space="preserve">as a Storage account in the approved region. Choose</w:t>
      </w:r>
      <w:r>
        <w:t xml:space="preserve"> </w:t>
      </w:r>
      <w:r>
        <w:rPr>
          <w:b/>
          <w:bCs/>
        </w:rPr>
        <w:t xml:space="preserve">Standard</w:t>
      </w:r>
      <w:r>
        <w:t xml:space="preserve">, general-purpose v2 and</w:t>
      </w:r>
      <w:r>
        <w:t xml:space="preserve"> </w:t>
      </w:r>
      <w:r>
        <w:rPr>
          <w:b/>
          <w:bCs/>
        </w:rPr>
        <w:t xml:space="preserve">LRS</w:t>
      </w:r>
      <w:r>
        <w:t xml:space="preserve"> </w:t>
      </w:r>
      <w:r>
        <w:t xml:space="preserve">for this disposable lab only, subject to policy. Keep secure transfer required, minimum TLS 1.2 or later, and anonymous blob access disabled.</w:t>
      </w:r>
    </w:p>
    <w:p>
      <w:pPr>
        <w:pStyle w:val="Compact"/>
        <w:numPr>
          <w:ilvl w:val="0"/>
          <w:numId w:val="1031"/>
        </w:numPr>
      </w:pPr>
      <w:r>
        <w:t xml:space="preserve">Under</w:t>
      </w:r>
      <w:r>
        <w:t xml:space="preserve"> </w:t>
      </w:r>
      <w:r>
        <w:rPr>
          <w:b/>
          <w:bCs/>
        </w:rPr>
        <w:t xml:space="preserve">Data storage &gt; Containers</w:t>
      </w:r>
      <w:r>
        <w:t xml:space="preserve">, create</w:t>
      </w:r>
      <w:r>
        <w:t xml:space="preserve"> </w:t>
      </w:r>
      <w:r>
        <w:rPr>
          <w:rStyle w:val="VerbatimChar"/>
        </w:rPr>
        <w:t xml:space="preserve">documents</w:t>
      </w:r>
      <w:r>
        <w:t xml:space="preserve"> </w:t>
      </w:r>
      <w:r>
        <w:t xml:space="preserve">with private/no anonymous access.</w:t>
      </w:r>
    </w:p>
    <w:p>
      <w:pPr>
        <w:pStyle w:val="Compact"/>
        <w:numPr>
          <w:ilvl w:val="0"/>
          <w:numId w:val="1031"/>
        </w:numPr>
      </w:pPr>
      <w:r>
        <w:t xml:space="preserve">Have the role administrator grant your learner</w:t>
      </w:r>
      <w:r>
        <w:t xml:space="preserve"> </w:t>
      </w:r>
      <w:r>
        <w:rPr>
          <w:b/>
          <w:bCs/>
        </w:rPr>
        <w:t xml:space="preserve">Storage Blob Data Contributor</w:t>
      </w:r>
      <w:r>
        <w:t xml:space="preserve"> </w:t>
      </w:r>
      <w:r>
        <w:t xml:space="preserve">at the storage account or container scope. Management Contributor is not sufficient for Entra data access.</w:t>
      </w:r>
    </w:p>
    <w:p>
      <w:pPr>
        <w:pStyle w:val="Compact"/>
        <w:numPr>
          <w:ilvl w:val="0"/>
          <w:numId w:val="1031"/>
        </w:numPr>
      </w:pPr>
      <w:r>
        <w:t xml:space="preserve">In the container, switch the portal authentication method to</w:t>
      </w:r>
      <w:r>
        <w:t xml:space="preserve"> </w:t>
      </w:r>
      <w:r>
        <w:rPr>
          <w:b/>
          <w:bCs/>
        </w:rPr>
        <w:t xml:space="preserve">Microsoft Entra user account</w:t>
      </w:r>
      <w:r>
        <w:t xml:space="preserve"> </w:t>
      </w:r>
      <w:r>
        <w:t xml:space="preserve">where offered. Use the approved network route; do not open a firewall broadly to make upload work.</w:t>
      </w:r>
    </w:p>
    <w:p>
      <w:pPr>
        <w:pStyle w:val="Compact"/>
        <w:numPr>
          <w:ilvl w:val="0"/>
          <w:numId w:val="1031"/>
        </w:numPr>
      </w:pPr>
      <w:r>
        <w:t xml:space="preserve">Upload a small fictional text file, then download it and verify its contents.</w:t>
      </w:r>
    </w:p>
    <w:p>
      <w:pPr>
        <w:pStyle w:val="Compact"/>
        <w:numPr>
          <w:ilvl w:val="0"/>
          <w:numId w:val="1031"/>
        </w:numPr>
      </w:pPr>
      <w:r>
        <w:t xml:space="preserve">Inspect its Blob URL. Opening that URL in an unauthenticated browser should not grant public access. Do not turn on public access to fix an expected denial.</w:t>
      </w:r>
    </w:p>
    <w:p>
      <w:pPr>
        <w:pStyle w:val="Compact"/>
        <w:numPr>
          <w:ilvl w:val="0"/>
          <w:numId w:val="1031"/>
        </w:numPr>
      </w:pPr>
      <w:r>
        <w:t xml:space="preserve">Review</w:t>
      </w:r>
      <w:r>
        <w:t xml:space="preserve"> </w:t>
      </w:r>
      <w:r>
        <w:rPr>
          <w:b/>
          <w:bCs/>
        </w:rPr>
        <w:t xml:space="preserve">Data management &gt; Lifecycle management</w:t>
      </w:r>
      <w:r>
        <w:t xml:space="preserve">. Draft, but do not apply, a rule for disposable blobs in</w:t>
      </w:r>
      <w:r>
        <w:t xml:space="preserve"> </w:t>
      </w:r>
      <w:r>
        <w:rPr>
          <w:rStyle w:val="VerbatimChar"/>
        </w:rPr>
        <w:t xml:space="preserve">documents/</w:t>
      </w:r>
      <w:r>
        <w:t xml:space="preserve"> </w:t>
      </w:r>
      <w:r>
        <w:t xml:space="preserve">to delete after an approved period. Explain that a lifecycle rule can permanently remove data.</w:t>
      </w:r>
    </w:p>
    <w:p>
      <w:pPr>
        <w:pStyle w:val="FirstParagraph"/>
      </w:pPr>
      <w:r>
        <w:rPr>
          <w:b/>
          <w:bCs/>
        </w:rPr>
        <w:t xml:space="preserve">Checkpoint:</w:t>
      </w:r>
      <w:r>
        <w:t xml:space="preserve"> </w:t>
      </w:r>
      <w:r>
        <w:t xml:space="preserve">authenticated upload/download succeeds and anonymous access is denied. Record the access method, not an account key or SAS token.</w:t>
      </w:r>
    </w:p>
    <w:bookmarkStart w:id="124" w:name="X2a129db82810332ac1e3b3f6d36927fea8d7c46"/>
    <w:p>
      <w:pPr>
        <w:pStyle w:val="Heading3"/>
      </w:pPr>
      <w:r>
        <w:t xml:space="preserve">6A. Apply a safe lifecycle rule and inspect it</w:t>
      </w:r>
    </w:p>
    <w:p>
      <w:pPr>
        <w:pStyle w:val="Compact"/>
        <w:numPr>
          <w:ilvl w:val="0"/>
          <w:numId w:val="1032"/>
        </w:numPr>
      </w:pPr>
      <w:r>
        <w:t xml:space="preserve">In the private</w:t>
      </w:r>
      <w:r>
        <w:t xml:space="preserve"> </w:t>
      </w:r>
      <w:r>
        <w:rPr>
          <w:rStyle w:val="VerbatimChar"/>
        </w:rPr>
        <w:t xml:space="preserve">documents</w:t>
      </w:r>
      <w:r>
        <w:t xml:space="preserve"> </w:t>
      </w:r>
      <w:r>
        <w:t xml:space="preserve">container, create/upload a fictional file under prefix</w:t>
      </w:r>
      <w:r>
        <w:t xml:space="preserve"> </w:t>
      </w:r>
      <w:r>
        <w:rPr>
          <w:rStyle w:val="VerbatimChar"/>
        </w:rPr>
        <w:t xml:space="preserve">exercise-only/</w:t>
      </w:r>
      <w:r>
        <w:t xml:space="preserve">. Confirm it is disposable.</w:t>
      </w:r>
    </w:p>
    <w:p>
      <w:pPr>
        <w:pStyle w:val="Compact"/>
        <w:numPr>
          <w:ilvl w:val="0"/>
          <w:numId w:val="1032"/>
        </w:numPr>
      </w:pPr>
      <w:r>
        <w:t xml:space="preserve">Open</w:t>
      </w:r>
      <w:r>
        <w:t xml:space="preserve"> </w:t>
      </w:r>
      <w:r>
        <w:rPr>
          <w:b/>
          <w:bCs/>
        </w:rPr>
        <w:t xml:space="preserve">Lifecycle management &gt; Add a rule</w:t>
      </w:r>
      <w:r>
        <w:t xml:space="preserve">, name it</w:t>
      </w:r>
      <w:r>
        <w:t xml:space="preserve"> </w:t>
      </w:r>
      <w:r>
        <w:rPr>
          <w:rStyle w:val="VerbatimChar"/>
        </w:rPr>
        <w:t xml:space="preserve">delete-disposable-lab-blobs</w:t>
      </w:r>
      <w:r>
        <w:t xml:space="preserve">, choose a filtered scope, and select block blobs.</w:t>
      </w:r>
    </w:p>
    <w:p>
      <w:pPr>
        <w:pStyle w:val="Compact"/>
        <w:numPr>
          <w:ilvl w:val="0"/>
          <w:numId w:val="1032"/>
        </w:numPr>
      </w:pPr>
      <w:r>
        <w:t xml:space="preserve">Add the prefix filter</w:t>
      </w:r>
      <w:r>
        <w:t xml:space="preserve"> </w:t>
      </w:r>
      <w:r>
        <w:rPr>
          <w:rStyle w:val="VerbatimChar"/>
        </w:rPr>
        <w:t xml:space="preserve">documents/exercise-only/</w:t>
      </w:r>
      <w:r>
        <w:t xml:space="preserve"> </w:t>
      </w:r>
      <w:r>
        <w:t xml:space="preserve">(container name included). Set deletion after</w:t>
      </w:r>
      <w:r>
        <w:t xml:space="preserve"> </w:t>
      </w:r>
      <w:r>
        <w:rPr>
          <w:b/>
          <w:bCs/>
        </w:rPr>
        <w:t xml:space="preserve">7 days since last modification</w:t>
      </w:r>
      <w:r>
        <w:t xml:space="preserve">, or the instructor-approved period.</w:t>
      </w:r>
    </w:p>
    <w:p>
      <w:pPr>
        <w:pStyle w:val="Compact"/>
        <w:numPr>
          <w:ilvl w:val="0"/>
          <w:numId w:val="1032"/>
        </w:numPr>
      </w:pPr>
      <w:r>
        <w:t xml:space="preserve">Review the filter and action with a partner before saving. Apply only on your private disposable account.</w:t>
      </w:r>
    </w:p>
    <w:p>
      <w:pPr>
        <w:pStyle w:val="Compact"/>
        <w:numPr>
          <w:ilvl w:val="0"/>
          <w:numId w:val="1032"/>
        </w:numPr>
      </w:pPr>
      <w:r>
        <w:t xml:space="preserve">Reopen the saved rule and verify it is enabled with the exact prefix. Lifecycle evaluation is asynchronous; do not expect immediate deletion or claim it was observed.</w:t>
      </w:r>
    </w:p>
    <w:p>
      <w:pPr>
        <w:pStyle w:val="Compact"/>
        <w:numPr>
          <w:ilvl w:val="0"/>
          <w:numId w:val="1032"/>
        </w:numPr>
      </w:pPr>
      <w:r>
        <w:t xml:space="preserve">Remove/disable the rule after verification if you intend to keep the files. Capture rule settings, not access credentials.</w:t>
      </w:r>
    </w:p>
    <w:bookmarkEnd w:id="124"/>
    <w:bookmarkEnd w:id="125"/>
    <w:bookmarkStart w:id="127" w:name="X6d62f1bc8ce0fe8fa8bfca3ab1edaa9823d2570"/>
    <w:p>
      <w:pPr>
        <w:pStyle w:val="Heading2"/>
      </w:pPr>
      <w:r>
        <w:t xml:space="preserve">Lab 20 | Blob deletion protection and recovery</w:t>
      </w:r>
    </w:p>
    <w:p>
      <w:pPr>
        <w:pStyle w:val="FirstParagraph"/>
      </w:pPr>
      <w:r>
        <w:rPr>
          <w:b/>
          <w:bCs/>
        </w:rPr>
        <w:t xml:space="preserve">What/why:</w:t>
      </w:r>
      <w:r>
        <w:t xml:space="preserve"> </w:t>
      </w:r>
      <w:r>
        <w:t xml:space="preserve">practise a recoverable mistake on fictional data. Availability redundancy is not the same as protection against accidental deletion.</w:t>
      </w:r>
    </w:p>
    <w:p>
      <w:pPr>
        <w:pStyle w:val="BodyText"/>
      </w:pPr>
      <w:r>
        <w:rPr>
          <w:b/>
          <w:bCs/>
        </w:rPr>
        <w:t xml:space="preserve">Needs:</w:t>
      </w:r>
      <w:r>
        <w:t xml:space="preserve"> </w:t>
      </w:r>
      <w:r>
        <w:t xml:space="preserve">private lab account; write permission for data-protection settings; Blob data permissions. Use a standard account without conflicting hierarchical namespace/immutability features; ask the instructor if options differ.</w:t>
      </w:r>
    </w:p>
    <w:p>
      <w:pPr>
        <w:pStyle w:val="BodyText"/>
      </w:pPr>
      <w:r>
        <w:rPr>
          <w:b/>
          <w:bCs/>
        </w:rPr>
        <w:t xml:space="preserve">Cost:</w:t>
      </w:r>
      <w:r>
        <w:t xml:space="preserve"> </w:t>
      </w:r>
      <w:r>
        <w:t xml:space="preserve">retained deleted blobs and versions can continue to consume billable storage.</w:t>
      </w:r>
    </w:p>
    <w:p>
      <w:pPr>
        <w:pStyle w:val="Compact"/>
        <w:numPr>
          <w:ilvl w:val="0"/>
          <w:numId w:val="1033"/>
        </w:numPr>
      </w:pPr>
      <w:r>
        <w:t xml:space="preserve">Open</w:t>
      </w:r>
      <w:r>
        <w:t xml:space="preserve"> </w:t>
      </w:r>
      <w:r>
        <w:rPr>
          <w:b/>
          <w:bCs/>
        </w:rPr>
        <w:t xml:space="preserve">Storage account &gt; Data management &gt; Data protection</w:t>
      </w:r>
      <w:r>
        <w:t xml:space="preserve">. Record existing settings.</w:t>
      </w:r>
    </w:p>
    <w:p>
      <w:pPr>
        <w:pStyle w:val="Compact"/>
        <w:numPr>
          <w:ilvl w:val="0"/>
          <w:numId w:val="1033"/>
        </w:numPr>
      </w:pPr>
      <w:r>
        <w:t xml:space="preserve">With approval, enable</w:t>
      </w:r>
      <w:r>
        <w:t xml:space="preserve"> </w:t>
      </w:r>
      <w:r>
        <w:rPr>
          <w:b/>
          <w:bCs/>
        </w:rPr>
        <w:t xml:space="preserve">Blob soft delete</w:t>
      </w:r>
      <w:r>
        <w:t xml:space="preserve"> </w:t>
      </w:r>
      <w:r>
        <w:t xml:space="preserve">for an allowed short period such as 7 days on this disposable account. Save. Do not change unrelated protection/versioning options.</w:t>
      </w:r>
    </w:p>
    <w:p>
      <w:pPr>
        <w:pStyle w:val="Compact"/>
        <w:numPr>
          <w:ilvl w:val="0"/>
          <w:numId w:val="1033"/>
        </w:numPr>
      </w:pPr>
      <w:r>
        <w:t xml:space="preserve">Upload a new tiny fictional file named</w:t>
      </w:r>
      <w:r>
        <w:t xml:space="preserve"> </w:t>
      </w:r>
      <w:r>
        <w:rPr>
          <w:rStyle w:val="VerbatimChar"/>
        </w:rPr>
        <w:t xml:space="preserve">recovery-practice.txt</w:t>
      </w:r>
      <w:r>
        <w:t xml:space="preserve"> </w:t>
      </w:r>
      <w:r>
        <w:t xml:space="preserve">to</w:t>
      </w:r>
      <w:r>
        <w:t xml:space="preserve"> </w:t>
      </w:r>
      <w:r>
        <w:rPr>
          <w:rStyle w:val="VerbatimChar"/>
        </w:rPr>
        <w:t xml:space="preserve">documents</w:t>
      </w:r>
      <w:r>
        <w:t xml:space="preserve">. Download once to verify its content.</w:t>
      </w:r>
    </w:p>
    <w:p>
      <w:pPr>
        <w:pStyle w:val="Compact"/>
        <w:numPr>
          <w:ilvl w:val="0"/>
          <w:numId w:val="1033"/>
        </w:numPr>
      </w:pPr>
      <w:r>
        <w:t xml:space="preserve">Delete only that blob using the portal and confirm its exact name. Never use a whole-container deletion for this exercise.</w:t>
      </w:r>
    </w:p>
    <w:p>
      <w:pPr>
        <w:pStyle w:val="Compact"/>
        <w:numPr>
          <w:ilvl w:val="0"/>
          <w:numId w:val="1033"/>
        </w:numPr>
      </w:pPr>
      <w:r>
        <w:t xml:space="preserve">In the container, enable</w:t>
      </w:r>
      <w:r>
        <w:t xml:space="preserve"> </w:t>
      </w:r>
      <w:r>
        <w:rPr>
          <w:b/>
          <w:bCs/>
        </w:rPr>
        <w:t xml:space="preserve">Show deleted blobs</w:t>
      </w:r>
      <w:r>
        <w:t xml:space="preserve"> </w:t>
      </w:r>
      <w:r>
        <w:t xml:space="preserve">(or the equivalent filter). Select the deleted blob and choose</w:t>
      </w:r>
      <w:r>
        <w:t xml:space="preserve"> </w:t>
      </w:r>
      <w:r>
        <w:rPr>
          <w:b/>
          <w:bCs/>
        </w:rPr>
        <w:t xml:space="preserve">Undelete / Restore</w:t>
      </w:r>
      <w:r>
        <w:t xml:space="preserve"> </w:t>
      </w:r>
      <w:r>
        <w:t xml:space="preserve">where offered.</w:t>
      </w:r>
    </w:p>
    <w:p>
      <w:pPr>
        <w:pStyle w:val="Compact"/>
        <w:numPr>
          <w:ilvl w:val="0"/>
          <w:numId w:val="1033"/>
        </w:numPr>
      </w:pPr>
      <w:r>
        <w:t xml:space="preserve">Download the recovered file and confirm its contents match.</w:t>
      </w:r>
    </w:p>
    <w:p>
      <w:pPr>
        <w:pStyle w:val="Compact"/>
        <w:numPr>
          <w:ilvl w:val="0"/>
          <w:numId w:val="1033"/>
        </w:numPr>
      </w:pPr>
      <w:r>
        <w:t xml:space="preserve">Inspect the configured recovery period and explain what happens after retention expires. Do not assume an indefinite recovery window.</w:t>
      </w:r>
    </w:p>
    <w:p>
      <w:pPr>
        <w:pStyle w:val="Compact"/>
        <w:numPr>
          <w:ilvl w:val="0"/>
          <w:numId w:val="1033"/>
        </w:numPr>
      </w:pPr>
      <w:r>
        <w:t xml:space="preserve">Remove the recovered practice file only when no longer needed. Do not purge retention-protected data to avoid charges or bypass controls.</w:t>
      </w:r>
    </w:p>
    <w:p>
      <w:pPr>
        <w:pStyle w:val="FirstParagraph"/>
      </w:pPr>
      <w:r>
        <w:rPr>
          <w:b/>
          <w:bCs/>
        </w:rPr>
        <w:t xml:space="preserve">Expected:</w:t>
      </w:r>
      <w:r>
        <w:t xml:space="preserve"> </w:t>
      </w:r>
      <w:r>
        <w:t xml:space="preserve">the same disposable blob can be read after recovery.</w:t>
      </w:r>
    </w:p>
    <w:p>
      <w:pPr>
        <w:pStyle w:val="BodyText"/>
      </w:pPr>
      <w:r>
        <w:rPr>
          <w:b/>
          <w:bCs/>
        </w:rPr>
        <w:t xml:space="preserve">Security:</w:t>
      </w:r>
      <w:r>
        <w:t xml:space="preserve"> </w:t>
      </w:r>
      <w:r>
        <w:t xml:space="preserve">recovery permission is data access; never practise on a real customer file.</w:t>
      </w:r>
      <w:r>
        <w:t xml:space="preserve"> </w:t>
      </w:r>
      <w:r>
        <w:rPr>
          <w:b/>
          <w:bCs/>
        </w:rPr>
        <w:t xml:space="preserve">Log note:</w:t>
      </w:r>
      <w:r>
        <w:t xml:space="preserve"> </w:t>
      </w:r>
      <w:r>
        <w:t xml:space="preserve">portal success plus an actual download verifies recovery; an application home page does not.</w:t>
      </w:r>
    </w:p>
    <w:p>
      <w:pPr>
        <w:pStyle w:val="BodyText"/>
      </w:pPr>
      <w:r>
        <w:rPr>
          <w:b/>
          <w:bCs/>
        </w:rPr>
        <w:t xml:space="preserve">Cleanup:</w:t>
      </w:r>
      <w:r>
        <w:t xml:space="preserve"> </w:t>
      </w:r>
      <w:r>
        <w:t xml:space="preserve">retain approved protection while the account is used; final deletion follows Lab 13. Disabling protection can remove future recoverability; do not switch it off on shared storage.</w:t>
      </w:r>
    </w:p>
    <w:p>
      <w:pPr>
        <w:pStyle w:val="BodyText"/>
      </w:pPr>
      <w:r>
        <w:t xml:space="preserve">Reference:</w:t>
      </w:r>
      <w:r>
        <w:t xml:space="preserve"> </w:t>
      </w:r>
      <w:hyperlink r:id="rId126">
        <w:r>
          <w:rPr>
            <w:rStyle w:val="Hyperlink"/>
          </w:rPr>
          <w:t xml:space="preserve">https://learn.microsoft.com/azure/storage/blobs/soft-delete-blob-overview</w:t>
        </w:r>
      </w:hyperlink>
    </w:p>
    <w:bookmarkEnd w:id="127"/>
    <w:bookmarkStart w:id="128" w:name="explain-it-back-4"/>
    <w:p>
      <w:pPr>
        <w:pStyle w:val="Heading2"/>
      </w:pPr>
      <w:r>
        <w:t xml:space="preserve">Explain it back</w:t>
      </w:r>
    </w:p>
    <w:p>
      <w:pPr>
        <w:pStyle w:val="FirstParagraph"/>
      </w:pPr>
      <w:r>
        <w:t xml:space="preserve">Show your evidence: Authenticated upload/download and a safe recovery test using fictional data.</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128"/>
    <w:bookmarkEnd w:id="129"/>
    <w:bookmarkStart w:id="148" w:name="module-6"/>
    <w:p>
      <w:pPr>
        <w:pStyle w:val="Heading1"/>
        <w:pageBreakBefore/>
      </w:pPr>
      <w:r>
        <w:t xml:space="preserve">Module 6 | Application Insights, workspace collection and health</w:t>
      </w:r>
    </w:p>
    <w:p>
      <w:pPr>
        <w:pStyle w:val="FirstParagraph"/>
      </w:pPr>
      <w:r>
        <w:rPr>
          <w:b/>
          <w:bCs/>
        </w:rPr>
        <w:t xml:space="preserve">Learning route:</w:t>
      </w:r>
      <w:r>
        <w:t xml:space="preserve"> </w:t>
      </w:r>
      <w:r>
        <w:t xml:space="preserve">Day 2 core + self-study.</w:t>
      </w:r>
      <w:r>
        <w:t xml:space="preserve"> </w:t>
      </w:r>
      <w:r>
        <w:rPr>
          <w:b/>
          <w:bCs/>
        </w:rPr>
        <w:t xml:space="preserve">Finish line:</w:t>
      </w:r>
      <w:r>
        <w:t xml:space="preserve"> </w:t>
      </w:r>
      <w:r>
        <w:t xml:space="preserve">Real requests appear in telemetry and an approved test alert is verified. Labs 15, 17 and 22 extend collection, governance and health practice.</w:t>
      </w:r>
    </w:p>
    <w:bookmarkStart w:id="130" w:name="architecture-decision-5"/>
    <w:p>
      <w:pPr>
        <w:pStyle w:val="Heading2"/>
      </w:pPr>
      <w:r>
        <w:t xml:space="preserve">Architecture decision</w:t>
      </w:r>
    </w:p>
    <w:p>
      <w:pPr>
        <w:pStyle w:val="FirstParagraph"/>
      </w:pPr>
      <w:r>
        <w:t xml:space="preserve">Instrument a user journey, not just isolated log lines. Define useful request, dependency, failure and latency signals. Collect only needed fields, protect personal information and choose retention deliberately. Resource health, application health and database readiness answer different questions.</w:t>
      </w:r>
    </w:p>
    <w:bookmarkEnd w:id="130"/>
    <w:bookmarkStart w:id="132" w:name="Xdcc6a415bde86dd757a83b454f0a5e849c0f183"/>
    <w:p>
      <w:pPr>
        <w:pStyle w:val="Heading2"/>
      </w:pPr>
      <w:r>
        <w:t xml:space="preserve">Application Insights | Understand application behaviour</w:t>
      </w:r>
    </w:p>
    <w:p>
      <w:pPr>
        <w:pStyle w:val="FirstParagraph"/>
      </w:pPr>
      <w:r>
        <w:rPr>
          <w:b/>
          <w:bCs/>
        </w:rPr>
        <w:t xml:space="preserve">What:</w:t>
      </w:r>
      <w:r>
        <w:t xml:space="preserve"> </w:t>
      </w:r>
      <w:r>
        <w:t xml:space="preserve">Azure Monitor’s application performance monitoring experience. Instrumented applications produce requests, dependencies, traces, exceptions and other telemetry. Application map and performance/failure views help investigate it.</w:t>
      </w:r>
    </w:p>
    <w:p>
      <w:pPr>
        <w:pStyle w:val="BodyText"/>
      </w:pPr>
      <w:r>
        <w:rPr>
          <w:b/>
          <w:bCs/>
        </w:rPr>
        <w:t xml:space="preserve">Why/when:</w:t>
      </w:r>
      <w:r>
        <w:t xml:space="preserve"> </w:t>
      </w:r>
      <w:r>
        <w:t xml:space="preserve">answer</w:t>
      </w:r>
      <w:r>
        <w:t xml:space="preserve"> </w:t>
      </w:r>
      <w:r>
        <w:t xml:space="preserve">“which endpoint failed?”</w:t>
      </w:r>
      <w:r>
        <w:t xml:space="preserve">,</w:t>
      </w:r>
      <w:r>
        <w:t xml:space="preserve"> </w:t>
      </w:r>
      <w:r>
        <w:t xml:space="preserve">“was SQL slow?”</w:t>
      </w:r>
      <w:r>
        <w:t xml:space="preserve">, and</w:t>
      </w:r>
      <w:r>
        <w:t xml:space="preserve"> </w:t>
      </w:r>
      <w:r>
        <w:t xml:space="preserve">“what changed after deployment?”</w:t>
      </w:r>
      <w:r>
        <w:t xml:space="preserve"> </w:t>
      </w:r>
      <w:r>
        <w:t xml:space="preserve">Logs alone without request/dependency correlation are often insufficient.</w:t>
      </w:r>
    </w:p>
    <w:p>
      <w:pPr>
        <w:pStyle w:val="BodyText"/>
      </w:pPr>
      <w:r>
        <w:rPr>
          <w:b/>
          <w:bCs/>
        </w:rPr>
        <w:t xml:space="preserve">How:</w:t>
      </w:r>
      <w:r>
        <w:t xml:space="preserve"> </w:t>
      </w:r>
      <w:r>
        <w:t xml:space="preserve">create/select a workspace-based resource; enable one supported instrumentation path; generate traffic; inspect the portal views and stored telemetry. Follow Lab 7.</w:t>
      </w:r>
    </w:p>
    <w:p>
      <w:pPr>
        <w:pStyle w:val="BodyText"/>
      </w:pPr>
      <w:r>
        <w:rPr>
          <w:b/>
          <w:bCs/>
        </w:rPr>
        <w:t xml:space="preserve">Example:</w:t>
      </w:r>
      <w:r>
        <w:t xml:space="preserve"> </w:t>
      </w:r>
      <w:r>
        <w:t xml:space="preserve">an API request has a slow SQL dependency; a Function invocation fails because it cannot read a blob.</w:t>
      </w:r>
    </w:p>
    <w:p>
      <w:pPr>
        <w:pStyle w:val="BodyText"/>
      </w:pPr>
      <w:r>
        <w:rPr>
          <w:b/>
          <w:bCs/>
        </w:rPr>
        <w:t xml:space="preserve">Tips and traps:</w:t>
      </w:r>
      <w:r>
        <w:t xml:space="preserve"> </w:t>
      </w:r>
      <w:r>
        <w:t xml:space="preserve">setting a destination connection string does not by itself instrument arbitrary code. Do not enable competing SDK/agent paths without checking compatibility. Sampling and ingestion delays affect what you see. Never log raw documents, tokens or sensitive fields. Check destination resource, role name, time window and actual telemetry schema before deciding an empty graph means healthy.</w:t>
      </w:r>
    </w:p>
    <w:p>
      <w:pPr>
        <w:pStyle w:val="BodyText"/>
      </w:pPr>
      <w:r>
        <w:rPr>
          <w:b/>
          <w:bCs/>
        </w:rPr>
        <w:t xml:space="preserve">Reference:</w:t>
      </w:r>
      <w:r>
        <w:t xml:space="preserve"> </w:t>
      </w:r>
      <w:hyperlink r:id="rId131">
        <w:r>
          <w:rPr>
            <w:rStyle w:val="Hyperlink"/>
          </w:rPr>
          <w:t xml:space="preserve">https://learn.microsoft.com/azure/azure-monitor/app/app-insights-overview</w:t>
        </w:r>
      </w:hyperlink>
    </w:p>
    <w:bookmarkEnd w:id="132"/>
    <w:bookmarkStart w:id="137" w:name="X822e7954366622adab507c79d0207c903098c67"/>
    <w:p>
      <w:pPr>
        <w:pStyle w:val="Heading2"/>
      </w:pPr>
      <w:r>
        <w:t xml:space="preserve">Log Analytics workspace | Store and query monitoring data</w:t>
      </w:r>
    </w:p>
    <w:p>
      <w:pPr>
        <w:pStyle w:val="FirstParagraph"/>
      </w:pPr>
      <w:r>
        <w:rPr>
          <w:b/>
          <w:bCs/>
        </w:rPr>
        <w:t xml:space="preserve">What:</w:t>
      </w:r>
      <w:r>
        <w:t xml:space="preserve"> </w:t>
      </w:r>
      <w:r>
        <w:t xml:space="preserve">an Azure Monitor workspace provides tables, retention, query access and related log-data controls. Application Insights provides application-focused experiences; Log Analytics is the query experience over the selected workspace’s data.</w:t>
      </w:r>
    </w:p>
    <w:p>
      <w:pPr>
        <w:pStyle w:val="BodyText"/>
      </w:pPr>
      <w:r>
        <w:rPr>
          <w:b/>
          <w:bCs/>
        </w:rPr>
        <w:t xml:space="preserve">Why/when:</w:t>
      </w:r>
      <w:r>
        <w:t xml:space="preserve"> </w:t>
      </w:r>
      <w:r>
        <w:t xml:space="preserve">investigate multiple application components, compare deployment periods, correlate failures and create query-based alerts.</w:t>
      </w:r>
    </w:p>
    <w:p>
      <w:pPr>
        <w:pStyle w:val="BodyText"/>
      </w:pPr>
      <w:r>
        <w:rPr>
          <w:b/>
          <w:bCs/>
        </w:rPr>
        <w:t xml:space="preserve">How:</w:t>
      </w:r>
      <w:r>
        <w:t xml:space="preserve"> </w:t>
      </w:r>
      <w:r>
        <w:t xml:space="preserve">create/select a workspace, connect telemetry sources, verify data arrives, then query tables in Logs. Follow Labs 7-8.</w:t>
      </w:r>
    </w:p>
    <w:p>
      <w:pPr>
        <w:pStyle w:val="BodyText"/>
      </w:pPr>
      <w:r>
        <w:rPr>
          <w:b/>
          <w:bCs/>
        </w:rPr>
        <w:t xml:space="preserve">Example:</w:t>
      </w:r>
      <w:r>
        <w:t xml:space="preserve"> </w:t>
      </w:r>
      <w:r>
        <w:t xml:space="preserve">the web app and Function have separate Application Insights resources linked to a course workspace, allowing authorised cross-component investigation.</w:t>
      </w:r>
    </w:p>
    <w:p>
      <w:pPr>
        <w:pStyle w:val="BodyText"/>
      </w:pPr>
      <w:r>
        <w:rPr>
          <w:b/>
          <w:bCs/>
        </w:rPr>
        <w:t xml:space="preserve">Tips and traps:</w:t>
      </w:r>
      <w:r>
        <w:t xml:space="preserve"> </w:t>
      </w:r>
      <w:r>
        <w:t xml:space="preserve">a workspace does not collect every resource automatically. Configure each data source/instrumentation path. Access and retention are deliberate choices. Workspace</w:t>
      </w:r>
      <w:r>
        <w:t xml:space="preserve"> </w:t>
      </w:r>
      <w:r>
        <w:rPr>
          <w:rStyle w:val="VerbatimChar"/>
        </w:rPr>
        <w:t xml:space="preserve">AppRequests.TimeGenerated</w:t>
      </w:r>
      <w:r>
        <w:t xml:space="preserve"> </w:t>
      </w:r>
      <w:r>
        <w:t xml:space="preserve">differs from resource-context</w:t>
      </w:r>
      <w:r>
        <w:t xml:space="preserve"> </w:t>
      </w:r>
      <w:r>
        <w:rPr>
          <w:rStyle w:val="VerbatimChar"/>
        </w:rPr>
        <w:t xml:space="preserve">requests.timestamp</w:t>
      </w:r>
      <w:r>
        <w:t xml:space="preserve">. Do not ingest everything forever: consider value, privacy, volume and required retention.</w:t>
      </w:r>
    </w:p>
    <w:p>
      <w:pPr>
        <w:pStyle w:val="BodyText"/>
      </w:pPr>
      <w:r>
        <w:rPr>
          <w:b/>
          <w:bCs/>
        </w:rPr>
        <w:t xml:space="preserve">Reference:</w:t>
      </w:r>
      <w:r>
        <w:t xml:space="preserve"> </w:t>
      </w:r>
      <w:hyperlink r:id="rId133">
        <w:r>
          <w:rPr>
            <w:rStyle w:val="Hyperlink"/>
          </w:rPr>
          <w:t xml:space="preserve">https://learn.microsoft.com/azure/azure-monitor/logs/log-analytics-overview</w:t>
        </w:r>
      </w:hyperlink>
    </w:p>
    <w:p>
      <w:pPr>
        <w:pStyle w:val="CaptionedFigure"/>
      </w:pPr>
      <w:r>
        <w:drawing>
          <wp:inline>
            <wp:extent cx="6451600" cy="1849458"/>
            <wp:effectExtent b="0" l="0" r="0" t="0"/>
            <wp:docPr descr="Conceptual learning flow" title="" id="135" name="Picture"/>
            <a:graphic>
              <a:graphicData uri="http://schemas.openxmlformats.org/drawingml/2006/picture">
                <pic:pic>
                  <pic:nvPicPr>
                    <pic:cNvPr descr="C:/Users/meeta/.copilot/session-state/c1d00187-5587-4c8b-bc3b-c0b6e8c45760/files/Application_Insights_Portal_Lab.png" id="136" name="Picture"/>
                    <pic:cNvPicPr>
                      <a:picLocks noChangeArrowheads="1" noChangeAspect="1"/>
                    </pic:cNvPicPr>
                  </pic:nvPicPr>
                  <pic:blipFill>
                    <a:blip r:embed="rId134"/>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137"/>
    <w:bookmarkStart w:id="138" w:name="guided-practice-5"/>
    <w:p>
      <w:pPr>
        <w:pStyle w:val="Heading2"/>
      </w:pPr>
      <w:r>
        <w:t xml:space="preserve">Guided practice</w:t>
      </w:r>
    </w:p>
    <w:bookmarkEnd w:id="138"/>
    <w:bookmarkStart w:id="140" w:name="Xcd9cd4ef0cd98f216d80e0feea05dfac2aae091"/>
    <w:p>
      <w:pPr>
        <w:pStyle w:val="Heading2"/>
      </w:pPr>
      <w:r>
        <w:t xml:space="preserve">Lab 7 | Application Insights and Log Analytics (core)</w:t>
      </w:r>
    </w:p>
    <w:p>
      <w:pPr>
        <w:pStyle w:val="FirstParagraph"/>
      </w:pPr>
      <w:r>
        <w:rPr>
          <w:b/>
          <w:bCs/>
        </w:rPr>
        <w:t xml:space="preserve">Time:</w:t>
      </w:r>
      <w:r>
        <w:t xml:space="preserve"> </w:t>
      </w:r>
      <w:r>
        <w:t xml:space="preserve">45 minutes.</w:t>
      </w:r>
      <w:r>
        <w:t xml:space="preserve"> </w:t>
      </w:r>
      <w:r>
        <w:rPr>
          <w:b/>
          <w:bCs/>
        </w:rPr>
        <w:t xml:space="preserve">Needs:</w:t>
      </w:r>
      <w:r>
        <w:t xml:space="preserve"> </w:t>
      </w:r>
      <w:r>
        <w:t xml:space="preserve">deployed app from Lab 3 or instructor-provided instrumented app.</w:t>
      </w:r>
      <w:r>
        <w:t xml:space="preserve"> </w:t>
      </w:r>
      <w:r>
        <w:rPr>
          <w:b/>
          <w:bCs/>
        </w:rPr>
        <w:t xml:space="preserve">Cost:</w:t>
      </w:r>
      <w:r>
        <w:t xml:space="preserve"> </w:t>
      </w:r>
      <w:r>
        <w:t xml:space="preserve">telemetry ingestion/retention and any alerts.</w:t>
      </w:r>
    </w:p>
    <w:p>
      <w:pPr>
        <w:pStyle w:val="Compact"/>
        <w:numPr>
          <w:ilvl w:val="0"/>
          <w:numId w:val="1034"/>
        </w:numPr>
      </w:pPr>
      <w:r>
        <w:t xml:space="preserve">Search</w:t>
      </w:r>
      <w:r>
        <w:t xml:space="preserve"> </w:t>
      </w:r>
      <w:r>
        <w:rPr>
          <w:b/>
          <w:bCs/>
        </w:rPr>
        <w:t xml:space="preserve">Log Analytics workspaces &gt; Create</w:t>
      </w:r>
      <w:r>
        <w:t xml:space="preserve">. Use</w:t>
      </w:r>
      <w:r>
        <w:t xml:space="preserve"> </w:t>
      </w:r>
      <w:r>
        <w:rPr>
          <w:rStyle w:val="VerbatimChar"/>
        </w:rPr>
        <w:t xml:space="preserve">law-lbs-&lt;suffix&gt;</w:t>
      </w:r>
      <w:r>
        <w:t xml:space="preserve">, the training group and approved region, unless Lab 3 already created the assigned workspace. Do not create a duplicate.</w:t>
      </w:r>
    </w:p>
    <w:p>
      <w:pPr>
        <w:pStyle w:val="Compact"/>
        <w:numPr>
          <w:ilvl w:val="0"/>
          <w:numId w:val="1034"/>
        </w:numPr>
      </w:pPr>
      <w:r>
        <w:t xml:space="preserve">Search</w:t>
      </w:r>
      <w:r>
        <w:t xml:space="preserve"> </w:t>
      </w:r>
      <w:r>
        <w:rPr>
          <w:b/>
          <w:bCs/>
        </w:rPr>
        <w:t xml:space="preserve">Application Insights &gt; Create</w:t>
      </w:r>
      <w:r>
        <w:t xml:space="preserve"> </w:t>
      </w:r>
      <w:r>
        <w:t xml:space="preserve">and select the workspace from step 1, unless the assigned resource already exists. Use</w:t>
      </w:r>
      <w:r>
        <w:t xml:space="preserve"> </w:t>
      </w:r>
      <w:r>
        <w:rPr>
          <w:rStyle w:val="VerbatimChar"/>
        </w:rPr>
        <w:t xml:space="preserve">ai-lbs-&lt;suffix&gt;</w:t>
      </w:r>
      <w:r>
        <w:t xml:space="preserve">.</w:t>
      </w:r>
    </w:p>
    <w:p>
      <w:pPr>
        <w:pStyle w:val="Compact"/>
        <w:numPr>
          <w:ilvl w:val="0"/>
          <w:numId w:val="1034"/>
        </w:numPr>
      </w:pPr>
      <w:r>
        <w:t xml:space="preserve">On App Service open</w:t>
      </w:r>
      <w:r>
        <w:t xml:space="preserve"> </w:t>
      </w:r>
      <w:r>
        <w:rPr>
          <w:b/>
          <w:bCs/>
        </w:rPr>
        <w:t xml:space="preserve">Application Insights &gt; Enable</w:t>
      </w:r>
      <w:r>
        <w:t xml:space="preserve"> </w:t>
      </w:r>
      <w:r>
        <w:t xml:space="preserve">and select this resource. Choose recommended monitoring for supported ASP.NET Core auto-instrumentation, then apply. The app restarts.</w:t>
      </w:r>
    </w:p>
    <w:p>
      <w:pPr>
        <w:pStyle w:val="Compact"/>
        <w:numPr>
          <w:ilvl w:val="0"/>
          <w:numId w:val="1034"/>
        </w:numPr>
      </w:pPr>
      <w:r>
        <w:t xml:space="preserve">This guide uses Windows App Service and a supported .NET LTS stack. If auto-instrumentation is unavailable, the instructor must supply an instrumented build using the supported Azure Monitor SDK/OpenTelemetry route. Do not assume a connection-string setting alone instruments application code.</w:t>
      </w:r>
    </w:p>
    <w:p>
      <w:pPr>
        <w:pStyle w:val="Compact"/>
        <w:numPr>
          <w:ilvl w:val="0"/>
          <w:numId w:val="1034"/>
        </w:numPr>
      </w:pPr>
      <w:r>
        <w:t xml:space="preserve">Avoid enabling a second instrumentation path on an already instrumented app; duplicate telemetry can result.</w:t>
      </w:r>
    </w:p>
    <w:p>
      <w:pPr>
        <w:pStyle w:val="Compact"/>
        <w:numPr>
          <w:ilvl w:val="0"/>
          <w:numId w:val="1034"/>
        </w:numPr>
      </w:pPr>
      <w:r>
        <w:t xml:space="preserve">Open the deployed API and</w:t>
      </w:r>
      <w:r>
        <w:t xml:space="preserve"> </w:t>
      </w:r>
      <w:r>
        <w:rPr>
          <w:rStyle w:val="VerbatimChar"/>
        </w:rPr>
        <w:t xml:space="preserve">/health</w:t>
      </w:r>
      <w:r>
        <w:t xml:space="preserve"> </w:t>
      </w:r>
      <w:r>
        <w:t xml:space="preserve">repeatedly, or generate a small, bounded set of requests from PowerShell:</w:t>
      </w:r>
    </w:p>
    <w:p>
      <w:pPr>
        <w:pStyle w:val="SourceCode"/>
        <w:keepNext w:val="0"/>
        <w:keepLines w:val="0"/>
      </w:pPr>
      <w:r>
        <w:rPr>
          <w:rStyle w:val="Variabl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"https://&lt;actual-web-app&gt;.azurewebsites.net"</w:t>
      </w:r>
      <w:r>
        <w:br/>
      </w:r>
      <w:r>
        <w:rPr>
          <w:rStyle w:val="DecValTok"/>
        </w:rPr>
        <w:t xml:space="preserve">1</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/health"</w:t>
      </w:r>
      <w:r>
        <w:br/>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/api/items"</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DecValTok"/>
        </w:rPr>
        <w:t xml:space="preserve">1</w:t>
      </w:r>
      <w:r>
        <w:br/>
      </w:r>
      <w:r>
        <w:rPr>
          <w:rStyle w:val="OperatorTok"/>
        </w:rPr>
        <w:t xml:space="preserve">}</w:t>
      </w:r>
    </w:p>
    <w:p>
      <w:pPr>
        <w:pStyle w:val="Compact"/>
        <w:numPr>
          <w:ilvl w:val="0"/>
          <w:numId w:val="1035"/>
        </w:numPr>
      </w:pPr>
      <w:r>
        <w:t xml:space="preserve">Check</w:t>
      </w:r>
      <w:r>
        <w:t xml:space="preserve"> </w:t>
      </w:r>
      <w:r>
        <w:rPr>
          <w:b/>
          <w:bCs/>
        </w:rPr>
        <w:t xml:space="preserve">Application Insights &gt; Live Metrics</w:t>
      </w:r>
      <w:r>
        <w:t xml:space="preserve">,</w:t>
      </w:r>
      <w:r>
        <w:t xml:space="preserve"> </w:t>
      </w:r>
      <w:r>
        <w:rPr>
          <w:b/>
          <w:bCs/>
        </w:rPr>
        <w:t xml:space="preserve">Failures</w:t>
      </w:r>
      <w:r>
        <w:t xml:space="preserve">,</w:t>
      </w:r>
      <w:r>
        <w:t xml:space="preserve"> </w:t>
      </w:r>
      <w:r>
        <w:rPr>
          <w:b/>
          <w:bCs/>
        </w:rPr>
        <w:t xml:space="preserve">Performance</w:t>
      </w:r>
      <w:r>
        <w:t xml:space="preserve"> </w:t>
      </w:r>
      <w:r>
        <w:t xml:space="preserve">and</w:t>
      </w:r>
      <w:r>
        <w:t xml:space="preserve"> </w:t>
      </w:r>
      <w:r>
        <w:rPr>
          <w:b/>
          <w:bCs/>
        </w:rPr>
        <w:t xml:space="preserve">Application map</w:t>
      </w:r>
      <w:r>
        <w:t xml:space="preserve">. Live Metrics and stored logs may appear at different times. Allow several minutes for ingestion.</w:t>
      </w:r>
    </w:p>
    <w:p>
      <w:pPr>
        <w:pStyle w:val="Compact"/>
        <w:numPr>
          <w:ilvl w:val="0"/>
          <w:numId w:val="1035"/>
        </w:numPr>
      </w:pPr>
      <w:r>
        <w:t xml:space="preserve">Open the</w:t>
      </w:r>
      <w:r>
        <w:t xml:space="preserve"> </w:t>
      </w:r>
      <w:r>
        <w:rPr>
          <w:b/>
          <w:bCs/>
        </w:rPr>
        <w:t xml:space="preserve">Log Analytics workspace &gt; Logs</w:t>
      </w:r>
      <w:r>
        <w:t xml:space="preserve"> </w:t>
      </w:r>
      <w:r>
        <w:t xml:space="preserve">and switch to KQL/query editor mode if needed. Use that workspace context for the next lab.</w:t>
      </w:r>
    </w:p>
    <w:p>
      <w:pPr>
        <w:pStyle w:val="Compact"/>
        <w:numPr>
          <w:ilvl w:val="0"/>
          <w:numId w:val="1035"/>
        </w:numPr>
      </w:pPr>
      <w:r>
        <w:t xml:space="preserve">Review workspace</w:t>
      </w:r>
      <w:r>
        <w:t xml:space="preserve"> </w:t>
      </w:r>
      <w:r>
        <w:rPr>
          <w:b/>
          <w:bCs/>
        </w:rPr>
        <w:t xml:space="preserve">Usage and estimated costs</w:t>
      </w:r>
      <w:r>
        <w:t xml:space="preserve"> </w:t>
      </w:r>
      <w:r>
        <w:t xml:space="preserve">and retention. Discuss instructor-approved daily caps/retention, but do not disable required monitoring or treat a cap as a guaranteed immediate billing stop.</w:t>
      </w:r>
    </w:p>
    <w:p>
      <w:pPr>
        <w:pStyle w:val="FirstParagraph"/>
      </w:pPr>
      <w:r>
        <w:rPr>
          <w:b/>
          <w:bCs/>
        </w:rPr>
        <w:t xml:space="preserve">Checkpoint:</w:t>
      </w:r>
      <w:r>
        <w:t xml:space="preserve"> </w:t>
      </w:r>
      <w:r>
        <w:t xml:space="preserve">request rows appear in</w:t>
      </w:r>
      <w:r>
        <w:t xml:space="preserve"> </w:t>
      </w:r>
      <w:r>
        <w:rPr>
          <w:rStyle w:val="VerbatimChar"/>
        </w:rPr>
        <w:t xml:space="preserve">AppRequests</w:t>
      </w:r>
      <w:r>
        <w:t xml:space="preserve"> </w:t>
      </w:r>
      <w:r>
        <w:t xml:space="preserve">for the web app. SQL dependency visibility depends on supported instrumentation and the executed query path; verify it rather than assuming it exists.</w:t>
      </w:r>
    </w:p>
    <w:bookmarkStart w:id="139" w:name="X518b2e14c05d243220497cf95977254284bf925"/>
    <w:p>
      <w:pPr>
        <w:pStyle w:val="Heading3"/>
      </w:pPr>
      <w:r>
        <w:t xml:space="preserve">7A. Create and test a failure alert (hands-on)</w:t>
      </w:r>
    </w:p>
    <w:p>
      <w:pPr>
        <w:pStyle w:val="Compact"/>
        <w:numPr>
          <w:ilvl w:val="0"/>
          <w:numId w:val="1036"/>
        </w:numPr>
      </w:pPr>
      <w:r>
        <w:t xml:space="preserve">In</w:t>
      </w:r>
      <w:r>
        <w:t xml:space="preserve"> </w:t>
      </w:r>
      <w:r>
        <w:rPr>
          <w:b/>
          <w:bCs/>
        </w:rPr>
        <w:t xml:space="preserve">Azure Monitor &gt; Alerts &gt; Action groups &gt; Create</w:t>
      </w:r>
      <w:r>
        <w:t xml:space="preserve">, use your training group and a short display name. Add only an approved email recipient for yourself/instructor.</w:t>
      </w:r>
    </w:p>
    <w:p>
      <w:pPr>
        <w:pStyle w:val="Compact"/>
        <w:numPr>
          <w:ilvl w:val="0"/>
          <w:numId w:val="1036"/>
        </w:numPr>
      </w:pPr>
      <w:r>
        <w:t xml:space="preserve">Review and create, then use the action group’s</w:t>
      </w:r>
      <w:r>
        <w:t xml:space="preserve"> </w:t>
      </w:r>
      <w:r>
        <w:rPr>
          <w:b/>
          <w:bCs/>
        </w:rPr>
        <w:t xml:space="preserve">Test</w:t>
      </w:r>
      <w:r>
        <w:t xml:space="preserve"> </w:t>
      </w:r>
      <w:r>
        <w:t xml:space="preserve">feature. Confirm the test email arrives; this tests notification delivery, not query-condition firing.</w:t>
      </w:r>
    </w:p>
    <w:p>
      <w:pPr>
        <w:pStyle w:val="Compact"/>
        <w:numPr>
          <w:ilvl w:val="0"/>
          <w:numId w:val="1036"/>
        </w:numPr>
      </w:pPr>
      <w:r>
        <w:t xml:space="preserve">From the Log Analytics workspace choose</w:t>
      </w:r>
      <w:r>
        <w:t xml:space="preserve"> </w:t>
      </w:r>
      <w:r>
        <w:rPr>
          <w:b/>
          <w:bCs/>
        </w:rPr>
        <w:t xml:space="preserve">Alerts &gt; Create alert rule</w:t>
      </w:r>
      <w:r>
        <w:t xml:space="preserve">, then a</w:t>
      </w:r>
      <w:r>
        <w:t xml:space="preserve"> </w:t>
      </w:r>
      <w:r>
        <w:rPr>
          <w:b/>
          <w:bCs/>
        </w:rPr>
        <w:t xml:space="preserve">Custom log search</w:t>
      </w:r>
      <w:r>
        <w:t xml:space="preserve"> </w:t>
      </w:r>
      <w:r>
        <w:t xml:space="preserve">condition.</w:t>
      </w:r>
    </w:p>
    <w:p>
      <w:pPr>
        <w:pStyle w:val="Compact"/>
        <w:numPr>
          <w:ilvl w:val="0"/>
          <w:numId w:val="1036"/>
        </w:numPr>
      </w:pPr>
      <w:r>
        <w:t xml:space="preserve">Use the following query, substituting your actual Application Insights resource ID so a shared workspace does not alert on other apps:</w:t>
      </w:r>
    </w:p>
    <w:p>
      <w:pPr>
        <w:pStyle w:val="SourceCode"/>
        <w:keepNext w:val="0"/>
        <w:keepLines w:val="0"/>
      </w:pPr>
      <w:r>
        <w:rPr>
          <w:rStyle w:val="VerbatimChar"/>
        </w:rPr>
        <w:t xml:space="preserve">AppRequests</w:t>
      </w:r>
      <w:r>
        <w:br/>
      </w:r>
      <w:r>
        <w:rPr>
          <w:rStyle w:val="VerbatimChar"/>
        </w:rPr>
        <w:t xml:space="preserve">| where TimeGenerated &gt; ago(15m)</w:t>
      </w:r>
      <w:r>
        <w:br/>
      </w:r>
      <w:r>
        <w:rPr>
          <w:rStyle w:val="VerbatimChar"/>
        </w:rPr>
        <w:t xml:space="preserve">| where _ResourceId =~ "&lt;actual-application-insights-resource-id&gt;"</w:t>
      </w:r>
      <w:r>
        <w:br/>
      </w:r>
      <w:r>
        <w:rPr>
          <w:rStyle w:val="VerbatimChar"/>
        </w:rPr>
        <w:t xml:space="preserve">| where Success == false</w:t>
      </w:r>
    </w:p>
    <w:p>
      <w:pPr>
        <w:pStyle w:val="Compact"/>
        <w:numPr>
          <w:ilvl w:val="0"/>
          <w:numId w:val="1037"/>
        </w:numPr>
      </w:pPr>
      <w:r>
        <w:t xml:space="preserve">Configure table-row count</w:t>
      </w:r>
      <w:r>
        <w:t xml:space="preserve"> </w:t>
      </w:r>
      <w:r>
        <w:rPr>
          <w:b/>
          <w:bCs/>
        </w:rPr>
        <w:t xml:space="preserve">greater than 0</w:t>
      </w:r>
      <w:r>
        <w:t xml:space="preserve">, a 15-minute lookback and an instructor-approved evaluation frequency such as 5 minutes. Do not split dimensions for this introductory exercise.</w:t>
      </w:r>
    </w:p>
    <w:p>
      <w:pPr>
        <w:pStyle w:val="Compact"/>
        <w:numPr>
          <w:ilvl w:val="0"/>
          <w:numId w:val="1037"/>
        </w:numPr>
      </w:pPr>
      <w:r>
        <w:t xml:space="preserve">Select the action group and a clearly named low-impact training alert. Review the alert’s pricing and permissions before creating.</w:t>
      </w:r>
    </w:p>
    <w:p>
      <w:pPr>
        <w:pStyle w:val="Compact"/>
        <w:numPr>
          <w:ilvl w:val="0"/>
          <w:numId w:val="1037"/>
        </w:numPr>
      </w:pPr>
      <w:r>
        <w:t xml:space="preserve">Generate the single approved failure in Lab 8F, restore the app immediately, and wait for ingestion/evaluation. Confirm an actual fired alert separately from the action-group test. A 404 may not meet this application’s</w:t>
      </w:r>
      <w:r>
        <w:t xml:space="preserve"> </w:t>
      </w:r>
      <w:r>
        <w:rPr>
          <w:rStyle w:val="VerbatimChar"/>
        </w:rPr>
        <w:t xml:space="preserve">Success == false</w:t>
      </w:r>
      <w:r>
        <w:t xml:space="preserve"> </w:t>
      </w:r>
      <w:r>
        <w:t xml:space="preserve">semantics, so use recorded telemetry rather than guessing.</w:t>
      </w:r>
    </w:p>
    <w:p>
      <w:pPr>
        <w:pStyle w:val="Compact"/>
        <w:numPr>
          <w:ilvl w:val="0"/>
          <w:numId w:val="1037"/>
        </w:numPr>
      </w:pPr>
      <w:r>
        <w:t xml:space="preserve">Inspect the alert instance, query result and time window. Disable/delete the training alert after verification to avoid ongoing evaluation charges and emails.</w:t>
      </w:r>
    </w:p>
    <w:p>
      <w:pPr>
        <w:pStyle w:val="FirstParagraph"/>
      </w:pPr>
      <w:r>
        <w:rPr>
          <w:b/>
          <w:bCs/>
        </w:rPr>
        <w:t xml:space="preserve">Checkpoint:</w:t>
      </w:r>
      <w:r>
        <w:t xml:space="preserve"> </w:t>
      </w:r>
      <w:r>
        <w:t xml:space="preserve">action-group test received; real alert fired or the exact evaluation/telemetry blocker documented. Do not count a test email alone as successful application failure detection.</w:t>
      </w:r>
    </w:p>
    <w:bookmarkEnd w:id="139"/>
    <w:bookmarkEnd w:id="140"/>
    <w:bookmarkStart w:id="142" w:name="X20035f4598b1bf5902cc1901dac216074cc9105"/>
    <w:p>
      <w:pPr>
        <w:pStyle w:val="Heading2"/>
      </w:pPr>
      <w:r>
        <w:t xml:space="preserve">Lab 15 | Collect Blob resource logs in Log Analytics</w:t>
      </w:r>
    </w:p>
    <w:p>
      <w:pPr>
        <w:pStyle w:val="FirstParagraph"/>
      </w:pPr>
      <w:r>
        <w:rPr>
          <w:b/>
          <w:bCs/>
        </w:rPr>
        <w:t xml:space="preserve">What/why:</w:t>
      </w:r>
      <w:r>
        <w:t xml:space="preserve"> </w:t>
      </w:r>
      <w:r>
        <w:t xml:space="preserve">diagnostic settings route supported resource logs to a destination. Creating a workspace does not automatically collect data from storage, Key Vault or every Azure service.</w:t>
      </w:r>
    </w:p>
    <w:p>
      <w:pPr>
        <w:pStyle w:val="BodyText"/>
      </w:pPr>
      <w:r>
        <w:rPr>
          <w:b/>
          <w:bCs/>
        </w:rPr>
        <w:t xml:space="preserve">Needs:</w:t>
      </w:r>
      <w:r>
        <w:t xml:space="preserve"> </w:t>
      </w:r>
      <w:r>
        <w:t xml:space="preserve">Labs 6-7; write permission for diagnostic settings and permitted destination access. Use the instructor to perform denied configuration steps.</w:t>
      </w:r>
      <w:r>
        <w:t xml:space="preserve"> </w:t>
      </w:r>
      <w:r>
        <w:rPr>
          <w:b/>
          <w:bCs/>
        </w:rPr>
        <w:t xml:space="preserve">Cost:</w:t>
      </w:r>
      <w:r>
        <w:t xml:space="preserve"> </w:t>
      </w:r>
      <w:r>
        <w:t xml:space="preserve">resource-log ingestion and retention may bill; enable only the specific category needed.</w:t>
      </w:r>
    </w:p>
    <w:p>
      <w:pPr>
        <w:pStyle w:val="Compact"/>
        <w:numPr>
          <w:ilvl w:val="0"/>
          <w:numId w:val="1038"/>
        </w:numPr>
      </w:pPr>
      <w:r>
        <w:t xml:space="preserve">Open your</w:t>
      </w:r>
      <w:r>
        <w:t xml:space="preserve"> </w:t>
      </w:r>
      <w:r>
        <w:rPr>
          <w:b/>
          <w:bCs/>
        </w:rPr>
        <w:t xml:space="preserve">Storage account &gt; Monitoring &gt; Diagnostic settings</w:t>
      </w:r>
      <w:r>
        <w:t xml:space="preserve">.</w:t>
      </w:r>
    </w:p>
    <w:p>
      <w:pPr>
        <w:pStyle w:val="Compact"/>
        <w:numPr>
          <w:ilvl w:val="0"/>
          <w:numId w:val="1038"/>
        </w:numPr>
      </w:pPr>
      <w:r>
        <w:t xml:space="preserve">Select the</w:t>
      </w:r>
      <w:r>
        <w:t xml:space="preserve"> </w:t>
      </w:r>
      <w:r>
        <w:rPr>
          <w:b/>
          <w:bCs/>
        </w:rPr>
        <w:t xml:space="preserve">Blob service</w:t>
      </w:r>
      <w:r>
        <w:t xml:space="preserve"> </w:t>
      </w:r>
      <w:r>
        <w:t xml:space="preserve">resource if the page lists storage sub-services. Configure Blob diagnostics, not only the storage account’s parent-resource view.</w:t>
      </w:r>
    </w:p>
    <w:p>
      <w:pPr>
        <w:pStyle w:val="Compact"/>
        <w:numPr>
          <w:ilvl w:val="0"/>
          <w:numId w:val="1038"/>
        </w:numPr>
      </w:pPr>
      <w:r>
        <w:t xml:space="preserve">Choose</w:t>
      </w:r>
      <w:r>
        <w:t xml:space="preserve"> </w:t>
      </w:r>
      <w:r>
        <w:rPr>
          <w:b/>
          <w:bCs/>
        </w:rPr>
        <w:t xml:space="preserve">Add diagnostic setting</w:t>
      </w:r>
      <w:r>
        <w:t xml:space="preserve">. Name it</w:t>
      </w:r>
      <w:r>
        <w:t xml:space="preserve"> </w:t>
      </w:r>
      <w:r>
        <w:rPr>
          <w:rStyle w:val="VerbatimChar"/>
        </w:rPr>
        <w:t xml:space="preserve">lbs-blob-read-practice</w:t>
      </w:r>
      <w:r>
        <w:t xml:space="preserve">.</w:t>
      </w:r>
    </w:p>
    <w:p>
      <w:pPr>
        <w:pStyle w:val="Compact"/>
        <w:numPr>
          <w:ilvl w:val="0"/>
          <w:numId w:val="1038"/>
        </w:numPr>
      </w:pPr>
      <w:r>
        <w:t xml:space="preserve">Select the</w:t>
      </w:r>
      <w:r>
        <w:t xml:space="preserve"> </w:t>
      </w:r>
      <w:r>
        <w:rPr>
          <w:b/>
          <w:bCs/>
        </w:rPr>
        <w:t xml:space="preserve">StorageRead</w:t>
      </w:r>
      <w:r>
        <w:t xml:space="preserve"> </w:t>
      </w:r>
      <w:r>
        <w:t xml:space="preserve">log category if offered. Do not select every category or broad category groups just to ensure a result.</w:t>
      </w:r>
    </w:p>
    <w:p>
      <w:pPr>
        <w:pStyle w:val="Compact"/>
        <w:numPr>
          <w:ilvl w:val="0"/>
          <w:numId w:val="1038"/>
        </w:numPr>
      </w:pPr>
      <w:r>
        <w:t xml:space="preserve">Choose</w:t>
      </w:r>
      <w:r>
        <w:t xml:space="preserve"> </w:t>
      </w:r>
      <w:r>
        <w:rPr>
          <w:b/>
          <w:bCs/>
        </w:rPr>
        <w:t xml:space="preserve">Send to Log Analytics workspace</w:t>
      </w:r>
      <w:r>
        <w:t xml:space="preserve">, your approved subscription and workspace. Select resource-specific/dedicated tables where the option exists. Do not simultaneously send to several destinations for this lab.</w:t>
      </w:r>
    </w:p>
    <w:p>
      <w:pPr>
        <w:pStyle w:val="Compact"/>
        <w:numPr>
          <w:ilvl w:val="0"/>
          <w:numId w:val="1038"/>
        </w:numPr>
      </w:pPr>
      <w:r>
        <w:t xml:space="preserve">Save. Reopen the setting and verify the destination and category.</w:t>
      </w:r>
    </w:p>
    <w:p>
      <w:pPr>
        <w:pStyle w:val="Compact"/>
        <w:numPr>
          <w:ilvl w:val="0"/>
          <w:numId w:val="1038"/>
        </w:numPr>
      </w:pPr>
      <w:r>
        <w:t xml:space="preserve">In the private</w:t>
      </w:r>
      <w:r>
        <w:t xml:space="preserve"> </w:t>
      </w:r>
      <w:r>
        <w:rPr>
          <w:rStyle w:val="VerbatimChar"/>
        </w:rPr>
        <w:t xml:space="preserve">documents</w:t>
      </w:r>
      <w:r>
        <w:t xml:space="preserve"> </w:t>
      </w:r>
      <w:r>
        <w:t xml:space="preserve">container, download your fictional file through authorised access a few times. Avoid using a cached browser copy as your only test.</w:t>
      </w:r>
    </w:p>
    <w:p>
      <w:pPr>
        <w:pStyle w:val="Compact"/>
        <w:numPr>
          <w:ilvl w:val="0"/>
          <w:numId w:val="1038"/>
        </w:numPr>
      </w:pPr>
      <w:r>
        <w:t xml:space="preserve">Wait for ingestion. In</w:t>
      </w:r>
      <w:r>
        <w:t xml:space="preserve"> </w:t>
      </w:r>
      <w:r>
        <w:rPr>
          <w:b/>
          <w:bCs/>
        </w:rPr>
        <w:t xml:space="preserve">workspace &gt; Logs</w:t>
      </w:r>
      <w:r>
        <w:t xml:space="preserve">, inspect the table list and run:</w:t>
      </w:r>
    </w:p>
    <w:p>
      <w:pPr>
        <w:pStyle w:val="SourceCode"/>
        <w:keepNext w:val="0"/>
        <w:keepLines w:val="0"/>
      </w:pPr>
      <w:r>
        <w:rPr>
          <w:rStyle w:val="VerbatimChar"/>
        </w:rPr>
        <w:t xml:space="preserve">StorageBlobLogs</w:t>
      </w:r>
      <w:r>
        <w:br/>
      </w:r>
      <w:r>
        <w:rPr>
          <w:rStyle w:val="VerbatimChar"/>
        </w:rPr>
        <w:t xml:space="preserve">| where TimeGenerated &gt; ago(1h)</w:t>
      </w:r>
      <w:r>
        <w:br/>
      </w:r>
      <w:r>
        <w:rPr>
          <w:rStyle w:val="VerbatimChar"/>
        </w:rPr>
        <w:t xml:space="preserve">| where AccountName == "&lt;actual-storage-account&gt;"</w:t>
      </w:r>
      <w:r>
        <w:br/>
      </w:r>
      <w:r>
        <w:rPr>
          <w:rStyle w:val="VerbatimChar"/>
        </w:rPr>
        <w:t xml:space="preserve">| project TimeGenerated, OperationName, StatusCode,</w:t>
      </w:r>
      <w:r>
        <w:br/>
      </w:r>
      <w:r>
        <w:rPr>
          <w:rStyle w:val="VerbatimChar"/>
        </w:rPr>
        <w:t xml:space="preserve">          AuthenticationType, DurationMs</w:t>
      </w:r>
      <w:r>
        <w:br/>
      </w:r>
      <w:r>
        <w:rPr>
          <w:rStyle w:val="VerbatimChar"/>
        </w:rPr>
        <w:t xml:space="preserve">| order by TimeGenerated desc</w:t>
      </w:r>
      <w:r>
        <w:br/>
      </w:r>
      <w:r>
        <w:rPr>
          <w:rStyle w:val="VerbatimChar"/>
        </w:rPr>
        <w:t xml:space="preserve">| take 20</w:t>
      </w:r>
    </w:p>
    <w:p>
      <w:pPr>
        <w:pStyle w:val="Compact"/>
        <w:numPr>
          <w:ilvl w:val="0"/>
          <w:numId w:val="1039"/>
        </w:numPr>
      </w:pPr>
      <w:r>
        <w:t xml:space="preserve">If the table is absent, check the setting actually saved, Blob category availability, destination, generated operations and ingestion delay. Legacy routing may use</w:t>
      </w:r>
      <w:r>
        <w:t xml:space="preserve"> </w:t>
      </w:r>
      <w:r>
        <w:rPr>
          <w:rStyle w:val="VerbatimChar"/>
        </w:rPr>
        <w:t xml:space="preserve">AzureDiagnostics</w:t>
      </w:r>
      <w:r>
        <w:t xml:space="preserve"> </w:t>
      </w:r>
      <w:r>
        <w:t xml:space="preserve">with a different schema: inspect it rather than forcing the query above.</w:t>
      </w:r>
    </w:p>
    <w:p>
      <w:pPr>
        <w:pStyle w:val="Compact"/>
        <w:numPr>
          <w:ilvl w:val="0"/>
          <w:numId w:val="1039"/>
        </w:numPr>
      </w:pPr>
      <w:r>
        <w:t xml:space="preserve">Identify a read operation, status code and authentication type. Do not expose object paths/requester details unnecessarily.</w:t>
      </w:r>
    </w:p>
    <w:p>
      <w:pPr>
        <w:pStyle w:val="Compact"/>
        <w:numPr>
          <w:ilvl w:val="0"/>
          <w:numId w:val="1039"/>
        </w:numPr>
      </w:pPr>
      <w:r>
        <w:t xml:space="preserve">Remove this practice diagnostic setting after evidence, unless the instructor has approved continued collection.</w:t>
      </w:r>
    </w:p>
    <w:p>
      <w:pPr>
        <w:pStyle w:val="FirstParagraph"/>
      </w:pPr>
      <w:r>
        <w:rPr>
          <w:b/>
          <w:bCs/>
        </w:rPr>
        <w:t xml:space="preserve">Expected:</w:t>
      </w:r>
      <w:r>
        <w:t xml:space="preserve"> </w:t>
      </w:r>
      <w:r>
        <w:t xml:space="preserve">a row associated with your Blob reads; not a claim that all storage operations are now audited.</w:t>
      </w:r>
    </w:p>
    <w:p>
      <w:pPr>
        <w:pStyle w:val="BodyText"/>
      </w:pPr>
      <w:r>
        <w:rPr>
          <w:b/>
          <w:bCs/>
        </w:rPr>
        <w:t xml:space="preserve">Important distinction:</w:t>
      </w:r>
      <w:r>
        <w:t xml:space="preserve"> </w:t>
      </w:r>
      <w:r>
        <w:t xml:space="preserve">App Insights tracks instrumented app behaviour; these logs originate in the storage service. Activity Log describes management changes. They answer different questions.</w:t>
      </w:r>
    </w:p>
    <w:p>
      <w:pPr>
        <w:pStyle w:val="BodyText"/>
      </w:pPr>
      <w:r>
        <w:rPr>
          <w:b/>
          <w:bCs/>
        </w:rPr>
        <w:t xml:space="preserve">Security:</w:t>
      </w:r>
      <w:r>
        <w:t xml:space="preserve"> </w:t>
      </w:r>
      <w:r>
        <w:t xml:space="preserve">diagnostic settings are not an excuse to collect document contents or to relax storage access.</w:t>
      </w:r>
      <w:r>
        <w:t xml:space="preserve"> </w:t>
      </w:r>
      <w:r>
        <w:rPr>
          <w:b/>
          <w:bCs/>
        </w:rPr>
        <w:t xml:space="preserve">Cleanup:</w:t>
      </w:r>
      <w:r>
        <w:t xml:space="preserve"> </w:t>
      </w:r>
      <w:r>
        <w:t xml:space="preserve">remove only</w:t>
      </w:r>
      <w:r>
        <w:t xml:space="preserve"> </w:t>
      </w:r>
      <w:r>
        <w:rPr>
          <w:rStyle w:val="VerbatimChar"/>
        </w:rPr>
        <w:t xml:space="preserve">lbs-blob-read-practice</w:t>
      </w:r>
      <w:r>
        <w:t xml:space="preserve">; retained ingested data is governed by workspace retention and is not erased by removing the setting.</w:t>
      </w:r>
    </w:p>
    <w:p>
      <w:pPr>
        <w:pStyle w:val="BodyText"/>
      </w:pPr>
      <w:r>
        <w:t xml:space="preserve">Reference:</w:t>
      </w:r>
      <w:r>
        <w:t xml:space="preserve"> </w:t>
      </w:r>
      <w:hyperlink r:id="rId141">
        <w:r>
          <w:rPr>
            <w:rStyle w:val="Hyperlink"/>
          </w:rPr>
          <w:t xml:space="preserve">https://learn.microsoft.com/azure/azure-monitor/data-collection/diagnostic-settings</w:t>
        </w:r>
      </w:hyperlink>
    </w:p>
    <w:bookmarkEnd w:id="142"/>
    <w:bookmarkStart w:id="144" w:name="Xff3b920988a7ea7d9ffb765e07152508bc107c9"/>
    <w:p>
      <w:pPr>
        <w:pStyle w:val="Heading2"/>
      </w:pPr>
      <w:r>
        <w:t xml:space="preserve">Lab 17 | Log Analytics cost, retention and access review</w:t>
      </w:r>
    </w:p>
    <w:p>
      <w:pPr>
        <w:pStyle w:val="FirstParagraph"/>
      </w:pPr>
      <w:r>
        <w:rPr>
          <w:b/>
          <w:bCs/>
        </w:rPr>
        <w:t xml:space="preserve">What/why:</w:t>
      </w:r>
      <w:r>
        <w:t xml:space="preserve"> </w:t>
      </w:r>
      <w:r>
        <w:t xml:space="preserve">useful monitoring needs intentional collection, access and retention. Too much data can be costly or sensitive; too little can prevent incident diagnosis.</w:t>
      </w:r>
    </w:p>
    <w:p>
      <w:pPr>
        <w:pStyle w:val="BodyText"/>
      </w:pPr>
      <w:r>
        <w:rPr>
          <w:b/>
          <w:bCs/>
        </w:rPr>
        <w:t xml:space="preserve">Needs:</w:t>
      </w:r>
      <w:r>
        <w:t xml:space="preserve"> </w:t>
      </w:r>
      <w:r>
        <w:t xml:space="preserve">a populated workspace and access to its settings. Changes require instructor approval; inspect settings without changing shared workspaces.</w:t>
      </w:r>
    </w:p>
    <w:p>
      <w:pPr>
        <w:pStyle w:val="Compact"/>
        <w:numPr>
          <w:ilvl w:val="0"/>
          <w:numId w:val="1040"/>
        </w:numPr>
      </w:pPr>
      <w:r>
        <w:t xml:space="preserve">Open</w:t>
      </w:r>
      <w:r>
        <w:t xml:space="preserve"> </w:t>
      </w:r>
      <w:r>
        <w:rPr>
          <w:b/>
          <w:bCs/>
        </w:rPr>
        <w:t xml:space="preserve">workspace &gt; Usage and estimated costs</w:t>
      </w:r>
      <w:r>
        <w:t xml:space="preserve">. Record pricing model, recent ingestion trend and estimate period. Do not purchase a commitment tier for a tiny practice environment.</w:t>
      </w:r>
    </w:p>
    <w:p>
      <w:pPr>
        <w:pStyle w:val="Compact"/>
        <w:numPr>
          <w:ilvl w:val="0"/>
          <w:numId w:val="1040"/>
        </w:numPr>
      </w:pPr>
      <w:r>
        <w:t xml:space="preserve">Open</w:t>
      </w:r>
      <w:r>
        <w:t xml:space="preserve"> </w:t>
      </w:r>
      <w:r>
        <w:rPr>
          <w:b/>
          <w:bCs/>
        </w:rPr>
        <w:t xml:space="preserve">Tables</w:t>
      </w:r>
      <w:r>
        <w:t xml:space="preserve">. Find</w:t>
      </w:r>
      <w:r>
        <w:t xml:space="preserve"> </w:t>
      </w:r>
      <w:r>
        <w:rPr>
          <w:rStyle w:val="VerbatimChar"/>
        </w:rPr>
        <w:t xml:space="preserve">AppRequests</w:t>
      </w:r>
      <w:r>
        <w:t xml:space="preserve">,</w:t>
      </w:r>
      <w:r>
        <w:t xml:space="preserve"> </w:t>
      </w:r>
      <w:r>
        <w:rPr>
          <w:rStyle w:val="VerbatimChar"/>
        </w:rPr>
        <w:t xml:space="preserve">AppTraces</w:t>
      </w:r>
      <w:r>
        <w:t xml:space="preserve"> </w:t>
      </w:r>
      <w:r>
        <w:t xml:space="preserve">and any</w:t>
      </w:r>
      <w:r>
        <w:t xml:space="preserve"> </w:t>
      </w:r>
      <w:r>
        <w:rPr>
          <w:rStyle w:val="VerbatimChar"/>
        </w:rPr>
        <w:t xml:space="preserve">StorageBlobLogs</w:t>
      </w:r>
      <w:r>
        <w:t xml:space="preserve"> </w:t>
      </w:r>
      <w:r>
        <w:t xml:space="preserve">table created earlier. Record their table plan, interactive/total retention where shown, and available controls.</w:t>
      </w:r>
    </w:p>
    <w:p>
      <w:pPr>
        <w:pStyle w:val="Compact"/>
        <w:numPr>
          <w:ilvl w:val="0"/>
          <w:numId w:val="1040"/>
        </w:numPr>
      </w:pPr>
      <w:r>
        <w:t xml:space="preserve">Do not change tables to Basic/Auxiliary merely to reduce a displayed price. Features, query capabilities, costs and alert support differ by table plan; not every table supports every plan.</w:t>
      </w:r>
    </w:p>
    <w:p>
      <w:pPr>
        <w:pStyle w:val="Compact"/>
        <w:numPr>
          <w:ilvl w:val="0"/>
          <w:numId w:val="1040"/>
        </w:numPr>
      </w:pPr>
      <w:r>
        <w:t xml:space="preserve">In Logs estimate the volume of selected application tables:</w:t>
      </w:r>
    </w:p>
    <w:p>
      <w:pPr>
        <w:pStyle w:val="SourceCode"/>
        <w:keepNext w:val="0"/>
        <w:keepLines w:val="0"/>
      </w:pPr>
      <w:r>
        <w:rPr>
          <w:rStyle w:val="VerbatimChar"/>
        </w:rPr>
        <w:t xml:space="preserve">union withsource=TableName AppRequests, AppTraces, AppExceptions</w:t>
      </w:r>
      <w:r>
        <w:br/>
      </w:r>
      <w:r>
        <w:rPr>
          <w:rStyle w:val="VerbatimChar"/>
        </w:rPr>
        <w:t xml:space="preserve">| where TimeGenerated &gt; ago(24h)</w:t>
      </w:r>
      <w:r>
        <w:br/>
      </w:r>
      <w:r>
        <w:rPr>
          <w:rStyle w:val="VerbatimChar"/>
        </w:rPr>
        <w:t xml:space="preserve">| where _IsBillable == "true"</w:t>
      </w:r>
      <w:r>
        <w:br/>
      </w:r>
      <w:r>
        <w:rPr>
          <w:rStyle w:val="VerbatimChar"/>
        </w:rPr>
        <w:t xml:space="preserve">| summarize ApproxBillableGB=sum(_BilledSize) / 1000000000.0</w:t>
      </w:r>
      <w:r>
        <w:br/>
      </w:r>
      <w:r>
        <w:rPr>
          <w:rStyle w:val="VerbatimChar"/>
        </w:rPr>
        <w:t xml:space="preserve">    by TableName</w:t>
      </w:r>
      <w:r>
        <w:br/>
      </w:r>
      <w:r>
        <w:rPr>
          <w:rStyle w:val="VerbatimChar"/>
        </w:rPr>
        <w:t xml:space="preserve">| order by ApproxBillableGB desc</w:t>
      </w:r>
    </w:p>
    <w:p>
      <w:pPr>
        <w:pStyle w:val="Compact"/>
        <w:numPr>
          <w:ilvl w:val="0"/>
          <w:numId w:val="1041"/>
        </w:numPr>
      </w:pPr>
      <w:r>
        <w:t xml:space="preserve">These columns/table names must exist in your actual schema. This is selected-table stored billable-byte analysis, not a complete invoice or necessarily a one-to-one match to the billing period. It excludes other tables/features and any different pricing treatment.</w:t>
      </w:r>
    </w:p>
    <w:p>
      <w:pPr>
        <w:pStyle w:val="Compact"/>
        <w:numPr>
          <w:ilvl w:val="0"/>
          <w:numId w:val="1041"/>
        </w:numPr>
      </w:pPr>
      <w:r>
        <w:t xml:space="preserve">Inspect</w:t>
      </w:r>
      <w:r>
        <w:t xml:space="preserve"> </w:t>
      </w:r>
      <w:r>
        <w:rPr>
          <w:b/>
          <w:bCs/>
        </w:rPr>
        <w:t xml:space="preserve">Daily cap</w:t>
      </w:r>
      <w:r>
        <w:t xml:space="preserve"> </w:t>
      </w:r>
      <w:r>
        <w:t xml:space="preserve">settings if available. Record the reset time and the warning about delayed enforcement/excluded data. Do not enable a tiny cap that blinds a shared app.</w:t>
      </w:r>
    </w:p>
    <w:p>
      <w:pPr>
        <w:pStyle w:val="Compact"/>
        <w:numPr>
          <w:ilvl w:val="0"/>
          <w:numId w:val="1041"/>
        </w:numPr>
      </w:pPr>
      <w:r>
        <w:t xml:space="preserve">Draft a retention decision: which data must remain, for how long, who approves it, and what privacy/security requirement supports the duration. Defaults and included retention vary; do not assume one universal free period.</w:t>
      </w:r>
    </w:p>
    <w:p>
      <w:pPr>
        <w:pStyle w:val="Compact"/>
        <w:numPr>
          <w:ilvl w:val="0"/>
          <w:numId w:val="1041"/>
        </w:numPr>
      </w:pPr>
      <w:r>
        <w:t xml:space="preserve">Inspect</w:t>
      </w:r>
      <w:r>
        <w:t xml:space="preserve"> </w:t>
      </w:r>
      <w:r>
        <w:rPr>
          <w:b/>
          <w:bCs/>
        </w:rPr>
        <w:t xml:space="preserve">Properties &gt; Access control mode</w:t>
      </w:r>
      <w:r>
        <w:t xml:space="preserve"> </w:t>
      </w:r>
      <w:r>
        <w:t xml:space="preserve">and</w:t>
      </w:r>
      <w:r>
        <w:t xml:space="preserve"> </w:t>
      </w:r>
      <w:r>
        <w:rPr>
          <w:b/>
          <w:bCs/>
        </w:rPr>
        <w:t xml:space="preserve">Access control (IAM)</w:t>
      </w:r>
      <w:r>
        <w:t xml:space="preserve">. Have the instructor explain resource-context versus workspace-context permissions. Do not grant every learner broad workspace access to sensitive multi-application logs.</w:t>
      </w:r>
    </w:p>
    <w:p>
      <w:pPr>
        <w:pStyle w:val="Compact"/>
        <w:numPr>
          <w:ilvl w:val="0"/>
          <w:numId w:val="1041"/>
        </w:numPr>
      </w:pPr>
      <w:r>
        <w:t xml:space="preserve">With a partner, list three cost reductions that preserve diagnostic value: reduce repetitive low-value verbose logs, avoid duplicate instrumentation/export, and scope high-volume resource logs. Do not remove audit data required by policy.</w:t>
      </w:r>
    </w:p>
    <w:p>
      <w:pPr>
        <w:pStyle w:val="FirstParagraph"/>
      </w:pPr>
      <w:r>
        <w:rPr>
          <w:b/>
          <w:bCs/>
        </w:rPr>
        <w:t xml:space="preserve">Expected:</w:t>
      </w:r>
      <w:r>
        <w:t xml:space="preserve"> </w:t>
      </w:r>
      <w:r>
        <w:t xml:space="preserve">a log-governance worksheet with sources, table plans, estimated volume, retention, access owners and cost decisions.</w:t>
      </w:r>
    </w:p>
    <w:p>
      <w:pPr>
        <w:pStyle w:val="BodyText"/>
      </w:pPr>
      <w:r>
        <w:rPr>
          <w:b/>
          <w:bCs/>
        </w:rPr>
        <w:t xml:space="preserve">Security:</w:t>
      </w:r>
      <w:r>
        <w:t xml:space="preserve"> </w:t>
      </w:r>
      <w:r>
        <w:t xml:space="preserve">logging secrets is a data incident, not a problem to solve by shortening retention alone. Restrict access, follow incident procedures and prevent further sensitive ingestion. Never run purge/delete operations as a classroom experiment.</w:t>
      </w:r>
    </w:p>
    <w:p>
      <w:pPr>
        <w:pStyle w:val="BodyText"/>
      </w:pPr>
      <w:r>
        <w:rPr>
          <w:b/>
          <w:bCs/>
        </w:rPr>
        <w:t xml:space="preserve">Cleanup:</w:t>
      </w:r>
      <w:r>
        <w:t xml:space="preserve"> </w:t>
      </w:r>
      <w:r>
        <w:t xml:space="preserve">no settings changed unless approved; revert any authorised temporary practice setting to its recorded original value.</w:t>
      </w:r>
    </w:p>
    <w:p>
      <w:pPr>
        <w:pStyle w:val="BodyText"/>
      </w:pPr>
      <w:r>
        <w:t xml:space="preserve">Reference:</w:t>
      </w:r>
      <w:r>
        <w:t xml:space="preserve"> </w:t>
      </w:r>
      <w:hyperlink r:id="rId143">
        <w:r>
          <w:rPr>
            <w:rStyle w:val="Hyperlink"/>
          </w:rPr>
          <w:t xml:space="preserve">https://learn.microsoft.com/azure/azure-monitor/logs/cost-logs</w:t>
        </w:r>
      </w:hyperlink>
    </w:p>
    <w:bookmarkEnd w:id="144"/>
    <w:bookmarkStart w:id="146" w:name="X8b4277a055dc0899420d1356d8779daa6372145"/>
    <w:p>
      <w:pPr>
        <w:pStyle w:val="Heading2"/>
      </w:pPr>
      <w:r>
        <w:t xml:space="preserve">Lab 22 | App metrics, restart and Azure health</w:t>
      </w:r>
    </w:p>
    <w:p>
      <w:pPr>
        <w:pStyle w:val="FirstParagraph"/>
      </w:pPr>
      <w:r>
        <w:rPr>
          <w:b/>
          <w:bCs/>
        </w:rPr>
        <w:t xml:space="preserve">What/why:</w:t>
      </w:r>
      <w:r>
        <w:t xml:space="preserve"> </w:t>
      </w:r>
      <w:r>
        <w:t xml:space="preserve">compare application health, platform metrics and Azure service incidents.</w:t>
      </w:r>
    </w:p>
    <w:p>
      <w:pPr>
        <w:pStyle w:val="BodyText"/>
      </w:pPr>
      <w:r>
        <w:rPr>
          <w:b/>
          <w:bCs/>
        </w:rPr>
        <w:t xml:space="preserve">Needs:</w:t>
      </w:r>
      <w:r>
        <w:t xml:space="preserve"> </w:t>
      </w:r>
      <w:r>
        <w:t xml:space="preserve">disposable working App Service from Lab 3. Restart only your own app; no shared-service outage exercise.</w:t>
      </w:r>
    </w:p>
    <w:p>
      <w:pPr>
        <w:pStyle w:val="Compact"/>
        <w:numPr>
          <w:ilvl w:val="0"/>
          <w:numId w:val="1042"/>
        </w:numPr>
      </w:pPr>
      <w:r>
        <w:t xml:space="preserve">Open</w:t>
      </w:r>
      <w:r>
        <w:t xml:space="preserve"> </w:t>
      </w:r>
      <w:r>
        <w:rPr>
          <w:b/>
          <w:bCs/>
        </w:rPr>
        <w:t xml:space="preserve">App Service &gt; Monitoring &gt; Metrics</w:t>
      </w:r>
      <w:r>
        <w:t xml:space="preserve">. Choose an available request count metric and a recent time range.</w:t>
      </w:r>
    </w:p>
    <w:p>
      <w:pPr>
        <w:pStyle w:val="Compact"/>
        <w:numPr>
          <w:ilvl w:val="0"/>
          <w:numId w:val="1042"/>
        </w:numPr>
      </w:pPr>
      <w:r>
        <w:t xml:space="preserve">Inspect supported dimensions/aggregation; choose Total for a count if offered. Do not compare Average and Total as equivalent.</w:t>
      </w:r>
    </w:p>
    <w:p>
      <w:pPr>
        <w:pStyle w:val="Compact"/>
        <w:numPr>
          <w:ilvl w:val="0"/>
          <w:numId w:val="1042"/>
        </w:numPr>
      </w:pPr>
      <w:r>
        <w:t xml:space="preserve">Send a small bounded batch of</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 </w:t>
      </w:r>
      <w:r>
        <w:t xml:space="preserve">requests as in Lab 7. Wait for metric updates.</w:t>
      </w:r>
    </w:p>
    <w:p>
      <w:pPr>
        <w:pStyle w:val="Compact"/>
        <w:numPr>
          <w:ilvl w:val="0"/>
          <w:numId w:val="1042"/>
        </w:numPr>
      </w:pPr>
      <w:r>
        <w:t xml:space="preserve">Compare the platform metric with Application Insights stored request rows. Sampling, scopes, aggregation intervals and telemetry paths can differ.</w:t>
      </w:r>
    </w:p>
    <w:p>
      <w:pPr>
        <w:pStyle w:val="Compact"/>
        <w:numPr>
          <w:ilvl w:val="0"/>
          <w:numId w:val="1042"/>
        </w:numPr>
      </w:pPr>
      <w:r>
        <w:t xml:space="preserve">Check</w:t>
      </w:r>
      <w:r>
        <w:t xml:space="preserve"> </w:t>
      </w:r>
      <w:r>
        <w:rPr>
          <w:b/>
          <w:bCs/>
        </w:rPr>
        <w:t xml:space="preserve">Health check</w:t>
      </w:r>
      <w:r>
        <w:t xml:space="preserve"> </w:t>
      </w:r>
      <w:r>
        <w:t xml:space="preserve">configuration if supported by the chosen tier and confirm the configured path. Remember this sample’s</w:t>
      </w:r>
      <w:r>
        <w:t xml:space="preserve"> </w:t>
      </w:r>
      <w:r>
        <w:rPr>
          <w:rStyle w:val="VerbatimChar"/>
        </w:rPr>
        <w:t xml:space="preserve">/health</w:t>
      </w:r>
      <w:r>
        <w:t xml:space="preserve"> </w:t>
      </w:r>
      <w:r>
        <w:t xml:space="preserve">does not query SQL.</w:t>
      </w:r>
    </w:p>
    <w:p>
      <w:pPr>
        <w:pStyle w:val="Compact"/>
        <w:numPr>
          <w:ilvl w:val="0"/>
          <w:numId w:val="1042"/>
        </w:numPr>
      </w:pPr>
      <w:r>
        <w:t xml:space="preserve">Record a successful database response, then use</w:t>
      </w:r>
      <w:r>
        <w:t xml:space="preserve"> </w:t>
      </w:r>
      <w:r>
        <w:rPr>
          <w:b/>
          <w:bCs/>
        </w:rPr>
        <w:t xml:space="preserve">Overview &gt; Restart</w:t>
      </w:r>
      <w:r>
        <w:t xml:space="preserve"> </w:t>
      </w:r>
      <w:r>
        <w:t xml:space="preserve">on your disposable app. Wait for restart and retest both endpoints.</w:t>
      </w:r>
    </w:p>
    <w:p>
      <w:pPr>
        <w:pStyle w:val="Compact"/>
        <w:numPr>
          <w:ilvl w:val="0"/>
          <w:numId w:val="1042"/>
        </w:numPr>
      </w:pPr>
      <w:r>
        <w:t xml:space="preserve">Inspect</w:t>
      </w:r>
      <w:r>
        <w:t xml:space="preserve"> </w:t>
      </w:r>
      <w:r>
        <w:rPr>
          <w:b/>
          <w:bCs/>
        </w:rPr>
        <w:t xml:space="preserve">Activity log</w:t>
      </w:r>
      <w:r>
        <w:t xml:space="preserve"> </w:t>
      </w:r>
      <w:r>
        <w:t xml:space="preserve">for the management restart and</w:t>
      </w:r>
      <w:r>
        <w:t xml:space="preserve"> </w:t>
      </w:r>
      <w:r>
        <w:rPr>
          <w:b/>
          <w:bCs/>
        </w:rPr>
        <w:t xml:space="preserve">Log stream</w:t>
      </w:r>
      <w:r>
        <w:t xml:space="preserve"> </w:t>
      </w:r>
      <w:r>
        <w:t xml:space="preserve">for application startup where available. The two sources prove different facts.</w:t>
      </w:r>
    </w:p>
    <w:p>
      <w:pPr>
        <w:pStyle w:val="Compact"/>
        <w:numPr>
          <w:ilvl w:val="0"/>
          <w:numId w:val="1042"/>
        </w:numPr>
      </w:pPr>
      <w:r>
        <w:t xml:space="preserve">Open</w:t>
      </w:r>
      <w:r>
        <w:t xml:space="preserve"> </w:t>
      </w:r>
      <w:r>
        <w:rPr>
          <w:b/>
          <w:bCs/>
        </w:rPr>
        <w:t xml:space="preserve">Service Health</w:t>
      </w:r>
      <w:r>
        <w:t xml:space="preserve"> </w:t>
      </w:r>
      <w:r>
        <w:t xml:space="preserve">from portal search. Inspect active service issues and planned maintenance affecting permitted subscriptions, or record that none are shown. Then inspect</w:t>
      </w:r>
      <w:r>
        <w:t xml:space="preserve"> </w:t>
      </w:r>
      <w:r>
        <w:rPr>
          <w:b/>
          <w:bCs/>
        </w:rPr>
        <w:t xml:space="preserve">Resource health</w:t>
      </w:r>
      <w:r>
        <w:t xml:space="preserve"> </w:t>
      </w:r>
      <w:r>
        <w:t xml:space="preserve">for your app where offered.</w:t>
      </w:r>
    </w:p>
    <w:p>
      <w:pPr>
        <w:pStyle w:val="Compact"/>
        <w:numPr>
          <w:ilvl w:val="0"/>
          <w:numId w:val="1042"/>
        </w:numPr>
      </w:pPr>
      <w:r>
        <w:t xml:space="preserve">Explain why an individual app exception can occur with no regional Azure incident, and why Resource Health alone does not prove business functionality.</w:t>
      </w:r>
    </w:p>
    <w:p>
      <w:pPr>
        <w:pStyle w:val="FirstParagraph"/>
      </w:pPr>
      <w:r>
        <w:rPr>
          <w:b/>
          <w:bCs/>
        </w:rPr>
        <w:t xml:space="preserve">Expected:</w:t>
      </w:r>
      <w:r>
        <w:t xml:space="preserve"> </w:t>
      </w:r>
      <w:r>
        <w:t xml:space="preserve">app recovers after restart and SQL response remains correct; metric and log scopes are explained.</w:t>
      </w:r>
    </w:p>
    <w:p>
      <w:pPr>
        <w:pStyle w:val="BodyText"/>
      </w:pPr>
      <w:r>
        <w:rPr>
          <w:b/>
          <w:bCs/>
        </w:rPr>
        <w:t xml:space="preserve">Cost:</w:t>
      </w:r>
      <w:r>
        <w:t xml:space="preserve"> </w:t>
      </w:r>
      <w:r>
        <w:t xml:space="preserve">do not scale up/out merely to populate a graph; existing plan charges remain.</w:t>
      </w:r>
      <w:r>
        <w:t xml:space="preserve"> </w:t>
      </w:r>
      <w:r>
        <w:rPr>
          <w:b/>
          <w:bCs/>
        </w:rPr>
        <w:t xml:space="preserve">Security:</w:t>
      </w:r>
      <w:r>
        <w:t xml:space="preserve"> </w:t>
      </w:r>
      <w:r>
        <w:t xml:space="preserve">use fictional traffic; do not generate load tests without permission.</w:t>
      </w:r>
      <w:r>
        <w:t xml:space="preserve"> </w:t>
      </w:r>
      <w:r>
        <w:rPr>
          <w:b/>
          <w:bCs/>
        </w:rPr>
        <w:t xml:space="preserve">Cleanup:</w:t>
      </w:r>
      <w:r>
        <w:t xml:space="preserve"> </w:t>
      </w:r>
      <w:r>
        <w:t xml:space="preserve">no new resources; stop only unwanted local copies.</w:t>
      </w:r>
    </w:p>
    <w:p>
      <w:pPr>
        <w:pStyle w:val="BodyText"/>
      </w:pPr>
      <w:r>
        <w:t xml:space="preserve">Reference:</w:t>
      </w:r>
      <w:r>
        <w:t xml:space="preserve"> </w:t>
      </w:r>
      <w:hyperlink r:id="rId145">
        <w:r>
          <w:rPr>
            <w:rStyle w:val="Hyperlink"/>
          </w:rPr>
          <w:t xml:space="preserve">https://learn.microsoft.com/azure/service-health/overview</w:t>
        </w:r>
      </w:hyperlink>
    </w:p>
    <w:bookmarkEnd w:id="146"/>
    <w:bookmarkStart w:id="147" w:name="explain-it-back-5"/>
    <w:p>
      <w:pPr>
        <w:pStyle w:val="Heading2"/>
      </w:pPr>
      <w:r>
        <w:t xml:space="preserve">Explain it back</w:t>
      </w:r>
    </w:p>
    <w:p>
      <w:pPr>
        <w:pStyle w:val="FirstParagraph"/>
      </w:pPr>
      <w:r>
        <w:t xml:space="preserve">Show your evidence: Real requests appear in telemetry and an approved test alert is verified. Labs 15, 17 and 22 extend collection, governance and health practice.</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147"/>
    <w:bookmarkEnd w:id="148"/>
    <w:bookmarkStart w:id="167" w:name="module-7"/>
    <w:p>
      <w:pPr>
        <w:pStyle w:val="Heading1"/>
        <w:pageBreakBefore/>
      </w:pPr>
      <w:r>
        <w:t xml:space="preserve">Module 7 | KQL and evidence-led troubleshooting</w:t>
      </w:r>
    </w:p>
    <w:p>
      <w:pPr>
        <w:pStyle w:val="FirstParagraph"/>
      </w:pPr>
      <w:r>
        <w:rPr>
          <w:b/>
          <w:bCs/>
        </w:rPr>
        <w:t xml:space="preserve">Learning route:</w:t>
      </w:r>
      <w:r>
        <w:t xml:space="preserve"> </w:t>
      </w:r>
      <w:r>
        <w:t xml:space="preserve">Day 2 core + self-study.</w:t>
      </w:r>
      <w:r>
        <w:t xml:space="preserve"> </w:t>
      </w:r>
      <w:r>
        <w:rPr>
          <w:b/>
          <w:bCs/>
        </w:rPr>
        <w:t xml:space="preserve">Finish line:</w:t>
      </w:r>
      <w:r>
        <w:t xml:space="preserve"> </w:t>
      </w:r>
      <w:r>
        <w:t xml:space="preserve">Explain a controlled failure and recovery using correlated evidence, not just an empty table.</w:t>
      </w:r>
    </w:p>
    <w:bookmarkStart w:id="149" w:name="architecture-decision-6"/>
    <w:p>
      <w:pPr>
        <w:pStyle w:val="Heading2"/>
      </w:pPr>
      <w:r>
        <w:t xml:space="preserve">Architecture decision</w:t>
      </w:r>
    </w:p>
    <w:p>
      <w:pPr>
        <w:pStyle w:val="FirstParagraph"/>
      </w:pPr>
      <w:r>
        <w:t xml:space="preserve">Start with time, resource and symptom. Correlate an operation across requests and dependencies before changing configuration. Distinguish missing ingestion, wrong query scope and genuinely absent events. Sampling affects row-count interpretation.</w:t>
      </w:r>
    </w:p>
    <w:bookmarkEnd w:id="149"/>
    <w:bookmarkStart w:id="154" w:name="kql-ask-questions-of-telemetry"/>
    <w:p>
      <w:pPr>
        <w:pStyle w:val="Heading2"/>
      </w:pPr>
      <w:r>
        <w:t xml:space="preserve">KQL | Ask questions of telemetry</w:t>
      </w:r>
    </w:p>
    <w:p>
      <w:pPr>
        <w:pStyle w:val="FirstParagraph"/>
      </w:pPr>
      <w:r>
        <w:rPr>
          <w:b/>
          <w:bCs/>
        </w:rPr>
        <w:t xml:space="preserve">What:</w:t>
      </w:r>
      <w:r>
        <w:t xml:space="preserve"> </w:t>
      </w:r>
      <w:r>
        <w:t xml:space="preserve">Kusto Query Language is a read-oriented query language used by Azure Monitor Logs and other products. A pipeline takes a table and applies operators such as</w:t>
      </w:r>
      <w:r>
        <w:t xml:space="preserve"> </w:t>
      </w:r>
      <w:r>
        <w:rPr>
          <w:rStyle w:val="VerbatimChar"/>
        </w:rPr>
        <w:t xml:space="preserve">where</w:t>
      </w:r>
      <w:r>
        <w:t xml:space="preserve">,</w:t>
      </w:r>
      <w:r>
        <w:t xml:space="preserve"> </w:t>
      </w:r>
      <w:r>
        <w:rPr>
          <w:rStyle w:val="VerbatimChar"/>
        </w:rPr>
        <w:t xml:space="preserve">project</w:t>
      </w:r>
      <w:r>
        <w:t xml:space="preserve">,</w:t>
      </w:r>
      <w:r>
        <w:t xml:space="preserve"> </w:t>
      </w:r>
      <w:r>
        <w:rPr>
          <w:rStyle w:val="VerbatimChar"/>
        </w:rPr>
        <w:t xml:space="preserve">summarize</w:t>
      </w:r>
      <w:r>
        <w:t xml:space="preserve"> </w:t>
      </w:r>
      <w:r>
        <w:t xml:space="preserve">and</w:t>
      </w:r>
      <w:r>
        <w:t xml:space="preserve"> </w:t>
      </w:r>
      <w:r>
        <w:rPr>
          <w:rStyle w:val="VerbatimChar"/>
        </w:rPr>
        <w:t xml:space="preserve">order by</w:t>
      </w:r>
      <w:r>
        <w:t xml:space="preserve">.</w:t>
      </w:r>
    </w:p>
    <w:p>
      <w:pPr>
        <w:pStyle w:val="BodyText"/>
      </w:pPr>
      <w:r>
        <w:rPr>
          <w:b/>
          <w:bCs/>
        </w:rPr>
        <w:t xml:space="preserve">Why/when:</w:t>
      </w:r>
      <w:r>
        <w:t xml:space="preserve"> </w:t>
      </w:r>
      <w:r>
        <w:t xml:space="preserve">quickly filter a failure period, count errors or compare durations without writing an application. It is not T-SQL and is not used here to update business database rows.</w:t>
      </w:r>
    </w:p>
    <w:p>
      <w:pPr>
        <w:pStyle w:val="BodyText"/>
      </w:pPr>
      <w:r>
        <w:rPr>
          <w:b/>
          <w:bCs/>
        </w:rPr>
        <w:t xml:space="preserve">How:</w:t>
      </w:r>
      <w:r>
        <w:t xml:space="preserve"> </w:t>
      </w:r>
      <w:r>
        <w:t xml:space="preserve">select a workspace/time range, inspect a table, filter time and your resource first, then project/group only the needed columns. Follow Lab 8.</w:t>
      </w:r>
    </w:p>
    <w:p>
      <w:pPr>
        <w:pStyle w:val="BodyText"/>
      </w:pPr>
      <w:r>
        <w:rPr>
          <w:b/>
          <w:bCs/>
        </w:rPr>
        <w:t xml:space="preserve">Read this aloud:</w:t>
      </w:r>
      <w:r>
        <w:t xml:space="preserve"> </w:t>
      </w:r>
      <w:r>
        <w:rPr>
          <w:rStyle w:val="VerbatimChar"/>
        </w:rPr>
        <w:t xml:space="preserve">AppRequests | where TimeGenerated &gt; ago(1h) | take 10</w:t>
      </w:r>
      <w:r>
        <w:t xml:space="preserve"> </w:t>
      </w:r>
      <w:r>
        <w:t xml:space="preserve">means</w:t>
      </w:r>
      <w:r>
        <w:t xml:space="preserve"> </w:t>
      </w:r>
      <w:r>
        <w:t xml:space="preserve">“start with stored request telemetry, keep the last hour, return up to ten rows.”</w:t>
      </w:r>
    </w:p>
    <w:p>
      <w:pPr>
        <w:pStyle w:val="BodyText"/>
      </w:pPr>
      <w:r>
        <w:rPr>
          <w:b/>
          <w:bCs/>
        </w:rPr>
        <w:t xml:space="preserve">Tips and traps:</w:t>
      </w:r>
      <w:r>
        <w:t xml:space="preserve"> </w:t>
      </w:r>
      <w:r>
        <w:t xml:space="preserve">KQL is case-sensitive in many places.</w:t>
      </w:r>
      <w:r>
        <w:t xml:space="preserve"> </w:t>
      </w:r>
      <w:r>
        <w:rPr>
          <w:rStyle w:val="VerbatimChar"/>
        </w:rPr>
        <w:t xml:space="preserve">==</w:t>
      </w:r>
      <w:r>
        <w:t xml:space="preserve"> </w:t>
      </w:r>
      <w:r>
        <w:t xml:space="preserve">compares strings case-sensitively;</w:t>
      </w:r>
      <w:r>
        <w:t xml:space="preserve"> </w:t>
      </w:r>
      <w:r>
        <w:rPr>
          <w:rStyle w:val="VerbatimChar"/>
        </w:rPr>
        <w:t xml:space="preserve">=~</w:t>
      </w:r>
      <w:r>
        <w:t xml:space="preserve"> </w:t>
      </w:r>
      <w:r>
        <w:t xml:space="preserve">is case-insensitive. Use</w:t>
      </w:r>
      <w:r>
        <w:t xml:space="preserve"> </w:t>
      </w:r>
      <w:r>
        <w:rPr>
          <w:rStyle w:val="VerbatimChar"/>
        </w:rPr>
        <w:t xml:space="preserve">has</w:t>
      </w:r>
      <w:r>
        <w:t xml:space="preserve"> </w:t>
      </w:r>
      <w:r>
        <w:t xml:space="preserve">for term matching where suitable, and</w:t>
      </w:r>
      <w:r>
        <w:t xml:space="preserve"> </w:t>
      </w:r>
      <w:r>
        <w:rPr>
          <w:rStyle w:val="VerbatimChar"/>
        </w:rPr>
        <w:t xml:space="preserve">contains</w:t>
      </w:r>
      <w:r>
        <w:t xml:space="preserve"> </w:t>
      </w:r>
      <w:r>
        <w:t xml:space="preserve">for substring matching. A count of stored rows is not necessarily a total request count under sampling. Filter early; avoid an unbounded search of every table.</w:t>
      </w:r>
    </w:p>
    <w:p>
      <w:pPr>
        <w:pStyle w:val="BodyText"/>
      </w:pPr>
      <w:r>
        <w:rPr>
          <w:b/>
          <w:bCs/>
        </w:rPr>
        <w:t xml:space="preserve">Reference:</w:t>
      </w:r>
      <w:r>
        <w:t xml:space="preserve"> </w:t>
      </w:r>
      <w:hyperlink r:id="rId150">
        <w:r>
          <w:rPr>
            <w:rStyle w:val="Hyperlink"/>
          </w:rPr>
          <w:t xml:space="preserve">https://learn.microsoft.com/kusto/query/tutorials/learn-common-operators</w:t>
        </w:r>
      </w:hyperlink>
    </w:p>
    <w:p>
      <w:pPr>
        <w:pStyle w:val="CaptionedFigure"/>
      </w:pPr>
      <w:r>
        <w:drawing>
          <wp:inline>
            <wp:extent cx="6451600" cy="1849458"/>
            <wp:effectExtent b="0" l="0" r="0" t="0"/>
            <wp:docPr descr="Conceptual learning flow" title="" id="152" name="Picture"/>
            <a:graphic>
              <a:graphicData uri="http://schemas.openxmlformats.org/drawingml/2006/picture">
                <pic:pic>
                  <pic:nvPicPr>
                    <pic:cNvPr descr="C:/Users/meeta/.copilot/session-state/c1d00187-5587-4c8b-bc3b-c0b6e8c45760/files/KQL_Beginner_Hands_On.png" id="153" name="Picture"/>
                    <pic:cNvPicPr>
                      <a:picLocks noChangeArrowheads="1" noChangeAspect="1"/>
                    </pic:cNvPicPr>
                  </pic:nvPicPr>
                  <pic:blipFill>
                    <a:blip r:embed="rId151"/>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154"/>
    <w:bookmarkStart w:id="155" w:name="guided-practice-6"/>
    <w:p>
      <w:pPr>
        <w:pStyle w:val="Heading2"/>
      </w:pPr>
      <w:r>
        <w:t xml:space="preserve">Guided practice</w:t>
      </w:r>
    </w:p>
    <w:bookmarkEnd w:id="155"/>
    <w:bookmarkStart w:id="163" w:name="X3435ad0cd35de9ddf3eee14285ae552dfa9abe0"/>
    <w:p>
      <w:pPr>
        <w:pStyle w:val="Heading2"/>
      </w:pPr>
      <w:r>
        <w:t xml:space="preserve">Lab 8 | KQL investigation and troubleshooting (core)</w:t>
      </w:r>
    </w:p>
    <w:p>
      <w:pPr>
        <w:pStyle w:val="FirstParagraph"/>
      </w:pPr>
      <w:r>
        <w:rPr>
          <w:b/>
          <w:bCs/>
        </w:rPr>
        <w:t xml:space="preserve">Time:</w:t>
      </w:r>
      <w:r>
        <w:t xml:space="preserve"> </w:t>
      </w:r>
      <w:r>
        <w:t xml:space="preserve">75-90 minutes.</w:t>
      </w:r>
      <w:r>
        <w:t xml:space="preserve"> </w:t>
      </w:r>
      <w:r>
        <w:rPr>
          <w:b/>
          <w:bCs/>
        </w:rPr>
        <w:t xml:space="preserve">Needs:</w:t>
      </w:r>
      <w:r>
        <w:t xml:space="preserve"> </w:t>
      </w:r>
      <w:r>
        <w:t xml:space="preserve">Lab 7, query access and generated traffic.</w:t>
      </w:r>
    </w:p>
    <w:p>
      <w:pPr>
        <w:pStyle w:val="BodyText"/>
      </w:pPr>
      <w:r>
        <w:t xml:space="preserve">These queries use</w:t>
      </w:r>
      <w:r>
        <w:t xml:space="preserve"> </w:t>
      </w:r>
      <w:r>
        <w:rPr>
          <w:b/>
          <w:bCs/>
        </w:rPr>
        <w:t xml:space="preserve">Log Analytics workspace tables</w:t>
      </w:r>
      <w:r>
        <w:t xml:space="preserve"> </w:t>
      </w:r>
      <w:r>
        <w:t xml:space="preserve">(</w:t>
      </w:r>
      <w:r>
        <w:rPr>
          <w:rStyle w:val="VerbatimChar"/>
        </w:rPr>
        <w:t xml:space="preserve">AppRequests</w:t>
      </w:r>
      <w:r>
        <w:t xml:space="preserve">,</w:t>
      </w:r>
      <w:r>
        <w:t xml:space="preserve"> </w:t>
      </w:r>
      <w:r>
        <w:rPr>
          <w:rStyle w:val="VerbatimChar"/>
        </w:rPr>
        <w:t xml:space="preserve">AppDependencies</w:t>
      </w:r>
      <w:r>
        <w:t xml:space="preserve">,</w:t>
      </w:r>
      <w:r>
        <w:t xml:space="preserve"> </w:t>
      </w:r>
      <w:r>
        <w:rPr>
          <w:rStyle w:val="VerbatimChar"/>
        </w:rPr>
        <w:t xml:space="preserve">AppExceptions</w:t>
      </w:r>
      <w:r>
        <w:t xml:space="preserve">,</w:t>
      </w:r>
      <w:r>
        <w:t xml:space="preserve"> </w:t>
      </w:r>
      <w:r>
        <w:rPr>
          <w:rStyle w:val="VerbatimChar"/>
        </w:rPr>
        <w:t xml:space="preserve">AppTraces</w:t>
      </w:r>
      <w:r>
        <w:t xml:space="preserve">) and</w:t>
      </w:r>
      <w:r>
        <w:t xml:space="preserve"> </w:t>
      </w:r>
      <w:r>
        <w:rPr>
          <w:rStyle w:val="VerbatimChar"/>
        </w:rPr>
        <w:t xml:space="preserve">TimeGenerated</w:t>
      </w:r>
      <w:r>
        <w:t xml:space="preserve">. Application Insights resource-context queries can instead use</w:t>
      </w:r>
      <w:r>
        <w:t xml:space="preserve"> </w:t>
      </w:r>
      <w:r>
        <w:rPr>
          <w:rStyle w:val="VerbatimChar"/>
        </w:rPr>
        <w:t xml:space="preserve">requests</w:t>
      </w:r>
      <w:r>
        <w:t xml:space="preserve">,</w:t>
      </w:r>
      <w:r>
        <w:t xml:space="preserve"> </w:t>
      </w:r>
      <w:r>
        <w:rPr>
          <w:rStyle w:val="VerbatimChar"/>
        </w:rPr>
        <w:t xml:space="preserve">dependencies</w:t>
      </w:r>
      <w:r>
        <w:t xml:space="preserve">,</w:t>
      </w:r>
      <w:r>
        <w:t xml:space="preserve"> </w:t>
      </w:r>
      <w:r>
        <w:rPr>
          <w:rStyle w:val="VerbatimChar"/>
        </w:rPr>
        <w:t xml:space="preserve">exceptions</w:t>
      </w:r>
      <w:r>
        <w:t xml:space="preserve">,</w:t>
      </w:r>
      <w:r>
        <w:t xml:space="preserve"> </w:t>
      </w:r>
      <w:r>
        <w:rPr>
          <w:rStyle w:val="VerbatimChar"/>
        </w:rPr>
        <w:t xml:space="preserve">traces</w:t>
      </w:r>
      <w:r>
        <w:t xml:space="preserve"> </w:t>
      </w:r>
      <w:r>
        <w:t xml:space="preserve">and</w:t>
      </w:r>
      <w:r>
        <w:t xml:space="preserve"> </w:t>
      </w:r>
      <w:r>
        <w:rPr>
          <w:rStyle w:val="VerbatimChar"/>
        </w:rPr>
        <w:t xml:space="preserve">timestamp</w:t>
      </w:r>
      <w:r>
        <w:t xml:space="preserve">. Do not mix their column names. If tables are missing, inspect the selected workspace and connected resource.</w:t>
      </w:r>
    </w:p>
    <w:bookmarkStart w:id="156" w:name="a.-find-requests-and-identify-your-app"/>
    <w:p>
      <w:pPr>
        <w:pStyle w:val="Heading3"/>
      </w:pPr>
      <w:r>
        <w:t xml:space="preserve">8A. Find requests and identify your app</w:t>
      </w:r>
    </w:p>
    <w:p>
      <w:pPr>
        <w:pStyle w:val="SourceCode"/>
        <w:keepNext w:val="0"/>
        <w:keepLines w:val="0"/>
      </w:pPr>
      <w:r>
        <w:rPr>
          <w:rStyle w:val="VerbatimChar"/>
        </w:rPr>
        <w:t xml:space="preserve">AppRequests</w:t>
      </w:r>
      <w:r>
        <w:br/>
      </w:r>
      <w:r>
        <w:rPr>
          <w:rStyle w:val="VerbatimChar"/>
        </w:rPr>
        <w:t xml:space="preserve">| where TimeGenerated &gt; ago(2h)</w:t>
      </w:r>
      <w:r>
        <w:br/>
      </w:r>
      <w:r>
        <w:rPr>
          <w:rStyle w:val="VerbatimChar"/>
        </w:rPr>
        <w:t xml:space="preserve">| project TimeGenerated, AppRoleName, Name, ResultCode,</w:t>
      </w:r>
      <w:r>
        <w:br/>
      </w:r>
      <w:r>
        <w:rPr>
          <w:rStyle w:val="VerbatimChar"/>
        </w:rPr>
        <w:t xml:space="preserve">          Success, DurationMs, OperationId, _ResourceId</w:t>
      </w:r>
      <w:r>
        <w:br/>
      </w:r>
      <w:r>
        <w:rPr>
          <w:rStyle w:val="VerbatimChar"/>
        </w:rPr>
        <w:t xml:space="preserve">| order by TimeGenerated desc</w:t>
      </w:r>
      <w:r>
        <w:br/>
      </w:r>
      <w:r>
        <w:rPr>
          <w:rStyle w:val="VerbatimChar"/>
        </w:rPr>
        <w:t xml:space="preserve">| take 50</w:t>
      </w:r>
    </w:p>
    <w:p>
      <w:pPr>
        <w:pStyle w:val="FirstParagraph"/>
      </w:pPr>
      <w:r>
        <w:t xml:space="preserve">Select a row from your app. In a shared workspace, add</w:t>
      </w:r>
      <w:r>
        <w:t xml:space="preserve"> </w:t>
      </w:r>
      <w:r>
        <w:rPr>
          <w:rStyle w:val="VerbatimChar"/>
        </w:rPr>
        <w:t xml:space="preserve">| where AppRoleName == "&lt;actual-role-name&gt;"</w:t>
      </w:r>
      <w:r>
        <w:t xml:space="preserve"> </w:t>
      </w:r>
      <w:r>
        <w:t xml:space="preserve">or filter</w:t>
      </w:r>
      <w:r>
        <w:t xml:space="preserve"> </w:t>
      </w:r>
      <w:r>
        <w:rPr>
          <w:rStyle w:val="VerbatimChar"/>
        </w:rPr>
        <w:t xml:space="preserve">_ResourceId</w:t>
      </w:r>
      <w:r>
        <w:t xml:space="preserve"> </w:t>
      </w:r>
      <w:r>
        <w:t xml:space="preserve">to your Application Insights resource ID immediately after the time filter in every relevant query. Do not read other learners’ telemetry unnecessarily.</w:t>
      </w:r>
    </w:p>
    <w:bookmarkEnd w:id="156"/>
    <w:bookmarkStart w:id="157" w:name="Xb69a3798c8477027a4396a578d5c8b6d6398311"/>
    <w:p>
      <w:pPr>
        <w:pStyle w:val="Heading3"/>
      </w:pPr>
      <w:r>
        <w:t xml:space="preserve">8B. Request volume, failure count and latency</w:t>
      </w:r>
    </w:p>
    <w:p>
      <w:pPr>
        <w:pStyle w:val="SourceCode"/>
        <w:keepNext w:val="0"/>
        <w:keepLines w:val="0"/>
      </w:pPr>
      <w:r>
        <w:rPr>
          <w:rStyle w:val="VerbatimChar"/>
        </w:rPr>
        <w:t xml:space="preserve">AppRequests</w:t>
      </w:r>
      <w:r>
        <w:br/>
      </w:r>
      <w:r>
        <w:rPr>
          <w:rStyle w:val="VerbatimChar"/>
        </w:rPr>
        <w:t xml:space="preserve">| where TimeGenerated &gt; ago(2h)</w:t>
      </w:r>
      <w:r>
        <w:br/>
      </w:r>
      <w:r>
        <w:rPr>
          <w:rStyle w:val="VerbatimChar"/>
        </w:rPr>
        <w:t xml:space="preserve">| summarize SampledRows=count(),</w:t>
      </w:r>
      <w:r>
        <w:br/>
      </w:r>
      <w:r>
        <w:rPr>
          <w:rStyle w:val="VerbatimChar"/>
        </w:rPr>
        <w:t xml:space="preserve">            FailedRows=countif(Success == false),</w:t>
      </w:r>
      <w:r>
        <w:br/>
      </w:r>
      <w:r>
        <w:rPr>
          <w:rStyle w:val="VerbatimChar"/>
        </w:rPr>
        <w:t xml:space="preserve">            P95Ms=percentile(DurationMs, 95)</w:t>
      </w:r>
      <w:r>
        <w:br/>
      </w:r>
      <w:r>
        <w:rPr>
          <w:rStyle w:val="VerbatimChar"/>
        </w:rPr>
        <w:t xml:space="preserve">            by bin(TimeGenerated, 5m)</w:t>
      </w:r>
      <w:r>
        <w:br/>
      </w:r>
      <w:r>
        <w:rPr>
          <w:rStyle w:val="VerbatimChar"/>
        </w:rPr>
        <w:t xml:space="preserve">| order by TimeGenerated asc</w:t>
      </w:r>
    </w:p>
    <w:p>
      <w:pPr>
        <w:pStyle w:val="FirstParagraph"/>
      </w:pPr>
      <w:r>
        <w:t xml:space="preserve">These are stored-row counts, not guaranteed total traffic counts when sampling is enabled. For an approximate represented total, inspect and sum</w:t>
      </w:r>
      <w:r>
        <w:t xml:space="preserve"> </w:t>
      </w:r>
      <w:r>
        <w:rPr>
          <w:rStyle w:val="VerbatimChar"/>
        </w:rPr>
        <w:t xml:space="preserve">ItemCount</w:t>
      </w:r>
      <w:r>
        <w:t xml:space="preserve">; do not label</w:t>
      </w:r>
      <w:r>
        <w:t xml:space="preserve"> </w:t>
      </w:r>
      <w:r>
        <w:rPr>
          <w:rStyle w:val="VerbatimChar"/>
        </w:rPr>
        <w:t xml:space="preserve">count()</w:t>
      </w:r>
      <w:r>
        <w:t xml:space="preserve"> </w:t>
      </w:r>
      <w:r>
        <w:t xml:space="preserve">as all production requests without checking sampling.</w:t>
      </w:r>
    </w:p>
    <w:bookmarkEnd w:id="157"/>
    <w:bookmarkStart w:id="158" w:name="c.-find-sql-dependencies"/>
    <w:p>
      <w:pPr>
        <w:pStyle w:val="Heading3"/>
      </w:pPr>
      <w:r>
        <w:t xml:space="preserve">8C. Find SQL dependencies</w:t>
      </w:r>
    </w:p>
    <w:p>
      <w:pPr>
        <w:pStyle w:val="SourceCode"/>
        <w:keepNext w:val="0"/>
        <w:keepLines w:val="0"/>
      </w:pPr>
      <w:r>
        <w:rPr>
          <w:rStyle w:val="VerbatimChar"/>
        </w:rPr>
        <w:t xml:space="preserve">AppDependencies</w:t>
      </w:r>
      <w:r>
        <w:br/>
      </w:r>
      <w:r>
        <w:rPr>
          <w:rStyle w:val="VerbatimChar"/>
        </w:rPr>
        <w:t xml:space="preserve">| where TimeGenerated &gt; ago(2h)</w:t>
      </w:r>
      <w:r>
        <w:br/>
      </w:r>
      <w:r>
        <w:rPr>
          <w:rStyle w:val="VerbatimChar"/>
        </w:rPr>
        <w:t xml:space="preserve">| where DependencyType contains "SQL"</w:t>
      </w:r>
      <w:r>
        <w:br/>
      </w:r>
      <w:r>
        <w:rPr>
          <w:rStyle w:val="VerbatimChar"/>
        </w:rPr>
        <w:t xml:space="preserve">| project TimeGenerated, Name, Target, Success,</w:t>
      </w:r>
      <w:r>
        <w:br/>
      </w:r>
      <w:r>
        <w:rPr>
          <w:rStyle w:val="VerbatimChar"/>
        </w:rPr>
        <w:t xml:space="preserve">          DurationMs, OperationId</w:t>
      </w:r>
      <w:r>
        <w:br/>
      </w:r>
      <w:r>
        <w:rPr>
          <w:rStyle w:val="VerbatimChar"/>
        </w:rPr>
        <w:t xml:space="preserve">| order by DurationMs desc</w:t>
      </w:r>
      <w:r>
        <w:br/>
      </w:r>
      <w:r>
        <w:rPr>
          <w:rStyle w:val="VerbatimChar"/>
        </w:rPr>
        <w:t xml:space="preserve">| take 20</w:t>
      </w:r>
    </w:p>
    <w:p>
      <w:pPr>
        <w:pStyle w:val="FirstParagraph"/>
      </w:pPr>
      <w:r>
        <w:t xml:space="preserve">No rows may mean the API did not call SQL, the instrumentation does not collect the dependency, the time filter is wrong, or ingestion is delayed. Do not infer</w:t>
      </w:r>
      <w:r>
        <w:t xml:space="preserve"> </w:t>
      </w:r>
      <w:r>
        <w:t xml:space="preserve">“SQL is healthy”</w:t>
      </w:r>
      <w:r>
        <w:t xml:space="preserve"> </w:t>
      </w:r>
      <w:r>
        <w:t xml:space="preserve">from an empty table.</w:t>
      </w:r>
    </w:p>
    <w:bookmarkEnd w:id="158"/>
    <w:bookmarkStart w:id="159" w:name="d.-exceptions"/>
    <w:p>
      <w:pPr>
        <w:pStyle w:val="Heading3"/>
      </w:pPr>
      <w:r>
        <w:t xml:space="preserve">8D. Exceptions</w:t>
      </w:r>
    </w:p>
    <w:p>
      <w:pPr>
        <w:pStyle w:val="SourceCode"/>
        <w:keepNext w:val="0"/>
        <w:keepLines w:val="0"/>
      </w:pPr>
      <w:r>
        <w:rPr>
          <w:rStyle w:val="VerbatimChar"/>
        </w:rPr>
        <w:t xml:space="preserve">AppExceptions</w:t>
      </w:r>
      <w:r>
        <w:br/>
      </w:r>
      <w:r>
        <w:rPr>
          <w:rStyle w:val="VerbatimChar"/>
        </w:rPr>
        <w:t xml:space="preserve">| where TimeGenerated &gt; ago(2h)</w:t>
      </w:r>
      <w:r>
        <w:br/>
      </w:r>
      <w:r>
        <w:rPr>
          <w:rStyle w:val="VerbatimChar"/>
        </w:rPr>
        <w:t xml:space="preserve">| project TimeGenerated, ExceptionType, OuterMessage,</w:t>
      </w:r>
      <w:r>
        <w:br/>
      </w:r>
      <w:r>
        <w:rPr>
          <w:rStyle w:val="VerbatimChar"/>
        </w:rPr>
        <w:t xml:space="preserve">          InnermostMessage, OperationId</w:t>
      </w:r>
      <w:r>
        <w:br/>
      </w:r>
      <w:r>
        <w:rPr>
          <w:rStyle w:val="VerbatimChar"/>
        </w:rPr>
        <w:t xml:space="preserve">| order by TimeGenerated desc</w:t>
      </w:r>
      <w:r>
        <w:br/>
      </w:r>
      <w:r>
        <w:rPr>
          <w:rStyle w:val="VerbatimChar"/>
        </w:rPr>
        <w:t xml:space="preserve">| take 20</w:t>
      </w:r>
    </w:p>
    <w:bookmarkEnd w:id="159"/>
    <w:bookmarkStart w:id="160" w:name="e.-correlate-one-operation"/>
    <w:p>
      <w:pPr>
        <w:pStyle w:val="Heading3"/>
      </w:pPr>
      <w:r>
        <w:t xml:space="preserve">8E. Correlate one operation</w:t>
      </w:r>
    </w:p>
    <w:p>
      <w:pPr>
        <w:pStyle w:val="FirstParagraph"/>
      </w:pPr>
      <w:r>
        <w:t xml:space="preserve">Copy an OperationId from a failed request:</w:t>
      </w:r>
    </w:p>
    <w:p>
      <w:pPr>
        <w:pStyle w:val="SourceCode"/>
        <w:keepNext w:val="0"/>
        <w:keepLines w:val="0"/>
      </w:pPr>
      <w:r>
        <w:rPr>
          <w:rStyle w:val="VerbatimChar"/>
        </w:rPr>
        <w:t xml:space="preserve">let operation = "&lt;paste-operation-id&gt;";</w:t>
      </w:r>
      <w:r>
        <w:br/>
      </w:r>
      <w:r>
        <w:rPr>
          <w:rStyle w:val="VerbatimChar"/>
        </w:rPr>
        <w:t xml:space="preserve">union withsource=TableName</w:t>
      </w:r>
      <w:r>
        <w:br/>
      </w:r>
      <w:r>
        <w:rPr>
          <w:rStyle w:val="VerbatimChar"/>
        </w:rPr>
        <w:t xml:space="preserve">    AppRequests, AppDependencies, AppExceptions, AppTraces</w:t>
      </w:r>
      <w:r>
        <w:br/>
      </w:r>
      <w:r>
        <w:rPr>
          <w:rStyle w:val="VerbatimChar"/>
        </w:rPr>
        <w:t xml:space="preserve">| where TimeGenerated &gt; ago(2h)</w:t>
      </w:r>
      <w:r>
        <w:br/>
      </w:r>
      <w:r>
        <w:rPr>
          <w:rStyle w:val="VerbatimChar"/>
        </w:rPr>
        <w:t xml:space="preserve">| where OperationId == operation</w:t>
      </w:r>
      <w:r>
        <w:br/>
      </w:r>
      <w:r>
        <w:rPr>
          <w:rStyle w:val="VerbatimChar"/>
        </w:rPr>
        <w:t xml:space="preserve">| order by TimeGenerated asc</w:t>
      </w:r>
    </w:p>
    <w:p>
      <w:pPr>
        <w:pStyle w:val="FirstParagraph"/>
      </w:pPr>
      <w:r>
        <w:t xml:space="preserve">Explain the sequence: incoming request, SQL dependency, exception, returned response. The sample’s log TraceId is not automatically the same field as every telemetry OperationId; use actual stored correlation values.</w:t>
      </w:r>
    </w:p>
    <w:bookmarkEnd w:id="160"/>
    <w:bookmarkStart w:id="161" w:name="X43ef07f79d443a48922a060452ec7e1758b9472"/>
    <w:p>
      <w:pPr>
        <w:pStyle w:val="Heading3"/>
      </w:pPr>
      <w:r>
        <w:t xml:space="preserve">8F. Controlled failure in your sandbox only</w:t>
      </w:r>
    </w:p>
    <w:p>
      <w:pPr>
        <w:pStyle w:val="Compact"/>
        <w:numPr>
          <w:ilvl w:val="0"/>
          <w:numId w:val="1043"/>
        </w:numPr>
      </w:pPr>
      <w:r>
        <w:t xml:space="preserve">Do this only in your own disposable web app with instructor approval. Never break a shared or production app.</w:t>
      </w:r>
    </w:p>
    <w:p>
      <w:pPr>
        <w:pStyle w:val="Compact"/>
        <w:numPr>
          <w:ilvl w:val="0"/>
          <w:numId w:val="1043"/>
        </w:numPr>
      </w:pPr>
      <w:r>
        <w:t xml:space="preserve">Record the original configuration securely. Temporarily change the app setting’s database name to</w:t>
      </w:r>
      <w:r>
        <w:t xml:space="preserve"> </w:t>
      </w:r>
      <w:r>
        <w:rPr>
          <w:rStyle w:val="VerbatimChar"/>
        </w:rPr>
        <w:t xml:space="preserve">LbsTrainingMissing</w:t>
      </w:r>
      <w:r>
        <w:t xml:space="preserve">, apply and call</w:t>
      </w:r>
      <w:r>
        <w:t xml:space="preserve"> </w:t>
      </w:r>
      <w:r>
        <w:rPr>
          <w:rStyle w:val="VerbatimChar"/>
        </w:rPr>
        <w:t xml:space="preserve">/api/items</w:t>
      </w:r>
      <w:r>
        <w:t xml:space="preserve"> </w:t>
      </w:r>
      <w:r>
        <w:t xml:space="preserve">once.</w:t>
      </w:r>
    </w:p>
    <w:p>
      <w:pPr>
        <w:pStyle w:val="Compact"/>
        <w:numPr>
          <w:ilvl w:val="0"/>
          <w:numId w:val="1043"/>
        </w:numPr>
      </w:pPr>
      <w:r>
        <w:t xml:space="preserve">Restore the original setting immediately, apply, and verify</w:t>
      </w:r>
      <w:r>
        <w:t xml:space="preserve"> </w:t>
      </w:r>
      <w:r>
        <w:rPr>
          <w:rStyle w:val="VerbatimChar"/>
        </w:rPr>
        <w:t xml:space="preserve">/api/items</w:t>
      </w:r>
      <w:r>
        <w:t xml:space="preserve"> </w:t>
      </w:r>
      <w:r>
        <w:t xml:space="preserve">succeeds before investigating.</w:t>
      </w:r>
    </w:p>
    <w:p>
      <w:pPr>
        <w:pStyle w:val="Compact"/>
        <w:numPr>
          <w:ilvl w:val="0"/>
          <w:numId w:val="1043"/>
        </w:numPr>
      </w:pPr>
      <w:r>
        <w:t xml:space="preserve">Find the failed request and related SQL dependency/exception. Record time range, result code, operation ID, cause and verification of recovery.</w:t>
      </w:r>
    </w:p>
    <w:p>
      <w:pPr>
        <w:pStyle w:val="FirstParagraph"/>
      </w:pPr>
      <w:r>
        <w:t xml:space="preserve">If permissions do not permit fault injection, use the instructor’s prepared failure. Do not invent a result if telemetry did not arrive.</w:t>
      </w:r>
    </w:p>
    <w:bookmarkEnd w:id="161"/>
    <w:bookmarkStart w:id="162" w:name="g.-offline-kql-fallback"/>
    <w:p>
      <w:pPr>
        <w:pStyle w:val="Heading3"/>
      </w:pPr>
      <w:r>
        <w:t xml:space="preserve">8G. Offline KQL fallback</w:t>
      </w:r>
    </w:p>
    <w:p>
      <w:pPr>
        <w:pStyle w:val="FirstParagraph"/>
      </w:pPr>
      <w:r>
        <w:t xml:space="preserve">If live application telemetry is unavailable but you have workspace query access, this self-contained query practises filtering and summarising without ingesting data:</w:t>
      </w:r>
    </w:p>
    <w:p>
      <w:pPr>
        <w:pStyle w:val="SourceCode"/>
        <w:keepNext w:val="0"/>
        <w:keepLines w:val="0"/>
      </w:pPr>
      <w:r>
        <w:rPr>
          <w:rStyle w:val="VerbatimChar"/>
        </w:rPr>
        <w:t xml:space="preserve">let Demo = datatable(Name:string, Success:bool, DurationMs:real)</w:t>
      </w:r>
      <w:r>
        <w:br/>
      </w:r>
      <w:r>
        <w:rPr>
          <w:rStyle w:val="VerbatimChar"/>
        </w:rPr>
        <w:t xml:space="preserve">[</w:t>
      </w:r>
      <w:r>
        <w:br/>
      </w:r>
      <w:r>
        <w:rPr>
          <w:rStyle w:val="VerbatimChar"/>
        </w:rPr>
        <w:t xml:space="preserve">    "GET /health", true, 10.0,</w:t>
      </w:r>
      <w:r>
        <w:br/>
      </w:r>
      <w:r>
        <w:rPr>
          <w:rStyle w:val="VerbatimChar"/>
        </w:rPr>
        <w:t xml:space="preserve">    "GET /api/items", true, 42.0,</w:t>
      </w:r>
      <w:r>
        <w:br/>
      </w:r>
      <w:r>
        <w:rPr>
          <w:rStyle w:val="VerbatimChar"/>
        </w:rPr>
        <w:t xml:space="preserve">    "GET /api/items", false, 300.0</w:t>
      </w:r>
      <w:r>
        <w:br/>
      </w:r>
      <w:r>
        <w:rPr>
          <w:rStyle w:val="VerbatimChar"/>
        </w:rPr>
        <w:t xml:space="preserve">];</w:t>
      </w:r>
      <w:r>
        <w:br/>
      </w:r>
      <w:r>
        <w:rPr>
          <w:rStyle w:val="VerbatimChar"/>
        </w:rPr>
        <w:t xml:space="preserve">Demo</w:t>
      </w:r>
      <w:r>
        <w:br/>
      </w:r>
      <w:r>
        <w:rPr>
          <w:rStyle w:val="VerbatimChar"/>
        </w:rPr>
        <w:t xml:space="preserve">| summarize Rows=count(), Failures=countif(Success == false),</w:t>
      </w:r>
      <w:r>
        <w:br/>
      </w:r>
      <w:r>
        <w:rPr>
          <w:rStyle w:val="VerbatimChar"/>
        </w:rPr>
        <w:t xml:space="preserve">            AverageMs=avg(DurationMs) by Name</w:t>
      </w:r>
    </w:p>
    <w:p>
      <w:pPr>
        <w:pStyle w:val="FirstParagraph"/>
      </w:pPr>
      <w:r>
        <w:t xml:space="preserve">This validates KQL syntax practice only, not live monitoring. If no query workspace is available, review the query and predicted result with the instructor.</w:t>
      </w:r>
    </w:p>
    <w:p>
      <w:pPr>
        <w:pStyle w:val="BodyText"/>
      </w:pPr>
      <w:r>
        <w:rPr>
          <w:b/>
          <w:bCs/>
        </w:rPr>
        <w:t xml:space="preserve">Checkpoint:</w:t>
      </w:r>
      <w:r>
        <w:t xml:space="preserve"> </w:t>
      </w:r>
      <w:r>
        <w:t xml:space="preserve">save three working queries and a short incident record with evidence and a verified recovery.</w:t>
      </w:r>
    </w:p>
    <w:bookmarkEnd w:id="162"/>
    <w:bookmarkEnd w:id="163"/>
    <w:bookmarkStart w:id="165" w:name="X8a67595c4964158933bda8ff5f747819485cc22"/>
    <w:p>
      <w:pPr>
        <w:pStyle w:val="Heading2"/>
      </w:pPr>
      <w:r>
        <w:t xml:space="preserve">Lab 16 | KQL from first result to a saved visualisation</w:t>
      </w:r>
    </w:p>
    <w:p>
      <w:pPr>
        <w:pStyle w:val="FirstParagraph"/>
      </w:pPr>
      <w:r>
        <w:rPr>
          <w:b/>
          <w:bCs/>
        </w:rPr>
        <w:t xml:space="preserve">What/why:</w:t>
      </w:r>
      <w:r>
        <w:t xml:space="preserve"> </w:t>
      </w:r>
      <w:r>
        <w:t xml:space="preserve">move from viewing isolated rows to answering a question that another engineer can repeat.</w:t>
      </w:r>
    </w:p>
    <w:p>
      <w:pPr>
        <w:pStyle w:val="BodyText"/>
      </w:pPr>
      <w:r>
        <w:rPr>
          <w:b/>
          <w:bCs/>
        </w:rPr>
        <w:t xml:space="preserve">Needs:</w:t>
      </w:r>
      <w:r>
        <w:t xml:space="preserve"> </w:t>
      </w:r>
      <w:r>
        <w:t xml:space="preserve">Lab 8 telemetry and workspace query access.</w:t>
      </w:r>
      <w:r>
        <w:t xml:space="preserve"> </w:t>
      </w:r>
      <w:r>
        <w:rPr>
          <w:b/>
          <w:bCs/>
        </w:rPr>
        <w:t xml:space="preserve">Cost:</w:t>
      </w:r>
      <w:r>
        <w:t xml:space="preserve"> </w:t>
      </w:r>
      <w:r>
        <w:t xml:space="preserve">query costs depend on table plan/features; use the approved Analytics tables, bounded time ranges and small results.</w:t>
      </w:r>
    </w:p>
    <w:p>
      <w:pPr>
        <w:pStyle w:val="Compact"/>
        <w:numPr>
          <w:ilvl w:val="0"/>
          <w:numId w:val="1044"/>
        </w:numPr>
      </w:pPr>
      <w:r>
        <w:t xml:space="preserve">Open the correct workspace</w:t>
      </w:r>
      <w:r>
        <w:t xml:space="preserve"> </w:t>
      </w:r>
      <w:r>
        <w:rPr>
          <w:b/>
          <w:bCs/>
        </w:rPr>
        <w:t xml:space="preserve">Logs</w:t>
      </w:r>
      <w:r>
        <w:t xml:space="preserve">, switch to the query editor and inspect</w:t>
      </w:r>
      <w:r>
        <w:t xml:space="preserve"> </w:t>
      </w:r>
      <w:r>
        <w:rPr>
          <w:rStyle w:val="VerbatimChar"/>
        </w:rPr>
        <w:t xml:space="preserve">AppRequests</w:t>
      </w:r>
      <w:r>
        <w:t xml:space="preserve"> </w:t>
      </w:r>
      <w:r>
        <w:t xml:space="preserve">columns.</w:t>
      </w:r>
    </w:p>
    <w:p>
      <w:pPr>
        <w:pStyle w:val="Compact"/>
        <w:numPr>
          <w:ilvl w:val="0"/>
          <w:numId w:val="1044"/>
        </w:numPr>
      </w:pPr>
      <w:r>
        <w:t xml:space="preserve">Start with</w:t>
      </w:r>
      <w:r>
        <w:t xml:space="preserve"> </w:t>
      </w:r>
      <w:r>
        <w:rPr>
          <w:rStyle w:val="VerbatimChar"/>
        </w:rPr>
        <w:t xml:space="preserve">AppRequests | where TimeGenerated &gt; ago(30m) | take 5</w:t>
      </w:r>
      <w:r>
        <w:t xml:space="preserve">.</w:t>
      </w:r>
    </w:p>
    <w:p>
      <w:pPr>
        <w:pStyle w:val="Compact"/>
        <w:numPr>
          <w:ilvl w:val="0"/>
          <w:numId w:val="1044"/>
        </w:numPr>
      </w:pPr>
      <w:r>
        <w:t xml:space="preserve">Add a resource/role filter for your own app, using an actual value from a row.</w:t>
      </w:r>
    </w:p>
    <w:p>
      <w:pPr>
        <w:pStyle w:val="Compact"/>
        <w:numPr>
          <w:ilvl w:val="0"/>
          <w:numId w:val="1044"/>
        </w:numPr>
      </w:pPr>
      <w:r>
        <w:t xml:space="preserve">Generate ten bounded requests as in Lab 7, then run:</w:t>
      </w:r>
    </w:p>
    <w:p>
      <w:pPr>
        <w:pStyle w:val="SourceCode"/>
        <w:keepNext w:val="0"/>
        <w:keepLines w:val="0"/>
      </w:pPr>
      <w:r>
        <w:rPr>
          <w:rStyle w:val="VerbatimChar"/>
        </w:rPr>
        <w:t xml:space="preserve">AppRequests</w:t>
      </w:r>
      <w:r>
        <w:br/>
      </w:r>
      <w:r>
        <w:rPr>
          <w:rStyle w:val="VerbatimChar"/>
        </w:rPr>
        <w:t xml:space="preserve">| where TimeGenerated &gt; ago(30m)</w:t>
      </w:r>
      <w:r>
        <w:br/>
      </w:r>
      <w:r>
        <w:rPr>
          <w:rStyle w:val="VerbatimChar"/>
        </w:rPr>
        <w:t xml:space="preserve">| where AppRoleName == "&lt;actual-app-role-name&gt;"</w:t>
      </w:r>
      <w:r>
        <w:br/>
      </w:r>
      <w:r>
        <w:rPr>
          <w:rStyle w:val="VerbatimChar"/>
        </w:rPr>
        <w:t xml:space="preserve">| summarize StoredRows=count() by bin(TimeGenerated, 5m)</w:t>
      </w:r>
      <w:r>
        <w:br/>
      </w:r>
      <w:r>
        <w:rPr>
          <w:rStyle w:val="VerbatimChar"/>
        </w:rPr>
        <w:t xml:space="preserve">| order by TimeGenerated asc</w:t>
      </w:r>
      <w:r>
        <w:br/>
      </w:r>
      <w:r>
        <w:rPr>
          <w:rStyle w:val="VerbatimChar"/>
        </w:rPr>
        <w:t xml:space="preserve">| render timechart</w:t>
      </w:r>
    </w:p>
    <w:p>
      <w:pPr>
        <w:pStyle w:val="Compact"/>
        <w:numPr>
          <w:ilvl w:val="0"/>
          <w:numId w:val="1045"/>
        </w:numPr>
      </w:pPr>
      <w:r>
        <w:t xml:space="preserve">Select the chart view if the editor does not switch automatically. Explain that StoredRows can differ from generated requests because of sampling/time filters/ingestion.</w:t>
      </w:r>
    </w:p>
    <w:p>
      <w:pPr>
        <w:pStyle w:val="Compact"/>
        <w:numPr>
          <w:ilvl w:val="0"/>
          <w:numId w:val="1045"/>
        </w:numPr>
      </w:pPr>
      <w:r>
        <w:t xml:space="preserve">Choose</w:t>
      </w:r>
      <w:r>
        <w:t xml:space="preserve"> </w:t>
      </w:r>
      <w:r>
        <w:rPr>
          <w:b/>
          <w:bCs/>
        </w:rPr>
        <w:t xml:space="preserve">Save</w:t>
      </w:r>
      <w:r>
        <w:t xml:space="preserve"> </w:t>
      </w:r>
      <w:r>
        <w:t xml:space="preserve">or</w:t>
      </w:r>
      <w:r>
        <w:t xml:space="preserve"> </w:t>
      </w:r>
      <w:r>
        <w:rPr>
          <w:b/>
          <w:bCs/>
        </w:rPr>
        <w:t xml:space="preserve">Save as query</w:t>
      </w:r>
      <w:r>
        <w:t xml:space="preserve">. Use your personal/approved query pack if available; creating a query pack may require additional permission. Name it</w:t>
      </w:r>
      <w:r>
        <w:t xml:space="preserve"> </w:t>
      </w:r>
      <w:r>
        <w:rPr>
          <w:rStyle w:val="VerbatimChar"/>
        </w:rPr>
        <w:t xml:space="preserve">LBS request rows last 30 minutes</w:t>
      </w:r>
      <w:r>
        <w:t xml:space="preserve">.</w:t>
      </w:r>
    </w:p>
    <w:p>
      <w:pPr>
        <w:pStyle w:val="Compact"/>
        <w:numPr>
          <w:ilvl w:val="0"/>
          <w:numId w:val="1045"/>
        </w:numPr>
      </w:pPr>
      <w:r>
        <w:t xml:space="preserve">If saving centrally is blocked, save the query text in your own course notes. That is a fallback, not a successful shared query-pack deployment.</w:t>
      </w:r>
    </w:p>
    <w:p>
      <w:pPr>
        <w:pStyle w:val="Compact"/>
        <w:numPr>
          <w:ilvl w:val="0"/>
          <w:numId w:val="1045"/>
        </w:numPr>
      </w:pPr>
      <w:r>
        <w:t xml:space="preserve">In</w:t>
      </w:r>
      <w:r>
        <w:t xml:space="preserve"> </w:t>
      </w:r>
      <w:r>
        <w:rPr>
          <w:b/>
          <w:bCs/>
        </w:rPr>
        <w:t xml:space="preserve">Azure Monitor &gt; Workbooks</w:t>
      </w:r>
      <w:r>
        <w:t xml:space="preserve">, create a new workbook if authorised. Select</w:t>
      </w:r>
      <w:r>
        <w:t xml:space="preserve"> </w:t>
      </w:r>
      <w:r>
        <w:rPr>
          <w:b/>
          <w:bCs/>
        </w:rPr>
        <w:t xml:space="preserve">Edit &gt; Add query</w:t>
      </w:r>
      <w:r>
        <w:t xml:space="preserve">, choose</w:t>
      </w:r>
      <w:r>
        <w:t xml:space="preserve"> </w:t>
      </w:r>
      <w:r>
        <w:rPr>
          <w:b/>
          <w:bCs/>
        </w:rPr>
        <w:t xml:space="preserve">Logs</w:t>
      </w:r>
      <w:r>
        <w:t xml:space="preserve">, the correct workspace and the same query without the final</w:t>
      </w:r>
      <w:r>
        <w:t xml:space="preserve"> </w:t>
      </w:r>
      <w:r>
        <w:rPr>
          <w:rStyle w:val="VerbatimChar"/>
        </w:rPr>
        <w:t xml:space="preserve">render</w:t>
      </w:r>
      <w:r>
        <w:t xml:space="preserve"> </w:t>
      </w:r>
      <w:r>
        <w:t xml:space="preserve">line if the workbook’s visualisation control expects it separately.</w:t>
      </w:r>
    </w:p>
    <w:p>
      <w:pPr>
        <w:pStyle w:val="Compact"/>
        <w:numPr>
          <w:ilvl w:val="0"/>
          <w:numId w:val="1045"/>
        </w:numPr>
      </w:pPr>
      <w:r>
        <w:t xml:space="preserve">Select a timechart visualisation, run and save in your group with an explicit title such as</w:t>
      </w:r>
      <w:r>
        <w:t xml:space="preserve"> </w:t>
      </w:r>
      <w:r>
        <w:rPr>
          <w:rStyle w:val="VerbatimChar"/>
        </w:rPr>
        <w:t xml:space="preserve">LBS lab requests</w:t>
      </w:r>
      <w:r>
        <w:t xml:space="preserve">. Verify the saved workbook loads and respects access.</w:t>
      </w:r>
    </w:p>
    <w:p>
      <w:pPr>
        <w:pStyle w:val="Compact"/>
        <w:numPr>
          <w:ilvl w:val="0"/>
          <w:numId w:val="1045"/>
        </w:numPr>
      </w:pPr>
      <w:r>
        <w:t xml:space="preserve">Share only with the intended training audience. A workbook does not bypass the underlying data permissions.</w:t>
      </w:r>
    </w:p>
    <w:p>
      <w:pPr>
        <w:pStyle w:val="FirstParagraph"/>
      </w:pPr>
      <w:r>
        <w:rPr>
          <w:b/>
          <w:bCs/>
        </w:rPr>
        <w:t xml:space="preserve">Expected:</w:t>
      </w:r>
      <w:r>
        <w:t xml:space="preserve"> </w:t>
      </w:r>
      <w:r>
        <w:t xml:space="preserve">a working filtered chart and a saved query; a workbook if your access permits.</w:t>
      </w:r>
    </w:p>
    <w:p>
      <w:pPr>
        <w:pStyle w:val="BodyText"/>
      </w:pPr>
      <w:r>
        <w:rPr>
          <w:b/>
          <w:bCs/>
        </w:rPr>
        <w:t xml:space="preserve">Security/log notes:</w:t>
      </w:r>
      <w:r>
        <w:t xml:space="preserve"> </w:t>
      </w:r>
      <w:r>
        <w:t xml:space="preserve">filter shared workspaces to your app, use UTC/time-zone awareness, never put tokens in query literals, and do not export all raw rows for convenience.</w:t>
      </w:r>
    </w:p>
    <w:p>
      <w:pPr>
        <w:pStyle w:val="BodyText"/>
      </w:pPr>
      <w:r>
        <w:rPr>
          <w:b/>
          <w:bCs/>
        </w:rPr>
        <w:t xml:space="preserve">Cleanup:</w:t>
      </w:r>
      <w:r>
        <w:t xml:space="preserve"> </w:t>
      </w:r>
      <w:r>
        <w:t xml:space="preserve">delete only your practice workbook/query if no longer needed; retain useful non-sensitive KQL text.</w:t>
      </w:r>
    </w:p>
    <w:p>
      <w:pPr>
        <w:pStyle w:val="BodyText"/>
      </w:pPr>
      <w:r>
        <w:t xml:space="preserve">Reference:</w:t>
      </w:r>
      <w:r>
        <w:t xml:space="preserve"> </w:t>
      </w:r>
      <w:hyperlink r:id="rId164">
        <w:r>
          <w:rPr>
            <w:rStyle w:val="Hyperlink"/>
          </w:rPr>
          <w:t xml:space="preserve">https://learn.microsoft.com/azure/azure-monitor/visualize/workbooks-overview</w:t>
        </w:r>
      </w:hyperlink>
    </w:p>
    <w:bookmarkEnd w:id="165"/>
    <w:bookmarkStart w:id="166" w:name="explain-it-back-6"/>
    <w:p>
      <w:pPr>
        <w:pStyle w:val="Heading2"/>
      </w:pPr>
      <w:r>
        <w:t xml:space="preserve">Explain it back</w:t>
      </w:r>
    </w:p>
    <w:p>
      <w:pPr>
        <w:pStyle w:val="FirstParagraph"/>
      </w:pPr>
      <w:r>
        <w:t xml:space="preserve">Show your evidence: Explain a controlled failure and recovery using correlated evidence, not just an empty table.</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166"/>
    <w:bookmarkEnd w:id="167"/>
    <w:bookmarkStart w:id="190" w:name="module-8"/>
    <w:p>
      <w:pPr>
        <w:pStyle w:val="Heading1"/>
        <w:pageBreakBefore/>
      </w:pPr>
      <w:r>
        <w:t xml:space="preserve">Module 8 | Functions and asynchronous messaging</w:t>
      </w:r>
    </w:p>
    <w:p>
      <w:pPr>
        <w:pStyle w:val="FirstParagraph"/>
      </w:pPr>
      <w:r>
        <w:rPr>
          <w:b/>
          <w:bCs/>
        </w:rPr>
        <w:t xml:space="preserve">Learning route:</w:t>
      </w:r>
      <w:r>
        <w:t xml:space="preserve"> </w:t>
      </w:r>
      <w:r>
        <w:t xml:space="preserve">Day 2 overview / self-study.</w:t>
      </w:r>
      <w:r>
        <w:t xml:space="preserve"> </w:t>
      </w:r>
      <w:r>
        <w:rPr>
          <w:b/>
          <w:bCs/>
        </w:rPr>
        <w:t xml:space="preserve">Finish line:</w:t>
      </w:r>
      <w:r>
        <w:t xml:space="preserve"> </w:t>
      </w:r>
      <w:r>
        <w:t xml:space="preserve">Observe an invocation, queue consumption and safe retry/dead-letter behaviour. The full labs need follow-on time after the short in-class overview.</w:t>
      </w:r>
    </w:p>
    <w:bookmarkStart w:id="168" w:name="architecture-decision-7"/>
    <w:p>
      <w:pPr>
        <w:pStyle w:val="Heading2"/>
      </w:pPr>
      <w:r>
        <w:t xml:space="preserve">Architecture decision</w:t>
      </w:r>
    </w:p>
    <w:p>
      <w:pPr>
        <w:pStyle w:val="FirstParagraph"/>
      </w:pPr>
      <w:r>
        <w:t xml:space="preserve">A queue decouples producers from processing; it does not make a business operation exactly once. Use idempotency, bounded retries, dead-letter investigation and trace correlation. Avoid logging message bodies that could contain personal data.</w:t>
      </w:r>
    </w:p>
    <w:bookmarkEnd w:id="168"/>
    <w:bookmarkStart w:id="170" w:name="X9d8804f2e62748f58a25d015cffbc3588ce5edd"/>
    <w:p>
      <w:pPr>
        <w:pStyle w:val="Heading2"/>
      </w:pPr>
      <w:r>
        <w:t xml:space="preserve">Azure Functions | Execute code when an event arrives</w:t>
      </w:r>
    </w:p>
    <w:p>
      <w:pPr>
        <w:pStyle w:val="FirstParagraph"/>
      </w:pPr>
      <w:r>
        <w:rPr>
          <w:b/>
          <w:bCs/>
        </w:rPr>
        <w:t xml:space="preserve">What:</w:t>
      </w:r>
      <w:r>
        <w:t xml:space="preserve"> </w:t>
      </w:r>
      <w:r>
        <w:t xml:space="preserve">an event-driven application model. A</w:t>
      </w:r>
      <w:r>
        <w:t xml:space="preserve"> </w:t>
      </w:r>
      <w:r>
        <w:rPr>
          <w:b/>
          <w:bCs/>
        </w:rPr>
        <w:t xml:space="preserve">Function App</w:t>
      </w:r>
      <w:r>
        <w:t xml:space="preserve"> </w:t>
      </w:r>
      <w:r>
        <w:t xml:space="preserve">hosts one or more functions; a</w:t>
      </w:r>
      <w:r>
        <w:t xml:space="preserve"> </w:t>
      </w:r>
      <w:r>
        <w:rPr>
          <w:b/>
          <w:bCs/>
        </w:rPr>
        <w:t xml:space="preserve">trigger</w:t>
      </w:r>
      <w:r>
        <w:t xml:space="preserve"> </w:t>
      </w:r>
      <w:r>
        <w:t xml:space="preserve">determines what starts a function (HTTP, queue, timer, etc.).</w:t>
      </w:r>
      <w:r>
        <w:t xml:space="preserve"> </w:t>
      </w:r>
      <w:r>
        <w:rPr>
          <w:b/>
          <w:bCs/>
        </w:rPr>
        <w:t xml:space="preserve">Bindings</w:t>
      </w:r>
      <w:r>
        <w:t xml:space="preserve"> </w:t>
      </w:r>
      <w:r>
        <w:t xml:space="preserve">provide supported input/output integrations.</w:t>
      </w:r>
    </w:p>
    <w:p>
      <w:pPr>
        <w:pStyle w:val="BodyText"/>
      </w:pPr>
      <w:r>
        <w:rPr>
          <w:b/>
          <w:bCs/>
        </w:rPr>
        <w:t xml:space="preserve">Why/when:</w:t>
      </w:r>
      <w:r>
        <w:t xml:space="preserve"> </w:t>
      </w:r>
      <w:r>
        <w:t xml:space="preserve">useful for background work, scheduled jobs and event processing. A queue-triggered worker lets the caller stop waiting while work continues. It does not guarantee exactly-once execution.</w:t>
      </w:r>
    </w:p>
    <w:p>
      <w:pPr>
        <w:pStyle w:val="BodyText"/>
      </w:pPr>
      <w:r>
        <w:rPr>
          <w:b/>
          <w:bCs/>
        </w:rPr>
        <w:t xml:space="preserve">How:</w:t>
      </w:r>
      <w:r>
        <w:t xml:space="preserve"> </w:t>
      </w:r>
      <w:r>
        <w:t xml:space="preserve">create a compatible host/runtime/storage configuration; create a .NET isolated project in VS Code; test with Core Tools; configure connections and identities; deploy and verify invocations. Follow Lab 10.</w:t>
      </w:r>
    </w:p>
    <w:p>
      <w:pPr>
        <w:pStyle w:val="BodyText"/>
      </w:pPr>
      <w:r>
        <w:rPr>
          <w:b/>
          <w:bCs/>
        </w:rPr>
        <w:t xml:space="preserve">Example:</w:t>
      </w:r>
      <w:r>
        <w:t xml:space="preserve"> </w:t>
      </w:r>
      <w:r>
        <w:t xml:space="preserve">a queue message triggers validation of a fictional uploaded document.</w:t>
      </w:r>
    </w:p>
    <w:p>
      <w:pPr>
        <w:pStyle w:val="BodyText"/>
      </w:pPr>
      <w:r>
        <w:rPr>
          <w:b/>
          <w:bCs/>
        </w:rPr>
        <w:t xml:space="preserve">Tips and traps:</w:t>
      </w:r>
      <w:r>
        <w:t xml:space="preserve"> </w:t>
      </w:r>
      <w:r>
        <w:t xml:space="preserve">Function App is not the same thing as one function. Triggers need permissions and reachable dependencies. Use isolated .NET, not the retiring in-process model. Select a plan compatible with .NET 10; legacy Linux Consumption does not support it. Keep</w:t>
      </w:r>
      <w:r>
        <w:t xml:space="preserve"> </w:t>
      </w:r>
      <w:r>
        <w:rPr>
          <w:rStyle w:val="VerbatimChar"/>
        </w:rPr>
        <w:t xml:space="preserve">local.settings.json</w:t>
      </w:r>
      <w:r>
        <w:t xml:space="preserve"> </w:t>
      </w:r>
      <w:r>
        <w:t xml:space="preserve">out of Git. Design idempotent handlers and bounded retries; prefer an explicit workflow/orchestration design for long-running multi-step processes.</w:t>
      </w:r>
    </w:p>
    <w:p>
      <w:pPr>
        <w:pStyle w:val="BodyText"/>
      </w:pPr>
      <w:r>
        <w:rPr>
          <w:b/>
          <w:bCs/>
        </w:rPr>
        <w:t xml:space="preserve">Reference:</w:t>
      </w:r>
      <w:r>
        <w:t xml:space="preserve"> </w:t>
      </w:r>
      <w:hyperlink r:id="rId169">
        <w:r>
          <w:rPr>
            <w:rStyle w:val="Hyperlink"/>
          </w:rPr>
          <w:t xml:space="preserve">https://learn.microsoft.com/azure/azure-functions/functions-overview</w:t>
        </w:r>
      </w:hyperlink>
    </w:p>
    <w:bookmarkEnd w:id="170"/>
    <w:bookmarkStart w:id="175" w:name="X614f7e475fef34a3f2197feff4339945d9fc11c"/>
    <w:p>
      <w:pPr>
        <w:pStyle w:val="Heading2"/>
      </w:pPr>
      <w:r>
        <w:t xml:space="preserve">Service Bus | Reliable asynchronous messages</w:t>
      </w:r>
    </w:p>
    <w:p>
      <w:pPr>
        <w:pStyle w:val="FirstParagraph"/>
      </w:pPr>
      <w:r>
        <w:rPr>
          <w:b/>
          <w:bCs/>
        </w:rPr>
        <w:t xml:space="preserve">What:</w:t>
      </w:r>
      <w:r>
        <w:t xml:space="preserve"> </w:t>
      </w:r>
      <w:r>
        <w:t xml:space="preserve">a managed message broker. A</w:t>
      </w:r>
      <w:r>
        <w:t xml:space="preserve"> </w:t>
      </w:r>
      <w:r>
        <w:rPr>
          <w:b/>
          <w:bCs/>
        </w:rPr>
        <w:t xml:space="preserve">namespace</w:t>
      </w:r>
      <w:r>
        <w:t xml:space="preserve"> </w:t>
      </w:r>
      <w:r>
        <w:t xml:space="preserve">contains queues and, on supporting tiers, topics/subscriptions. A queue normally delivers work to competing consumers; a topic enables independent subscriptions to receive matching messages.</w:t>
      </w:r>
    </w:p>
    <w:p>
      <w:pPr>
        <w:pStyle w:val="BodyText"/>
      </w:pPr>
      <w:r>
        <w:rPr>
          <w:b/>
          <w:bCs/>
        </w:rPr>
        <w:t xml:space="preserve">Why/when:</w:t>
      </w:r>
      <w:r>
        <w:t xml:space="preserve"> </w:t>
      </w:r>
      <w:r>
        <w:t xml:space="preserve">decouple components, absorb bursts and retry transient failures without making callers wait for the whole process. A broker is not the authoritative record of completed business processing.</w:t>
      </w:r>
    </w:p>
    <w:p>
      <w:pPr>
        <w:pStyle w:val="BodyText"/>
      </w:pPr>
      <w:r>
        <w:rPr>
          <w:b/>
          <w:bCs/>
        </w:rPr>
        <w:t xml:space="preserve">How:</w:t>
      </w:r>
      <w:r>
        <w:t xml:space="preserve"> </w:t>
      </w:r>
      <w:r>
        <w:t xml:space="preserve">create namespace/queue, grant Sender and Receiver data roles, send a message with the SDK, run a trigger/consumer, inspect retries and the dead-letter queue. Follow Lab 11.</w:t>
      </w:r>
    </w:p>
    <w:p>
      <w:pPr>
        <w:pStyle w:val="BodyText"/>
      </w:pPr>
      <w:r>
        <w:rPr>
          <w:b/>
          <w:bCs/>
        </w:rPr>
        <w:t xml:space="preserve">Example:</w:t>
      </w:r>
      <w:r>
        <w:t xml:space="preserve"> </w:t>
      </w:r>
      <w:r>
        <w:t xml:space="preserve">after storing a document, a publisher sends its ID and blob name to the</w:t>
      </w:r>
      <w:r>
        <w:t xml:space="preserve"> </w:t>
      </w:r>
      <w:r>
        <w:rPr>
          <w:rStyle w:val="VerbatimChar"/>
        </w:rPr>
        <w:t xml:space="preserve">applications</w:t>
      </w:r>
      <w:r>
        <w:t xml:space="preserve"> </w:t>
      </w:r>
      <w:r>
        <w:t xml:space="preserve">queue. A Function consumes that job.</w:t>
      </w:r>
    </w:p>
    <w:p>
      <w:pPr>
        <w:pStyle w:val="BodyText"/>
      </w:pPr>
      <w:r>
        <w:rPr>
          <w:b/>
          <w:bCs/>
        </w:rPr>
        <w:t xml:space="preserve">Tips and traps:</w:t>
      </w:r>
      <w:r>
        <w:t xml:space="preserve"> </w:t>
      </w:r>
      <w:r>
        <w:t xml:space="preserve">use the modern</w:t>
      </w:r>
      <w:r>
        <w:t xml:space="preserve"> </w:t>
      </w:r>
      <w:r>
        <w:rPr>
          <w:rStyle w:val="VerbatimChar"/>
        </w:rPr>
        <w:t xml:space="preserve">Azure.Messaging.ServiceBus</w:t>
      </w:r>
      <w:r>
        <w:t xml:space="preserve"> </w:t>
      </w:r>
      <w:r>
        <w:t xml:space="preserve">library. Peek does not remove messages; receive/settlement can. Messages may be delivered again; make business effects idempotent. A DLQ needs monitoring and an approved replay process, not infinite retries. Never place large files or customer secrets in message bodies when a protected reference is sufficient.</w:t>
      </w:r>
    </w:p>
    <w:p>
      <w:pPr>
        <w:pStyle w:val="BodyText"/>
      </w:pPr>
      <w:r>
        <w:rPr>
          <w:b/>
          <w:bCs/>
        </w:rPr>
        <w:t xml:space="preserve">Reference:</w:t>
      </w:r>
      <w:r>
        <w:t xml:space="preserve"> </w:t>
      </w:r>
      <w:hyperlink r:id="rId171">
        <w:r>
          <w:rPr>
            <w:rStyle w:val="Hyperlink"/>
          </w:rPr>
          <w:t xml:space="preserve">https://learn.microsoft.com/azure/service-bus-messaging/service-bus-messaging-overview</w:t>
        </w:r>
      </w:hyperlink>
    </w:p>
    <w:p>
      <w:pPr>
        <w:pStyle w:val="CaptionedFigure"/>
      </w:pPr>
      <w:r>
        <w:drawing>
          <wp:inline>
            <wp:extent cx="6451600" cy="1849458"/>
            <wp:effectExtent b="0" l="0" r="0" t="0"/>
            <wp:docPr descr="Conceptual learning flow" title="" id="173" name="Picture"/>
            <a:graphic>
              <a:graphicData uri="http://schemas.openxmlformats.org/drawingml/2006/picture">
                <pic:pic>
                  <pic:nvPicPr>
                    <pic:cNvPr descr="C:/Users/meeta/.copilot/session-state/c1d00187-5587-4c8b-bc3b-c0b6e8c45760/files/Service_Bus_Portal_Lab.png" id="174" name="Picture"/>
                    <pic:cNvPicPr>
                      <a:picLocks noChangeArrowheads="1" noChangeAspect="1"/>
                    </pic:cNvPicPr>
                  </pic:nvPicPr>
                  <pic:blipFill>
                    <a:blip r:embed="rId172"/>
                    <a:stretch>
                      <a:fillRect/>
                    </a:stretch>
                  </pic:blipFill>
                  <pic:spPr bwMode="auto">
                    <a:xfrm>
                      <a:off x="0" y="0"/>
                      <a:ext cx="6451600" cy="1849458"/>
                    </a:xfrm>
                    <a:prstGeom prst="rect">
                      <a:avLst/>
                    </a:prstGeom>
                    <a:noFill/>
                    <a:ln w="9525">
                      <a:noFill/>
                      <a:headEnd/>
                      <a:tailEnd/>
                    </a:ln>
                  </pic:spPr>
                </pic:pic>
              </a:graphicData>
            </a:graphic>
          </wp:inline>
        </w:drawing>
      </w:r>
    </w:p>
    <w:p>
      <w:pPr>
        <w:pStyle w:val="ImageCaption"/>
      </w:pPr>
      <w:r>
        <w:t xml:space="preserve">Conceptual learning flow</w:t>
      </w:r>
    </w:p>
    <w:p>
      <w:pPr>
        <w:pStyle w:val="BodyText"/>
      </w:pPr>
      <w:r>
        <w:t xml:space="preserve">This diagram is a learning aid, not evidence that networking, permissions or an end-to-end application have been configured.</w:t>
      </w:r>
    </w:p>
    <w:bookmarkEnd w:id="175"/>
    <w:bookmarkStart w:id="176" w:name="guided-practice-7"/>
    <w:p>
      <w:pPr>
        <w:pStyle w:val="Heading2"/>
      </w:pPr>
      <w:r>
        <w:t xml:space="preserve">Guided practice</w:t>
      </w:r>
    </w:p>
    <w:bookmarkEnd w:id="176"/>
    <w:bookmarkStart w:id="180" w:name="Xbdbd471054b248dbc4184e44889e3a549b23693"/>
    <w:p>
      <w:pPr>
        <w:pStyle w:val="Heading2"/>
      </w:pPr>
      <w:r>
        <w:t xml:space="preserve">Lab 10 | Create and run a .NET Azure Function (extension)</w:t>
      </w:r>
    </w:p>
    <w:p>
      <w:pPr>
        <w:pStyle w:val="FirstParagraph"/>
      </w:pPr>
      <w:r>
        <w:rPr>
          <w:b/>
          <w:bCs/>
        </w:rPr>
        <w:t xml:space="preserve">Time:</w:t>
      </w:r>
      <w:r>
        <w:t xml:space="preserve"> </w:t>
      </w:r>
      <w:r>
        <w:t xml:space="preserve">35-45 minutes.</w:t>
      </w:r>
      <w:r>
        <w:t xml:space="preserve"> </w:t>
      </w:r>
      <w:r>
        <w:rPr>
          <w:b/>
          <w:bCs/>
        </w:rPr>
        <w:t xml:space="preserve">Needs:</w:t>
      </w:r>
      <w:r>
        <w:t xml:space="preserve"> </w:t>
      </w:r>
      <w:r>
        <w:t xml:space="preserve">current Functions extension/Core Tools v4, .NET 10 SDK, sandbox access and approved plan.</w:t>
      </w:r>
      <w:r>
        <w:t xml:space="preserve"> </w:t>
      </w:r>
      <w:r>
        <w:rPr>
          <w:b/>
          <w:bCs/>
        </w:rPr>
        <w:t xml:space="preserve">Cost:</w:t>
      </w:r>
      <w:r>
        <w:t xml:space="preserve"> </w:t>
      </w:r>
      <w:r>
        <w:t xml:space="preserve">execution, storage, monitoring and plan choices.</w:t>
      </w:r>
    </w:p>
    <w:bookmarkStart w:id="177" w:name="a.-portal-resource-creation"/>
    <w:p>
      <w:pPr>
        <w:pStyle w:val="Heading3"/>
      </w:pPr>
      <w:r>
        <w:t xml:space="preserve">10A. Portal resource creation</w:t>
      </w:r>
    </w:p>
    <w:p>
      <w:pPr>
        <w:pStyle w:val="Compact"/>
        <w:numPr>
          <w:ilvl w:val="0"/>
          <w:numId w:val="1046"/>
        </w:numPr>
      </w:pPr>
      <w:r>
        <w:t xml:space="preserve">Create a Function App in the training group with unique name</w:t>
      </w:r>
      <w:r>
        <w:t xml:space="preserve"> </w:t>
      </w:r>
      <w:r>
        <w:rPr>
          <w:rStyle w:val="VerbatimChar"/>
        </w:rPr>
        <w:t xml:space="preserve">func-lbs-&lt;suffix&gt;</w:t>
      </w:r>
      <w:r>
        <w:t xml:space="preserve">.</w:t>
      </w:r>
    </w:p>
    <w:p>
      <w:pPr>
        <w:pStyle w:val="Compact"/>
        <w:numPr>
          <w:ilvl w:val="0"/>
          <w:numId w:val="1046"/>
        </w:numPr>
      </w:pPr>
      <w:r>
        <w:t xml:space="preserve">Select the instructor-approved</w:t>
      </w:r>
      <w:r>
        <w:t xml:space="preserve"> </w:t>
      </w:r>
      <w:r>
        <w:rPr>
          <w:b/>
          <w:bCs/>
        </w:rPr>
        <w:t xml:space="preserve">Flex Consumption</w:t>
      </w:r>
      <w:r>
        <w:t xml:space="preserve"> </w:t>
      </w:r>
      <w:r>
        <w:t xml:space="preserve">plan where available,</w:t>
      </w:r>
      <w:r>
        <w:t xml:space="preserve"> </w:t>
      </w:r>
      <w:r>
        <w:rPr>
          <w:b/>
          <w:bCs/>
        </w:rPr>
        <w:t xml:space="preserve">Linux</w:t>
      </w:r>
      <w:r>
        <w:t xml:space="preserve">, and</w:t>
      </w:r>
      <w:r>
        <w:t xml:space="preserve"> </w:t>
      </w:r>
      <w:r>
        <w:rPr>
          <w:b/>
          <w:bCs/>
        </w:rPr>
        <w:t xml:space="preserve">.NET 10 isolated worker</w:t>
      </w:r>
      <w:r>
        <w:t xml:space="preserve">. The legacy Linux Consumption plan does not support .NET 10.</w:t>
      </w:r>
    </w:p>
    <w:p>
      <w:pPr>
        <w:pStyle w:val="Compact"/>
        <w:numPr>
          <w:ilvl w:val="0"/>
          <w:numId w:val="1046"/>
        </w:numPr>
      </w:pPr>
      <w:r>
        <w:t xml:space="preserve">Use the approved region and create/select dedicated general-purpose storage for the host. Keep the portal-generated host/deployment storage configuration; it is separate from your Service Bus connection.</w:t>
      </w:r>
    </w:p>
    <w:p>
      <w:pPr>
        <w:pStyle w:val="Compact"/>
        <w:numPr>
          <w:ilvl w:val="0"/>
          <w:numId w:val="1046"/>
        </w:numPr>
      </w:pPr>
      <w:r>
        <w:t xml:space="preserve">Enable Application Insights using the course workspace if the wizard supports it. Otherwise connect monitoring after creation.</w:t>
      </w:r>
    </w:p>
    <w:p>
      <w:pPr>
        <w:pStyle w:val="Compact"/>
        <w:numPr>
          <w:ilvl w:val="0"/>
          <w:numId w:val="1046"/>
        </w:numPr>
      </w:pPr>
      <w:r>
        <w:t xml:space="preserve">Review pricing, identity and network defaults with the instructor. If the region/plan cannot offer the chosen runtime, do not select a preview or costly alternative silently; use an approved prepared Function App.</w:t>
      </w:r>
    </w:p>
    <w:p>
      <w:pPr>
        <w:pStyle w:val="Compact"/>
        <w:numPr>
          <w:ilvl w:val="0"/>
          <w:numId w:val="1046"/>
        </w:numPr>
      </w:pPr>
      <w:r>
        <w:t xml:space="preserve">Enable its</w:t>
      </w:r>
      <w:r>
        <w:t xml:space="preserve"> </w:t>
      </w:r>
      <w:r>
        <w:rPr>
          <w:b/>
          <w:bCs/>
        </w:rPr>
        <w:t xml:space="preserve">system-assigned managed identity</w:t>
      </w:r>
      <w:r>
        <w:t xml:space="preserve"> </w:t>
      </w:r>
      <w:r>
        <w:t xml:space="preserve">after creation.</w:t>
      </w:r>
    </w:p>
    <w:bookmarkEnd w:id="177"/>
    <w:bookmarkStart w:id="178" w:name="b.-create-code-in-vs-code"/>
    <w:p>
      <w:pPr>
        <w:pStyle w:val="Heading3"/>
      </w:pPr>
      <w:r>
        <w:t xml:space="preserve">10B. Create code in VS Code</w:t>
      </w:r>
    </w:p>
    <w:p>
      <w:pPr>
        <w:pStyle w:val="Compact"/>
        <w:numPr>
          <w:ilvl w:val="0"/>
          <w:numId w:val="1047"/>
        </w:numPr>
      </w:pPr>
      <w:r>
        <w:t xml:space="preserve">Create a separate folder</w:t>
      </w:r>
      <w:r>
        <w:t xml:space="preserve"> </w:t>
      </w:r>
      <w:r>
        <w:rPr>
          <w:rStyle w:val="VerbatimChar"/>
        </w:rPr>
        <w:t xml:space="preserve">LbsFunctions</w:t>
      </w:r>
      <w:r>
        <w:t xml:space="preserve"> </w:t>
      </w:r>
      <w:r>
        <w:t xml:space="preserve">outside</w:t>
      </w:r>
      <w:r>
        <w:t xml:space="preserve"> </w:t>
      </w:r>
      <w:r>
        <w:rPr>
          <w:rStyle w:val="VerbatimChar"/>
        </w:rPr>
        <w:t xml:space="preserve">AppServiceSqlSample</w:t>
      </w:r>
      <w:r>
        <w:t xml:space="preserve">. Open it in VS Code.</w:t>
      </w:r>
    </w:p>
    <w:p>
      <w:pPr>
        <w:pStyle w:val="Compact"/>
        <w:numPr>
          <w:ilvl w:val="0"/>
          <w:numId w:val="1047"/>
        </w:numPr>
      </w:pPr>
      <w:r>
        <w:t xml:space="preserve">Run</w:t>
      </w:r>
      <w:r>
        <w:t xml:space="preserve"> </w:t>
      </w:r>
      <w:r>
        <w:rPr>
          <w:b/>
          <w:bCs/>
        </w:rPr>
        <w:t xml:space="preserve">Azure Functions: Create New Project</w:t>
      </w:r>
      <w:r>
        <w:t xml:space="preserve"> </w:t>
      </w:r>
      <w:r>
        <w:t xml:space="preserve">from the Command Palette. Select</w:t>
      </w:r>
      <w:r>
        <w:t xml:space="preserve"> </w:t>
      </w:r>
      <w:r>
        <w:rPr>
          <w:b/>
          <w:bCs/>
        </w:rPr>
        <w:t xml:space="preserve">C#</w:t>
      </w:r>
      <w:r>
        <w:t xml:space="preserve">,</w:t>
      </w:r>
      <w:r>
        <w:t xml:space="preserve"> </w:t>
      </w:r>
      <w:r>
        <w:rPr>
          <w:b/>
          <w:bCs/>
        </w:rPr>
        <w:t xml:space="preserve">.NET 10 isolated</w:t>
      </w:r>
      <w:r>
        <w:t xml:space="preserve">, and an</w:t>
      </w:r>
      <w:r>
        <w:t xml:space="preserve"> </w:t>
      </w:r>
      <w:r>
        <w:rPr>
          <w:b/>
          <w:bCs/>
        </w:rPr>
        <w:t xml:space="preserve">HTTP trigger</w:t>
      </w:r>
      <w:r>
        <w:t xml:space="preserve"> </w:t>
      </w:r>
      <w:r>
        <w:t xml:space="preserve">template. Name it</w:t>
      </w:r>
      <w:r>
        <w:t xml:space="preserve"> </w:t>
      </w:r>
      <w:r>
        <w:rPr>
          <w:rStyle w:val="VerbatimChar"/>
        </w:rPr>
        <w:t xml:space="preserve">HealthFunction</w:t>
      </w:r>
      <w:r>
        <w:t xml:space="preserve">.</w:t>
      </w:r>
    </w:p>
    <w:p>
      <w:pPr>
        <w:pStyle w:val="Compact"/>
        <w:numPr>
          <w:ilvl w:val="0"/>
          <w:numId w:val="1047"/>
        </w:numPr>
      </w:pPr>
      <w:r>
        <w:t xml:space="preserve">Choose</w:t>
      </w:r>
      <w:r>
        <w:t xml:space="preserve"> </w:t>
      </w:r>
      <w:r>
        <w:rPr>
          <w:b/>
          <w:bCs/>
        </w:rPr>
        <w:t xml:space="preserve">Function</w:t>
      </w:r>
      <w:r>
        <w:t xml:space="preserve"> </w:t>
      </w:r>
      <w:r>
        <w:t xml:space="preserve">authorisation for the deployed endpoint. Retain the generated project and worker package versions; they must support .NET 10. Do not select the older in-process model.</w:t>
      </w:r>
    </w:p>
    <w:p>
      <w:pPr>
        <w:pStyle w:val="Compact"/>
        <w:numPr>
          <w:ilvl w:val="0"/>
          <w:numId w:val="1047"/>
        </w:numPr>
      </w:pPr>
      <w:r>
        <w:t xml:space="preserve">Install/run Azurite if the generated</w:t>
      </w:r>
      <w:r>
        <w:t xml:space="preserve"> </w:t>
      </w:r>
      <w:r>
        <w:rPr>
          <w:rStyle w:val="VerbatimChar"/>
        </w:rPr>
        <w:t xml:space="preserve">local.settings.json</w:t>
      </w:r>
      <w:r>
        <w:t xml:space="preserve"> </w:t>
      </w:r>
      <w:r>
        <w:t xml:space="preserve">uses</w:t>
      </w:r>
      <w:r>
        <w:t xml:space="preserve"> </w:t>
      </w:r>
      <w:r>
        <w:rPr>
          <w:rStyle w:val="VerbatimChar"/>
        </w:rPr>
        <w:t xml:space="preserve">AzureWebJobsStorage=UseDevelopmentStorage=true</w:t>
      </w:r>
      <w:r>
        <w:t xml:space="preserve">. You can use the VS Code Azurite extension and</w:t>
      </w:r>
      <w:r>
        <w:t xml:space="preserve"> </w:t>
      </w:r>
      <w:r>
        <w:rPr>
          <w:b/>
          <w:bCs/>
        </w:rPr>
        <w:t xml:space="preserve">Azurite: Start</w:t>
      </w:r>
      <w:r>
        <w:t xml:space="preserve">. Keep the emulator running during local tests.</w:t>
      </w:r>
    </w:p>
    <w:p>
      <w:pPr>
        <w:pStyle w:val="Compact"/>
        <w:numPr>
          <w:ilvl w:val="0"/>
          <w:numId w:val="1047"/>
        </w:numPr>
      </w:pPr>
      <w:r>
        <w:t xml:space="preserve">Run</w:t>
      </w:r>
      <w:r>
        <w:t xml:space="preserve"> </w:t>
      </w:r>
      <w:r>
        <w:rPr>
          <w:rStyle w:val="VerbatimChar"/>
        </w:rPr>
        <w:t xml:space="preserve">dotnet build</w:t>
      </w:r>
      <w:r>
        <w:t xml:space="preserve"> </w:t>
      </w:r>
      <w:r>
        <w:t xml:space="preserve">in this new folder. Start with</w:t>
      </w:r>
      <w:r>
        <w:t xml:space="preserve"> </w:t>
      </w:r>
      <w:r>
        <w:rPr>
          <w:b/>
          <w:bCs/>
        </w:rPr>
        <w:t xml:space="preserve">F5</w:t>
      </w:r>
      <w:r>
        <w:t xml:space="preserve"> </w:t>
      </w:r>
      <w:r>
        <w:t xml:space="preserve">or</w:t>
      </w:r>
      <w:r>
        <w:t xml:space="preserve"> </w:t>
      </w:r>
      <w:r>
        <w:rPr>
          <w:rStyle w:val="VerbatimChar"/>
        </w:rPr>
        <w:t xml:space="preserve">func start</w:t>
      </w:r>
      <w:r>
        <w:t xml:space="preserve"> </w:t>
      </w:r>
      <w:r>
        <w:t xml:space="preserve">(one host only). The Functions host normally uses port</w:t>
      </w:r>
      <w:r>
        <w:t xml:space="preserve"> </w:t>
      </w:r>
      <w:r>
        <w:rPr>
          <w:b/>
          <w:bCs/>
        </w:rPr>
        <w:t xml:space="preserve">7071</w:t>
      </w:r>
      <w:r>
        <w:t xml:space="preserve">, independently of the sample API’s 5080.</w:t>
      </w:r>
    </w:p>
    <w:p>
      <w:pPr>
        <w:pStyle w:val="Compact"/>
        <w:numPr>
          <w:ilvl w:val="0"/>
          <w:numId w:val="1047"/>
        </w:numPr>
      </w:pPr>
      <w:r>
        <w:t xml:space="preserve">Copy the exact function URL printed by the host and call it. Local Core Tools normally does not enforce function-key authorisation; do not mistake that for deployed anonymous access.</w:t>
      </w:r>
    </w:p>
    <w:bookmarkEnd w:id="178"/>
    <w:bookmarkStart w:id="179" w:name="c.-deploy-and-verify"/>
    <w:p>
      <w:pPr>
        <w:pStyle w:val="Heading3"/>
      </w:pPr>
      <w:r>
        <w:t xml:space="preserve">10C. Deploy and verify</w:t>
      </w:r>
    </w:p>
    <w:p>
      <w:pPr>
        <w:pStyle w:val="Compact"/>
        <w:numPr>
          <w:ilvl w:val="0"/>
          <w:numId w:val="1048"/>
        </w:numPr>
      </w:pPr>
      <w:r>
        <w:t xml:space="preserve">Stop the local host before switching settings. In the Azure Functions extension choose</w:t>
      </w:r>
      <w:r>
        <w:t xml:space="preserve"> </w:t>
      </w:r>
      <w:r>
        <w:rPr>
          <w:b/>
          <w:bCs/>
        </w:rPr>
        <w:t xml:space="preserve">Deploy to Function App</w:t>
      </w:r>
      <w:r>
        <w:t xml:space="preserve"> </w:t>
      </w:r>
      <w:r>
        <w:t xml:space="preserve">and select only your existing training Function App.</w:t>
      </w:r>
    </w:p>
    <w:p>
      <w:pPr>
        <w:pStyle w:val="Compact"/>
        <w:numPr>
          <w:ilvl w:val="0"/>
          <w:numId w:val="1048"/>
        </w:numPr>
      </w:pPr>
      <w:r>
        <w:t xml:space="preserve">Do not upload</w:t>
      </w:r>
      <w:r>
        <w:t xml:space="preserve"> </w:t>
      </w:r>
      <w:r>
        <w:rPr>
          <w:rStyle w:val="VerbatimChar"/>
        </w:rPr>
        <w:t xml:space="preserve">local.settings.json</w:t>
      </w:r>
      <w:r>
        <w:t xml:space="preserve">; it may contain developer secrets and emulator settings. Azure app configuration belongs in Function App environment variables.</w:t>
      </w:r>
    </w:p>
    <w:p>
      <w:pPr>
        <w:pStyle w:val="Compact"/>
        <w:numPr>
          <w:ilvl w:val="0"/>
          <w:numId w:val="1048"/>
        </w:numPr>
      </w:pPr>
      <w:r>
        <w:t xml:space="preserve">In the portal verify the HTTP function appears, then use</w:t>
      </w:r>
      <w:r>
        <w:t xml:space="preserve"> </w:t>
      </w:r>
      <w:r>
        <w:rPr>
          <w:b/>
          <w:bCs/>
        </w:rPr>
        <w:t xml:space="preserve">Get function URL</w:t>
      </w:r>
      <w:r>
        <w:t xml:space="preserve"> </w:t>
      </w:r>
      <w:r>
        <w:t xml:space="preserve">for its deployed URL/key. Test privately without pasting the key into chat, code or screenshots.</w:t>
      </w:r>
    </w:p>
    <w:p>
      <w:pPr>
        <w:pStyle w:val="Compact"/>
        <w:numPr>
          <w:ilvl w:val="0"/>
          <w:numId w:val="1048"/>
        </w:numPr>
      </w:pPr>
      <w:r>
        <w:t xml:space="preserve">Confirm a successful invocation in Application Insights. A function key is a shared secret, not Entra user authentication.</w:t>
      </w:r>
    </w:p>
    <w:p>
      <w:pPr>
        <w:pStyle w:val="FirstParagraph"/>
      </w:pPr>
      <w:r>
        <w:rPr>
          <w:b/>
          <w:bCs/>
        </w:rPr>
        <w:t xml:space="preserve">Checkpoint:</w:t>
      </w:r>
      <w:r>
        <w:t xml:space="preserve"> </w:t>
      </w:r>
      <w:r>
        <w:t xml:space="preserve">the generated HTTP function responds locally and in Azure. Record the function name and status, not its key.</w:t>
      </w:r>
    </w:p>
    <w:bookmarkEnd w:id="179"/>
    <w:bookmarkEnd w:id="180"/>
    <w:bookmarkStart w:id="185" w:name="Xe56a55a657e83c093f00e58706cbe2ee62f2980"/>
    <w:p>
      <w:pPr>
        <w:pStyle w:val="Heading2"/>
      </w:pPr>
      <w:r>
        <w:t xml:space="preserve">Lab 11 | Service Bus queue and Function worker (extension)</w:t>
      </w:r>
    </w:p>
    <w:p>
      <w:pPr>
        <w:pStyle w:val="FirstParagraph"/>
      </w:pPr>
      <w:r>
        <w:rPr>
          <w:b/>
          <w:bCs/>
        </w:rPr>
        <w:t xml:space="preserve">Time:</w:t>
      </w:r>
      <w:r>
        <w:t xml:space="preserve"> </w:t>
      </w:r>
      <w:r>
        <w:t xml:space="preserve">45-60 minutes.</w:t>
      </w:r>
      <w:r>
        <w:t xml:space="preserve"> </w:t>
      </w:r>
      <w:r>
        <w:rPr>
          <w:b/>
          <w:bCs/>
        </w:rPr>
        <w:t xml:space="preserve">Needs:</w:t>
      </w:r>
      <w:r>
        <w:t xml:space="preserve"> </w:t>
      </w:r>
      <w:r>
        <w:t xml:space="preserve">Lab 10, data-role administrator assistance and Azure CLI sign-in.</w:t>
      </w:r>
      <w:r>
        <w:t xml:space="preserve"> </w:t>
      </w:r>
      <w:r>
        <w:rPr>
          <w:b/>
          <w:bCs/>
        </w:rPr>
        <w:t xml:space="preserve">Cost:</w:t>
      </w:r>
      <w:r>
        <w:t xml:space="preserve"> </w:t>
      </w:r>
      <w:r>
        <w:t xml:space="preserve">Service Bus namespace and Function execution.</w:t>
      </w:r>
    </w:p>
    <w:bookmarkStart w:id="181" w:name="X9f41a4dc5eedbac7e506d39bb2f6b080bcfee87"/>
    <w:p>
      <w:pPr>
        <w:pStyle w:val="Heading3"/>
      </w:pPr>
      <w:r>
        <w:t xml:space="preserve">11A. Create messaging resources in the portal</w:t>
      </w:r>
    </w:p>
    <w:p>
      <w:pPr>
        <w:pStyle w:val="Compact"/>
        <w:numPr>
          <w:ilvl w:val="0"/>
          <w:numId w:val="1049"/>
        </w:numPr>
      </w:pPr>
      <w:r>
        <w:t xml:space="preserve">Create a</w:t>
      </w:r>
      <w:r>
        <w:t xml:space="preserve"> </w:t>
      </w:r>
      <w:r>
        <w:rPr>
          <w:b/>
          <w:bCs/>
        </w:rPr>
        <w:t xml:space="preserve">Service Bus namespace</w:t>
      </w:r>
      <w:r>
        <w:t xml:space="preserve"> </w:t>
      </w:r>
      <w:r>
        <w:t xml:space="preserve">named</w:t>
      </w:r>
      <w:r>
        <w:t xml:space="preserve"> </w:t>
      </w:r>
      <w:r>
        <w:rPr>
          <w:rStyle w:val="VerbatimChar"/>
        </w:rPr>
        <w:t xml:space="preserve">sb-lbs-&lt;suffix&gt;</w:t>
      </w:r>
      <w:r>
        <w:t xml:space="preserve"> </w:t>
      </w:r>
      <w:r>
        <w:t xml:space="preserve">in the approved region/group.</w:t>
      </w:r>
    </w:p>
    <w:p>
      <w:pPr>
        <w:pStyle w:val="Compact"/>
        <w:numPr>
          <w:ilvl w:val="0"/>
          <w:numId w:val="1049"/>
        </w:numPr>
      </w:pPr>
      <w:r>
        <w:t xml:space="preserve">For a queue-only lab choose instructor-approved</w:t>
      </w:r>
      <w:r>
        <w:t xml:space="preserve"> </w:t>
      </w:r>
      <w:r>
        <w:rPr>
          <w:b/>
          <w:bCs/>
        </w:rPr>
        <w:t xml:space="preserve">Basic</w:t>
      </w:r>
      <w:r>
        <w:t xml:space="preserve">, or</w:t>
      </w:r>
      <w:r>
        <w:t xml:space="preserve"> </w:t>
      </w:r>
      <w:r>
        <w:rPr>
          <w:b/>
          <w:bCs/>
        </w:rPr>
        <w:t xml:space="preserve">Standard</w:t>
      </w:r>
      <w:r>
        <w:t xml:space="preserve"> </w:t>
      </w:r>
      <w:r>
        <w:t xml:space="preserve">if the instructor will demonstrate topics/subscriptions or other Standard features. Do not choose Premium by default.</w:t>
      </w:r>
    </w:p>
    <w:p>
      <w:pPr>
        <w:pStyle w:val="Compact"/>
        <w:numPr>
          <w:ilvl w:val="0"/>
          <w:numId w:val="1049"/>
        </w:numPr>
      </w:pPr>
      <w:r>
        <w:t xml:space="preserve">Create a queue named</w:t>
      </w:r>
      <w:r>
        <w:t xml:space="preserve"> </w:t>
      </w:r>
      <w:r>
        <w:rPr>
          <w:b/>
          <w:bCs/>
        </w:rPr>
        <w:t xml:space="preserve">applications</w:t>
      </w:r>
      <w:r>
        <w:t xml:space="preserve">. For this disposable exercise, set max delivery count to</w:t>
      </w:r>
      <w:r>
        <w:t xml:space="preserve"> </w:t>
      </w:r>
      <w:r>
        <w:rPr>
          <w:b/>
          <w:bCs/>
        </w:rPr>
        <w:t xml:space="preserve">3</w:t>
      </w:r>
      <w:r>
        <w:t xml:space="preserve">; retain sensible lock/TTL defaults. Do not enable sessions for this example.</w:t>
      </w:r>
    </w:p>
    <w:p>
      <w:pPr>
        <w:pStyle w:val="Compact"/>
        <w:numPr>
          <w:ilvl w:val="0"/>
          <w:numId w:val="1049"/>
        </w:numPr>
      </w:pPr>
      <w:r>
        <w:t xml:space="preserve">On namespace</w:t>
      </w:r>
      <w:r>
        <w:t xml:space="preserve"> </w:t>
      </w:r>
      <w:r>
        <w:rPr>
          <w:b/>
          <w:bCs/>
        </w:rPr>
        <w:t xml:space="preserve">Access control (IAM)</w:t>
      </w:r>
      <w:r>
        <w:t xml:space="preserve">, have an authorised administrator assign:</w:t>
      </w:r>
    </w:p>
    <w:p>
      <w:pPr>
        <w:pStyle w:val="Compact"/>
        <w:numPr>
          <w:ilvl w:val="1"/>
          <w:numId w:val="1050"/>
        </w:numPr>
      </w:pPr>
      <w:r>
        <w:t xml:space="preserve">your developer identity:</w:t>
      </w:r>
      <w:r>
        <w:t xml:space="preserve"> </w:t>
      </w:r>
      <w:r>
        <w:rPr>
          <w:b/>
          <w:bCs/>
        </w:rPr>
        <w:t xml:space="preserve">Azure Service Bus Data Sender</w:t>
      </w:r>
      <w:r>
        <w:t xml:space="preserve"> </w:t>
      </w:r>
      <w:r>
        <w:t xml:space="preserve">for the console producer;</w:t>
      </w:r>
    </w:p>
    <w:p>
      <w:pPr>
        <w:pStyle w:val="Compact"/>
        <w:numPr>
          <w:ilvl w:val="1"/>
          <w:numId w:val="1050"/>
        </w:numPr>
      </w:pPr>
      <w:r>
        <w:t xml:space="preserve">your developer identity:</w:t>
      </w:r>
      <w:r>
        <w:t xml:space="preserve"> </w:t>
      </w:r>
      <w:r>
        <w:rPr>
          <w:b/>
          <w:bCs/>
        </w:rPr>
        <w:t xml:space="preserve">Azure Service Bus Data Receiver</w:t>
      </w:r>
      <w:r>
        <w:t xml:space="preserve"> </w:t>
      </w:r>
      <w:r>
        <w:t xml:space="preserve">only if testing the worker locally;</w:t>
      </w:r>
    </w:p>
    <w:p>
      <w:pPr>
        <w:pStyle w:val="Compact"/>
        <w:numPr>
          <w:ilvl w:val="1"/>
          <w:numId w:val="1050"/>
        </w:numPr>
      </w:pPr>
      <w:r>
        <w:t xml:space="preserve">the Function App’s system-assigned identity:</w:t>
      </w:r>
      <w:r>
        <w:t xml:space="preserve"> </w:t>
      </w:r>
      <w:r>
        <w:rPr>
          <w:b/>
          <w:bCs/>
        </w:rPr>
        <w:t xml:space="preserve">Azure Service Bus Data Receiver</w:t>
      </w:r>
      <w:r>
        <w:t xml:space="preserve">.</w:t>
      </w:r>
    </w:p>
    <w:p>
      <w:pPr>
        <w:pStyle w:val="Compact"/>
        <w:numPr>
          <w:ilvl w:val="0"/>
          <w:numId w:val="1049"/>
        </w:numPr>
      </w:pPr>
      <w:r>
        <w:t xml:space="preserve">Use namespace scope for this trigger exercise, including required runtime metadata access. Do not substitute Contributor or RootManageSharedAccessKey. Wait for propagation.</w:t>
      </w:r>
    </w:p>
    <w:bookmarkEnd w:id="181"/>
    <w:bookmarkStart w:id="182" w:name="b.-configure-an-identity-based-trigger"/>
    <w:p>
      <w:pPr>
        <w:pStyle w:val="Heading3"/>
      </w:pPr>
      <w:r>
        <w:t xml:space="preserve">11B. Configure an identity-based trigger</w:t>
      </w:r>
    </w:p>
    <w:p>
      <w:pPr>
        <w:pStyle w:val="FirstParagraph"/>
      </w:pPr>
      <w:r>
        <w:t xml:space="preserve">In</w:t>
      </w:r>
      <w:r>
        <w:t xml:space="preserve"> </w:t>
      </w:r>
      <w:r>
        <w:rPr>
          <w:rStyle w:val="VerbatimChar"/>
        </w:rPr>
        <w:t xml:space="preserve">LbsFunctions</w:t>
      </w:r>
      <w:r>
        <w:t xml:space="preserve">, add the supported Service Bus isolated-worker extension (5.x or later):</w:t>
      </w:r>
    </w:p>
    <w:p>
      <w:pPr>
        <w:pStyle w:val="SourceCode"/>
        <w:keepNext w:val="0"/>
        <w:keepLines w:val="0"/>
      </w:pPr>
      <w:r>
        <w:rPr>
          <w:rStyle w:val="NormalTok"/>
        </w:rPr>
        <w:t xml:space="preserve">dotnet add package Microsoft</w:t>
      </w:r>
      <w:r>
        <w:rPr>
          <w:rStyle w:val="OperatorTok"/>
        </w:rPr>
        <w:t xml:space="preserve">.</w:t>
      </w:r>
      <w:r>
        <w:rPr>
          <w:rStyle w:val="FunctionTok"/>
        </w:rPr>
        <w:t xml:space="preserve">Azure</w:t>
      </w:r>
      <w:r>
        <w:rPr>
          <w:rStyle w:val="OperatorTok"/>
        </w:rPr>
        <w:t xml:space="preserve">.</w:t>
      </w:r>
      <w:r>
        <w:rPr>
          <w:rStyle w:val="FunctionTok"/>
        </w:rPr>
        <w:t xml:space="preserve">Functions</w:t>
      </w:r>
      <w:r>
        <w:rPr>
          <w:rStyle w:val="OperatorTok"/>
        </w:rPr>
        <w:t xml:space="preserve">.</w:t>
      </w:r>
      <w:r>
        <w:rPr>
          <w:rStyle w:val="FunctionTok"/>
        </w:rPr>
        <w:t xml:space="preserve">Worker</w:t>
      </w:r>
      <w:r>
        <w:rPr>
          <w:rStyle w:val="OperatorTok"/>
        </w:rPr>
        <w:t xml:space="preserve">.</w:t>
      </w:r>
      <w:r>
        <w:rPr>
          <w:rStyle w:val="FunctionTok"/>
        </w:rPr>
        <w:t xml:space="preserve">Extensions</w:t>
      </w:r>
      <w:r>
        <w:rPr>
          <w:rStyle w:val="OperatorTok"/>
        </w:rPr>
        <w:t xml:space="preserve">.</w:t>
      </w:r>
      <w:r>
        <w:rPr>
          <w:rStyle w:val="FunctionTok"/>
        </w:rPr>
        <w:t xml:space="preserve">ServiceBus</w:t>
      </w:r>
    </w:p>
    <w:p>
      <w:pPr>
        <w:pStyle w:val="FirstParagraph"/>
      </w:pPr>
      <w:r>
        <w:t xml:space="preserve">Add</w:t>
      </w:r>
      <w:r>
        <w:t xml:space="preserve"> </w:t>
      </w:r>
      <w:r>
        <w:rPr>
          <w:rStyle w:val="VerbatimChar"/>
        </w:rPr>
        <w:t xml:space="preserve">ApplicationWorker.cs</w:t>
      </w:r>
      <w:r>
        <w:t xml:space="preserve"> </w:t>
      </w:r>
      <w:r>
        <w:t xml:space="preserve">with this complete example. The namespace is independent of the generated HTTP function:</w:t>
      </w:r>
    </w:p>
    <w:p>
      <w:pPr>
        <w:pStyle w:val="SourceCode"/>
        <w:keepNext w:val="0"/>
        <w:keepLines w:val="0"/>
      </w:pPr>
      <w:r>
        <w:rPr>
          <w:rStyle w:val="KeywordTok"/>
        </w:rPr>
        <w:t xml:space="preserve">using</w:t>
      </w:r>
      <w:r>
        <w:rPr>
          <w:rStyle w:val="NormalTok"/>
        </w:rPr>
        <w:t xml:space="preserve"> Microsoft</w:t>
      </w:r>
      <w:r>
        <w:rPr>
          <w:rStyle w:val="OperatorTok"/>
        </w:rPr>
        <w:t xml:space="preserve">.</w:t>
      </w:r>
      <w:r>
        <w:rPr>
          <w:rStyle w:val="FunctionTok"/>
        </w:rPr>
        <w:t xml:space="preserve">Azure</w:t>
      </w:r>
      <w:r>
        <w:rPr>
          <w:rStyle w:val="OperatorTok"/>
        </w:rPr>
        <w:t xml:space="preserve">.</w:t>
      </w:r>
      <w:r>
        <w:rPr>
          <w:rStyle w:val="FunctionTok"/>
        </w:rPr>
        <w:t xml:space="preserve">Functions</w:t>
      </w:r>
      <w:r>
        <w:rPr>
          <w:rStyle w:val="OperatorTok"/>
        </w:rPr>
        <w:t xml:space="preserve">.</w:t>
      </w:r>
      <w:r>
        <w:rPr>
          <w:rStyle w:val="FunctionTok"/>
        </w:rPr>
        <w:t xml:space="preserve">Worker</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namespace</w:t>
      </w:r>
      <w:r>
        <w:rPr>
          <w:rStyle w:val="NormalTok"/>
        </w:rPr>
        <w:t xml:space="preserve"> LbsFunctions</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ApplicationWorker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ApplicationWorker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ApplicationWorker</w:t>
      </w:r>
      <w:r>
        <w:rPr>
          <w:rStyle w:val="OperatorTok"/>
        </w:rPr>
        <w:t xml:space="preserve">(</w:t>
      </w:r>
      <w:r>
        <w:rPr>
          <w:rStyle w:val="NormalTok"/>
        </w:rPr>
        <w:t xml:space="preserve">ILogger</w:t>
      </w:r>
      <w:r>
        <w:rPr>
          <w:rStyle w:val="OperatorTok"/>
        </w:rPr>
        <w:t xml:space="preserve">&lt;</w:t>
      </w:r>
      <w:r>
        <w:rPr>
          <w:rStyle w:val="NormalTok"/>
        </w:rPr>
        <w:t xml:space="preserve">ApplicationWorker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Function</w:t>
      </w:r>
      <w:r>
        <w:rPr>
          <w:rStyle w:val="OperatorTok"/>
        </w:rPr>
        <w:t xml:space="preserve">(</w:t>
      </w:r>
      <w:r>
        <w:rPr>
          <w:rStyle w:val="FunctionTok"/>
        </w:rPr>
        <w:t xml:space="preserve">nameof</w:t>
      </w:r>
      <w:r>
        <w:rPr>
          <w:rStyle w:val="OperatorTok"/>
        </w:rPr>
        <w:t xml:space="preserve">(</w:t>
      </w:r>
      <w:r>
        <w:rPr>
          <w:rStyle w:val="NormalTok"/>
        </w:rPr>
        <w:t xml:space="preserve">ApplicationWorker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br/>
      </w:r>
      <w:r>
        <w:rPr>
          <w:rStyle w:val="NormalTok"/>
        </w:rPr>
        <w:t xml:space="preserve">        </w:t>
      </w:r>
      <w:r>
        <w:rPr>
          <w:rStyle w:val="OperatorTok"/>
        </w:rPr>
        <w:t xml:space="preserve">[</w:t>
      </w:r>
      <w:r>
        <w:rPr>
          <w:rStyle w:val="FunctionTok"/>
        </w:rPr>
        <w:t xml:space="preserve">ServiceBusTrigger</w:t>
      </w:r>
      <w:r>
        <w:rPr>
          <w:rStyle w:val="OperatorTok"/>
        </w:rPr>
        <w:t xml:space="preserve">(</w:t>
      </w:r>
      <w:r>
        <w:rPr>
          <w:rStyle w:val="StringTok"/>
        </w:rPr>
        <w:t xml:space="preserve">"applications"</w:t>
      </w:r>
      <w:r>
        <w:rPr>
          <w:rStyle w:val="OperatorTok"/>
        </w:rPr>
        <w:t xml:space="preserve">,</w:t>
      </w:r>
      <w:r>
        <w:rPr>
          <w:rStyle w:val="NormalTok"/>
        </w:rPr>
        <w:t xml:space="preserve"> Connection </w:t>
      </w:r>
      <w:r>
        <w:rPr>
          <w:rStyle w:val="OperatorTok"/>
        </w:rPr>
        <w:t xml:space="preserve">=</w:t>
      </w:r>
      <w:r>
        <w:rPr>
          <w:rStyle w:val="NormalTok"/>
        </w:rPr>
        <w:t xml:space="preserve"> </w:t>
      </w:r>
      <w:r>
        <w:rPr>
          <w:rStyle w:val="StringTok"/>
        </w:rPr>
        <w:t xml:space="preserve">"ServiceBus"</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Equals</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"FAIL"</w:t>
      </w:r>
      <w:r>
        <w:rPr>
          <w:rStyle w:val="OperatorTok"/>
        </w:rPr>
        <w:t xml:space="preserve">,</w:t>
      </w:r>
      <w:r>
        <w:rPr>
          <w:rStyle w:val="NormalTok"/>
        </w:rPr>
        <w:t xml:space="preserve"> StringComparison</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"Deliberate LBS lab 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fictional training message; length {Length}"</w:t>
      </w:r>
      <w:r>
        <w:rPr>
          <w:rStyle w:val="OperatorTok"/>
        </w:rPr>
        <w:t xml:space="preserve">,</w:t>
      </w:r>
      <w:r>
        <w:br/>
      </w:r>
      <w:r>
        <w:rPr>
          <w:rStyle w:val="NormalTok"/>
        </w:rPr>
        <w:t xml:space="preserve">            message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For local worker testing, add the following entry</w:t>
      </w:r>
      <w:r>
        <w:t xml:space="preserve"> </w:t>
      </w:r>
      <w:r>
        <w:rPr>
          <w:b/>
          <w:bCs/>
        </w:rPr>
        <w:t xml:space="preserve">inside the existing Values object</w:t>
      </w:r>
      <w:r>
        <w:t xml:space="preserve"> </w:t>
      </w:r>
      <w:r>
        <w:t xml:space="preserve">in</w:t>
      </w:r>
      <w:r>
        <w:t xml:space="preserve"> </w:t>
      </w:r>
      <w:r>
        <w:rPr>
          <w:rStyle w:val="VerbatimChar"/>
        </w:rPr>
        <w:t xml:space="preserve">local.settings.json</w:t>
      </w:r>
      <w:r>
        <w:t xml:space="preserve">, preserving its generated settings:</w:t>
      </w:r>
    </w:p>
    <w:p>
      <w:pPr>
        <w:pStyle w:val="SourceCode"/>
        <w:keepNext w:val="0"/>
        <w:keepLines w:val="0"/>
      </w:pPr>
      <w:r>
        <w:rPr>
          <w:rStyle w:val="StringTok"/>
        </w:rPr>
        <w:t xml:space="preserve">"ServiceBus__fullyQualifiedNamespace"</w:t>
      </w:r>
      <w:r>
        <w:rPr>
          <w:rStyle w:val="ErrorTok"/>
        </w:rPr>
        <w:t xml:space="preserve">:</w:t>
      </w:r>
      <w:r>
        <w:rPr>
          <w:rStyle w:val="NormalTok"/>
        </w:rPr>
        <w:t xml:space="preserve"> </w:t>
      </w:r>
      <w:r>
        <w:rPr>
          <w:rStyle w:val="StringTok"/>
        </w:rPr>
        <w:t xml:space="preserve">"&lt;actual-namespace&gt;.servicebus.windows.net"</w:t>
      </w:r>
    </w:p>
    <w:p>
      <w:pPr>
        <w:pStyle w:val="FirstParagraph"/>
      </w:pPr>
      <w:r>
        <w:t xml:space="preserve">Sign in with</w:t>
      </w:r>
      <w:r>
        <w:t xml:space="preserve"> </w:t>
      </w:r>
      <w:r>
        <w:rPr>
          <w:rStyle w:val="VerbatimChar"/>
        </w:rPr>
        <w:t xml:space="preserve">az login</w:t>
      </w:r>
      <w:r>
        <w:t xml:space="preserve"> </w:t>
      </w:r>
      <w:r>
        <w:t xml:space="preserve">as the developer granted Receiver access. Keep local credential selection at its developer default; do not set</w:t>
      </w:r>
      <w:r>
        <w:t xml:space="preserve"> </w:t>
      </w:r>
      <w:r>
        <w:rPr>
          <w:rStyle w:val="VerbatimChar"/>
        </w:rPr>
        <w:t xml:space="preserve">credential=managedidentity</w:t>
      </w:r>
      <w:r>
        <w:t xml:space="preserve"> </w:t>
      </w:r>
      <w:r>
        <w:t xml:space="preserve">locally.</w:t>
      </w:r>
    </w:p>
    <w:p>
      <w:pPr>
        <w:pStyle w:val="BodyText"/>
      </w:pPr>
      <w:r>
        <w:t xml:space="preserve">In the</w:t>
      </w:r>
      <w:r>
        <w:t xml:space="preserve"> </w:t>
      </w:r>
      <w:r>
        <w:rPr>
          <w:b/>
          <w:bCs/>
        </w:rPr>
        <w:t xml:space="preserve">Azure Function App’s Environment variables</w:t>
      </w:r>
      <w:r>
        <w:t xml:space="preserve">, add:</w:t>
      </w:r>
    </w:p>
    <w:p>
      <w:pPr>
        <w:pStyle w:val="SourceCode"/>
        <w:keepNext w:val="0"/>
        <w:keepLines w:val="0"/>
      </w:pPr>
      <w:r>
        <w:rPr>
          <w:rStyle w:val="VerbatimChar"/>
        </w:rPr>
        <w:t xml:space="preserve">ServiceBus__fullyQualifiedNamespace = &lt;actual-namespace&gt;.servicebus.windows.net</w:t>
      </w:r>
      <w:r>
        <w:br/>
      </w:r>
      <w:r>
        <w:rPr>
          <w:rStyle w:val="VerbatimChar"/>
        </w:rPr>
        <w:t xml:space="preserve">ServiceBus__credential = managedidentity</w:t>
      </w:r>
    </w:p>
    <w:p>
      <w:pPr>
        <w:pStyle w:val="FirstParagraph"/>
      </w:pPr>
      <w:r>
        <w:t xml:space="preserve">The</w:t>
      </w:r>
      <w:r>
        <w:t xml:space="preserve"> </w:t>
      </w:r>
      <w:r>
        <w:rPr>
          <w:rStyle w:val="VerbatimChar"/>
        </w:rPr>
        <w:t xml:space="preserve">Connection = "ServiceBus"</w:t>
      </w:r>
      <w:r>
        <w:t xml:space="preserve"> </w:t>
      </w:r>
      <w:r>
        <w:t xml:space="preserve">prefix matches these settings. Do not also set a</w:t>
      </w:r>
      <w:r>
        <w:t xml:space="preserve"> </w:t>
      </w:r>
      <w:r>
        <w:rPr>
          <w:rStyle w:val="VerbatimChar"/>
        </w:rPr>
        <w:t xml:space="preserve">ServiceBus</w:t>
      </w:r>
      <w:r>
        <w:t xml:space="preserve"> </w:t>
      </w:r>
      <w:r>
        <w:t xml:space="preserve">connection string, which would change connection resolution. Host storage settings remain required and separate.</w:t>
      </w:r>
    </w:p>
    <w:p>
      <w:pPr>
        <w:pStyle w:val="BodyText"/>
      </w:pPr>
      <w:r>
        <w:t xml:space="preserve">Build and redeploy the Functions project. For a deterministic cloud test, stop the local Functions host first: two active receivers compete for messages from the same queue.</w:t>
      </w:r>
    </w:p>
    <w:bookmarkEnd w:id="182"/>
    <w:bookmarkStart w:id="183" w:name="c.-send-a-message-from-.net"/>
    <w:p>
      <w:pPr>
        <w:pStyle w:val="Heading3"/>
      </w:pPr>
      <w:r>
        <w:t xml:space="preserve">11C. Send a message from .NET</w:t>
      </w:r>
    </w:p>
    <w:p>
      <w:pPr>
        <w:pStyle w:val="FirstParagraph"/>
      </w:pPr>
      <w:r>
        <w:t xml:space="preserve">Create a separate</w:t>
      </w:r>
      <w:r>
        <w:t xml:space="preserve"> </w:t>
      </w:r>
      <w:r>
        <w:rPr>
          <w:rStyle w:val="VerbatimChar"/>
        </w:rPr>
        <w:t xml:space="preserve">LbsSender</w:t>
      </w:r>
      <w:r>
        <w:t xml:space="preserve"> </w:t>
      </w:r>
      <w:r>
        <w:t xml:space="preserve">console project outside the Functions and web project folders:</w:t>
      </w:r>
    </w:p>
    <w:p>
      <w:pPr>
        <w:pStyle w:val="SourceCode"/>
        <w:keepNext w:val="0"/>
        <w:keepLines w:val="0"/>
      </w:pPr>
      <w:r>
        <w:rPr>
          <w:rStyle w:val="NormalTok"/>
        </w:rPr>
        <w:t xml:space="preserve">dotnet new console </w:t>
      </w:r>
      <w:r>
        <w:rPr>
          <w:rStyle w:val="OperatorTok"/>
        </w:rPr>
        <w:t xml:space="preserve">-</w:t>
      </w:r>
      <w:r>
        <w:rPr>
          <w:rStyle w:val="NormalTok"/>
        </w:rPr>
        <w:t xml:space="preserve">n LbsSender </w:t>
      </w:r>
      <w:r>
        <w:rPr>
          <w:rStyle w:val="OperatorTok"/>
        </w:rPr>
        <w:t xml:space="preserve">--</w:t>
      </w:r>
      <w:r>
        <w:rPr>
          <w:rStyle w:val="NormalTok"/>
        </w:rPr>
        <w:t xml:space="preserve">framework net10</w:t>
      </w:r>
      <w:r>
        <w:rPr>
          <w:rStyle w:val="OperatorTok"/>
        </w:rPr>
        <w:t xml:space="preserve">.</w:t>
      </w:r>
      <w:r>
        <w:rPr>
          <w:rStyle w:val="DecValTok"/>
        </w:rPr>
        <w:t xml:space="preserve">0</w:t>
      </w:r>
      <w:r>
        <w:br/>
      </w:r>
      <w:r>
        <w:rPr>
          <w:rStyle w:val="DataTypeTok"/>
        </w:rPr>
        <w:t xml:space="preserve">Set</w:t>
      </w:r>
      <w:r>
        <w:rPr>
          <w:rStyle w:val="OperatorTok"/>
        </w:rPr>
        <w:t xml:space="preserve">-</w:t>
      </w:r>
      <w:r>
        <w:rPr>
          <w:rStyle w:val="NormalTok"/>
        </w:rPr>
        <w:t xml:space="preserve">Location </w:t>
      </w:r>
      <w:r>
        <w:rPr>
          <w:rStyle w:val="OperatorTok"/>
        </w:rPr>
        <w:t xml:space="preserve">.</w:t>
      </w:r>
      <w:r>
        <w:rPr>
          <w:rStyle w:val="NormalTok"/>
        </w:rPr>
        <w:t xml:space="preserve">\LbsSender</w:t>
      </w:r>
      <w:r>
        <w:br/>
      </w:r>
      <w:r>
        <w:rPr>
          <w:rStyle w:val="NormalTok"/>
        </w:rPr>
        <w:t xml:space="preserve">dotnet add package Azure</w:t>
      </w:r>
      <w:r>
        <w:rPr>
          <w:rStyle w:val="OperatorTok"/>
        </w:rPr>
        <w:t xml:space="preserve">.</w:t>
      </w:r>
      <w:r>
        <w:rPr>
          <w:rStyle w:val="FunctionTok"/>
        </w:rPr>
        <w:t xml:space="preserve">Messaging</w:t>
      </w:r>
      <w:r>
        <w:rPr>
          <w:rStyle w:val="OperatorTok"/>
        </w:rPr>
        <w:t xml:space="preserve">.</w:t>
      </w:r>
      <w:r>
        <w:rPr>
          <w:rStyle w:val="FunctionTok"/>
        </w:rPr>
        <w:t xml:space="preserve">ServiceBus</w:t>
      </w:r>
      <w:r>
        <w:br/>
      </w:r>
      <w:r>
        <w:rPr>
          <w:rStyle w:val="NormalTok"/>
        </w:rPr>
        <w:t xml:space="preserve">dotnet add package Azure</w:t>
      </w:r>
      <w:r>
        <w:rPr>
          <w:rStyle w:val="OperatorTok"/>
        </w:rPr>
        <w:t xml:space="preserve">.</w:t>
      </w:r>
      <w:r>
        <w:rPr>
          <w:rStyle w:val="FunctionTok"/>
        </w:rPr>
        <w:t xml:space="preserve">Identity</w:t>
      </w:r>
    </w:p>
    <w:p>
      <w:pPr>
        <w:pStyle w:val="FirstParagraph"/>
      </w:pPr>
      <w:r>
        <w:t xml:space="preserve">Replace its</w:t>
      </w:r>
      <w:r>
        <w:t xml:space="preserve"> </w:t>
      </w:r>
      <w:r>
        <w:rPr>
          <w:rStyle w:val="VerbatimChar"/>
        </w:rPr>
        <w:t xml:space="preserve">Program.cs</w:t>
      </w:r>
      <w:r>
        <w:t xml:space="preserve"> </w:t>
      </w:r>
      <w:r>
        <w:t xml:space="preserve">with:</w:t>
      </w:r>
    </w:p>
    <w:p>
      <w:pPr>
        <w:pStyle w:val="SourceCode"/>
        <w:keepNext w:val="0"/>
        <w:keepLines w:val="0"/>
      </w:pPr>
      <w:r>
        <w:rPr>
          <w:rStyle w:val="KeywordTok"/>
        </w:rPr>
        <w:t xml:space="preserve">using</w:t>
      </w:r>
      <w:r>
        <w:rPr>
          <w:rStyle w:val="NormalTok"/>
        </w:rPr>
        <w:t xml:space="preserve"> Azure</w:t>
      </w:r>
      <w:r>
        <w:rPr>
          <w:rStyle w:val="OperatorTok"/>
        </w:rPr>
        <w:t xml:space="preserve">.</w:t>
      </w:r>
      <w:r>
        <w:rPr>
          <w:rStyle w:val="FunctionTok"/>
        </w:rPr>
        <w:t xml:space="preserve">Identity</w:t>
      </w:r>
      <w:r>
        <w:rPr>
          <w:rStyle w:val="OperatorTok"/>
        </w:rPr>
        <w:t xml:space="preserve">;</w:t>
      </w:r>
      <w:r>
        <w:br/>
      </w:r>
      <w:r>
        <w:rPr>
          <w:rStyle w:val="KeywordTok"/>
        </w:rPr>
        <w:t xml:space="preserve">using</w:t>
      </w:r>
      <w:r>
        <w:rPr>
          <w:rStyle w:val="NormalTok"/>
        </w:rPr>
        <w:t xml:space="preserve"> Azure</w:t>
      </w:r>
      <w:r>
        <w:rPr>
          <w:rStyle w:val="OperatorTok"/>
        </w:rPr>
        <w:t xml:space="preserve">.</w:t>
      </w:r>
      <w:r>
        <w:rPr>
          <w:rStyle w:val="FunctionTok"/>
        </w:rPr>
        <w:t xml:space="preserve">Messaging</w:t>
      </w:r>
      <w:r>
        <w:rPr>
          <w:rStyle w:val="OperatorTok"/>
        </w:rPr>
        <w:t xml:space="preserve">.</w:t>
      </w:r>
      <w:r>
        <w:rPr>
          <w:rStyle w:val="FunctionTok"/>
        </w:rPr>
        <w:t xml:space="preserve">ServiceBus</w:t>
      </w:r>
      <w:r>
        <w:rPr>
          <w:rStyle w:val="OperatorTok"/>
        </w:rPr>
        <w:t xml:space="preserve">;</w:t>
      </w:r>
      <w:r>
        <w:br/>
      </w:r>
      <w:r>
        <w:br/>
      </w:r>
      <w:r>
        <w:rPr>
          <w:rStyle w:val="DataTypeTok"/>
        </w:rPr>
        <w:t xml:space="preserve">var</w:t>
      </w:r>
      <w:r>
        <w:rPr>
          <w:rStyle w:val="NormalTok"/>
        </w:rPr>
        <w:t xml:space="preserve"> host </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"LBS_SERVICEBUS_HOST"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"Set LBS_SERVICEBUS_HOST to the namespace FQDN."</w:t>
      </w:r>
      <w:r>
        <w:rPr>
          <w:rStyle w:val="OperatorTok"/>
        </w:rPr>
        <w:t xml:space="preserve">);</w:t>
      </w:r>
      <w:r>
        <w:br/>
      </w:r>
      <w:r>
        <w:br/>
      </w:r>
      <w:r>
        <w:rPr>
          <w:rStyle w:val="NormalTok"/>
        </w:rPr>
        <w:t xml:space="preserve">await </w:t>
      </w:r>
      <w:r>
        <w:rPr>
          <w:rStyle w:val="KeywordTok"/>
        </w:rPr>
        <w:t xml:space="preserve">using</w:t>
      </w:r>
      <w:r>
        <w:rPr>
          <w:rStyle w:val="NormalTok"/>
        </w:rPr>
        <w:t xml:space="preserve"> </w:t>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ServiceBusClient</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DefaultAzureCredential</w:t>
      </w:r>
      <w:r>
        <w:rPr>
          <w:rStyle w:val="OperatorTok"/>
        </w:rPr>
        <w:t xml:space="preserve">());</w:t>
      </w:r>
      <w:r>
        <w:br/>
      </w:r>
      <w:r>
        <w:rPr>
          <w:rStyle w:val="NormalTok"/>
        </w:rPr>
        <w:t xml:space="preserve">await </w:t>
      </w:r>
      <w:r>
        <w:rPr>
          <w:rStyle w:val="KeywordTok"/>
        </w:rPr>
        <w:t xml:space="preserve">using</w:t>
      </w:r>
      <w:r>
        <w:rPr>
          <w:rStyle w:val="NormalTok"/>
        </w:rPr>
        <w:t xml:space="preserve"> </w:t>
      </w:r>
      <w:r>
        <w:rPr>
          <w:rStyle w:val="DataTypeTok"/>
        </w:rPr>
        <w:t xml:space="preserve">var</w:t>
      </w:r>
      <w:r>
        <w:rPr>
          <w:rStyle w:val="NormalTok"/>
        </w:rPr>
        <w:t xml:space="preserve"> sender </w:t>
      </w:r>
      <w:r>
        <w:rPr>
          <w:rStyle w:val="OperatorTok"/>
        </w:rPr>
        <w:t xml:space="preserve">=</w:t>
      </w:r>
      <w:r>
        <w:rPr>
          <w:rStyle w:val="NormalTok"/>
        </w:rPr>
        <w:t xml:space="preserve"> client</w:t>
      </w:r>
      <w:r>
        <w:rPr>
          <w:rStyle w:val="OperatorTok"/>
        </w:rPr>
        <w:t xml:space="preserve">.</w:t>
      </w:r>
      <w:r>
        <w:rPr>
          <w:rStyle w:val="FunctionTok"/>
        </w:rPr>
        <w:t xml:space="preserve">CreateSender</w:t>
      </w:r>
      <w:r>
        <w:rPr>
          <w:rStyle w:val="OperatorTok"/>
        </w:rPr>
        <w:t xml:space="preserve">(</w:t>
      </w:r>
      <w:r>
        <w:rPr>
          <w:rStyle w:val="StringTok"/>
        </w:rPr>
        <w:t xml:space="preserve">"applications"</w:t>
      </w:r>
      <w:r>
        <w:rPr>
          <w:rStyle w:val="OperatorTok"/>
        </w:rPr>
        <w:t xml:space="preserve">);</w:t>
      </w:r>
      <w:r>
        <w:br/>
      </w:r>
      <w:r>
        <w:rPr>
          <w:rStyle w:val="DataTypeTok"/>
        </w:rPr>
        <w:t xml:space="preserve">var</w:t>
      </w:r>
      <w:r>
        <w:rPr>
          <w:rStyle w:val="NormalTok"/>
        </w:rPr>
        <w:t xml:space="preserve"> body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"LBS fictional application 001"</w:t>
      </w:r>
      <w:r>
        <w:rPr>
          <w:rStyle w:val="NormalTok"/>
        </w:rPr>
        <w:t xml:space="preserve"> </w:t>
      </w:r>
      <w:r>
        <w:rPr>
          <w:rStyle w:val="OperatorTok"/>
        </w:rPr>
        <w:t xml:space="preserve">:</w:t>
      </w:r>
      <w:r>
        <w:rPr>
          <w:rStyle w:val="NormalTok"/>
        </w:rPr>
        <w:t xml:space="preserve"> args</w:t>
      </w:r>
      <w:r>
        <w:rPr>
          <w:rStyle w:val="OperatorTok"/>
        </w:rPr>
        <w:t xml:space="preserve">[</w:t>
      </w:r>
      <w:r>
        <w:rPr>
          <w:rStyle w:val="DecValTok"/>
        </w:rPr>
        <w:t xml:space="preserve">0</w:t>
      </w:r>
      <w:r>
        <w:rPr>
          <w:rStyle w:val="OperatorTok"/>
        </w:rPr>
        <w:t xml:space="preserve">];</w:t>
      </w:r>
      <w:r>
        <w:br/>
      </w:r>
      <w:r>
        <w:rPr>
          <w:rStyle w:val="DataTypeTok"/>
        </w:rPr>
        <w:t xml:space="preserve">var</w:t>
      </w:r>
      <w:r>
        <w:rPr>
          <w:rStyle w:val="NormalTok"/>
        </w:rPr>
        <w:t xml:space="preserve"> message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ServiceBusMessage</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MessageId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rPr>
          <w:rStyle w:val="StringTok"/>
        </w:rPr>
        <w:t xml:space="preserve">"N"</w:t>
      </w:r>
      <w:r>
        <w:rPr>
          <w:rStyle w:val="OperatorTok"/>
        </w:rPr>
        <w:t xml:space="preserve">)</w:t>
      </w:r>
      <w:r>
        <w:br/>
      </w:r>
      <w:r>
        <w:rPr>
          <w:rStyle w:val="OperatorTok"/>
        </w:rPr>
        <w:t xml:space="preserve">};</w:t>
      </w:r>
      <w:r>
        <w:br/>
      </w:r>
      <w:r>
        <w:br/>
      </w:r>
      <w:r>
        <w:rPr>
          <w:rStyle w:val="NormalTok"/>
        </w:rPr>
        <w:t xml:space="preserve">await sender</w:t>
      </w:r>
      <w:r>
        <w:rPr>
          <w:rStyle w:val="OperatorTok"/>
        </w:rPr>
        <w:t xml:space="preserve">.</w:t>
      </w:r>
      <w:r>
        <w:rPr>
          <w:rStyle w:val="FunctionTok"/>
        </w:rPr>
        <w:t xml:space="preserve">SendMessageAsync</w:t>
      </w:r>
      <w:r>
        <w:rPr>
          <w:rStyle w:val="OperatorTok"/>
        </w:rPr>
        <w:t xml:space="preserve">(</w:t>
      </w:r>
      <w:r>
        <w:rPr>
          <w:rStyle w:val="NormalTok"/>
        </w:rPr>
        <w:t xml:space="preserve">message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"Sent message {message.MessageId}"</w:t>
      </w:r>
      <w:r>
        <w:rPr>
          <w:rStyle w:val="OperatorTok"/>
        </w:rPr>
        <w:t xml:space="preserve">);</w:t>
      </w:r>
    </w:p>
    <w:p>
      <w:pPr>
        <w:pStyle w:val="FirstParagraph"/>
      </w:pPr>
      <w:r>
        <w:t xml:space="preserve">Then run:</w:t>
      </w:r>
    </w:p>
    <w:p>
      <w:pPr>
        <w:pStyle w:val="SourceCode"/>
        <w:keepNext w:val="0"/>
        <w:keepLines w:val="0"/>
      </w:pPr>
      <w:r>
        <w:rPr>
          <w:rStyle w:val="NormalTok"/>
        </w:rPr>
        <w:t xml:space="preserve">az login</w:t>
      </w:r>
      <w:r>
        <w:br/>
      </w:r>
      <w:r>
        <w:rPr>
          <w:rStyle w:val="VariableTok"/>
        </w:rPr>
        <w:t xml:space="preserve">$env</w:t>
      </w:r>
      <w:r>
        <w:rPr>
          <w:rStyle w:val="OperatorTok"/>
        </w:rPr>
        <w:t xml:space="preserve">:</w:t>
      </w:r>
      <w:r>
        <w:rPr>
          <w:rStyle w:val="VariableTok"/>
        </w:rPr>
        <w:t xml:space="preserve">LBS_SERVICEBUS_HOST</w:t>
      </w:r>
      <w:r>
        <w:rPr>
          <w:rStyle w:val="NormalTok"/>
        </w:rPr>
        <w:t xml:space="preserve"> </w:t>
      </w:r>
      <w:r>
        <w:rPr>
          <w:rStyle w:val="OperatorTok"/>
        </w:rPr>
        <w:t xml:space="preserve">=</w:t>
      </w:r>
      <w:r>
        <w:rPr>
          <w:rStyle w:val="NormalTok"/>
        </w:rPr>
        <w:t xml:space="preserve"> </w:t>
      </w:r>
      <w:r>
        <w:rPr>
          <w:rStyle w:val="StringTok"/>
        </w:rPr>
        <w:t xml:space="preserve">"&lt;actual-namespace&gt;.servicebus.windows.net"</w:t>
      </w:r>
      <w:r>
        <w:br/>
      </w:r>
      <w:r>
        <w:rPr>
          <w:rStyle w:val="NormalTok"/>
        </w:rPr>
        <w:t xml:space="preserve">dotnet run</w:t>
      </w:r>
    </w:p>
    <w:p>
      <w:pPr>
        <w:pStyle w:val="FirstParagraph"/>
      </w:pPr>
      <w:r>
        <w:t xml:space="preserve">Use the FQDN only, without</w:t>
      </w:r>
      <w:r>
        <w:t xml:space="preserve"> </w:t>
      </w:r>
      <w:r>
        <w:rPr>
          <w:rStyle w:val="VerbatimChar"/>
        </w:rPr>
        <w:t xml:space="preserve">https://</w:t>
      </w:r>
      <w:r>
        <w:t xml:space="preserve"> </w:t>
      </w:r>
      <w:r>
        <w:t xml:space="preserve">or</w:t>
      </w:r>
      <w:r>
        <w:t xml:space="preserve"> </w:t>
      </w:r>
      <w:r>
        <w:rPr>
          <w:rStyle w:val="VerbatimChar"/>
        </w:rPr>
        <w:t xml:space="preserve">sb://</w:t>
      </w:r>
      <w:r>
        <w:t xml:space="preserve">.</w:t>
      </w:r>
      <w:r>
        <w:t xml:space="preserve"> </w:t>
      </w:r>
      <w:r>
        <w:rPr>
          <w:rStyle w:val="VerbatimChar"/>
        </w:rPr>
        <w:t xml:space="preserve">DefaultAzureCredential</w:t>
      </w:r>
      <w:r>
        <w:t xml:space="preserve"> </w:t>
      </w:r>
      <w:r>
        <w:t xml:space="preserve">uses an available developer credential; if it selects the wrong account, review the credential sources and tenant with the instructor.</w:t>
      </w:r>
    </w:p>
    <w:bookmarkEnd w:id="183"/>
    <w:bookmarkStart w:id="184" w:name="d.-verify-retries-and-dead-lettering"/>
    <w:p>
      <w:pPr>
        <w:pStyle w:val="Heading3"/>
      </w:pPr>
      <w:r>
        <w:t xml:space="preserve">11D. Verify retries and dead-lettering</w:t>
      </w:r>
    </w:p>
    <w:p>
      <w:pPr>
        <w:pStyle w:val="Compact"/>
        <w:numPr>
          <w:ilvl w:val="0"/>
          <w:numId w:val="1051"/>
        </w:numPr>
      </w:pPr>
      <w:r>
        <w:t xml:space="preserve">In the queue’s</w:t>
      </w:r>
      <w:r>
        <w:t xml:space="preserve"> </w:t>
      </w:r>
      <w:r>
        <w:rPr>
          <w:b/>
          <w:bCs/>
        </w:rPr>
        <w:t xml:space="preserve">Service Bus Explorer</w:t>
      </w:r>
      <w:r>
        <w:t xml:space="preserve">, use Entra authentication and Peek to inspect messages if your data role permits it. Peek does not consume a message; Receive/Delete can.</w:t>
      </w:r>
    </w:p>
    <w:p>
      <w:pPr>
        <w:pStyle w:val="Compact"/>
        <w:numPr>
          <w:ilvl w:val="0"/>
          <w:numId w:val="1051"/>
        </w:numPr>
      </w:pPr>
      <w:r>
        <w:t xml:space="preserve">With only the cloud worker active, the normal message should be processed and leave the active queue. Confirm a successful invocation, not only a zero queue count.</w:t>
      </w:r>
    </w:p>
    <w:p>
      <w:pPr>
        <w:pStyle w:val="Compact"/>
        <w:numPr>
          <w:ilvl w:val="0"/>
          <w:numId w:val="1051"/>
        </w:numPr>
      </w:pPr>
      <w:r>
        <w:t xml:space="preserve">Send the deliberate failure:</w:t>
      </w:r>
    </w:p>
    <w:p>
      <w:pPr>
        <w:pStyle w:val="SourceCode"/>
        <w:keepNext w:val="0"/>
        <w:keepLines w:val="0"/>
      </w:pPr>
      <w:r>
        <w:rPr>
          <w:rStyle w:val="NormalTok"/>
        </w:rPr>
        <w:t xml:space="preserve">dotnet run </w:t>
      </w:r>
      <w:r>
        <w:rPr>
          <w:rStyle w:val="OperatorTok"/>
        </w:rPr>
        <w:t xml:space="preserve">--</w:t>
      </w:r>
      <w:r>
        <w:rPr>
          <w:rStyle w:val="NormalTok"/>
        </w:rPr>
        <w:t xml:space="preserve"> FAIL</w:t>
      </w:r>
    </w:p>
    <w:p>
      <w:pPr>
        <w:pStyle w:val="Compact"/>
        <w:numPr>
          <w:ilvl w:val="0"/>
          <w:numId w:val="1052"/>
        </w:numPr>
      </w:pPr>
      <w:r>
        <w:t xml:space="preserve">The worker throws, the message is retried, and after max-delivery handling it should appear in the</w:t>
      </w:r>
      <w:r>
        <w:t xml:space="preserve"> </w:t>
      </w:r>
      <w:r>
        <w:rPr>
          <w:b/>
          <w:bCs/>
        </w:rPr>
        <w:t xml:space="preserve">dead-letter subqueue</w:t>
      </w:r>
      <w:r>
        <w:t xml:space="preserve">. Allow processing time; exact delivery timing is not guaranteed.</w:t>
      </w:r>
    </w:p>
    <w:p>
      <w:pPr>
        <w:pStyle w:val="Compact"/>
        <w:numPr>
          <w:ilvl w:val="0"/>
          <w:numId w:val="1052"/>
        </w:numPr>
      </w:pPr>
      <w:r>
        <w:t xml:space="preserve">Inspect its dead-letter reason with appropriate Receiver access. Fixing a consumer does not automatically replay existing dead-letter messages. Do not build an infinite replay loop.</w:t>
      </w:r>
    </w:p>
    <w:p>
      <w:pPr>
        <w:pStyle w:val="Compact"/>
        <w:numPr>
          <w:ilvl w:val="0"/>
          <w:numId w:val="1052"/>
        </w:numPr>
      </w:pPr>
      <w:r>
        <w:t xml:space="preserve">Explain at-least-once delivery: production handlers need idempotency; successful settlement is not a guarantee of exactly-once business processing.</w:t>
      </w:r>
    </w:p>
    <w:p>
      <w:pPr>
        <w:pStyle w:val="FirstParagraph"/>
      </w:pPr>
      <w:r>
        <w:rPr>
          <w:b/>
          <w:bCs/>
        </w:rPr>
        <w:t xml:space="preserve">Checkpoint:</w:t>
      </w:r>
      <w:r>
        <w:t xml:space="preserve"> </w:t>
      </w:r>
      <w:r>
        <w:t xml:space="preserve">one successful message, one observed failure/retry sequence, and a dead-letter observation. If RBAC/network access blocks execution, record that blocker instead of using a shared administrator connection string.</w:t>
      </w:r>
    </w:p>
    <w:bookmarkEnd w:id="184"/>
    <w:bookmarkEnd w:id="185"/>
    <w:bookmarkStart w:id="188" w:name="Xf5aec630452e361d901653e38cb181edb18e627"/>
    <w:p>
      <w:pPr>
        <w:pStyle w:val="Heading2"/>
      </w:pPr>
      <w:r>
        <w:t xml:space="preserve">Lab 23 | Timer Function and queue-versus-topic practice</w:t>
      </w:r>
    </w:p>
    <w:p>
      <w:pPr>
        <w:pStyle w:val="FirstParagraph"/>
      </w:pPr>
      <w:r>
        <w:rPr>
          <w:b/>
          <w:bCs/>
        </w:rPr>
        <w:t xml:space="preserve">What/why:</w:t>
      </w:r>
      <w:r>
        <w:t xml:space="preserve"> </w:t>
      </w:r>
      <w:r>
        <w:t xml:space="preserve">discover a second trigger and choose a messaging pattern based on business requirements, not service names.</w:t>
      </w:r>
    </w:p>
    <w:p>
      <w:pPr>
        <w:pStyle w:val="BodyText"/>
      </w:pPr>
      <w:r>
        <w:rPr>
          <w:b/>
          <w:bCs/>
        </w:rPr>
        <w:t xml:space="preserve">Needs:</w:t>
      </w:r>
      <w:r>
        <w:t xml:space="preserve"> </w:t>
      </w:r>
      <w:r>
        <w:t xml:space="preserve">working Functions project and Service Bus queue from Labs 10-11. Use a short approved test window.</w:t>
      </w:r>
    </w:p>
    <w:p>
      <w:pPr>
        <w:pStyle w:val="Compact"/>
        <w:numPr>
          <w:ilvl w:val="0"/>
          <w:numId w:val="1053"/>
        </w:numPr>
      </w:pPr>
      <w:r>
        <w:t xml:space="preserve">In VS Code’s existing</w:t>
      </w:r>
      <w:r>
        <w:t xml:space="preserve"> </w:t>
      </w:r>
      <w:r>
        <w:rPr>
          <w:rStyle w:val="VerbatimChar"/>
        </w:rPr>
        <w:t xml:space="preserve">LbsFunctions</w:t>
      </w:r>
      <w:r>
        <w:t xml:space="preserve"> </w:t>
      </w:r>
      <w:r>
        <w:t xml:space="preserve">project, run</w:t>
      </w:r>
      <w:r>
        <w:t xml:space="preserve"> </w:t>
      </w:r>
      <w:r>
        <w:rPr>
          <w:b/>
          <w:bCs/>
        </w:rPr>
        <w:t xml:space="preserve">Azure Functions: Create Function</w:t>
      </w:r>
      <w:r>
        <w:t xml:space="preserve">, choose a</w:t>
      </w:r>
      <w:r>
        <w:t xml:space="preserve"> </w:t>
      </w:r>
      <w:r>
        <w:rPr>
          <w:b/>
          <w:bCs/>
        </w:rPr>
        <w:t xml:space="preserve">Timer trigger</w:t>
      </w:r>
      <w:r>
        <w:t xml:space="preserve"> </w:t>
      </w:r>
      <w:r>
        <w:t xml:space="preserve">and name it</w:t>
      </w:r>
      <w:r>
        <w:t xml:space="preserve"> </w:t>
      </w:r>
      <w:r>
        <w:rPr>
          <w:rStyle w:val="VerbatimChar"/>
        </w:rPr>
        <w:t xml:space="preserve">LabHeartbeat</w:t>
      </w:r>
      <w:r>
        <w:t xml:space="preserve">.</w:t>
      </w:r>
    </w:p>
    <w:p>
      <w:pPr>
        <w:pStyle w:val="Compact"/>
        <w:numPr>
          <w:ilvl w:val="0"/>
          <w:numId w:val="1053"/>
        </w:numPr>
      </w:pPr>
      <w:r>
        <w:t xml:space="preserve">Set the schedule to</w:t>
      </w:r>
      <w:r>
        <w:t xml:space="preserve"> </w:t>
      </w:r>
      <w:r>
        <w:rPr>
          <w:rStyle w:val="VerbatimChar"/>
        </w:rPr>
        <w:t xml:space="preserve">0 */5 * * * *</w:t>
      </w:r>
      <w:r>
        <w:t xml:space="preserve"> </w:t>
      </w:r>
      <w:r>
        <w:t xml:space="preserve">(six-field Functions NCRONTAB: every five minutes). Retain</w:t>
      </w:r>
      <w:r>
        <w:t xml:space="preserve"> </w:t>
      </w:r>
      <w:r>
        <w:rPr>
          <w:rStyle w:val="VerbatimChar"/>
        </w:rPr>
        <w:t xml:space="preserve">RunOnStartup=false</w:t>
      </w:r>
      <w:r>
        <w:t xml:space="preserve"> </w:t>
      </w:r>
      <w:r>
        <w:t xml:space="preserve">where configured; do not force production jobs to rerun on every restart.</w:t>
      </w:r>
    </w:p>
    <w:p>
      <w:pPr>
        <w:pStyle w:val="Compact"/>
        <w:numPr>
          <w:ilvl w:val="0"/>
          <w:numId w:val="1053"/>
        </w:numPr>
      </w:pPr>
      <w:r>
        <w:t xml:space="preserve">Review the generated log statement. It must log only a harmless timestamp/status, not credentials.</w:t>
      </w:r>
    </w:p>
    <w:p>
      <w:pPr>
        <w:pStyle w:val="Compact"/>
        <w:numPr>
          <w:ilvl w:val="0"/>
          <w:numId w:val="1053"/>
        </w:numPr>
      </w:pPr>
      <w:r>
        <w:t xml:space="preserve">Build and run locally with Azurite/required host storage as configured. Observe a scheduled invocation and confirm there is no HTTP URL required to fire this trigger.</w:t>
      </w:r>
    </w:p>
    <w:p>
      <w:pPr>
        <w:pStyle w:val="Compact"/>
        <w:numPr>
          <w:ilvl w:val="0"/>
          <w:numId w:val="1053"/>
        </w:numPr>
      </w:pPr>
      <w:r>
        <w:t xml:space="preserve">Stop the local host, deploy once and inspect the cloud invocation. Do not leave a second local copy running while testing other triggers.</w:t>
      </w:r>
    </w:p>
    <w:p>
      <w:pPr>
        <w:pStyle w:val="Compact"/>
        <w:numPr>
          <w:ilvl w:val="0"/>
          <w:numId w:val="1053"/>
        </w:numPr>
      </w:pPr>
      <w:r>
        <w:t xml:space="preserve">Record schedule/time-zone assumptions; default timer schedules use UTC unless supported configuration changes that behaviour. Do not assume your laptop’s local time defines cloud execution.</w:t>
      </w:r>
    </w:p>
    <w:p>
      <w:pPr>
        <w:pStyle w:val="Compact"/>
        <w:numPr>
          <w:ilvl w:val="0"/>
          <w:numId w:val="1053"/>
        </w:numPr>
      </w:pPr>
      <w:r>
        <w:t xml:space="preserve">Remove/disable the timer after practice using the supported function disable setting</w:t>
      </w:r>
      <w:r>
        <w:t xml:space="preserve"> </w:t>
      </w:r>
      <w:r>
        <w:rPr>
          <w:rStyle w:val="VerbatimChar"/>
        </w:rPr>
        <w:t xml:space="preserve">AzureWebJobs.LabHeartbeat.Disabled=true</w:t>
      </w:r>
      <w:r>
        <w:t xml:space="preserve"> </w:t>
      </w:r>
      <w:r>
        <w:t xml:space="preserve">in the cloud app (matching the actual function name), or remove its source and redeploy. Confirm it no longer runs during the expected window.</w:t>
      </w:r>
    </w:p>
    <w:p>
      <w:pPr>
        <w:pStyle w:val="Compact"/>
        <w:numPr>
          <w:ilvl w:val="0"/>
          <w:numId w:val="1053"/>
        </w:numPr>
      </w:pPr>
      <w:r>
        <w:t xml:space="preserve">For Service Bus, peek the</w:t>
      </w:r>
      <w:r>
        <w:t xml:space="preserve"> </w:t>
      </w:r>
      <w:r>
        <w:rPr>
          <w:rStyle w:val="VerbatimChar"/>
        </w:rPr>
        <w:t xml:space="preserve">applications</w:t>
      </w:r>
      <w:r>
        <w:t xml:space="preserve"> </w:t>
      </w:r>
      <w:r>
        <w:t xml:space="preserve">queue and explain competing consumers: two queue receivers do not each automatically receive their own copy of a job.</w:t>
      </w:r>
    </w:p>
    <w:p>
      <w:pPr>
        <w:pStyle w:val="Compact"/>
        <w:numPr>
          <w:ilvl w:val="0"/>
          <w:numId w:val="1053"/>
        </w:numPr>
      </w:pPr>
      <w:r>
        <w:t xml:space="preserve">If your existing namespace is</w:t>
      </w:r>
      <w:r>
        <w:t xml:space="preserve"> </w:t>
      </w:r>
      <w:r>
        <w:rPr>
          <w:b/>
          <w:bCs/>
        </w:rPr>
        <w:t xml:space="preserve">Standard or higher</w:t>
      </w:r>
      <w:r>
        <w:t xml:space="preserve">, open</w:t>
      </w:r>
      <w:r>
        <w:t xml:space="preserve"> </w:t>
      </w:r>
      <w:r>
        <w:rPr>
          <w:b/>
          <w:bCs/>
        </w:rPr>
        <w:t xml:space="preserve">Topics &gt; Add topic</w:t>
      </w:r>
      <w:r>
        <w:t xml:space="preserve">, create</w:t>
      </w:r>
      <w:r>
        <w:t xml:space="preserve"> </w:t>
      </w:r>
      <w:r>
        <w:rPr>
          <w:rStyle w:val="VerbatimChar"/>
        </w:rPr>
        <w:t xml:space="preserve">application-events-practice</w:t>
      </w:r>
      <w:r>
        <w:t xml:space="preserve">, then create two subscriptions</w:t>
      </w:r>
      <w:r>
        <w:t xml:space="preserve"> </w:t>
      </w:r>
      <w:r>
        <w:rPr>
          <w:rStyle w:val="VerbatimChar"/>
        </w:rPr>
        <w:t xml:space="preserve">audit-practice</w:t>
      </w:r>
      <w:r>
        <w:t xml:space="preserve"> </w:t>
      </w:r>
      <w:r>
        <w:t xml:space="preserve">and</w:t>
      </w:r>
      <w:r>
        <w:t xml:space="preserve"> </w:t>
      </w:r>
      <w:r>
        <w:rPr>
          <w:rStyle w:val="VerbatimChar"/>
        </w:rPr>
        <w:t xml:space="preserve">notification-practice</w:t>
      </w:r>
      <w:r>
        <w:t xml:space="preserve">. Inspect their default rules. Do not send real business events.</w:t>
      </w:r>
    </w:p>
    <w:p>
      <w:pPr>
        <w:pStyle w:val="Compact"/>
        <w:numPr>
          <w:ilvl w:val="0"/>
          <w:numId w:val="1053"/>
        </w:numPr>
      </w:pPr>
      <w:r>
        <w:t xml:space="preserve">If the namespace is Basic, record topics as unsupported and review the instructor’s prepared Standard example. Do not upgrade or create a paid second namespace without approval.</w:t>
      </w:r>
    </w:p>
    <w:p>
      <w:pPr>
        <w:pStyle w:val="Compact"/>
        <w:numPr>
          <w:ilvl w:val="0"/>
          <w:numId w:val="1053"/>
        </w:numPr>
      </w:pPr>
      <w:r>
        <w:t xml:space="preserve">Explain why independently interested audit and notification consumers fit subscriptions, whereas one document-processing job fits a queue. Inspecting topic/subscription resources is not proof that fan-out delivery has been tested.</w:t>
      </w:r>
    </w:p>
    <w:p>
      <w:pPr>
        <w:pStyle w:val="Compact"/>
        <w:numPr>
          <w:ilvl w:val="0"/>
          <w:numId w:val="1053"/>
        </w:numPr>
      </w:pPr>
      <w:r>
        <w:t xml:space="preserve">Delete only your empty practice subscriptions/topic after verifying their names. Retain the original queue for the connected exercise.</w:t>
      </w:r>
    </w:p>
    <w:p>
      <w:pPr>
        <w:pStyle w:val="FirstParagraph"/>
      </w:pPr>
      <w:r>
        <w:rPr>
          <w:b/>
          <w:bCs/>
        </w:rPr>
        <w:t xml:space="preserve">Expected:</w:t>
      </w:r>
      <w:r>
        <w:t xml:space="preserve"> </w:t>
      </w:r>
      <w:r>
        <w:t xml:space="preserve">timer invocation observed and stopped; queue/topic choice justified; topic resources created only on an approved supported tier.</w:t>
      </w:r>
    </w:p>
    <w:p>
      <w:pPr>
        <w:pStyle w:val="BodyText"/>
      </w:pPr>
      <w:r>
        <w:rPr>
          <w:b/>
          <w:bCs/>
        </w:rPr>
        <w:t xml:space="preserve">Log/cost notes:</w:t>
      </w:r>
      <w:r>
        <w:t xml:space="preserve"> </w:t>
      </w:r>
      <w:r>
        <w:t xml:space="preserve">scheduled jobs can generate continuous executions and logs even when nobody browses the app. Timer retries/idempotency require deliberate design; a timer is not a complete workflow engine.</w:t>
      </w:r>
    </w:p>
    <w:p>
      <w:pPr>
        <w:pStyle w:val="BodyText"/>
      </w:pPr>
      <w:r>
        <w:rPr>
          <w:b/>
          <w:bCs/>
        </w:rPr>
        <w:t xml:space="preserve">Security:</w:t>
      </w:r>
      <w:r>
        <w:t xml:space="preserve"> </w:t>
      </w:r>
      <w:r>
        <w:t xml:space="preserve">trigger creation does not grant new Service Bus or storage permissions. Do not introduce a shared root connection key.</w:t>
      </w:r>
    </w:p>
    <w:p>
      <w:pPr>
        <w:pStyle w:val="BodyText"/>
      </w:pPr>
      <w:r>
        <w:t xml:space="preserve">References:</w:t>
      </w:r>
      <w:r>
        <w:t xml:space="preserve"> </w:t>
      </w:r>
      <w:hyperlink r:id="rId186">
        <w:r>
          <w:rPr>
            <w:rStyle w:val="Hyperlink"/>
          </w:rPr>
          <w:t xml:space="preserve">https://learn.microsoft.com/azure/azure-functions/functions-bindings-timer</w:t>
        </w:r>
      </w:hyperlink>
      <w:r>
        <w:t xml:space="preserve"> </w:t>
      </w:r>
      <w:r>
        <w:t xml:space="preserve">and</w:t>
      </w:r>
      <w:r>
        <w:t xml:space="preserve"> </w:t>
      </w:r>
      <w:hyperlink r:id="rId187">
        <w:r>
          <w:rPr>
            <w:rStyle w:val="Hyperlink"/>
          </w:rPr>
          <w:t xml:space="preserve">https://learn.microsoft.com/azure/service-bus-messaging/service-bus-queues-topics-subscriptions</w:t>
        </w:r>
      </w:hyperlink>
    </w:p>
    <w:bookmarkEnd w:id="188"/>
    <w:bookmarkStart w:id="189" w:name="explain-it-back-7"/>
    <w:p>
      <w:pPr>
        <w:pStyle w:val="Heading2"/>
      </w:pPr>
      <w:r>
        <w:t xml:space="preserve">Explain it back</w:t>
      </w:r>
    </w:p>
    <w:p>
      <w:pPr>
        <w:pStyle w:val="FirstParagraph"/>
      </w:pPr>
      <w:r>
        <w:t xml:space="preserve">Show your evidence: Observe an invocation, queue consumption and safe retry/dead-letter behaviour. The full labs need follow-on time after the short in-class overview.</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189"/>
    <w:bookmarkEnd w:id="190"/>
    <w:bookmarkStart w:id="208" w:name="module-9"/>
    <w:p>
      <w:pPr>
        <w:pStyle w:val="Heading1"/>
        <w:pageBreakBefore/>
      </w:pPr>
      <w:r>
        <w:t xml:space="preserve">Module 9 | Repeatable delivery, infrastructure and rollback</w:t>
      </w:r>
    </w:p>
    <w:p>
      <w:pPr>
        <w:pStyle w:val="FirstParagraph"/>
      </w:pPr>
      <w:r>
        <w:rPr>
          <w:b/>
          <w:bCs/>
        </w:rPr>
        <w:t xml:space="preserve">Learning route:</w:t>
      </w:r>
      <w:r>
        <w:t xml:space="preserve"> </w:t>
      </w:r>
      <w:r>
        <w:t xml:space="preserve">Day 2 selected tasks / self-study.</w:t>
      </w:r>
      <w:r>
        <w:t xml:space="preserve"> </w:t>
      </w:r>
      <w:r>
        <w:rPr>
          <w:b/>
          <w:bCs/>
        </w:rPr>
        <w:t xml:space="preserve">Finish line:</w:t>
      </w:r>
      <w:r>
        <w:t xml:space="preserve"> </w:t>
      </w:r>
      <w:r>
        <w:t xml:space="preserve">A reversible CLI/PowerShell change and selected delivery checks; full pipeline and IaC deployment remain supervised follow-on exercises.</w:t>
      </w:r>
    </w:p>
    <w:bookmarkStart w:id="191" w:name="architecture-decision-8"/>
    <w:p>
      <w:pPr>
        <w:pStyle w:val="Heading2"/>
      </w:pPr>
      <w:r>
        <w:t xml:space="preserve">Architecture decision</w:t>
      </w:r>
    </w:p>
    <w:p>
      <w:pPr>
        <w:pStyle w:val="FirstParagraph"/>
      </w:pPr>
      <w:r>
        <w:t xml:space="preserve">Promote a known artifact through separated environments with approvals, federated pipeline identity and rollback evidence. Keep secrets outside source. Use IaC for reviewable resource changes; successful deployment is not proof that the application or its dependencies work.</w:t>
      </w:r>
    </w:p>
    <w:bookmarkEnd w:id="191"/>
    <w:bookmarkStart w:id="194" w:name="X6cd328497d142b86cbeb93648a9b1fed79fcaab"/>
    <w:p>
      <w:pPr>
        <w:pStyle w:val="Heading2"/>
      </w:pPr>
      <w:r>
        <w:t xml:space="preserve">CLI, PowerShell, IaC and the application lifecycle</w:t>
      </w:r>
    </w:p>
    <w:p>
      <w:pPr>
        <w:pStyle w:val="FirstParagraph"/>
      </w:pPr>
      <w:r>
        <w:rPr>
          <w:b/>
          <w:bCs/>
        </w:rPr>
        <w:t xml:space="preserve">What:</w:t>
      </w:r>
      <w:r>
        <w:t xml:space="preserve"> </w:t>
      </w:r>
      <w:r>
        <w:t xml:space="preserve">portal is an interactive UI; Azure CLI and Az PowerShell operate Azure APIs; Bicep expresses desired infrastructure; a pipeline automates building/deploying a versioned artifact.</w:t>
      </w:r>
    </w:p>
    <w:p>
      <w:pPr>
        <w:pStyle w:val="BodyText"/>
      </w:pPr>
      <w:r>
        <w:rPr>
          <w:b/>
          <w:bCs/>
        </w:rPr>
        <w:t xml:space="preserve">Why/when:</w:t>
      </w:r>
      <w:r>
        <w:t xml:space="preserve"> </w:t>
      </w:r>
      <w:r>
        <w:t xml:space="preserve">learn the portal to see resources, then automate repeatable operations and reviews. A manual change is difficult to reproduce unless documented or encoded.</w:t>
      </w:r>
    </w:p>
    <w:p>
      <w:pPr>
        <w:pStyle w:val="BodyText"/>
      </w:pPr>
      <w:r>
        <w:rPr>
          <w:b/>
          <w:bCs/>
        </w:rPr>
        <w:t xml:space="preserve">How:</w:t>
      </w:r>
      <w:r>
        <w:t xml:space="preserve"> </w:t>
      </w:r>
      <w:r>
        <w:t xml:space="preserve">select the right subscription/context, inspect resources, make reversible changes, preview infrastructure changes, deploy approved artifacts and smoke-test/rollback. Follow Labs 9 and 12.</w:t>
      </w:r>
    </w:p>
    <w:p>
      <w:pPr>
        <w:pStyle w:val="BodyText"/>
      </w:pPr>
      <w:r>
        <w:rPr>
          <w:b/>
          <w:bCs/>
        </w:rPr>
        <w:t xml:space="preserve">Example lifecycle:</w:t>
      </w:r>
      <w:r>
        <w:t xml:space="preserve"> </w:t>
      </w:r>
      <w:r>
        <w:t xml:space="preserve">requirements -&gt; local build/test -&gt; pull request -&gt; CI artifact -&gt; approval -&gt; DEV deployment -&gt; verification -&gt; monitored release -&gt; rollback or forward fix.</w:t>
      </w:r>
    </w:p>
    <w:p>
      <w:pPr>
        <w:pStyle w:val="BodyText"/>
      </w:pPr>
      <w:r>
        <w:rPr>
          <w:b/>
          <w:bCs/>
        </w:rPr>
        <w:t xml:space="preserve">Tips and traps:</w:t>
      </w:r>
      <w:r>
        <w:t xml:space="preserve"> </w:t>
      </w:r>
      <w:r>
        <w:t xml:space="preserve">Bash commands are not always PowerShell-compatible. CLI and PowerShell contexts are independent. Do not store cloud credentials in scripts.</w:t>
      </w:r>
      <w:r>
        <w:t xml:space="preserve"> </w:t>
      </w:r>
      <w:r>
        <w:rPr>
          <w:rStyle w:val="VerbatimChar"/>
        </w:rPr>
        <w:t xml:space="preserve">what-if</w:t>
      </w:r>
      <w:r>
        <w:t xml:space="preserve"> </w:t>
      </w:r>
      <w:r>
        <w:t xml:space="preserve">is not an actual deployment or a cost calculation. A pipeline can succeed while the app fails; verify business endpoints. Reverting code does not undo database changes.</w:t>
      </w:r>
    </w:p>
    <w:p>
      <w:pPr>
        <w:pStyle w:val="BodyText"/>
      </w:pPr>
      <w:r>
        <w:rPr>
          <w:b/>
          <w:bCs/>
        </w:rPr>
        <w:t xml:space="preserve">References:</w:t>
      </w:r>
      <w:r>
        <w:t xml:space="preserve"> </w:t>
      </w:r>
      <w:hyperlink r:id="rId192">
        <w:r>
          <w:rPr>
            <w:rStyle w:val="Hyperlink"/>
          </w:rPr>
          <w:t xml:space="preserve">https://learn.microsoft.com/cli/azure/what-is-azure-cli</w:t>
        </w:r>
      </w:hyperlink>
      <w:r>
        <w:t xml:space="preserve"> </w:t>
      </w:r>
      <w:r>
        <w:t xml:space="preserve">and</w:t>
      </w:r>
      <w:r>
        <w:t xml:space="preserve"> </w:t>
      </w:r>
      <w:hyperlink r:id="rId193">
        <w:r>
          <w:rPr>
            <w:rStyle w:val="Hyperlink"/>
          </w:rPr>
          <w:t xml:space="preserve">https://learn.microsoft.com/azure/azure-resource-manager/bicep/overview</w:t>
        </w:r>
      </w:hyperlink>
    </w:p>
    <w:bookmarkEnd w:id="194"/>
    <w:bookmarkStart w:id="195" w:name="guided-practice-8"/>
    <w:p>
      <w:pPr>
        <w:pStyle w:val="Heading2"/>
      </w:pPr>
      <w:r>
        <w:t xml:space="preserve">Guided practice</w:t>
      </w:r>
    </w:p>
    <w:bookmarkEnd w:id="195"/>
    <w:bookmarkStart w:id="199" w:name="lab-9-azure-cli-and-azure-powershell"/>
    <w:p>
      <w:pPr>
        <w:pStyle w:val="Heading2"/>
      </w:pPr>
      <w:r>
        <w:t xml:space="preserve">Lab 9 | Azure CLI and Azure PowerShell</w:t>
      </w:r>
    </w:p>
    <w:p>
      <w:pPr>
        <w:pStyle w:val="FirstParagraph"/>
      </w:pPr>
      <w:r>
        <w:rPr>
          <w:b/>
          <w:bCs/>
        </w:rPr>
        <w:t xml:space="preserve">Time:</w:t>
      </w:r>
      <w:r>
        <w:t xml:space="preserve"> </w:t>
      </w:r>
      <w:r>
        <w:t xml:space="preserve">25 minutes.</w:t>
      </w:r>
      <w:r>
        <w:t xml:space="preserve"> </w:t>
      </w:r>
      <w:r>
        <w:rPr>
          <w:b/>
          <w:bCs/>
        </w:rPr>
        <w:t xml:space="preserve">Needs:</w:t>
      </w:r>
      <w:r>
        <w:t xml:space="preserve"> </w:t>
      </w:r>
      <w:r>
        <w:t xml:space="preserve">existing training resources.</w:t>
      </w:r>
      <w:r>
        <w:t xml:space="preserve"> </w:t>
      </w:r>
      <w:r>
        <w:rPr>
          <w:b/>
          <w:bCs/>
        </w:rPr>
        <w:t xml:space="preserve">Safety:</w:t>
      </w:r>
      <w:r>
        <w:t xml:space="preserve"> </w:t>
      </w:r>
      <w:r>
        <w:t xml:space="preserve">these commands inspect resources; they do not create duplicates.</w:t>
      </w:r>
    </w:p>
    <w:p>
      <w:pPr>
        <w:pStyle w:val="BodyText"/>
      </w:pPr>
      <w:r>
        <w:t xml:space="preserve">Azure CLI uses</w:t>
      </w:r>
      <w:r>
        <w:t xml:space="preserve"> </w:t>
      </w:r>
      <w:r>
        <w:rPr>
          <w:rStyle w:val="VerbatimChar"/>
        </w:rPr>
        <w:t xml:space="preserve">az</w:t>
      </w:r>
      <w:r>
        <w:t xml:space="preserve"> </w:t>
      </w:r>
      <w:r>
        <w:t xml:space="preserve">commands; Azure PowerShell uses Az cmdlets. They have separate sign-in/context state. Run the blocks in PowerShell, not Bash. Replace placeholders first.</w:t>
      </w:r>
    </w:p>
    <w:bookmarkStart w:id="196" w:name="a.-azure-cli"/>
    <w:p>
      <w:pPr>
        <w:pStyle w:val="Heading3"/>
      </w:pPr>
      <w:r>
        <w:t xml:space="preserve">9A. Azure CLI</w:t>
      </w:r>
    </w:p>
    <w:p>
      <w:pPr>
        <w:pStyle w:val="SourceCode"/>
        <w:keepNext w:val="0"/>
        <w:keepLines w:val="0"/>
      </w:pPr>
      <w:r>
        <w:rPr>
          <w:rStyle w:val="NormalTok"/>
        </w:rPr>
        <w:t xml:space="preserve">az login</w:t>
      </w:r>
      <w:r>
        <w:br/>
      </w:r>
      <w:r>
        <w:rPr>
          <w:rStyle w:val="NormalTok"/>
        </w:rPr>
        <w:t xml:space="preserve">az account list </w:t>
      </w:r>
      <w:r>
        <w:rPr>
          <w:rStyle w:val="OperatorTok"/>
        </w:rPr>
        <w:t xml:space="preserve">--</w:t>
      </w:r>
      <w:r>
        <w:rPr>
          <w:rStyle w:val="NormalTok"/>
        </w:rPr>
        <w:t xml:space="preserve">output table</w:t>
      </w:r>
      <w:r>
        <w:br/>
      </w:r>
      <w:r>
        <w:rPr>
          <w:rStyle w:val="NormalTok"/>
        </w:rPr>
        <w:t xml:space="preserve">az account </w:t>
      </w:r>
      <w:r>
        <w:rPr>
          <w:rStyle w:val="FunctionTok"/>
        </w:rPr>
        <w:t xml:space="preserve">set</w:t>
      </w:r>
      <w:r>
        <w:rPr>
          <w:rStyle w:val="NormalTok"/>
        </w:rPr>
        <w:t xml:space="preserve"> </w:t>
      </w:r>
      <w:r>
        <w:rPr>
          <w:rStyle w:val="OperatorTok"/>
        </w:rPr>
        <w:t xml:space="preserve">--</w:t>
      </w:r>
      <w:r>
        <w:rPr>
          <w:rStyle w:val="NormalTok"/>
        </w:rPr>
        <w:t xml:space="preserve">subscription </w:t>
      </w:r>
      <w:r>
        <w:rPr>
          <w:rStyle w:val="StringTok"/>
        </w:rPr>
        <w:t xml:space="preserve">"&lt;approved-subscription-id&gt;"</w:t>
      </w:r>
      <w:r>
        <w:br/>
      </w:r>
      <w:r>
        <w:rPr>
          <w:rStyle w:val="NormalTok"/>
        </w:rPr>
        <w:t xml:space="preserve">az account show </w:t>
      </w:r>
      <w:r>
        <w:rPr>
          <w:rStyle w:val="OperatorTok"/>
        </w:rPr>
        <w:t xml:space="preserve">--</w:t>
      </w:r>
      <w:r>
        <w:rPr>
          <w:rStyle w:val="NormalTok"/>
        </w:rPr>
        <w:t xml:space="preserve">query </w:t>
      </w:r>
      <w:r>
        <w:rPr>
          <w:rStyle w:val="StringTok"/>
        </w:rPr>
        <w:t xml:space="preserve">"{Name:name,Id:id,Tenant:tenantId}"</w:t>
      </w:r>
      <w:r>
        <w:rPr>
          <w:rStyle w:val="NormalTok"/>
        </w:rPr>
        <w:t xml:space="preserve"> </w:t>
      </w:r>
      <w:r>
        <w:rPr>
          <w:rStyle w:val="OperatorTok"/>
        </w:rPr>
        <w:t xml:space="preserve">-</w:t>
      </w:r>
      <w:r>
        <w:rPr>
          <w:rStyle w:val="NormalTok"/>
        </w:rPr>
        <w:t xml:space="preserve">o table</w:t>
      </w:r>
      <w:r>
        <w:br/>
      </w:r>
      <w:r>
        <w:rPr>
          <w:rStyle w:val="VariableTok"/>
        </w:rPr>
        <w:t xml:space="preserve">$rg</w:t>
      </w:r>
      <w:r>
        <w:rPr>
          <w:rStyle w:val="NormalTok"/>
        </w:rPr>
        <w:t xml:space="preserve"> </w:t>
      </w:r>
      <w:r>
        <w:rPr>
          <w:rStyle w:val="OperatorTok"/>
        </w:rPr>
        <w:t xml:space="preserve">=</w:t>
      </w:r>
      <w:r>
        <w:rPr>
          <w:rStyle w:val="NormalTok"/>
        </w:rPr>
        <w:t xml:space="preserve"> </w:t>
      </w:r>
      <w:r>
        <w:rPr>
          <w:rStyle w:val="StringTok"/>
        </w:rPr>
        <w:t xml:space="preserve">"rg-lbs-dev-&lt;suffix&gt;"</w:t>
      </w:r>
      <w:r>
        <w:br/>
      </w:r>
      <w:r>
        <w:rPr>
          <w:rStyle w:val="NormalTok"/>
        </w:rPr>
        <w:t xml:space="preserve">az </w:t>
      </w:r>
      <w:r>
        <w:rPr>
          <w:rStyle w:val="FunctionTok"/>
        </w:rPr>
        <w:t xml:space="preserve">group</w:t>
      </w:r>
      <w:r>
        <w:rPr>
          <w:rStyle w:val="NormalTok"/>
        </w:rPr>
        <w:t xml:space="preserve"> show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o table</w:t>
      </w:r>
      <w:r>
        <w:br/>
      </w:r>
      <w:r>
        <w:rPr>
          <w:rStyle w:val="NormalTok"/>
        </w:rPr>
        <w:t xml:space="preserve">az resource list </w:t>
      </w:r>
      <w:r>
        <w:rPr>
          <w:rStyle w:val="OperatorTok"/>
        </w:rPr>
        <w:t xml:space="preserve">--</w:t>
      </w:r>
      <w:r>
        <w:rPr>
          <w:rStyle w:val="NormalTok"/>
        </w:rPr>
        <w:t xml:space="preserve">resource-group </w:t>
      </w:r>
      <w:r>
        <w:rPr>
          <w:rStyle w:val="VariableTok"/>
        </w:rPr>
        <w:t xml:space="preserve">$rg</w:t>
      </w:r>
      <w:r>
        <w:rPr>
          <w:rStyle w:val="NormalTok"/>
        </w:rPr>
        <w:t xml:space="preserve"> </w:t>
      </w:r>
      <w:r>
        <w:rPr>
          <w:rStyle w:val="OperatorTok"/>
        </w:rPr>
        <w:t xml:space="preserve">-</w:t>
      </w:r>
      <w:r>
        <w:rPr>
          <w:rStyle w:val="NormalTok"/>
        </w:rPr>
        <w:t xml:space="preserve">o table</w:t>
      </w:r>
      <w:r>
        <w:br/>
      </w:r>
      <w:r>
        <w:rPr>
          <w:rStyle w:val="NormalTok"/>
        </w:rPr>
        <w:t xml:space="preserve">az webapp list </w:t>
      </w:r>
      <w:r>
        <w:rPr>
          <w:rStyle w:val="OperatorTok"/>
        </w:rPr>
        <w:t xml:space="preserve">--</w:t>
      </w:r>
      <w:r>
        <w:rPr>
          <w:rStyle w:val="NormalTok"/>
        </w:rPr>
        <w:t xml:space="preserve">resource-group </w:t>
      </w:r>
      <w:r>
        <w:rPr>
          <w:rStyle w:val="VariableTok"/>
        </w:rPr>
        <w:t xml:space="preserve">$rg</w:t>
      </w:r>
      <w:r>
        <w:rPr>
          <w:rStyle w:val="NormalTok"/>
        </w:rPr>
        <w:t xml:space="preserve"> </w:t>
      </w:r>
      <w:r>
        <w:rPr>
          <w:rStyle w:val="OperatorTok"/>
        </w:rPr>
        <w:t xml:space="preserve">--</w:t>
      </w:r>
      <w:r>
        <w:rPr>
          <w:rStyle w:val="NormalTok"/>
        </w:rPr>
        <w:t xml:space="preserve">query </w:t>
      </w:r>
      <w:r>
        <w:rPr>
          <w:rStyle w:val="StringTok"/>
        </w:rPr>
        <w:t xml:space="preserve">"[].{Name:name,State:state,Host:defaultHostName}"</w:t>
      </w:r>
      <w:r>
        <w:rPr>
          <w:rStyle w:val="NormalTok"/>
        </w:rPr>
        <w:t xml:space="preserve"> </w:t>
      </w:r>
      <w:r>
        <w:rPr>
          <w:rStyle w:val="OperatorTok"/>
        </w:rPr>
        <w:t xml:space="preserve">-</w:t>
      </w:r>
      <w:r>
        <w:rPr>
          <w:rStyle w:val="NormalTok"/>
        </w:rPr>
        <w:t xml:space="preserve">o table</w:t>
      </w:r>
    </w:p>
    <w:p>
      <w:pPr>
        <w:pStyle w:val="FirstParagraph"/>
      </w:pPr>
      <w:r>
        <w:t xml:space="preserve">Compare CLI resource names with the portal.</w:t>
      </w:r>
      <w:r>
        <w:t xml:space="preserve"> </w:t>
      </w:r>
      <w:r>
        <w:rPr>
          <w:rStyle w:val="VerbatimChar"/>
        </w:rPr>
        <w:t xml:space="preserve">az login</w:t>
      </w:r>
      <w:r>
        <w:t xml:space="preserve"> </w:t>
      </w:r>
      <w:r>
        <w:t xml:space="preserve">authenticates your developer account, not the web app’s managed identity.</w:t>
      </w:r>
    </w:p>
    <w:bookmarkEnd w:id="196"/>
    <w:bookmarkStart w:id="197" w:name="b.-azure-powershell"/>
    <w:p>
      <w:pPr>
        <w:pStyle w:val="Heading3"/>
      </w:pPr>
      <w:r>
        <w:t xml:space="preserve">9B. Azure PowerShell</w:t>
      </w:r>
    </w:p>
    <w:p>
      <w:pPr>
        <w:pStyle w:val="FirstParagraph"/>
      </w:pPr>
      <w:r>
        <w:t xml:space="preserve">If the Az module is not installed, use the approved installation procedure (for example,</w:t>
      </w:r>
      <w:r>
        <w:t xml:space="preserve"> </w:t>
      </w:r>
      <w:r>
        <w:rPr>
          <w:rStyle w:val="VerbatimChar"/>
        </w:rPr>
        <w:t xml:space="preserve">Install-Module Az -Scope CurrentUser -Repository PSGallery</w:t>
      </w:r>
      <w:r>
        <w:t xml:space="preserve"> </w:t>
      </w:r>
      <w:r>
        <w:t xml:space="preserve">if allowed). Do not bypass execution policy or organisational package controls.</w:t>
      </w:r>
    </w:p>
    <w:p>
      <w:pPr>
        <w:pStyle w:val="SourceCode"/>
        <w:keepNext w:val="0"/>
        <w:keepLines w:val="0"/>
      </w:pPr>
      <w:r>
        <w:rPr>
          <w:rStyle w:val="NormalTok"/>
        </w:rPr>
        <w:t xml:space="preserve">Connect-AzAccount</w:t>
      </w:r>
      <w:r>
        <w:br/>
      </w:r>
      <w:r>
        <w:rPr>
          <w:rStyle w:val="NormalTok"/>
        </w:rPr>
        <w:t xml:space="preserve">Get-AzSubscription</w:t>
      </w:r>
      <w:r>
        <w:br/>
      </w:r>
      <w:r>
        <w:rPr>
          <w:rStyle w:val="NormalTok"/>
        </w:rPr>
        <w:t xml:space="preserve">Set-AzContext </w:t>
      </w:r>
      <w:r>
        <w:rPr>
          <w:rStyle w:val="OperatorTok"/>
        </w:rPr>
        <w:t xml:space="preserve">-</w:t>
      </w:r>
      <w:r>
        <w:rPr>
          <w:rStyle w:val="NormalTok"/>
        </w:rPr>
        <w:t xml:space="preserve">SubscriptionId </w:t>
      </w:r>
      <w:r>
        <w:rPr>
          <w:rStyle w:val="StringTok"/>
        </w:rPr>
        <w:t xml:space="preserve">"&lt;approved-subscription-id&gt;"</w:t>
      </w:r>
      <w:r>
        <w:br/>
      </w:r>
      <w:r>
        <w:rPr>
          <w:rStyle w:val="NormalTok"/>
        </w:rPr>
        <w:t xml:space="preserve">Get-AzContext</w:t>
      </w:r>
      <w:r>
        <w:br/>
      </w:r>
      <w:r>
        <w:rPr>
          <w:rStyle w:val="VariableTok"/>
        </w:rPr>
        <w:t xml:space="preserve">$rg</w:t>
      </w:r>
      <w:r>
        <w:rPr>
          <w:rStyle w:val="NormalTok"/>
        </w:rPr>
        <w:t xml:space="preserve"> </w:t>
      </w:r>
      <w:r>
        <w:rPr>
          <w:rStyle w:val="OperatorTok"/>
        </w:rPr>
        <w:t xml:space="preserve">=</w:t>
      </w:r>
      <w:r>
        <w:rPr>
          <w:rStyle w:val="NormalTok"/>
        </w:rPr>
        <w:t xml:space="preserve"> </w:t>
      </w:r>
      <w:r>
        <w:rPr>
          <w:rStyle w:val="StringTok"/>
        </w:rPr>
        <w:t xml:space="preserve">"rg-lbs-dev-&lt;suffix&gt;"</w:t>
      </w:r>
      <w:r>
        <w:br/>
      </w:r>
      <w:r>
        <w:rPr>
          <w:rStyle w:val="NormalTok"/>
        </w:rPr>
        <w:t xml:space="preserve">Get-AzResourceGroup </w:t>
      </w:r>
      <w:r>
        <w:rPr>
          <w:rStyle w:val="OperatorTok"/>
        </w:rPr>
        <w:t xml:space="preserve">-</w:t>
      </w:r>
      <w:r>
        <w:rPr>
          <w:rStyle w:val="NormalTok"/>
        </w:rPr>
        <w:t xml:space="preserve">Name </w:t>
      </w:r>
      <w:r>
        <w:rPr>
          <w:rStyle w:val="VariableTok"/>
        </w:rPr>
        <w:t xml:space="preserve">$rg</w:t>
      </w:r>
      <w:r>
        <w:br/>
      </w:r>
      <w:r>
        <w:rPr>
          <w:rStyle w:val="NormalTok"/>
        </w:rPr>
        <w:t xml:space="preserve">Get-AzResource </w:t>
      </w:r>
      <w:r>
        <w:rPr>
          <w:rStyle w:val="OperatorTok"/>
        </w:rPr>
        <w:t xml:space="preserve">-</w:t>
      </w:r>
      <w:r>
        <w:rPr>
          <w:rStyle w:val="NormalTok"/>
        </w:rPr>
        <w:t xml:space="preserve">ResourceGroupName </w:t>
      </w:r>
      <w:r>
        <w:rPr>
          <w:rStyle w:val="VariableTok"/>
        </w:rPr>
        <w:t xml:space="preserve">$rg</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ResourceType</w:t>
      </w:r>
      <w:r>
        <w:rPr>
          <w:rStyle w:val="OperatorTok"/>
        </w:rPr>
        <w:t xml:space="preserve">,</w:t>
      </w:r>
      <w:r>
        <w:rPr>
          <w:rStyle w:val="NormalTok"/>
        </w:rPr>
        <w:t xml:space="preserve"> Location</w:t>
      </w:r>
    </w:p>
    <w:p>
      <w:pPr>
        <w:pStyle w:val="FirstParagraph"/>
      </w:pPr>
      <w:r>
        <w:rPr>
          <w:b/>
          <w:bCs/>
        </w:rPr>
        <w:t xml:space="preserve">Checkpoint:</w:t>
      </w:r>
      <w:r>
        <w:t xml:space="preserve"> </w:t>
      </w:r>
      <w:r>
        <w:t xml:space="preserve">both tools show the same subscription and resource-group contents. Check exit codes/errors before relying on command output.</w:t>
      </w:r>
    </w:p>
    <w:bookmarkEnd w:id="197"/>
    <w:bookmarkStart w:id="198" w:name="X94786cc7596ad06e8da3b0965c8dfe0aaa1a906"/>
    <w:p>
      <w:pPr>
        <w:pStyle w:val="Heading3"/>
      </w:pPr>
      <w:r>
        <w:t xml:space="preserve">9C. Make and reverse one safe change with each tool</w:t>
      </w:r>
    </w:p>
    <w:p>
      <w:pPr>
        <w:pStyle w:val="FirstParagraph"/>
      </w:pPr>
      <w:r>
        <w:t xml:space="preserve">Use only your disposable training resource group. Both examples merge tags so existing tags are retained.</w:t>
      </w:r>
    </w:p>
    <w:p>
      <w:pPr>
        <w:pStyle w:val="SourceCode"/>
        <w:keepNext w:val="0"/>
        <w:keepLines w:val="0"/>
      </w:pPr>
      <w:r>
        <w:rPr>
          <w:rStyle w:val="CommentTok"/>
        </w:rPr>
        <w:t xml:space="preserve"># Azure CLI: replace the suffix with your real group.</w:t>
      </w:r>
      <w:r>
        <w:br/>
      </w:r>
      <w:r>
        <w:rPr>
          <w:rStyle w:val="VariableTok"/>
        </w:rPr>
        <w:t xml:space="preserve">$rg</w:t>
      </w:r>
      <w:r>
        <w:rPr>
          <w:rStyle w:val="NormalTok"/>
        </w:rPr>
        <w:t xml:space="preserve"> </w:t>
      </w:r>
      <w:r>
        <w:rPr>
          <w:rStyle w:val="OperatorTok"/>
        </w:rPr>
        <w:t xml:space="preserve">=</w:t>
      </w:r>
      <w:r>
        <w:rPr>
          <w:rStyle w:val="NormalTok"/>
        </w:rPr>
        <w:t xml:space="preserve"> </w:t>
      </w:r>
      <w:r>
        <w:rPr>
          <w:rStyle w:val="StringTok"/>
        </w:rPr>
        <w:t xml:space="preserve">"rg-lbs-dev-&lt;suffix&gt;"</w:t>
      </w:r>
      <w:r>
        <w:br/>
      </w:r>
      <w:r>
        <w:rPr>
          <w:rStyle w:val="VariableTok"/>
        </w:rPr>
        <w:t xml:space="preserve">$groupId</w:t>
      </w:r>
      <w:r>
        <w:rPr>
          <w:rStyle w:val="NormalTok"/>
        </w:rPr>
        <w:t xml:space="preserve"> </w:t>
      </w:r>
      <w:r>
        <w:rPr>
          <w:rStyle w:val="OperatorTok"/>
        </w:rPr>
        <w:t xml:space="preserve">=</w:t>
      </w:r>
      <w:r>
        <w:rPr>
          <w:rStyle w:val="NormalTok"/>
        </w:rPr>
        <w:t xml:space="preserve"> az </w:t>
      </w:r>
      <w:r>
        <w:rPr>
          <w:rStyle w:val="FunctionTok"/>
        </w:rPr>
        <w:t xml:space="preserve">group</w:t>
      </w:r>
      <w:r>
        <w:rPr>
          <w:rStyle w:val="NormalTok"/>
        </w:rPr>
        <w:t xml:space="preserve"> show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query id </w:t>
      </w:r>
      <w:r>
        <w:rPr>
          <w:rStyle w:val="OperatorTok"/>
        </w:rPr>
        <w:t xml:space="preserve">-</w:t>
      </w:r>
      <w:r>
        <w:rPr>
          <w:rStyle w:val="NormalTok"/>
        </w:rPr>
        <w:t xml:space="preserve">o tsv</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"Cannot read training group."</w:t>
      </w:r>
      <w:r>
        <w:rPr>
          <w:rStyle w:val="NormalTok"/>
        </w:rPr>
        <w:t xml:space="preserve"> </w:t>
      </w:r>
      <w:r>
        <w:rPr>
          <w:rStyle w:val="OperatorTok"/>
        </w:rPr>
        <w:t xml:space="preserve">}</w:t>
      </w:r>
      <w:r>
        <w:br/>
      </w:r>
      <w:r>
        <w:rPr>
          <w:rStyle w:val="NormalTok"/>
        </w:rPr>
        <w:t xml:space="preserve">az tag update </w:t>
      </w:r>
      <w:r>
        <w:rPr>
          <w:rStyle w:val="OperatorTok"/>
        </w:rPr>
        <w:t xml:space="preserve">--</w:t>
      </w:r>
      <w:r>
        <w:rPr>
          <w:rStyle w:val="NormalTok"/>
        </w:rPr>
        <w:t xml:space="preserve">resource-id </w:t>
      </w:r>
      <w:r>
        <w:rPr>
          <w:rStyle w:val="VariableTok"/>
        </w:rPr>
        <w:t xml:space="preserve">$groupId</w:t>
      </w:r>
      <w:r>
        <w:rPr>
          <w:rStyle w:val="NormalTok"/>
        </w:rPr>
        <w:t xml:space="preserve"> </w:t>
      </w:r>
      <w:r>
        <w:rPr>
          <w:rStyle w:val="OperatorTok"/>
        </w:rPr>
        <w:t xml:space="preserve">--</w:t>
      </w:r>
      <w:r>
        <w:rPr>
          <w:rStyle w:val="NormalTok"/>
        </w:rPr>
        <w:t xml:space="preserve">operation Merge </w:t>
      </w:r>
      <w:r>
        <w:rPr>
          <w:rStyle w:val="OperatorTok"/>
        </w:rPr>
        <w:t xml:space="preserve">--</w:t>
      </w:r>
      <w:r>
        <w:rPr>
          <w:rStyle w:val="NormalTok"/>
        </w:rPr>
        <w:t xml:space="preserve">tags labTool</w:t>
      </w:r>
      <w:r>
        <w:rPr>
          <w:rStyle w:val="OperatorTok"/>
        </w:rPr>
        <w:t xml:space="preserve">=</w:t>
      </w:r>
      <w:r>
        <w:rPr>
          <w:rStyle w:val="FunctionTok"/>
        </w:rPr>
        <w:t xml:space="preserve">cli</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"CLI tag update failed."</w:t>
      </w:r>
      <w:r>
        <w:rPr>
          <w:rStyle w:val="NormalTok"/>
        </w:rPr>
        <w:t xml:space="preserve"> </w:t>
      </w:r>
      <w:r>
        <w:rPr>
          <w:rStyle w:val="OperatorTok"/>
        </w:rPr>
        <w:t xml:space="preserve">}</w:t>
      </w:r>
      <w:r>
        <w:br/>
      </w:r>
      <w:r>
        <w:rPr>
          <w:rStyle w:val="NormalTok"/>
        </w:rPr>
        <w:t xml:space="preserve">az </w:t>
      </w:r>
      <w:r>
        <w:rPr>
          <w:rStyle w:val="FunctionTok"/>
        </w:rPr>
        <w:t xml:space="preserve">group</w:t>
      </w:r>
      <w:r>
        <w:rPr>
          <w:rStyle w:val="NormalTok"/>
        </w:rPr>
        <w:t xml:space="preserve"> show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query tags </w:t>
      </w:r>
      <w:r>
        <w:rPr>
          <w:rStyle w:val="OperatorTok"/>
        </w:rPr>
        <w:t xml:space="preserve">-</w:t>
      </w:r>
      <w:r>
        <w:rPr>
          <w:rStyle w:val="NormalTok"/>
        </w:rPr>
        <w:t xml:space="preserve">o json</w:t>
      </w:r>
    </w:p>
    <w:p>
      <w:pPr>
        <w:pStyle w:val="FirstParagraph"/>
      </w:pPr>
      <w:r>
        <w:t xml:space="preserve">Refresh the portal group Tags page and observe</w:t>
      </w:r>
      <w:r>
        <w:t xml:space="preserve"> </w:t>
      </w:r>
      <w:r>
        <w:rPr>
          <w:rStyle w:val="VerbatimChar"/>
        </w:rPr>
        <w:t xml:space="preserve">labTool=cli</w:t>
      </w:r>
      <w:r>
        <w:t xml:space="preserve">. Then, in the signed-in Az PowerShell session:</w:t>
      </w:r>
    </w:p>
    <w:p>
      <w:pPr>
        <w:pStyle w:val="SourceCode"/>
        <w:keepNext w:val="0"/>
        <w:keepLines w:val="0"/>
      </w:pPr>
      <w:r>
        <w:rPr>
          <w:rStyle w:val="VariableTok"/>
        </w:rPr>
        <w:t xml:space="preserve">$group</w:t>
      </w:r>
      <w:r>
        <w:rPr>
          <w:rStyle w:val="NormalTok"/>
        </w:rPr>
        <w:t xml:space="preserve"> </w:t>
      </w:r>
      <w:r>
        <w:rPr>
          <w:rStyle w:val="OperatorTok"/>
        </w:rPr>
        <w:t xml:space="preserve">=</w:t>
      </w:r>
      <w:r>
        <w:rPr>
          <w:rStyle w:val="NormalTok"/>
        </w:rPr>
        <w:t xml:space="preserve"> Get-AzResourceGroup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ErrorAction Stop</w:t>
      </w:r>
      <w:r>
        <w:br/>
      </w:r>
      <w:r>
        <w:rPr>
          <w:rStyle w:val="NormalTok"/>
        </w:rPr>
        <w:t xml:space="preserve">Update-AzTag </w:t>
      </w:r>
      <w:r>
        <w:rPr>
          <w:rStyle w:val="OperatorTok"/>
        </w:rPr>
        <w:t xml:space="preserve">-</w:t>
      </w:r>
      <w:r>
        <w:rPr>
          <w:rStyle w:val="NormalTok"/>
        </w:rPr>
        <w:t xml:space="preserve">ResourceId </w:t>
      </w:r>
      <w:r>
        <w:rPr>
          <w:rStyle w:val="VariableTok"/>
        </w:rPr>
        <w:t xml:space="preserve">$group</w:t>
      </w:r>
      <w:r>
        <w:rPr>
          <w:rStyle w:val="OperatorTok"/>
        </w:rPr>
        <w:t xml:space="preserve">.</w:t>
      </w:r>
      <w:r>
        <w:rPr>
          <w:rStyle w:val="FunctionTok"/>
        </w:rPr>
        <w:t xml:space="preserve">ResourceId</w:t>
      </w:r>
      <w:r>
        <w:rPr>
          <w:rStyle w:val="NormalTok"/>
        </w:rPr>
        <w:t xml:space="preserve"> </w:t>
      </w:r>
      <w:r>
        <w:rPr>
          <w:rStyle w:val="OperatorTok"/>
        </w:rPr>
        <w:t xml:space="preserve">-</w:t>
      </w:r>
      <w:r>
        <w:rPr>
          <w:rStyle w:val="NormalTok"/>
        </w:rPr>
        <w:t xml:space="preserve">Operation Merge `</w:t>
      </w:r>
      <w:r>
        <w:br/>
      </w:r>
      <w:r>
        <w:rPr>
          <w:rStyle w:val="NormalTok"/>
        </w:rPr>
        <w:t xml:space="preserve">    </w:t>
      </w:r>
      <w:r>
        <w:rPr>
          <w:rStyle w:val="OperatorTok"/>
        </w:rPr>
        <w:t xml:space="preserve">-</w:t>
      </w:r>
      <w:r>
        <w:rPr>
          <w:rStyle w:val="NormalTok"/>
        </w:rPr>
        <w:t xml:space="preserve">Tag @</w:t>
      </w:r>
      <w:r>
        <w:rPr>
          <w:rStyle w:val="OperatorTok"/>
        </w:rPr>
        <w:t xml:space="preserve">{</w:t>
      </w:r>
      <w:r>
        <w:rPr>
          <w:rStyle w:val="NormalTok"/>
        </w:rPr>
        <w:t xml:space="preserve"> labTool </w:t>
      </w:r>
      <w:r>
        <w:rPr>
          <w:rStyle w:val="OperatorTok"/>
        </w:rPr>
        <w:t xml:space="preserve">=</w:t>
      </w:r>
      <w:r>
        <w:rPr>
          <w:rStyle w:val="NormalTok"/>
        </w:rPr>
        <w:t xml:space="preserve"> </w:t>
      </w:r>
      <w:r>
        <w:rPr>
          <w:rStyle w:val="StringTok"/>
        </w:rPr>
        <w:t xml:space="preserve">"powershell"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ErrorAction Stop</w:t>
      </w:r>
      <w:r>
        <w:br/>
      </w:r>
      <w:r>
        <w:rPr>
          <w:rStyle w:val="OperatorTok"/>
        </w:rPr>
        <w:t xml:space="preserve">(</w:t>
      </w:r>
      <w:r>
        <w:rPr>
          <w:rStyle w:val="NormalTok"/>
        </w:rPr>
        <w:t xml:space="preserve">Get-AzResourceGroup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ErrorAction Stop</w:t>
      </w:r>
      <w:r>
        <w:rPr>
          <w:rStyle w:val="OperatorTok"/>
        </w:rPr>
        <w:t xml:space="preserve">).</w:t>
      </w:r>
      <w:r>
        <w:rPr>
          <w:rStyle w:val="FunctionTok"/>
        </w:rPr>
        <w:t xml:space="preserve">Tags</w:t>
      </w:r>
    </w:p>
    <w:p>
      <w:pPr>
        <w:pStyle w:val="FirstParagraph"/>
      </w:pPr>
      <w:r>
        <w:t xml:space="preserve">Observe the changed value. Remove only your exercise tag afterward:</w:t>
      </w:r>
    </w:p>
    <w:p>
      <w:pPr>
        <w:pStyle w:val="SourceCode"/>
        <w:keepNext w:val="0"/>
        <w:keepLines w:val="0"/>
      </w:pPr>
      <w:r>
        <w:rPr>
          <w:rStyle w:val="NormalTok"/>
        </w:rPr>
        <w:t xml:space="preserve">Update-AzTag </w:t>
      </w:r>
      <w:r>
        <w:rPr>
          <w:rStyle w:val="OperatorTok"/>
        </w:rPr>
        <w:t xml:space="preserve">-</w:t>
      </w:r>
      <w:r>
        <w:rPr>
          <w:rStyle w:val="NormalTok"/>
        </w:rPr>
        <w:t xml:space="preserve">ResourceId </w:t>
      </w:r>
      <w:r>
        <w:rPr>
          <w:rStyle w:val="VariableTok"/>
        </w:rPr>
        <w:t xml:space="preserve">$group</w:t>
      </w:r>
      <w:r>
        <w:rPr>
          <w:rStyle w:val="OperatorTok"/>
        </w:rPr>
        <w:t xml:space="preserve">.</w:t>
      </w:r>
      <w:r>
        <w:rPr>
          <w:rStyle w:val="FunctionTok"/>
        </w:rPr>
        <w:t xml:space="preserve">ResourceId</w:t>
      </w:r>
      <w:r>
        <w:rPr>
          <w:rStyle w:val="NormalTok"/>
        </w:rPr>
        <w:t xml:space="preserve"> </w:t>
      </w:r>
      <w:r>
        <w:rPr>
          <w:rStyle w:val="OperatorTok"/>
        </w:rPr>
        <w:t xml:space="preserve">-</w:t>
      </w:r>
      <w:r>
        <w:rPr>
          <w:rStyle w:val="NormalTok"/>
        </w:rPr>
        <w:t xml:space="preserve">Operation Delete `</w:t>
      </w:r>
      <w:r>
        <w:br/>
      </w:r>
      <w:r>
        <w:rPr>
          <w:rStyle w:val="NormalTok"/>
        </w:rPr>
        <w:t xml:space="preserve">    </w:t>
      </w:r>
      <w:r>
        <w:rPr>
          <w:rStyle w:val="OperatorTok"/>
        </w:rPr>
        <w:t xml:space="preserve">-</w:t>
      </w:r>
      <w:r>
        <w:rPr>
          <w:rStyle w:val="NormalTok"/>
        </w:rPr>
        <w:t xml:space="preserve">Tag @</w:t>
      </w:r>
      <w:r>
        <w:rPr>
          <w:rStyle w:val="OperatorTok"/>
        </w:rPr>
        <w:t xml:space="preserve">{</w:t>
      </w:r>
      <w:r>
        <w:rPr>
          <w:rStyle w:val="NormalTok"/>
        </w:rPr>
        <w:t xml:space="preserve"> labTool </w:t>
      </w:r>
      <w:r>
        <w:rPr>
          <w:rStyle w:val="OperatorTok"/>
        </w:rPr>
        <w:t xml:space="preserve">=</w:t>
      </w:r>
      <w:r>
        <w:rPr>
          <w:rStyle w:val="NormalTok"/>
        </w:rPr>
        <w:t xml:space="preserve"> </w:t>
      </w:r>
      <w:r>
        <w:rPr>
          <w:rStyle w:val="StringTok"/>
        </w:rPr>
        <w:t xml:space="preserve">"powershell"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ErrorAction Stop</w:t>
      </w:r>
    </w:p>
    <w:p>
      <w:pPr>
        <w:pStyle w:val="FirstParagraph"/>
      </w:pPr>
      <w:r>
        <w:t xml:space="preserve">Verify the other tags remain and your temporary tag is gone. If</w:t>
      </w:r>
      <w:r>
        <w:t xml:space="preserve"> </w:t>
      </w:r>
      <w:r>
        <w:rPr>
          <w:rStyle w:val="VerbatimChar"/>
        </w:rPr>
        <w:t xml:space="preserve">labTool</w:t>
      </w:r>
      <w:r>
        <w:t xml:space="preserve"> </w:t>
      </w:r>
      <w:r>
        <w:t xml:space="preserve">already existed before the exercise, record its original value and restore it instead of deleting it.</w:t>
      </w:r>
    </w:p>
    <w:bookmarkEnd w:id="198"/>
    <w:bookmarkEnd w:id="199"/>
    <w:bookmarkStart w:id="206" w:name="X9c6eb86b1b3943340ca2d91e3797d241b47f927"/>
    <w:p>
      <w:pPr>
        <w:pStyle w:val="Heading2"/>
      </w:pPr>
      <w:r>
        <w:t xml:space="preserve">Lab 12 | Application lifecycle, Bicep and delivery</w:t>
      </w:r>
    </w:p>
    <w:p>
      <w:pPr>
        <w:pStyle w:val="FirstParagraph"/>
      </w:pPr>
      <w:r>
        <w:rPr>
          <w:b/>
          <w:bCs/>
        </w:rPr>
        <w:t xml:space="preserve">Time:</w:t>
      </w:r>
      <w:r>
        <w:t xml:space="preserve"> </w:t>
      </w:r>
      <w:r>
        <w:t xml:space="preserve">40-60 minutes, selected tasks in class.</w:t>
      </w:r>
      <w:r>
        <w:t xml:space="preserve"> </w:t>
      </w:r>
      <w:r>
        <w:rPr>
          <w:b/>
          <w:bCs/>
        </w:rPr>
        <w:t xml:space="preserve">Needs:</w:t>
      </w:r>
      <w:r>
        <w:t xml:space="preserve"> </w:t>
      </w:r>
      <w:r>
        <w:t xml:space="preserve">GitHub or Azure DevOps access for pipeline tasks; approved automation identity.</w:t>
      </w:r>
      <w:r>
        <w:t xml:space="preserve"> </w:t>
      </w:r>
      <w:r>
        <w:rPr>
          <w:b/>
          <w:bCs/>
        </w:rPr>
        <w:t xml:space="preserve">Cost:</w:t>
      </w:r>
      <w:r>
        <w:t xml:space="preserve"> </w:t>
      </w:r>
      <w:r>
        <w:t xml:space="preserve">deployment targets and some hosted build usage.</w:t>
      </w:r>
    </w:p>
    <w:bookmarkStart w:id="200" w:name="a.-practise-the-delivery-lifecycle"/>
    <w:p>
      <w:pPr>
        <w:pStyle w:val="Heading3"/>
      </w:pPr>
      <w:r>
        <w:t xml:space="preserve">12A. Practise the delivery lifecycle</w:t>
      </w:r>
    </w:p>
    <w:p>
      <w:pPr>
        <w:pStyle w:val="Compact"/>
        <w:numPr>
          <w:ilvl w:val="0"/>
          <w:numId w:val="1054"/>
        </w:numPr>
      </w:pPr>
      <w:r>
        <w:t xml:space="preserve">Stop local instances before rebuilding if binaries are locked. Create a branch in your authorised course repository (or use the instructor’s repository).</w:t>
      </w:r>
    </w:p>
    <w:p>
      <w:pPr>
        <w:pStyle w:val="Compact"/>
        <w:numPr>
          <w:ilvl w:val="0"/>
          <w:numId w:val="1054"/>
        </w:numPr>
      </w:pPr>
      <w:r>
        <w:t xml:space="preserve">Make a harmless home-page text change in the sample, build, and verify locally. Do not alter the SQL query or authentication to make a deployment appear successful.</w:t>
      </w:r>
    </w:p>
    <w:p>
      <w:pPr>
        <w:pStyle w:val="Compact"/>
        <w:numPr>
          <w:ilvl w:val="0"/>
          <w:numId w:val="1054"/>
        </w:numPr>
      </w:pPr>
      <w:r>
        <w:t xml:space="preserve">Commit source only. Exclude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publish</w:t>
      </w:r>
      <w:r>
        <w:t xml:space="preserve">,</w:t>
      </w:r>
      <w:r>
        <w:t xml:space="preserve"> </w:t>
      </w:r>
      <w:r>
        <w:rPr>
          <w:rStyle w:val="VerbatimChar"/>
        </w:rPr>
        <w:t xml:space="preserve">.vs</w:t>
      </w:r>
      <w:r>
        <w:t xml:space="preserve">, secrets and</w:t>
      </w:r>
      <w:r>
        <w:t xml:space="preserve"> </w:t>
      </w:r>
      <w:r>
        <w:rPr>
          <w:rStyle w:val="VerbatimChar"/>
        </w:rPr>
        <w:t xml:space="preserve">local.settings.json</w:t>
      </w:r>
      <w:r>
        <w:t xml:space="preserve"> </w:t>
      </w:r>
      <w:r>
        <w:t xml:space="preserve">from version control using the repository’s ignore rules.</w:t>
      </w:r>
    </w:p>
    <w:p>
      <w:pPr>
        <w:pStyle w:val="Compact"/>
        <w:numPr>
          <w:ilvl w:val="0"/>
          <w:numId w:val="1054"/>
        </w:numPr>
      </w:pPr>
      <w:r>
        <w:t xml:space="preserve">Open a pull request and ask a partner to review the change and evidence.</w:t>
      </w:r>
    </w:p>
    <w:p>
      <w:pPr>
        <w:pStyle w:val="Compact"/>
        <w:numPr>
          <w:ilvl w:val="0"/>
          <w:numId w:val="1054"/>
        </w:numPr>
      </w:pPr>
      <w:r>
        <w:t xml:space="preserve">Restore/build in CI, run existing tests if supplied, publish an artifact, approve deployment, deploy to DEV, and smoke-test</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w:t>
      </w:r>
    </w:p>
    <w:p>
      <w:pPr>
        <w:pStyle w:val="Compact"/>
        <w:numPr>
          <w:ilvl w:val="0"/>
          <w:numId w:val="1054"/>
        </w:numPr>
      </w:pPr>
      <w:r>
        <w:t xml:space="preserve">There is no automated test project in the supplied minimal SQL sample. A successful build or</w:t>
      </w:r>
      <w:r>
        <w:t xml:space="preserve"> </w:t>
      </w:r>
      <w:r>
        <w:rPr>
          <w:rStyle w:val="VerbatimChar"/>
        </w:rPr>
        <w:t xml:space="preserve">dotnet test</w:t>
      </w:r>
      <w:r>
        <w:t xml:space="preserve"> </w:t>
      </w:r>
      <w:r>
        <w:t xml:space="preserve">with no discovered tests must not be described as passing application tests.</w:t>
      </w:r>
    </w:p>
    <w:p>
      <w:pPr>
        <w:pStyle w:val="Compact"/>
        <w:numPr>
          <w:ilvl w:val="0"/>
          <w:numId w:val="1054"/>
        </w:numPr>
      </w:pPr>
      <w:r>
        <w:t xml:space="preserve">Keep environment-specific settings in the deployment environment, not source. Store artifact/version identity so rollback is repeatable.</w:t>
      </w:r>
    </w:p>
    <w:bookmarkEnd w:id="200"/>
    <w:bookmarkStart w:id="201" w:name="b.-build-only-github-actions-example"/>
    <w:p>
      <w:pPr>
        <w:pStyle w:val="Heading3"/>
      </w:pPr>
      <w:r>
        <w:t xml:space="preserve">12B. Build-only GitHub Actions example</w:t>
      </w:r>
    </w:p>
    <w:p>
      <w:pPr>
        <w:pStyle w:val="FirstParagraph"/>
      </w:pPr>
      <w:r>
        <w:t xml:space="preserve">If authorised, place this in</w:t>
      </w:r>
      <w:r>
        <w:t xml:space="preserve"> </w:t>
      </w:r>
      <w:r>
        <w:rPr>
          <w:rStyle w:val="VerbatimChar"/>
        </w:rPr>
        <w:t xml:space="preserve">.github\workflows\build.yml</w:t>
      </w:r>
      <w:r>
        <w:t xml:space="preserve">. Use your repository’s approved action versions/pinning policy; these major versions are examples. It builds and uploads an artifact; it does not deploy or create Azure resources.</w:t>
      </w:r>
    </w:p>
    <w:p>
      <w:pPr>
        <w:pStyle w:val="SourceCode"/>
        <w:keepNext w:val="0"/>
        <w:keepLines w:val="0"/>
      </w:pPr>
      <w:r>
        <w:rPr>
          <w:rStyle w:val="FunctionTok"/>
        </w:rPr>
        <w:t xml:space="preserve">name</w:t>
      </w:r>
      <w:r>
        <w:rPr>
          <w:rStyle w:val="KeywordTok"/>
        </w:rPr>
        <w:t xml:space="preserve">:</w:t>
      </w:r>
      <w:r>
        <w:rPr>
          <w:rStyle w:val="AttributeTok"/>
        </w:rPr>
        <w:t xml:space="preserve"> Build lab application</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'10.0.x'</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restore .\AppServiceSqlSample.csproj</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build .\AppServiceSqlSample.csproj -c Release --no-restore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publish .\AppServiceSqlSample.csproj -c Release --no-build -o .\publish</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lbs-webapp</w:t>
      </w:r>
      <w:r>
        <w:br/>
      </w:r>
      <w:r>
        <w:rPr>
          <w:rStyle w:val="AttributeTok"/>
        </w:rPr>
        <w:t xml:space="preserve">          </w:t>
      </w:r>
      <w:r>
        <w:rPr>
          <w:rStyle w:val="FunctionTok"/>
        </w:rPr>
        <w:t xml:space="preserve">path</w:t>
      </w:r>
      <w:r>
        <w:rPr>
          <w:rStyle w:val="KeywordTok"/>
        </w:rPr>
        <w:t xml:space="preserve">:</w:t>
      </w:r>
      <w:r>
        <w:rPr>
          <w:rStyle w:val="AttributeTok"/>
        </w:rPr>
        <w:t xml:space="preserve"> publish</w:t>
      </w:r>
    </w:p>
    <w:p>
      <w:pPr>
        <w:pStyle w:val="FirstParagraph"/>
      </w:pPr>
      <w:r>
        <w:t xml:space="preserve">This assumes the project is at repository root; adjust paths if it is in a subfolder. In the Actions tab run it manually and download the artifact.</w:t>
      </w:r>
    </w:p>
    <w:p>
      <w:pPr>
        <w:pStyle w:val="BodyText"/>
      </w:pPr>
      <w:r>
        <w:t xml:space="preserve">For Azure deployment automation, use App Service</w:t>
      </w:r>
      <w:r>
        <w:t xml:space="preserve"> </w:t>
      </w:r>
      <w:r>
        <w:rPr>
          <w:b/>
          <w:bCs/>
        </w:rPr>
        <w:t xml:space="preserve">Deployment Center</w:t>
      </w:r>
      <w:r>
        <w:t xml:space="preserve"> </w:t>
      </w:r>
      <w:r>
        <w:t xml:space="preserve">and the instructor-approved GitHub Actions or Azure DevOps route. Prefer federated identity/OIDC over a stored client secret. An authorised administrator must establish the federation subject (repository/branch or environment), principal and least-privilege target role. Do not create a secret-based deployment as a shortcut. Review generated workflows, environment approvals and subscription before running them.</w:t>
      </w:r>
    </w:p>
    <w:bookmarkEnd w:id="201"/>
    <w:bookmarkStart w:id="202" w:name="c.-bicep-preview-exercise"/>
    <w:p>
      <w:pPr>
        <w:pStyle w:val="Heading3"/>
      </w:pPr>
      <w:r>
        <w:t xml:space="preserve">12C. Bicep preview exercise</w:t>
      </w:r>
    </w:p>
    <w:p>
      <w:pPr>
        <w:pStyle w:val="FirstParagraph"/>
      </w:pPr>
      <w:r>
        <w:t xml:space="preserve">In a separate scratch folder create</w:t>
      </w:r>
      <w:r>
        <w:t xml:space="preserve"> </w:t>
      </w:r>
      <w:r>
        <w:rPr>
          <w:rStyle w:val="VerbatimChar"/>
        </w:rPr>
        <w:t xml:space="preserve">main.bicep</w:t>
      </w:r>
      <w:r>
        <w:t xml:space="preserve">:</w:t>
      </w:r>
    </w:p>
    <w:p>
      <w:pPr>
        <w:pStyle w:val="SourceCode"/>
        <w:keepNext w:val="0"/>
        <w:keepLines w:val="0"/>
      </w:pPr>
      <w:r>
        <w:rPr>
          <w:rStyle w:val="VerbatimChar"/>
        </w:rPr>
        <w:t xml:space="preserve">param location string = resourceGroup().location</w:t>
      </w:r>
      <w:r>
        <w:br/>
      </w:r>
      <w:r>
        <w:rPr>
          <w:rStyle w:val="VerbatimChar"/>
        </w:rPr>
        <w:t xml:space="preserve">@minLength(3)</w:t>
      </w:r>
      <w:r>
        <w:br/>
      </w:r>
      <w:r>
        <w:rPr>
          <w:rStyle w:val="VerbatimChar"/>
        </w:rPr>
        <w:t xml:space="preserve">@maxLength(24)</w:t>
      </w:r>
      <w:r>
        <w:br/>
      </w:r>
      <w:r>
        <w:rPr>
          <w:rStyle w:val="VerbatimChar"/>
        </w:rPr>
        <w:t xml:space="preserve">param storageName string</w:t>
      </w:r>
      <w:r>
        <w:br/>
      </w:r>
      <w:r>
        <w:br/>
      </w:r>
      <w:r>
        <w:rPr>
          <w:rStyle w:val="VerbatimChar"/>
        </w:rPr>
        <w:t xml:space="preserve">resource storage 'Microsoft.Storage/storageAccounts@2023-05-01' = {</w:t>
      </w:r>
      <w:r>
        <w:br/>
      </w:r>
      <w:r>
        <w:rPr>
          <w:rStyle w:val="VerbatimChar"/>
        </w:rPr>
        <w:t xml:space="preserve">  name: storageName</w:t>
      </w:r>
      <w:r>
        <w:br/>
      </w:r>
      <w:r>
        <w:rPr>
          <w:rStyle w:val="VerbatimChar"/>
        </w:rPr>
        <w:t xml:space="preserve">  location: location</w:t>
      </w:r>
      <w:r>
        <w:br/>
      </w:r>
      <w:r>
        <w:rPr>
          <w:rStyle w:val="VerbatimChar"/>
        </w:rPr>
        <w:t xml:space="preserve">  kind: 'StorageV2'</w:t>
      </w:r>
      <w:r>
        <w:br/>
      </w:r>
      <w:r>
        <w:rPr>
          <w:rStyle w:val="VerbatimChar"/>
        </w:rPr>
        <w:t xml:space="preserve">  sku: {</w:t>
      </w:r>
      <w:r>
        <w:br/>
      </w:r>
      <w:r>
        <w:rPr>
          <w:rStyle w:val="VerbatimChar"/>
        </w:rPr>
        <w:t xml:space="preserve">    name: 'Standard_LRS'</w:t>
      </w:r>
      <w:r>
        <w:br/>
      </w:r>
      <w:r>
        <w:rPr>
          <w:rStyle w:val="VerbatimChar"/>
        </w:rPr>
        <w:t xml:space="preserve">  }</w:t>
      </w:r>
      <w:r>
        <w:br/>
      </w:r>
      <w:r>
        <w:rPr>
          <w:rStyle w:val="VerbatimChar"/>
        </w:rPr>
        <w:t xml:space="preserve">  properties: {</w:t>
      </w:r>
      <w:r>
        <w:br/>
      </w:r>
      <w:r>
        <w:rPr>
          <w:rStyle w:val="VerbatimChar"/>
        </w:rPr>
        <w:t xml:space="preserve">    accessTier: 'Hot'</w:t>
      </w:r>
      <w:r>
        <w:br/>
      </w:r>
      <w:r>
        <w:rPr>
          <w:rStyle w:val="VerbatimChar"/>
        </w:rPr>
        <w:t xml:space="preserve">    allowBlobPublicAccess: false</w:t>
      </w:r>
      <w:r>
        <w:br/>
      </w:r>
      <w:r>
        <w:rPr>
          <w:rStyle w:val="VerbatimChar"/>
        </w:rPr>
        <w:t xml:space="preserve">    minimumTlsVersion: 'TLS1_2'</w:t>
      </w:r>
      <w:r>
        <w:br/>
      </w:r>
      <w:r>
        <w:rPr>
          <w:rStyle w:val="VerbatimChar"/>
        </w:rPr>
        <w:t xml:space="preserve">    supportsHttpsTrafficOnly: true</w:t>
      </w:r>
      <w:r>
        <w:br/>
      </w:r>
      <w:r>
        <w:rPr>
          <w:rStyle w:val="VerbatimChar"/>
        </w:rPr>
        <w:t xml:space="preserve">  }</w:t>
      </w:r>
      <w:r>
        <w:br/>
      </w:r>
      <w:r>
        <w:rPr>
          <w:rStyle w:val="VerbatimChar"/>
        </w:rPr>
        <w:t xml:space="preserve">}</w:t>
      </w:r>
    </w:p>
    <w:p>
      <w:pPr>
        <w:pStyle w:val="FirstParagraph"/>
      </w:pPr>
      <w:r>
        <w:t xml:space="preserve">Use a fresh unique name (not an existing production account). An authorised learner can validate and preview:</w:t>
      </w:r>
    </w:p>
    <w:p>
      <w:pPr>
        <w:pStyle w:val="SourceCode"/>
        <w:keepNext w:val="0"/>
        <w:keepLines w:val="0"/>
      </w:pPr>
      <w:r>
        <w:rPr>
          <w:rStyle w:val="NormalTok"/>
        </w:rPr>
        <w:t xml:space="preserve">az bicep build </w:t>
      </w:r>
      <w:r>
        <w:rPr>
          <w:rStyle w:val="OperatorTok"/>
        </w:rPr>
        <w:t xml:space="preserve">--</w:t>
      </w:r>
      <w:r>
        <w:rPr>
          <w:rStyle w:val="NormalTok"/>
        </w:rPr>
        <w:t xml:space="preserve">file </w:t>
      </w:r>
      <w:r>
        <w:rPr>
          <w:rStyle w:val="OperatorTok"/>
        </w:rPr>
        <w:t xml:space="preserve">.</w:t>
      </w:r>
      <w:r>
        <w:rPr>
          <w:rStyle w:val="NormalTok"/>
        </w:rPr>
        <w:t xml:space="preserve">\main</w:t>
      </w:r>
      <w:r>
        <w:rPr>
          <w:rStyle w:val="OperatorTok"/>
        </w:rPr>
        <w:t xml:space="preserve">.</w:t>
      </w:r>
      <w:r>
        <w:rPr>
          <w:rStyle w:val="FunctionTok"/>
        </w:rPr>
        <w:t xml:space="preserve">bicep</w:t>
      </w:r>
      <w:r>
        <w:br/>
      </w:r>
      <w:r>
        <w:rPr>
          <w:rStyle w:val="NormalTok"/>
        </w:rPr>
        <w:t xml:space="preserve">az deployment </w:t>
      </w:r>
      <w:r>
        <w:rPr>
          <w:rStyle w:val="FunctionTok"/>
        </w:rPr>
        <w:t xml:space="preserve">group</w:t>
      </w:r>
      <w:r>
        <w:rPr>
          <w:rStyle w:val="NormalTok"/>
        </w:rPr>
        <w:t xml:space="preserve"> what-if </w:t>
      </w:r>
      <w:r>
        <w:rPr>
          <w:rStyle w:val="OperatorTok"/>
        </w:rPr>
        <w:t xml:space="preserve">--</w:t>
      </w:r>
      <w:r>
        <w:rPr>
          <w:rStyle w:val="NormalTok"/>
        </w:rPr>
        <w:t xml:space="preserve">resource-group </w:t>
      </w:r>
      <w:r>
        <w:rPr>
          <w:rStyle w:val="StringTok"/>
        </w:rPr>
        <w:t xml:space="preserve">"rg-lbs-dev-&lt;suffix&gt;"</w:t>
      </w:r>
      <w:r>
        <w:rPr>
          <w:rStyle w:val="NormalTok"/>
        </w:rPr>
        <w:t xml:space="preserve"> </w:t>
      </w:r>
      <w:r>
        <w:rPr>
          <w:rStyle w:val="OperatorTok"/>
        </w:rPr>
        <w:t xml:space="preserve">--</w:t>
      </w:r>
      <w:r>
        <w:rPr>
          <w:rStyle w:val="NormalTok"/>
        </w:rPr>
        <w:t xml:space="preserve">template-file </w:t>
      </w:r>
      <w:r>
        <w:rPr>
          <w:rStyle w:val="OperatorTok"/>
        </w:rPr>
        <w:t xml:space="preserve">.</w:t>
      </w:r>
      <w:r>
        <w:rPr>
          <w:rStyle w:val="NormalTok"/>
        </w:rPr>
        <w:t xml:space="preserve">\main</w:t>
      </w:r>
      <w:r>
        <w:rPr>
          <w:rStyle w:val="OperatorTok"/>
        </w:rPr>
        <w:t xml:space="preserve">.</w:t>
      </w:r>
      <w:r>
        <w:rPr>
          <w:rStyle w:val="FunctionTok"/>
        </w:rPr>
        <w:t xml:space="preserve">bicep</w:t>
      </w:r>
      <w:r>
        <w:rPr>
          <w:rStyle w:val="NormalTok"/>
        </w:rPr>
        <w:t xml:space="preserve"> </w:t>
      </w:r>
      <w:r>
        <w:rPr>
          <w:rStyle w:val="OperatorTok"/>
        </w:rPr>
        <w:t xml:space="preserve">--</w:t>
      </w:r>
      <w:r>
        <w:rPr>
          <w:rStyle w:val="NormalTok"/>
        </w:rPr>
        <w:t xml:space="preserve">parameters storageName</w:t>
      </w:r>
      <w:r>
        <w:rPr>
          <w:rStyle w:val="OperatorTok"/>
        </w:rPr>
        <w:t xml:space="preserve">=</w:t>
      </w:r>
      <w:r>
        <w:rPr>
          <w:rStyle w:val="StringTok"/>
        </w:rPr>
        <w:t xml:space="preserve">"stlbs&lt;suffix&gt;iac"</w:t>
      </w:r>
    </w:p>
    <w:p>
      <w:pPr>
        <w:pStyle w:val="FirstParagraph"/>
      </w:pPr>
      <w:r>
        <w:t xml:space="preserve">The first command compiles locally; the second queries Azure for a deployment preview and requires permissions. What-if is not a deployment or a price quote. Do not run a create/apply command without instructor approval. The minimal template is a syntax exercise, not a production networking baseline.</w:t>
      </w:r>
    </w:p>
    <w:bookmarkEnd w:id="202"/>
    <w:bookmarkStart w:id="203" w:name="d.-rollback-exercise"/>
    <w:p>
      <w:pPr>
        <w:pStyle w:val="Heading3"/>
      </w:pPr>
      <w:r>
        <w:t xml:space="preserve">12D. Rollback exercise</w:t>
      </w:r>
    </w:p>
    <w:p>
      <w:pPr>
        <w:pStyle w:val="FirstParagraph"/>
      </w:pPr>
      <w:r>
        <w:t xml:space="preserve">Record the deployed artifact/version, redeploy the prior known-good approved artifact, and verify both endpoints. Database changes require separate rollback/forward-fix planning; redeploying code does not restore data. Slots and slot swaps require a suitable paid tier; do not promise them on Basic B1.</w:t>
      </w:r>
    </w:p>
    <w:p>
      <w:pPr>
        <w:pStyle w:val="BodyText"/>
      </w:pPr>
      <w:r>
        <w:rPr>
          <w:b/>
          <w:bCs/>
        </w:rPr>
        <w:t xml:space="preserve">Checkpoint:</w:t>
      </w:r>
      <w:r>
        <w:t xml:space="preserve"> </w:t>
      </w:r>
      <w:r>
        <w:t xml:space="preserve">explain source -&gt; build -&gt; artifact -&gt; approval -&gt; deploy -&gt; verify -&gt; rollback, and identify which identity deploys versus which identity runs the app.</w:t>
      </w:r>
    </w:p>
    <w:bookmarkEnd w:id="203"/>
    <w:bookmarkStart w:id="204" w:name="Xb78c7253fc05179aed9993090093a62cef43611"/>
    <w:p>
      <w:pPr>
        <w:pStyle w:val="Heading3"/>
      </w:pPr>
      <w:r>
        <w:t xml:space="preserve">12E. Deploy a build artifact using federated identity (hands-on)</w:t>
      </w:r>
    </w:p>
    <w:p>
      <w:pPr>
        <w:pStyle w:val="FirstParagraph"/>
      </w:pPr>
      <w:r>
        <w:rPr>
          <w:b/>
          <w:bCs/>
        </w:rPr>
        <w:t xml:space="preserve">Additional prerequisites:</w:t>
      </w:r>
      <w:r>
        <w:t xml:space="preserve"> </w:t>
      </w:r>
      <w:r>
        <w:t xml:space="preserve">authorised GitHub repository, Actions enabled, an administrator permitted to configure federation/RBAC, and an existing disposable Windows web app from Lab 3. If any are missing, record blocked instead of using a publish-profile secret.</w:t>
      </w:r>
    </w:p>
    <w:p>
      <w:pPr>
        <w:pStyle w:val="Compact"/>
        <w:numPr>
          <w:ilvl w:val="0"/>
          <w:numId w:val="1055"/>
        </w:numPr>
      </w:pPr>
      <w:r>
        <w:t xml:space="preserve">Create the build-only workflow from 12B and verify it succeeds first. Do not add deployment to a workflow that cannot build the project.</w:t>
      </w:r>
    </w:p>
    <w:p>
      <w:pPr>
        <w:pStyle w:val="Compact"/>
        <w:numPr>
          <w:ilvl w:val="0"/>
          <w:numId w:val="1055"/>
        </w:numPr>
      </w:pPr>
      <w:r>
        <w:t xml:space="preserve">In GitHub</w:t>
      </w:r>
      <w:r>
        <w:t xml:space="preserve"> </w:t>
      </w:r>
      <w:r>
        <w:rPr>
          <w:b/>
          <w:bCs/>
        </w:rPr>
        <w:t xml:space="preserve">Settings &gt; Environments</w:t>
      </w:r>
      <w:r>
        <w:t xml:space="preserve">, create an environment named</w:t>
      </w:r>
      <w:r>
        <w:t xml:space="preserve"> </w:t>
      </w:r>
      <w:r>
        <w:rPr>
          <w:rStyle w:val="VerbatimChar"/>
        </w:rPr>
        <w:t xml:space="preserve">training</w:t>
      </w:r>
      <w:r>
        <w:t xml:space="preserve">. Add a required reviewer if your repository/plan supports it and the instructor requires it; otherwise use the organisation’s approved manual approval mechanism.</w:t>
      </w:r>
    </w:p>
    <w:p>
      <w:pPr>
        <w:pStyle w:val="Compact"/>
        <w:numPr>
          <w:ilvl w:val="0"/>
          <w:numId w:val="1055"/>
        </w:numPr>
      </w:pPr>
      <w:r>
        <w:t xml:space="preserve">An authorised administrator opens the lab app registration</w:t>
      </w:r>
      <w:r>
        <w:t xml:space="preserve"> </w:t>
      </w:r>
      <w:r>
        <w:rPr>
          <w:b/>
          <w:bCs/>
        </w:rPr>
        <w:t xml:space="preserve">Certificates &amp; secrets &gt; Federated credentials &gt; Add credential</w:t>
      </w:r>
      <w:r>
        <w:t xml:space="preserve">. Choose the GitHub Actions workload scenario, exact organisation and repository, entity type</w:t>
      </w:r>
      <w:r>
        <w:t xml:space="preserve"> </w:t>
      </w:r>
      <w:r>
        <w:rPr>
          <w:b/>
          <w:bCs/>
        </w:rPr>
        <w:t xml:space="preserve">Environment</w:t>
      </w:r>
      <w:r>
        <w:t xml:space="preserve">, and value</w:t>
      </w:r>
      <w:r>
        <w:t xml:space="preserve"> </w:t>
      </w:r>
      <w:r>
        <w:rPr>
          <w:rStyle w:val="VerbatimChar"/>
        </w:rPr>
        <w:t xml:space="preserve">training</w:t>
      </w:r>
      <w:r>
        <w:t xml:space="preserve">.</w:t>
      </w:r>
    </w:p>
    <w:p>
      <w:pPr>
        <w:pStyle w:val="Compact"/>
        <w:numPr>
          <w:ilvl w:val="0"/>
          <w:numId w:val="1055"/>
        </w:numPr>
      </w:pPr>
      <w:r>
        <w:t xml:space="preserve">Verify issuer</w:t>
      </w:r>
      <w:r>
        <w:t xml:space="preserve"> </w:t>
      </w:r>
      <w:r>
        <w:rPr>
          <w:rStyle w:val="VerbatimChar"/>
        </w:rPr>
        <w:t xml:space="preserve">https://token.actions.githubusercontent.com</w:t>
      </w:r>
      <w:r>
        <w:t xml:space="preserve">, audience</w:t>
      </w:r>
      <w:r>
        <w:t xml:space="preserve"> </w:t>
      </w:r>
      <w:r>
        <w:rPr>
          <w:rStyle w:val="VerbatimChar"/>
        </w:rPr>
        <w:t xml:space="preserve">api://AzureADTokenExchange</w:t>
      </w:r>
      <w:r>
        <w:t xml:space="preserve">, and subject</w:t>
      </w:r>
      <w:r>
        <w:t xml:space="preserve"> </w:t>
      </w:r>
      <w:r>
        <w:rPr>
          <w:rStyle w:val="VerbatimChar"/>
        </w:rPr>
        <w:t xml:space="preserve">repo:&lt;organisation&gt;/&lt;repository&gt;:environment:training</w:t>
      </w:r>
      <w:r>
        <w:t xml:space="preserve">. Use the portal-generated values, with no client secret.</w:t>
      </w:r>
    </w:p>
    <w:p>
      <w:pPr>
        <w:pStyle w:val="Compact"/>
        <w:numPr>
          <w:ilvl w:val="0"/>
          <w:numId w:val="1055"/>
        </w:numPr>
      </w:pPr>
      <w:r>
        <w:t xml:space="preserve">At the exact target</w:t>
      </w:r>
      <w:r>
        <w:t xml:space="preserve"> </w:t>
      </w:r>
      <w:r>
        <w:rPr>
          <w:b/>
          <w:bCs/>
        </w:rPr>
        <w:t xml:space="preserve">web app</w:t>
      </w:r>
      <w:r>
        <w:t xml:space="preserve"> </w:t>
      </w:r>
      <w:r>
        <w:t xml:space="preserve">IAM scope, an authorised role administrator grants this service principal</w:t>
      </w:r>
      <w:r>
        <w:t xml:space="preserve"> </w:t>
      </w:r>
      <w:r>
        <w:rPr>
          <w:b/>
          <w:bCs/>
        </w:rPr>
        <w:t xml:space="preserve">Website Contributor</w:t>
      </w:r>
      <w:r>
        <w:t xml:space="preserve">, subject to organisational approval. Do not use subscription-wide Contributor. If a deployment operation requires more access, inspect the denied action and request the smallest justified change.</w:t>
      </w:r>
    </w:p>
    <w:p>
      <w:pPr>
        <w:pStyle w:val="Compact"/>
        <w:numPr>
          <w:ilvl w:val="0"/>
          <w:numId w:val="1055"/>
        </w:numPr>
      </w:pPr>
      <w:r>
        <w:t xml:space="preserve">Add GitHub repository variables</w:t>
      </w:r>
      <w:r>
        <w:t xml:space="preserve"> </w:t>
      </w:r>
      <w:r>
        <w:rPr>
          <w:rStyle w:val="VerbatimChar"/>
        </w:rPr>
        <w:t xml:space="preserve">AZURE_CLIENT_ID</w:t>
      </w:r>
      <w:r>
        <w:t xml:space="preserve">,</w:t>
      </w:r>
      <w:r>
        <w:t xml:space="preserve"> </w:t>
      </w:r>
      <w:r>
        <w:rPr>
          <w:rStyle w:val="VerbatimChar"/>
        </w:rPr>
        <w:t xml:space="preserve">AZURE_TENANT_ID</w:t>
      </w:r>
      <w:r>
        <w:t xml:space="preserve">,</w:t>
      </w:r>
      <w:r>
        <w:t xml:space="preserve"> </w:t>
      </w:r>
      <w:r>
        <w:rPr>
          <w:rStyle w:val="VerbatimChar"/>
        </w:rPr>
        <w:t xml:space="preserve">AZURE_SUBSCRIPTION_ID</w:t>
      </w:r>
      <w:r>
        <w:t xml:space="preserve"> </w:t>
      </w:r>
      <w:r>
        <w:t xml:space="preserve">and</w:t>
      </w:r>
      <w:r>
        <w:t xml:space="preserve"> </w:t>
      </w:r>
      <w:r>
        <w:rPr>
          <w:rStyle w:val="VerbatimChar"/>
        </w:rPr>
        <w:t xml:space="preserve">AZURE_WEBAPP_NAME</w:t>
      </w:r>
      <w:r>
        <w:t xml:space="preserve"> </w:t>
      </w:r>
      <w:r>
        <w:t xml:space="preserve">using your actual identifiers. These IDs/names are not client secrets. Restrict repository write access.</w:t>
      </w:r>
    </w:p>
    <w:p>
      <w:pPr>
        <w:pStyle w:val="Compact"/>
        <w:numPr>
          <w:ilvl w:val="0"/>
          <w:numId w:val="1055"/>
        </w:numPr>
      </w:pPr>
      <w:r>
        <w:t xml:space="preserve">Append the following</w:t>
      </w:r>
      <w:r>
        <w:t xml:space="preserve"> </w:t>
      </w:r>
      <w:r>
        <w:rPr>
          <w:b/>
          <w:bCs/>
        </w:rPr>
        <w:t xml:space="preserve">deploy job under the existing jobs key</w:t>
      </w:r>
      <w:r>
        <w:t xml:space="preserve"> </w:t>
      </w:r>
      <w:r>
        <w:t xml:space="preserve">in</w:t>
      </w:r>
      <w:r>
        <w:t xml:space="preserve"> </w:t>
      </w:r>
      <w:r>
        <w:rPr>
          <w:rStyle w:val="VerbatimChar"/>
        </w:rPr>
        <w:t xml:space="preserve">build.yml</w:t>
      </w:r>
      <w:r>
        <w:t xml:space="preserve">, at the same indentation level as</w:t>
      </w:r>
      <w:r>
        <w:t xml:space="preserve"> </w:t>
      </w:r>
      <w:r>
        <w:rPr>
          <w:rStyle w:val="VerbatimChar"/>
        </w:rPr>
        <w:t xml:space="preserve">build</w:t>
      </w:r>
      <w:r>
        <w:t xml:space="preserve">, not as a separate workflow:</w:t>
      </w:r>
    </w:p>
    <w:p>
      <w:pPr>
        <w:pStyle w:val="SourceCode"/>
        <w:keepNext w:val="0"/>
        <w:keepLines w:val="0"/>
      </w:pP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environment</w:t>
      </w:r>
      <w:r>
        <w:rPr>
          <w:rStyle w:val="KeywordTok"/>
        </w:rPr>
        <w:t xml:space="preserve">:</w:t>
      </w:r>
      <w:r>
        <w:rPr>
          <w:rStyle w:val="AttributeTok"/>
        </w:rPr>
        <w:t xml:space="preserve"> training</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lbs-webapp</w:t>
      </w:r>
      <w:r>
        <w:br/>
      </w:r>
      <w:r>
        <w:rPr>
          <w:rStyle w:val="AttributeTok"/>
        </w:rPr>
        <w:t xml:space="preserve">          </w:t>
      </w:r>
      <w:r>
        <w:rPr>
          <w:rStyle w:val="FunctionTok"/>
        </w:rPr>
        <w:t xml:space="preserve">path</w:t>
      </w:r>
      <w:r>
        <w:rPr>
          <w:rStyle w:val="KeywordTok"/>
        </w:rPr>
        <w:t xml:space="preserve">:</w:t>
      </w:r>
      <w:r>
        <w:rPr>
          <w:rStyle w:val="AttributeTok"/>
        </w:rPr>
        <w:t xml:space="preserve"> package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azure/login@v2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client-id</w:t>
      </w:r>
      <w:r>
        <w:rPr>
          <w:rStyle w:val="KeywordTok"/>
        </w:rPr>
        <w:t xml:space="preserve">:</w:t>
      </w:r>
      <w:r>
        <w:rPr>
          <w:rStyle w:val="AttributeTok"/>
        </w:rPr>
        <w:t xml:space="preserve"> ${{ vars.AZURE_CLIENT_ID }}</w:t>
      </w:r>
      <w:r>
        <w:br/>
      </w:r>
      <w:r>
        <w:rPr>
          <w:rStyle w:val="AttributeTok"/>
        </w:rPr>
        <w:t xml:space="preserve">          </w:t>
      </w:r>
      <w:r>
        <w:rPr>
          <w:rStyle w:val="FunctionTok"/>
        </w:rPr>
        <w:t xml:space="preserve">tenant-id</w:t>
      </w:r>
      <w:r>
        <w:rPr>
          <w:rStyle w:val="KeywordTok"/>
        </w:rPr>
        <w:t xml:space="preserve">:</w:t>
      </w:r>
      <w:r>
        <w:rPr>
          <w:rStyle w:val="AttributeTok"/>
        </w:rPr>
        <w:t xml:space="preserve"> ${{ vars.AZURE_TENANT_ID }}</w:t>
      </w:r>
      <w:r>
        <w:br/>
      </w:r>
      <w:r>
        <w:rPr>
          <w:rStyle w:val="AttributeTok"/>
        </w:rPr>
        <w:t xml:space="preserve">          </w:t>
      </w:r>
      <w:r>
        <w:rPr>
          <w:rStyle w:val="FunctionTok"/>
        </w:rPr>
        <w:t xml:space="preserve">subscription-id</w:t>
      </w:r>
      <w:r>
        <w:rPr>
          <w:rStyle w:val="KeywordTok"/>
        </w:rPr>
        <w:t xml:space="preserve">:</w:t>
      </w:r>
      <w:r>
        <w:rPr>
          <w:rStyle w:val="AttributeTok"/>
        </w:rPr>
        <w:t xml:space="preserve"> ${{ vars.AZURE_SUBSCRIPTION_ID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azure/webapps-deploy@v3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app-name</w:t>
      </w:r>
      <w:r>
        <w:rPr>
          <w:rStyle w:val="KeywordTok"/>
        </w:rPr>
        <w:t xml:space="preserve">:</w:t>
      </w:r>
      <w:r>
        <w:rPr>
          <w:rStyle w:val="AttributeTok"/>
        </w:rPr>
        <w:t xml:space="preserve"> ${{ vars.AZURE_WEBAPP_NAME }}</w:t>
      </w:r>
      <w:r>
        <w:br/>
      </w:r>
      <w:r>
        <w:rPr>
          <w:rStyle w:val="AttributeTok"/>
        </w:rPr>
        <w:t xml:space="preserve">          </w:t>
      </w:r>
      <w:r>
        <w:rPr>
          <w:rStyle w:val="FunctionTok"/>
        </w:rPr>
        <w:t xml:space="preserve">package</w:t>
      </w:r>
      <w:r>
        <w:rPr>
          <w:rStyle w:val="KeywordTok"/>
        </w:rPr>
        <w:t xml:space="preserve">:</w:t>
      </w:r>
      <w:r>
        <w:rPr>
          <w:rStyle w:val="AttributeTok"/>
        </w:rPr>
        <w:t xml:space="preserve"> package</w:t>
      </w:r>
    </w:p>
    <w:p>
      <w:pPr>
        <w:pStyle w:val="Compact"/>
        <w:numPr>
          <w:ilvl w:val="0"/>
          <w:numId w:val="1056"/>
        </w:numPr>
      </w:pPr>
      <w:r>
        <w:t xml:space="preserve">Review action versions/pinning with your organisation. Confirm</w:t>
      </w:r>
      <w:r>
        <w:t xml:space="preserve"> </w:t>
      </w:r>
      <w:r>
        <w:rPr>
          <w:rStyle w:val="VerbatimChar"/>
        </w:rPr>
        <w:t xml:space="preserve">needs: build</w:t>
      </w:r>
      <w:r>
        <w:t xml:space="preserve">, the artifact name and</w:t>
      </w:r>
      <w:r>
        <w:t xml:space="preserve"> </w:t>
      </w:r>
      <w:r>
        <w:rPr>
          <w:rStyle w:val="VerbatimChar"/>
        </w:rPr>
        <w:t xml:space="preserve">environment: training</w:t>
      </w:r>
      <w:r>
        <w:t xml:space="preserve"> </w:t>
      </w:r>
      <w:r>
        <w:t xml:space="preserve">match the federation subject. Do not put</w:t>
      </w:r>
      <w:r>
        <w:t xml:space="preserve"> </w:t>
      </w:r>
      <w:r>
        <w:rPr>
          <w:rStyle w:val="VerbatimChar"/>
        </w:rPr>
        <w:t xml:space="preserve">id-token: write</w:t>
      </w:r>
      <w:r>
        <w:t xml:space="preserve"> </w:t>
      </w:r>
      <w:r>
        <w:t xml:space="preserve">on unrelated jobs.</w:t>
      </w:r>
    </w:p>
    <w:p>
      <w:pPr>
        <w:pStyle w:val="Compact"/>
        <w:numPr>
          <w:ilvl w:val="0"/>
          <w:numId w:val="1056"/>
        </w:numPr>
      </w:pPr>
      <w:r>
        <w:t xml:space="preserve">Manually run the workflow, review/approve the environment deployment if configured, and inspect sign-in, artifact download and deployment results. A successful login alone is not a completed deployment.</w:t>
      </w:r>
    </w:p>
    <w:p>
      <w:pPr>
        <w:pStyle w:val="Compact"/>
        <w:numPr>
          <w:ilvl w:val="0"/>
          <w:numId w:val="1056"/>
        </w:numPr>
      </w:pPr>
      <w:r>
        <w:t xml:space="preserve">Open the actual web app default domain and verify both</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 Record workflow run ID, commit, artifact and endpoint status. Database permissions still belong to the web app managed identity, not the pipeline principal.</w:t>
      </w:r>
    </w:p>
    <w:p>
      <w:pPr>
        <w:pStyle w:val="Compact"/>
        <w:numPr>
          <w:ilvl w:val="0"/>
          <w:numId w:val="1056"/>
        </w:numPr>
      </w:pPr>
      <w:r>
        <w:t xml:space="preserve">After a harmless text change, build/deploy a second version. For rollback, download the</w:t>
      </w:r>
      <w:r>
        <w:t xml:space="preserve"> </w:t>
      </w:r>
      <w:r>
        <w:rPr>
          <w:b/>
          <w:bCs/>
        </w:rPr>
        <w:t xml:space="preserve">prior successful build artifact</w:t>
      </w:r>
      <w:r>
        <w:t xml:space="preserve"> </w:t>
      </w:r>
      <w:r>
        <w:t xml:space="preserve">and redeploy that artifact via the approved VS Code deployment route from 3D. Do not rebuild old source and call it the same immutable artifact.</w:t>
      </w:r>
    </w:p>
    <w:p>
      <w:pPr>
        <w:pStyle w:val="Compact"/>
        <w:numPr>
          <w:ilvl w:val="0"/>
          <w:numId w:val="1056"/>
        </w:numPr>
      </w:pPr>
      <w:r>
        <w:t xml:space="preserve">Check the restored page text and database endpoint. Record rollback time and exact artifact/run ID. Revoke the pipeline’s role/federated credential during cleanup when no longer needed.</w:t>
      </w:r>
    </w:p>
    <w:p>
      <w:pPr>
        <w:pStyle w:val="FirstParagraph"/>
      </w:pPr>
      <w:r>
        <w:t xml:space="preserve">This exercise is a small application delivery pipeline, not an automated production release standard. Add protected branches, tests, scan gates, environment separation and audit requirements before production use.</w:t>
      </w:r>
    </w:p>
    <w:bookmarkEnd w:id="204"/>
    <w:bookmarkStart w:id="205" w:name="Xf841f3c523236e91c03091d948163934b5c8380"/>
    <w:p>
      <w:pPr>
        <w:pStyle w:val="Heading3"/>
      </w:pPr>
      <w:r>
        <w:t xml:space="preserve">12F. Actually deploy and remove the Bicep resource (hands-on)</w:t>
      </w:r>
    </w:p>
    <w:p>
      <w:pPr>
        <w:pStyle w:val="Compact"/>
        <w:numPr>
          <w:ilvl w:val="0"/>
          <w:numId w:val="1057"/>
        </w:numPr>
      </w:pPr>
      <w:r>
        <w:t xml:space="preserve">Use the separate scratch folder and</w:t>
      </w:r>
      <w:r>
        <w:t xml:space="preserve"> </w:t>
      </w:r>
      <w:r>
        <w:rPr>
          <w:rStyle w:val="VerbatimChar"/>
        </w:rPr>
        <w:t xml:space="preserve">main.bicep</w:t>
      </w:r>
      <w:r>
        <w:t xml:space="preserve"> </w:t>
      </w:r>
      <w:r>
        <w:t xml:space="preserve">from 12C. Ensure the storage name is new, lowercase/alphanumeric, at most 24 characters and approved for this exercise.</w:t>
      </w:r>
    </w:p>
    <w:p>
      <w:pPr>
        <w:pStyle w:val="Compact"/>
        <w:numPr>
          <w:ilvl w:val="0"/>
          <w:numId w:val="1057"/>
        </w:numPr>
      </w:pPr>
      <w:r>
        <w:t xml:space="preserve">Review</w:t>
      </w:r>
      <w:r>
        <w:t xml:space="preserve"> </w:t>
      </w:r>
      <w:r>
        <w:rPr>
          <w:rStyle w:val="VerbatimChar"/>
        </w:rPr>
        <w:t xml:space="preserve">what-if</w:t>
      </w:r>
      <w:r>
        <w:t xml:space="preserve"> </w:t>
      </w:r>
      <w:r>
        <w:t xml:space="preserve">and the storage cost with the instructor. If it shows changes to an existing resource, stop and choose a new unique name.</w:t>
      </w:r>
    </w:p>
    <w:p>
      <w:pPr>
        <w:pStyle w:val="Compact"/>
        <w:numPr>
          <w:ilvl w:val="0"/>
          <w:numId w:val="1057"/>
        </w:numPr>
      </w:pPr>
      <w:r>
        <w:t xml:space="preserve">Run the following only after approval, in the correct CLI subscription:</w:t>
      </w:r>
    </w:p>
    <w:p>
      <w:pPr>
        <w:pStyle w:val="SourceCode"/>
        <w:keepNext w:val="0"/>
        <w:keepLines w:val="0"/>
      </w:pPr>
      <w:r>
        <w:rPr>
          <w:rStyle w:val="VariableTok"/>
        </w:rPr>
        <w:t xml:space="preserve">$rg</w:t>
      </w:r>
      <w:r>
        <w:rPr>
          <w:rStyle w:val="NormalTok"/>
        </w:rPr>
        <w:t xml:space="preserve"> </w:t>
      </w:r>
      <w:r>
        <w:rPr>
          <w:rStyle w:val="OperatorTok"/>
        </w:rPr>
        <w:t xml:space="preserve">=</w:t>
      </w:r>
      <w:r>
        <w:rPr>
          <w:rStyle w:val="NormalTok"/>
        </w:rPr>
        <w:t xml:space="preserve"> </w:t>
      </w:r>
      <w:r>
        <w:rPr>
          <w:rStyle w:val="StringTok"/>
        </w:rPr>
        <w:t xml:space="preserve">"rg-lbs-dev-&lt;suffix&gt;"</w:t>
      </w:r>
      <w:r>
        <w:br/>
      </w:r>
      <w:r>
        <w:rPr>
          <w:rStyle w:val="VariableTok"/>
        </w:rPr>
        <w:t xml:space="preserve">$storageName</w:t>
      </w:r>
      <w:r>
        <w:rPr>
          <w:rStyle w:val="NormalTok"/>
        </w:rPr>
        <w:t xml:space="preserve"> </w:t>
      </w:r>
      <w:r>
        <w:rPr>
          <w:rStyle w:val="OperatorTok"/>
        </w:rPr>
        <w:t xml:space="preserve">=</w:t>
      </w:r>
      <w:r>
        <w:rPr>
          <w:rStyle w:val="NormalTok"/>
        </w:rPr>
        <w:t xml:space="preserve"> </w:t>
      </w:r>
      <w:r>
        <w:rPr>
          <w:rStyle w:val="StringTok"/>
        </w:rPr>
        <w:t xml:space="preserve">"stlbs&lt;suffix&gt;iac"</w:t>
      </w:r>
      <w:r>
        <w:br/>
      </w:r>
      <w:r>
        <w:rPr>
          <w:rStyle w:val="NormalTok"/>
        </w:rPr>
        <w:t xml:space="preserve">az deployment </w:t>
      </w:r>
      <w:r>
        <w:rPr>
          <w:rStyle w:val="FunctionTok"/>
        </w:rPr>
        <w:t xml:space="preserve">group</w:t>
      </w:r>
      <w:r>
        <w:rPr>
          <w:rStyle w:val="NormalTok"/>
        </w:rPr>
        <w:t xml:space="preserve"> create </w:t>
      </w:r>
      <w:r>
        <w:rPr>
          <w:rStyle w:val="OperatorTok"/>
        </w:rPr>
        <w:t xml:space="preserve">--</w:t>
      </w:r>
      <w:r>
        <w:rPr>
          <w:rStyle w:val="NormalTok"/>
        </w:rPr>
        <w:t xml:space="preserve">name </w:t>
      </w:r>
      <w:r>
        <w:rPr>
          <w:rStyle w:val="StringTok"/>
        </w:rPr>
        <w:t xml:space="preserve">"lbs-storage-practice"</w:t>
      </w:r>
      <w:r>
        <w:rPr>
          <w:rStyle w:val="NormalTok"/>
        </w:rPr>
        <w:t xml:space="preserve"> `</w:t>
      </w:r>
      <w:r>
        <w:br/>
      </w:r>
      <w:r>
        <w:rPr>
          <w:rStyle w:val="NormalTok"/>
        </w:rPr>
        <w:t xml:space="preserve">    </w:t>
      </w:r>
      <w:r>
        <w:rPr>
          <w:rStyle w:val="OperatorTok"/>
        </w:rPr>
        <w:t xml:space="preserve">--</w:t>
      </w:r>
      <w:r>
        <w:rPr>
          <w:rStyle w:val="NormalTok"/>
        </w:rPr>
        <w:t xml:space="preserve">resource-group </w:t>
      </w:r>
      <w:r>
        <w:rPr>
          <w:rStyle w:val="VariableTok"/>
        </w:rPr>
        <w:t xml:space="preserve">$rg</w:t>
      </w:r>
      <w:r>
        <w:rPr>
          <w:rStyle w:val="NormalTok"/>
        </w:rPr>
        <w:t xml:space="preserve"> </w:t>
      </w:r>
      <w:r>
        <w:rPr>
          <w:rStyle w:val="OperatorTok"/>
        </w:rPr>
        <w:t xml:space="preserve">--</w:t>
      </w:r>
      <w:r>
        <w:rPr>
          <w:rStyle w:val="NormalTok"/>
        </w:rPr>
        <w:t xml:space="preserve">template-file </w:t>
      </w:r>
      <w:r>
        <w:rPr>
          <w:rStyle w:val="OperatorTok"/>
        </w:rPr>
        <w:t xml:space="preserve">.</w:t>
      </w:r>
      <w:r>
        <w:rPr>
          <w:rStyle w:val="NormalTok"/>
        </w:rPr>
        <w:t xml:space="preserve">\main</w:t>
      </w:r>
      <w:r>
        <w:rPr>
          <w:rStyle w:val="OperatorTok"/>
        </w:rPr>
        <w:t xml:space="preserve">.</w:t>
      </w:r>
      <w:r>
        <w:rPr>
          <w:rStyle w:val="FunctionTok"/>
        </w:rPr>
        <w:t xml:space="preserve">bicep</w:t>
      </w:r>
      <w:r>
        <w:rPr>
          <w:rStyle w:val="NormalTok"/>
        </w:rPr>
        <w:t xml:space="preserve"> `</w:t>
      </w:r>
      <w:r>
        <w:br/>
      </w:r>
      <w:r>
        <w:rPr>
          <w:rStyle w:val="NormalTok"/>
        </w:rPr>
        <w:t xml:space="preserve">    </w:t>
      </w:r>
      <w:r>
        <w:rPr>
          <w:rStyle w:val="OperatorTok"/>
        </w:rPr>
        <w:t xml:space="preserve">--</w:t>
      </w:r>
      <w:r>
        <w:rPr>
          <w:rStyle w:val="NormalTok"/>
        </w:rPr>
        <w:t xml:space="preserve">parameters storageName</w:t>
      </w:r>
      <w:r>
        <w:rPr>
          <w:rStyle w:val="OperatorTok"/>
        </w:rPr>
        <w:t xml:space="preserve">=</w:t>
      </w:r>
      <w:r>
        <w:rPr>
          <w:rStyle w:val="VariableTok"/>
        </w:rPr>
        <w:t xml:space="preserve">$storageName</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"Bicep deployment failed."</w:t>
      </w:r>
      <w:r>
        <w:rPr>
          <w:rStyle w:val="NormalTok"/>
        </w:rPr>
        <w:t xml:space="preserve"> </w:t>
      </w:r>
      <w:r>
        <w:rPr>
          <w:rStyle w:val="OperatorTok"/>
        </w:rPr>
        <w:t xml:space="preserve">}</w:t>
      </w:r>
      <w:r>
        <w:br/>
      </w:r>
      <w:r>
        <w:rPr>
          <w:rStyle w:val="NormalTok"/>
        </w:rPr>
        <w:t xml:space="preserve">az storage account show </w:t>
      </w:r>
      <w:r>
        <w:rPr>
          <w:rStyle w:val="OperatorTok"/>
        </w:rPr>
        <w:t xml:space="preserve">--</w:t>
      </w:r>
      <w:r>
        <w:rPr>
          <w:rStyle w:val="NormalTok"/>
        </w:rPr>
        <w:t xml:space="preserve">resource-group </w:t>
      </w:r>
      <w:r>
        <w:rPr>
          <w:rStyle w:val="VariableTok"/>
        </w:rPr>
        <w:t xml:space="preserve">$rg</w:t>
      </w:r>
      <w:r>
        <w:rPr>
          <w:rStyle w:val="NormalTok"/>
        </w:rPr>
        <w:t xml:space="preserve"> </w:t>
      </w:r>
      <w:r>
        <w:rPr>
          <w:rStyle w:val="OperatorTok"/>
        </w:rPr>
        <w:t xml:space="preserve">--</w:t>
      </w:r>
      <w:r>
        <w:rPr>
          <w:rStyle w:val="NormalTok"/>
        </w:rPr>
        <w:t xml:space="preserve">name </w:t>
      </w:r>
      <w:r>
        <w:rPr>
          <w:rStyle w:val="VariableTok"/>
        </w:rPr>
        <w:t xml:space="preserve">$storageName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"{Name:name,Kind:kind,Sku:sku.name,PublicBlob:allowBlobPublicAccess}"</w:t>
      </w:r>
      <w:r>
        <w:rPr>
          <w:rStyle w:val="NormalTok"/>
        </w:rPr>
        <w:t xml:space="preserve"> </w:t>
      </w:r>
      <w:r>
        <w:rPr>
          <w:rStyle w:val="OperatorTok"/>
        </w:rPr>
        <w:t xml:space="preserve">-</w:t>
      </w:r>
      <w:r>
        <w:rPr>
          <w:rStyle w:val="NormalTok"/>
        </w:rPr>
        <w:t xml:space="preserve">o table</w:t>
      </w:r>
    </w:p>
    <w:p>
      <w:pPr>
        <w:pStyle w:val="Compact"/>
        <w:numPr>
          <w:ilvl w:val="0"/>
          <w:numId w:val="1058"/>
        </w:numPr>
      </w:pPr>
      <w:r>
        <w:t xml:space="preserve">Inspect</w:t>
      </w:r>
      <w:r>
        <w:t xml:space="preserve"> </w:t>
      </w:r>
      <w:r>
        <w:rPr>
          <w:b/>
          <w:bCs/>
        </w:rPr>
        <w:t xml:space="preserve">Resource group &gt; Deployments &gt; lbs-storage-practice</w:t>
      </w:r>
      <w:r>
        <w:t xml:space="preserve"> </w:t>
      </w:r>
      <w:r>
        <w:t xml:space="preserve">in the portal. Confirm succeeded operations and the created account. Re-run what-if with identical parameters and inspect whether the desired state is unchanged.</w:t>
      </w:r>
    </w:p>
    <w:p>
      <w:pPr>
        <w:pStyle w:val="Compact"/>
        <w:numPr>
          <w:ilvl w:val="0"/>
          <w:numId w:val="1058"/>
        </w:numPr>
      </w:pPr>
      <w:r>
        <w:t xml:space="preserve">Do not upload data to this disposable IaC account. Delete only that exact account after verifying its name/ownership:</w:t>
      </w:r>
    </w:p>
    <w:p>
      <w:pPr>
        <w:pStyle w:val="SourceCode"/>
        <w:keepNext w:val="0"/>
        <w:keepLines w:val="0"/>
      </w:pPr>
      <w:r>
        <w:rPr>
          <w:rStyle w:val="CommentTok"/>
        </w:rPr>
        <w:t xml:space="preserve"># Destructive: confirm this is the empty account you just created.</w:t>
      </w:r>
      <w:r>
        <w:br/>
      </w:r>
      <w:r>
        <w:rPr>
          <w:rStyle w:val="NormalTok"/>
        </w:rPr>
        <w:t xml:space="preserve">az storage account delete </w:t>
      </w:r>
      <w:r>
        <w:rPr>
          <w:rStyle w:val="OperatorTok"/>
        </w:rPr>
        <w:t xml:space="preserve">--</w:t>
      </w:r>
      <w:r>
        <w:rPr>
          <w:rStyle w:val="NormalTok"/>
        </w:rPr>
        <w:t xml:space="preserve">resource-group </w:t>
      </w:r>
      <w:r>
        <w:rPr>
          <w:rStyle w:val="VariableTok"/>
        </w:rPr>
        <w:t xml:space="preserve">$rg</w:t>
      </w:r>
      <w:r>
        <w:rPr>
          <w:rStyle w:val="NormalTok"/>
        </w:rPr>
        <w:t xml:space="preserve"> </w:t>
      </w:r>
      <w:r>
        <w:rPr>
          <w:rStyle w:val="OperatorTok"/>
        </w:rPr>
        <w:t xml:space="preserve">--</w:t>
      </w:r>
      <w:r>
        <w:rPr>
          <w:rStyle w:val="NormalTok"/>
        </w:rPr>
        <w:t xml:space="preserve">name </w:t>
      </w:r>
      <w:r>
        <w:rPr>
          <w:rStyle w:val="VariableTok"/>
        </w:rPr>
        <w:t xml:space="preserve">$storageName</w:t>
      </w:r>
    </w:p>
    <w:p>
      <w:pPr>
        <w:pStyle w:val="Compact"/>
        <w:numPr>
          <w:ilvl w:val="0"/>
          <w:numId w:val="1059"/>
        </w:numPr>
      </w:pPr>
      <w:r>
        <w:t xml:space="preserve">Read the confirmation prompt and approve only the intended account. Verify it disappears from the group. Removing deployment history alone does not delete resources.</w:t>
      </w:r>
    </w:p>
    <w:p>
      <w:pPr>
        <w:pStyle w:val="FirstParagraph"/>
      </w:pPr>
      <w:r>
        <w:rPr>
          <w:b/>
          <w:bCs/>
        </w:rPr>
        <w:t xml:space="preserve">Full lifecycle checkpoint:</w:t>
      </w:r>
      <w:r>
        <w:t xml:space="preserve"> </w:t>
      </w:r>
      <w:r>
        <w:t xml:space="preserve">your build artifact, federated deployment, smoke tests, rollback and disposable IaC deployment have evidence. Mark any incomplete task explicitly.</w:t>
      </w:r>
    </w:p>
    <w:bookmarkEnd w:id="205"/>
    <w:bookmarkEnd w:id="206"/>
    <w:bookmarkStart w:id="207" w:name="explain-it-back-8"/>
    <w:p>
      <w:pPr>
        <w:pStyle w:val="Heading2"/>
      </w:pPr>
      <w:r>
        <w:t xml:space="preserve">Explain it back</w:t>
      </w:r>
    </w:p>
    <w:p>
      <w:pPr>
        <w:pStyle w:val="FirstParagraph"/>
      </w:pPr>
      <w:r>
        <w:t xml:space="preserve">Show your evidence: A reversible CLI/PowerShell change and selected delivery checks; full pipeline and IaC deployment remain supervised follow-on exercises.</w:t>
      </w:r>
    </w:p>
    <w:p>
      <w:pPr>
        <w:pStyle w:val="BodyText"/>
      </w:pPr>
      <w:r>
        <w:t xml:space="preserve">Explain one likely failure, one cost driver and one least-privilege control. Record blocked tasks as blocked, not passed. Reuse existing resources; repeated instructions do not require duplicate deployments.</w:t>
      </w:r>
    </w:p>
    <w:bookmarkEnd w:id="207"/>
    <w:bookmarkEnd w:id="208"/>
    <w:bookmarkStart w:id="221" w:name="module-10"/>
    <w:p>
      <w:pPr>
        <w:pStyle w:val="Heading1"/>
        <w:pageBreakBefore/>
      </w:pPr>
      <w:r>
        <w:t xml:space="preserve">Module 10 | Connected scenario and capstone</w:t>
      </w:r>
    </w:p>
    <w:p>
      <w:pPr>
        <w:pStyle w:val="FirstParagraph"/>
      </w:pPr>
      <w:r>
        <w:rPr>
          <w:b/>
          <w:bCs/>
        </w:rPr>
        <w:t xml:space="preserve">Learning route:</w:t>
      </w:r>
      <w:r>
        <w:t xml:space="preserve"> </w:t>
      </w:r>
      <w:r>
        <w:t xml:space="preserve">supervised follow-on practice. Complete Labs 3, 6, 7, 10 and 11 and their identity/network prerequisites first. Keep the cloud SQL-reading path distinct from the document-processing path.</w:t>
      </w:r>
    </w:p>
    <w:bookmarkStart w:id="219" w:name="Xba78c424634bfccddf97f55b906a285a3ae13f2"/>
    <w:p>
      <w:pPr>
        <w:pStyle w:val="Heading2"/>
      </w:pPr>
      <w:r>
        <w:t xml:space="preserve">Connected real-world example | Building-society document processing</w:t>
      </w:r>
    </w:p>
    <w:bookmarkStart w:id="209" w:name="Xe7a71e17450b08fba98058b3b84b621f543b29f"/>
    <w:p>
      <w:pPr>
        <w:pStyle w:val="Heading3"/>
      </w:pPr>
      <w:r>
        <w:t xml:space="preserve">Business problem and the smallest useful architecture</w:t>
      </w:r>
    </w:p>
    <w:p>
      <w:pPr>
        <w:pStyle w:val="FirstParagraph"/>
      </w:pPr>
      <w:r>
        <w:t xml:space="preserve">A fictional building society accepts supporting documents for an application. The user should receive an acknowledgement quickly, while a background worker checks the document. Support staff need to find failed processing, developers need repeatable delivery, and the team needs controlled access and costs.</w:t>
      </w:r>
    </w:p>
    <w:p>
      <w:pPr>
        <w:pStyle w:val="BodyText"/>
      </w:pPr>
      <w:r>
        <w:rPr>
          <w:b/>
          <w:bCs/>
        </w:rPr>
        <w:t xml:space="preserve">This is an educational scenario, not a production financial-services implementation.</w:t>
      </w:r>
      <w:r>
        <w:t xml:space="preserve"> </w:t>
      </w:r>
      <w:r>
        <w:t xml:space="preserve">Use a short fictional text document only. Real onboarding, lending, document scanning, malware checks, retention and regulatory requirements require specialist design.</w:t>
      </w:r>
    </w:p>
    <w:p>
      <w:pPr>
        <w:pStyle w:val="SourceCode"/>
        <w:keepNext w:val="0"/>
        <w:keepLines w:val="0"/>
      </w:pPr>
      <w:r>
        <w:rPr>
          <w:rStyle w:val="VerbatimChar"/>
        </w:rPr>
        <w:t xml:space="preserve">Business architecture:</w:t>
      </w:r>
      <w:r>
        <w:br/>
      </w:r>
      <w:r>
        <w:rPr>
          <w:rStyle w:val="VerbatimChar"/>
        </w:rPr>
        <w:t xml:space="preserve">Customer -&gt; secured web/API on App Service -&gt; Azure SQL metadata</w:t>
      </w:r>
      <w:r>
        <w:br/>
      </w:r>
      <w:r>
        <w:rPr>
          <w:rStyle w:val="VerbatimChar"/>
        </w:rPr>
        <w:t xml:space="preserve">                              |</w:t>
      </w:r>
      <w:r>
        <w:br/>
      </w:r>
      <w:r>
        <w:rPr>
          <w:rStyle w:val="VerbatimChar"/>
        </w:rPr>
        <w:t xml:space="preserve">                              +-&gt; private Blob Storage (document)</w:t>
      </w:r>
      <w:r>
        <w:br/>
      </w:r>
      <w:r>
        <w:rPr>
          <w:rStyle w:val="VerbatimChar"/>
        </w:rPr>
        <w:t xml:space="preserve">                              +-&gt; Service Bus queue (job reference)</w:t>
      </w:r>
      <w:r>
        <w:br/>
      </w:r>
      <w:r>
        <w:rPr>
          <w:rStyle w:val="VerbatimChar"/>
        </w:rPr>
        <w:t xml:space="preserve">                                          |</w:t>
      </w:r>
      <w:r>
        <w:br/>
      </w:r>
      <w:r>
        <w:rPr>
          <w:rStyle w:val="VerbatimChar"/>
        </w:rPr>
        <w:t xml:space="preserve">                                          v</w:t>
      </w:r>
      <w:r>
        <w:br/>
      </w:r>
      <w:r>
        <w:rPr>
          <w:rStyle w:val="VerbatimChar"/>
        </w:rPr>
        <w:t xml:space="preserve">                                 Azure Function worker</w:t>
      </w:r>
      <w:r>
        <w:br/>
      </w:r>
      <w:r>
        <w:rPr>
          <w:rStyle w:val="VerbatimChar"/>
        </w:rPr>
        <w:t xml:space="preserve">                                  |             |</w:t>
      </w:r>
      <w:r>
        <w:br/>
      </w:r>
      <w:r>
        <w:rPr>
          <w:rStyle w:val="VerbatimChar"/>
        </w:rPr>
        <w:t xml:space="preserve">                                  v             v</w:t>
      </w:r>
      <w:r>
        <w:br/>
      </w:r>
      <w:r>
        <w:rPr>
          <w:rStyle w:val="VerbatimChar"/>
        </w:rPr>
        <w:t xml:space="preserve">                             read blob     update business status</w:t>
      </w:r>
      <w:r>
        <w:br/>
      </w:r>
      <w:r>
        <w:br/>
      </w:r>
      <w:r>
        <w:rPr>
          <w:rStyle w:val="VerbatimChar"/>
        </w:rPr>
        <w:t xml:space="preserve">App / Function -&gt; Application Insights -&gt; Log Analytics -&gt; KQL / alerts</w:t>
      </w:r>
      <w:r>
        <w:br/>
      </w:r>
      <w:r>
        <w:rPr>
          <w:rStyle w:val="VerbatimChar"/>
        </w:rPr>
        <w:t xml:space="preserve">Runtime identity -&gt; Entra / managed identity -&gt; scoped data access</w:t>
      </w:r>
      <w:r>
        <w:br/>
      </w:r>
      <w:r>
        <w:rPr>
          <w:rStyle w:val="VerbatimChar"/>
        </w:rPr>
        <w:t xml:space="preserve">CI/CD identity -&gt; federated service principal -&gt; deployment only</w:t>
      </w:r>
      <w:r>
        <w:br/>
      </w:r>
      <w:r>
        <w:rPr>
          <w:rStyle w:val="VerbatimChar"/>
        </w:rPr>
        <w:t xml:space="preserve">Cost Management -&gt; estimates / actuals / budgets / cleanup decisions</w:t>
      </w:r>
      <w:r>
        <w:br/>
      </w:r>
      <w:r>
        <w:rPr>
          <w:rStyle w:val="VerbatimChar"/>
        </w:rPr>
        <w:t xml:space="preserve">Key Vault -&gt; only secrets still required by the chosen dependencies</w:t>
      </w:r>
    </w:p>
    <w:p>
      <w:pPr>
        <w:pStyle w:val="FirstParagraph"/>
      </w:pPr>
      <w:r>
        <w:rPr>
          <w:b/>
          <w:bCs/>
        </w:rPr>
        <w:t xml:space="preserve">What is actually implemented by these exercises:</w:t>
      </w:r>
      <w:r>
        <w:t xml:space="preserve"> </w:t>
      </w:r>
      <w:r>
        <w:t xml:space="preserve">Lab 3 supplies the separate web-to-SQL read path. The connected exercise below implements a</w:t>
      </w:r>
      <w:r>
        <w:t xml:space="preserve"> </w:t>
      </w:r>
      <w:r>
        <w:rPr>
          <w:b/>
          <w:bCs/>
        </w:rPr>
        <w:t xml:space="preserve">console publisher -&gt; Blob -&gt; Service Bus -&gt; Function -&gt; result Blob</w:t>
      </w:r>
      <w:r>
        <w:t xml:space="preserve"> </w:t>
      </w:r>
      <w:r>
        <w:t xml:space="preserve">path. It reuses the earlier queue, account and Function App, with telemetry from the Function. It does not silently add a customer upload API or SQL status-update feature to the supplied web sample.</w:t>
      </w:r>
    </w:p>
    <w:p>
      <w:pPr>
        <w:pStyle w:val="BodyText"/>
      </w:pPr>
      <w:r>
        <w:t xml:space="preserve">This distinction matters: the conceptual architecture can use all the listed services, but the minimal runnable teaching example uses only those needed. The two paths together demonstrate every topic without claiming one fully implemented financial application.</w:t>
      </w:r>
    </w:p>
    <w:bookmarkEnd w:id="209"/>
    <w:bookmarkStart w:id="210" w:name="service-to-business-mapping"/>
    <w:p>
      <w:pPr>
        <w:pStyle w:val="Heading3"/>
      </w:pPr>
      <w:r>
        <w:t xml:space="preserve">Service-to-business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trPr>
        <w:tc>
          <w:tcPr/>
          <w:p>
            <w:pPr>
              <w:pStyle w:val="Compact"/>
            </w:pPr>
            <w:r>
              <w:rPr>
                <w:rFonts w:ascii="Verdana" w:hAnsi="Verdana"/>
                <w:sz w:val="17"/>
              </w:rPr>
              <w:t xml:space="preserve">Service/topic</w:t>
            </w:r>
          </w:p>
        </w:tc>
        <w:tc>
          <w:tcPr/>
          <w:p>
            <w:pPr>
              <w:pStyle w:val="Compact"/>
            </w:pPr>
            <w:r>
              <w:rPr>
                <w:rFonts w:ascii="Verdana" w:hAnsi="Verdana"/>
                <w:sz w:val="17"/>
              </w:rPr>
              <w:t xml:space="preserve">Purpose in this scenario</w:t>
            </w:r>
          </w:p>
        </w:tc>
        <w:tc>
          <w:tcPr/>
          <w:p>
            <w:pPr>
              <w:pStyle w:val="Compact"/>
            </w:pPr>
            <w:r>
              <w:rPr>
                <w:rFonts w:ascii="Verdana" w:hAnsi="Verdana"/>
                <w:sz w:val="17"/>
              </w:rPr>
              <w:t xml:space="preserve">Practical evidence</w:t>
            </w:r>
          </w:p>
        </w:tc>
      </w:tr>
      <w:tr>
        <w:tc>
          <w:tcPr/>
          <w:p>
            <w:pPr>
              <w:pStyle w:val="Compact"/>
            </w:pPr>
            <w:r>
              <w:rPr>
                <w:rFonts w:ascii="Verdana" w:hAnsi="Verdana"/>
                <w:sz w:val="17"/>
              </w:rPr>
              <w:t xml:space="preserve">App Service</w:t>
            </w:r>
          </w:p>
        </w:tc>
        <w:tc>
          <w:tcPr/>
          <w:p>
            <w:pPr>
              <w:pStyle w:val="Compact"/>
            </w:pPr>
            <w:r>
              <w:rPr>
                <w:rFonts w:ascii="Verdana" w:hAnsi="Verdana"/>
                <w:sz w:val="17"/>
              </w:rPr>
              <w:t xml:space="preserve">Host application/API</w:t>
            </w:r>
          </w:p>
        </w:tc>
        <w:tc>
          <w:tcPr/>
          <w:p>
            <w:pPr>
              <w:pStyle w:val="Compact"/>
            </w:pPr>
            <w:r>
              <w:rPr>
                <w:rFonts w:ascii="Verdana" w:hAnsi="Verdana"/>
                <w:sz w:val="17"/>
              </w:rPr>
              <w:t xml:space="preserve">Lab 3 cloud endpoints</w:t>
            </w:r>
          </w:p>
        </w:tc>
      </w:tr>
      <w:tr>
        <w:tc>
          <w:tcPr/>
          <w:p>
            <w:pPr>
              <w:pStyle w:val="Compact"/>
            </w:pPr>
            <w:r>
              <w:rPr>
                <w:rFonts w:ascii="Verdana" w:hAnsi="Verdana"/>
                <w:sz w:val="17"/>
              </w:rPr>
              <w:t xml:space="preserve">Azure SQL</w:t>
            </w:r>
          </w:p>
        </w:tc>
        <w:tc>
          <w:tcPr/>
          <w:p>
            <w:pPr>
              <w:pStyle w:val="Compact"/>
            </w:pPr>
            <w:r>
              <w:rPr>
                <w:rFonts w:ascii="Verdana" w:hAnsi="Verdana"/>
                <w:sz w:val="17"/>
              </w:rPr>
              <w:t xml:space="preserve">Structured application/reference records</w:t>
            </w:r>
          </w:p>
        </w:tc>
        <w:tc>
          <w:tcPr/>
          <w:p>
            <w:pPr>
              <w:pStyle w:val="Compact"/>
            </w:pPr>
            <w:r>
              <w:rPr>
                <w:rFonts w:ascii="Verdana" w:hAnsi="Verdana"/>
                <w:sz w:val="17"/>
              </w:rPr>
              <w:t xml:space="preserve">Lab 3 managed-identity SELECT</w:t>
            </w:r>
          </w:p>
        </w:tc>
      </w:tr>
      <w:tr>
        <w:tc>
          <w:tcPr/>
          <w:p>
            <w:pPr>
              <w:pStyle w:val="Compact"/>
            </w:pPr>
            <w:r>
              <w:rPr>
                <w:rFonts w:ascii="Verdana" w:hAnsi="Verdana"/>
                <w:sz w:val="17"/>
              </w:rPr>
              <w:t xml:space="preserve">Blob Storage</w:t>
            </w:r>
          </w:p>
        </w:tc>
        <w:tc>
          <w:tcPr/>
          <w:p>
            <w:pPr>
              <w:pStyle w:val="Compact"/>
            </w:pPr>
            <w:r>
              <w:rPr>
                <w:rFonts w:ascii="Verdana" w:hAnsi="Verdana"/>
                <w:sz w:val="17"/>
              </w:rPr>
              <w:t xml:space="preserve">Private fictional document and processing result</w:t>
            </w:r>
          </w:p>
        </w:tc>
        <w:tc>
          <w:tcPr/>
          <w:p>
            <w:pPr>
              <w:pStyle w:val="Compact"/>
            </w:pPr>
            <w:r>
              <w:rPr>
                <w:rFonts w:ascii="Verdana" w:hAnsi="Verdana"/>
                <w:sz w:val="17"/>
              </w:rPr>
              <w:t xml:space="preserve">Connected exercise below</w:t>
            </w:r>
          </w:p>
        </w:tc>
      </w:tr>
      <w:tr>
        <w:tc>
          <w:tcPr/>
          <w:p>
            <w:pPr>
              <w:pStyle w:val="Compact"/>
            </w:pPr>
            <w:r>
              <w:rPr>
                <w:rFonts w:ascii="Verdana" w:hAnsi="Verdana"/>
                <w:sz w:val="17"/>
              </w:rPr>
              <w:t xml:space="preserve">Service Bus</w:t>
            </w:r>
          </w:p>
        </w:tc>
        <w:tc>
          <w:tcPr/>
          <w:p>
            <w:pPr>
              <w:pStyle w:val="Compact"/>
            </w:pPr>
            <w:r>
              <w:rPr>
                <w:rFonts w:ascii="Verdana" w:hAnsi="Verdana"/>
                <w:sz w:val="17"/>
              </w:rPr>
              <w:t xml:space="preserve">Decouple submission from processing</w:t>
            </w:r>
          </w:p>
        </w:tc>
        <w:tc>
          <w:tcPr/>
          <w:p>
            <w:pPr>
              <w:pStyle w:val="Compact"/>
            </w:pPr>
            <w:r>
              <w:rPr>
                <w:rFonts w:ascii="Verdana" w:hAnsi="Verdana"/>
                <w:sz w:val="17"/>
              </w:rPr>
              <w:t xml:space="preserve">Job message consumed from queue</w:t>
            </w:r>
          </w:p>
        </w:tc>
      </w:tr>
      <w:tr>
        <w:tc>
          <w:tcPr/>
          <w:p>
            <w:pPr>
              <w:pStyle w:val="Compact"/>
            </w:pPr>
            <w:r>
              <w:rPr>
                <w:rFonts w:ascii="Verdana" w:hAnsi="Verdana"/>
                <w:sz w:val="17"/>
              </w:rPr>
              <w:t xml:space="preserve">Azure Function</w:t>
            </w:r>
          </w:p>
        </w:tc>
        <w:tc>
          <w:tcPr/>
          <w:p>
            <w:pPr>
              <w:pStyle w:val="Compact"/>
            </w:pPr>
            <w:r>
              <w:rPr>
                <w:rFonts w:ascii="Verdana" w:hAnsi="Verdana"/>
                <w:sz w:val="17"/>
              </w:rPr>
              <w:t xml:space="preserve">Read document and write simple result</w:t>
            </w:r>
          </w:p>
        </w:tc>
        <w:tc>
          <w:tcPr/>
          <w:p>
            <w:pPr>
              <w:pStyle w:val="Compact"/>
            </w:pPr>
            <w:r>
              <w:rPr>
                <w:rFonts w:ascii="Verdana" w:hAnsi="Verdana"/>
                <w:sz w:val="17"/>
              </w:rPr>
              <w:t xml:space="preserve">Invocation and result blob</w:t>
            </w:r>
          </w:p>
        </w:tc>
      </w:tr>
      <w:tr>
        <w:tc>
          <w:tcPr/>
          <w:p>
            <w:pPr>
              <w:pStyle w:val="Compact"/>
            </w:pPr>
            <w:r>
              <w:rPr>
                <w:rFonts w:ascii="Verdana" w:hAnsi="Verdana"/>
                <w:sz w:val="17"/>
              </w:rPr>
              <w:t xml:space="preserve">Application Insights</w:t>
            </w:r>
          </w:p>
        </w:tc>
        <w:tc>
          <w:tcPr/>
          <w:p>
            <w:pPr>
              <w:pStyle w:val="Compact"/>
            </w:pPr>
            <w:r>
              <w:rPr>
                <w:rFonts w:ascii="Verdana" w:hAnsi="Verdana"/>
                <w:sz w:val="17"/>
              </w:rPr>
              <w:t xml:space="preserve">Application execution/failure visibility</w:t>
            </w:r>
          </w:p>
        </w:tc>
        <w:tc>
          <w:tcPr/>
          <w:p>
            <w:pPr>
              <w:pStyle w:val="Compact"/>
            </w:pPr>
            <w:r>
              <w:rPr>
                <w:rFonts w:ascii="Verdana" w:hAnsi="Verdana"/>
                <w:sz w:val="17"/>
              </w:rPr>
              <w:t xml:space="preserve">Function invocation telemetry</w:t>
            </w:r>
          </w:p>
        </w:tc>
      </w:tr>
      <w:tr>
        <w:tc>
          <w:tcPr/>
          <w:p>
            <w:pPr>
              <w:pStyle w:val="Compact"/>
            </w:pPr>
            <w:r>
              <w:rPr>
                <w:rFonts w:ascii="Verdana" w:hAnsi="Verdana"/>
                <w:sz w:val="17"/>
              </w:rPr>
              <w:t xml:space="preserve">Log Analytics + KQL</w:t>
            </w:r>
          </w:p>
        </w:tc>
        <w:tc>
          <w:tcPr/>
          <w:p>
            <w:pPr>
              <w:pStyle w:val="Compact"/>
            </w:pPr>
            <w:r>
              <w:rPr>
                <w:rFonts w:ascii="Verdana" w:hAnsi="Verdana"/>
                <w:sz w:val="17"/>
              </w:rPr>
              <w:t xml:space="preserve">Query and investigate component activity</w:t>
            </w:r>
          </w:p>
        </w:tc>
        <w:tc>
          <w:tcPr/>
          <w:p>
            <w:pPr>
              <w:pStyle w:val="Compact"/>
            </w:pPr>
            <w:r>
              <w:rPr>
                <w:rFonts w:ascii="Verdana" w:hAnsi="Verdana"/>
                <w:sz w:val="17"/>
              </w:rPr>
              <w:t xml:space="preserve">Case queries and time range</w:t>
            </w:r>
          </w:p>
        </w:tc>
      </w:tr>
      <w:tr>
        <w:tc>
          <w:tcPr/>
          <w:p>
            <w:pPr>
              <w:pStyle w:val="Compact"/>
            </w:pPr>
            <w:r>
              <w:rPr>
                <w:rFonts w:ascii="Verdana" w:hAnsi="Verdana"/>
                <w:sz w:val="17"/>
              </w:rPr>
              <w:t xml:space="preserve">Entra/RBAC/managed identity</w:t>
            </w:r>
          </w:p>
        </w:tc>
        <w:tc>
          <w:tcPr/>
          <w:p>
            <w:pPr>
              <w:pStyle w:val="Compact"/>
            </w:pPr>
            <w:r>
              <w:rPr>
                <w:rFonts w:ascii="Verdana" w:hAnsi="Verdana"/>
                <w:sz w:val="17"/>
              </w:rPr>
              <w:t xml:space="preserve">Authenticate and constrain runtime data access</w:t>
            </w:r>
          </w:p>
        </w:tc>
        <w:tc>
          <w:tcPr/>
          <w:p>
            <w:pPr>
              <w:pStyle w:val="Compact"/>
            </w:pPr>
            <w:r>
              <w:rPr>
                <w:rFonts w:ascii="Verdana" w:hAnsi="Verdana"/>
                <w:sz w:val="17"/>
              </w:rPr>
              <w:t xml:space="preserve">Per-principal role matrix</w:t>
            </w:r>
          </w:p>
        </w:tc>
      </w:tr>
      <w:tr>
        <w:tc>
          <w:tcPr/>
          <w:p>
            <w:pPr>
              <w:pStyle w:val="Compact"/>
            </w:pPr>
            <w:r>
              <w:rPr>
                <w:rFonts w:ascii="Verdana" w:hAnsi="Verdana"/>
                <w:sz w:val="17"/>
              </w:rPr>
              <w:t xml:space="preserve">Service principal + OIDC</w:t>
            </w:r>
          </w:p>
        </w:tc>
        <w:tc>
          <w:tcPr/>
          <w:p>
            <w:pPr>
              <w:pStyle w:val="Compact"/>
            </w:pPr>
            <w:r>
              <w:rPr>
                <w:rFonts w:ascii="Verdana" w:hAnsi="Verdana"/>
                <w:sz w:val="17"/>
              </w:rPr>
              <w:t xml:space="preserve">Automated delivery without stored client secret</w:t>
            </w:r>
          </w:p>
        </w:tc>
        <w:tc>
          <w:tcPr/>
          <w:p>
            <w:pPr>
              <w:pStyle w:val="Compact"/>
            </w:pPr>
            <w:r>
              <w:rPr>
                <w:rFonts w:ascii="Verdana" w:hAnsi="Verdana"/>
                <w:sz w:val="17"/>
              </w:rPr>
              <w:t xml:space="preserve">Lab 12E deployment</w:t>
            </w:r>
          </w:p>
        </w:tc>
      </w:tr>
      <w:tr>
        <w:tc>
          <w:tcPr/>
          <w:p>
            <w:pPr>
              <w:pStyle w:val="Compact"/>
            </w:pPr>
            <w:r>
              <w:rPr>
                <w:rFonts w:ascii="Verdana" w:hAnsi="Verdana"/>
                <w:sz w:val="17"/>
              </w:rPr>
              <w:t xml:space="preserve">Key Vault</w:t>
            </w:r>
          </w:p>
        </w:tc>
        <w:tc>
          <w:tcPr/>
          <w:p>
            <w:pPr>
              <w:pStyle w:val="Compact"/>
            </w:pPr>
            <w:r>
              <w:rPr>
                <w:rFonts w:ascii="Verdana" w:hAnsi="Verdana"/>
                <w:sz w:val="17"/>
              </w:rPr>
              <w:t xml:space="preserve">Reference a remaining configuration secret if needed</w:t>
            </w:r>
          </w:p>
        </w:tc>
        <w:tc>
          <w:tcPr/>
          <w:p>
            <w:pPr>
              <w:pStyle w:val="Compact"/>
            </w:pPr>
            <w:r>
              <w:rPr>
                <w:rFonts w:ascii="Verdana" w:hAnsi="Verdana"/>
                <w:sz w:val="17"/>
              </w:rPr>
              <w:t xml:space="preserve">Lab 4 fictional rotation; not required for passwordless Blob/Bus</w:t>
            </w:r>
          </w:p>
        </w:tc>
      </w:tr>
      <w:tr>
        <w:tc>
          <w:tcPr/>
          <w:p>
            <w:pPr>
              <w:pStyle w:val="Compact"/>
            </w:pPr>
            <w:r>
              <w:rPr>
                <w:rFonts w:ascii="Verdana" w:hAnsi="Verdana"/>
                <w:sz w:val="17"/>
              </w:rPr>
              <w:t xml:space="preserve">Cost Management</w:t>
            </w:r>
          </w:p>
        </w:tc>
        <w:tc>
          <w:tcPr/>
          <w:p>
            <w:pPr>
              <w:pStyle w:val="Compact"/>
            </w:pPr>
            <w:r>
              <w:rPr>
                <w:rFonts w:ascii="Verdana" w:hAnsi="Verdana"/>
                <w:sz w:val="17"/>
              </w:rPr>
              <w:t xml:space="preserve">Control the environment’s financial lifecycle</w:t>
            </w:r>
          </w:p>
        </w:tc>
        <w:tc>
          <w:tcPr/>
          <w:p>
            <w:pPr>
              <w:pStyle w:val="Compact"/>
            </w:pPr>
            <w:r>
              <w:rPr>
                <w:rFonts w:ascii="Verdana" w:hAnsi="Verdana"/>
                <w:sz w:val="17"/>
              </w:rPr>
              <w:t xml:space="preserve">Lab 5 estimate/budget</w:t>
            </w:r>
          </w:p>
        </w:tc>
      </w:tr>
      <w:tr>
        <w:tc>
          <w:tcPr/>
          <w:p>
            <w:pPr>
              <w:pStyle w:val="Compact"/>
            </w:pPr>
            <w:r>
              <w:rPr>
                <w:rFonts w:ascii="Verdana" w:hAnsi="Verdana"/>
                <w:sz w:val="17"/>
              </w:rPr>
              <w:t xml:space="preserve">CLI / PowerShell / Bicep</w:t>
            </w:r>
          </w:p>
        </w:tc>
        <w:tc>
          <w:tcPr/>
          <w:p>
            <w:pPr>
              <w:pStyle w:val="Compact"/>
            </w:pPr>
            <w:r>
              <w:rPr>
                <w:rFonts w:ascii="Verdana" w:hAnsi="Verdana"/>
                <w:sz w:val="17"/>
              </w:rPr>
              <w:t xml:space="preserve">Repeat operations and provision approved resources</w:t>
            </w:r>
          </w:p>
        </w:tc>
        <w:tc>
          <w:tcPr/>
          <w:p>
            <w:pPr>
              <w:pStyle w:val="Compact"/>
            </w:pPr>
            <w:r>
              <w:rPr>
                <w:rFonts w:ascii="Verdana" w:hAnsi="Verdana"/>
                <w:sz w:val="17"/>
              </w:rPr>
              <w:t xml:space="preserve">Labs 9 and 12F</w:t>
            </w:r>
          </w:p>
        </w:tc>
      </w:tr>
    </w:tbl>
    <w:bookmarkEnd w:id="210"/>
    <w:bookmarkStart w:id="211" w:name="X29d653723e82a9bc6cb123885cc604135719481"/>
    <w:p>
      <w:pPr>
        <w:pStyle w:val="Heading3"/>
      </w:pPr>
      <w:r>
        <w:t xml:space="preserve">Connected lab prerequisites and acceptance criteria</w:t>
      </w:r>
    </w:p>
    <w:p>
      <w:pPr>
        <w:pStyle w:val="FirstParagraph"/>
      </w:pPr>
      <w:r>
        <w:rPr>
          <w:b/>
          <w:bCs/>
        </w:rPr>
        <w:t xml:space="preserve">Allow 60-90 extra minutes.</w:t>
      </w:r>
      <w:r>
        <w:t xml:space="preserve"> </w:t>
      </w:r>
      <w:r>
        <w:t xml:space="preserve">Complete Labs 6, 10 and 11 first. Start from a successful normal queue message and a healthy Function App. Use an existing private</w:t>
      </w:r>
      <w:r>
        <w:t xml:space="preserve"> </w:t>
      </w:r>
      <w:r>
        <w:rPr>
          <w:rStyle w:val="VerbatimChar"/>
        </w:rPr>
        <w:t xml:space="preserve">documents</w:t>
      </w:r>
      <w:r>
        <w:t xml:space="preserve"> </w:t>
      </w:r>
      <w:r>
        <w:t xml:space="preserve">container and</w:t>
      </w:r>
      <w:r>
        <w:t xml:space="preserve"> </w:t>
      </w:r>
      <w:r>
        <w:rPr>
          <w:rStyle w:val="VerbatimChar"/>
        </w:rPr>
        <w:t xml:space="preserve">applications</w:t>
      </w:r>
      <w:r>
        <w:t xml:space="preserve"> </w:t>
      </w:r>
      <w:r>
        <w:t xml:space="preserve">queue from those labs; do not create duplicate namespaces.</w:t>
      </w:r>
    </w:p>
    <w:p>
      <w:pPr>
        <w:pStyle w:val="BodyText"/>
      </w:pPr>
      <w:r>
        <w:t xml:space="preserve">The learner must demonstrate:</w:t>
      </w:r>
    </w:p>
    <w:p>
      <w:pPr>
        <w:pStyle w:val="Compact"/>
        <w:numPr>
          <w:ilvl w:val="0"/>
          <w:numId w:val="1060"/>
        </w:numPr>
      </w:pPr>
      <w:r>
        <w:t xml:space="preserve">A fictional document blob is created and one job message is sent.</w:t>
      </w:r>
    </w:p>
    <w:p>
      <w:pPr>
        <w:pStyle w:val="Compact"/>
        <w:numPr>
          <w:ilvl w:val="0"/>
          <w:numId w:val="1060"/>
        </w:numPr>
      </w:pPr>
      <w:r>
        <w:t xml:space="preserve">The deployed worker reads that blob using its own managed identity.</w:t>
      </w:r>
    </w:p>
    <w:p>
      <w:pPr>
        <w:pStyle w:val="Compact"/>
        <w:numPr>
          <w:ilvl w:val="0"/>
          <w:numId w:val="1060"/>
        </w:numPr>
      </w:pPr>
      <w:r>
        <w:t xml:space="preserve">A result blob appears under</w:t>
      </w:r>
      <w:r>
        <w:t xml:space="preserve"> </w:t>
      </w:r>
      <w:r>
        <w:rPr>
          <w:rStyle w:val="VerbatimChar"/>
        </w:rPr>
        <w:t xml:space="preserve">results/</w:t>
      </w:r>
      <w:r>
        <w:t xml:space="preserve"> </w:t>
      </w:r>
      <w:r>
        <w:t xml:space="preserve">with the matching application ID.</w:t>
      </w:r>
    </w:p>
    <w:p>
      <w:pPr>
        <w:pStyle w:val="Compact"/>
        <w:numPr>
          <w:ilvl w:val="0"/>
          <w:numId w:val="1060"/>
        </w:numPr>
      </w:pPr>
      <w:r>
        <w:t xml:space="preserve">An invocation/trace is found in monitoring, or its missing instrumentation is diagnosed.</w:t>
      </w:r>
    </w:p>
    <w:p>
      <w:pPr>
        <w:pStyle w:val="Compact"/>
        <w:numPr>
          <w:ilvl w:val="0"/>
          <w:numId w:val="1060"/>
        </w:numPr>
      </w:pPr>
      <w:r>
        <w:t xml:space="preserve">No account key, SAS, SQL password or Service Bus connection string is used.</w:t>
      </w:r>
    </w:p>
    <w:bookmarkEnd w:id="211"/>
    <w:bookmarkStart w:id="212" w:name="X4484908926b26b8c17c0b0fdb02e4ef43046330"/>
    <w:p>
      <w:pPr>
        <w:pStyle w:val="Heading3"/>
      </w:pPr>
      <w:r>
        <w:t xml:space="preserve">Step 1. Grant only the required data access</w:t>
      </w:r>
    </w:p>
    <w:p>
      <w:pPr>
        <w:pStyle w:val="FirstParagraph"/>
      </w:pPr>
      <w:r>
        <w:t xml:space="preserve">An authorised role administrator sets these assignments on your disposable resources. Record each scope and wait for propagation.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trPr>
        <w:tc>
          <w:tcPr/>
          <w:p>
            <w:pPr>
              <w:pStyle w:val="Compact"/>
            </w:pPr>
            <w:r>
              <w:rPr>
                <w:rFonts w:ascii="Verdana" w:hAnsi="Verdana"/>
                <w:sz w:val="17"/>
              </w:rPr>
              <w:t xml:space="preserve">Principal</w:t>
            </w:r>
          </w:p>
        </w:tc>
        <w:tc>
          <w:tcPr/>
          <w:p>
            <w:pPr>
              <w:pStyle w:val="Compact"/>
            </w:pPr>
            <w:r>
              <w:rPr>
                <w:rFonts w:ascii="Verdana" w:hAnsi="Verdana"/>
                <w:sz w:val="17"/>
              </w:rPr>
              <w:t xml:space="preserve">Role</w:t>
            </w:r>
          </w:p>
        </w:tc>
        <w:tc>
          <w:tcPr/>
          <w:p>
            <w:pPr>
              <w:pStyle w:val="Compact"/>
            </w:pPr>
            <w:r>
              <w:rPr>
                <w:rFonts w:ascii="Verdana" w:hAnsi="Verdana"/>
                <w:sz w:val="17"/>
              </w:rPr>
              <w:t xml:space="preserve">Scope for this exercise</w:t>
            </w:r>
          </w:p>
        </w:tc>
      </w:tr>
      <w:tr>
        <w:tc>
          <w:tcPr/>
          <w:p>
            <w:pPr>
              <w:pStyle w:val="Compact"/>
            </w:pPr>
            <w:r>
              <w:rPr>
                <w:rFonts w:ascii="Verdana" w:hAnsi="Verdana"/>
                <w:sz w:val="17"/>
              </w:rPr>
              <w:t xml:space="preserve">Publisher developer user</w:t>
            </w:r>
          </w:p>
        </w:tc>
        <w:tc>
          <w:tcPr/>
          <w:p>
            <w:pPr>
              <w:pStyle w:val="Compact"/>
            </w:pPr>
            <w:r>
              <w:rPr>
                <w:rFonts w:ascii="Verdana" w:hAnsi="Verdana"/>
                <w:sz w:val="17"/>
              </w:rPr>
              <w:t xml:space="preserve">Storage Blob Data Contributor</w:t>
            </w:r>
          </w:p>
        </w:tc>
        <w:tc>
          <w:tcPr/>
          <w:p>
            <w:pPr>
              <w:pStyle w:val="Compact"/>
            </w:pPr>
            <w:r>
              <w:rPr>
                <w:rFonts w:ascii="Verdana" w:hAnsi="Verdana"/>
                <w:sz w:val="17"/>
              </w:rPr>
              <w:t xml:space="preserve">Private documents container, or account if container-scoped assignment is unavailable under policy</w:t>
            </w:r>
          </w:p>
        </w:tc>
      </w:tr>
      <w:tr>
        <w:tc>
          <w:tcPr/>
          <w:p>
            <w:pPr>
              <w:pStyle w:val="Compact"/>
            </w:pPr>
            <w:r>
              <w:rPr>
                <w:rFonts w:ascii="Verdana" w:hAnsi="Verdana"/>
                <w:sz w:val="17"/>
              </w:rPr>
              <w:t xml:space="preserve">Publisher developer user</w:t>
            </w:r>
          </w:p>
        </w:tc>
        <w:tc>
          <w:tcPr/>
          <w:p>
            <w:pPr>
              <w:pStyle w:val="Compact"/>
            </w:pPr>
            <w:r>
              <w:rPr>
                <w:rFonts w:ascii="Verdana" w:hAnsi="Verdana"/>
                <w:sz w:val="17"/>
              </w:rPr>
              <w:t xml:space="preserve">Azure Service Bus Data Sender</w:t>
            </w:r>
          </w:p>
        </w:tc>
        <w:tc>
          <w:tcPr/>
          <w:p>
            <w:pPr>
              <w:pStyle w:val="Compact"/>
            </w:pPr>
            <w:r>
              <w:rPr>
                <w:rFonts w:ascii="Verdana" w:hAnsi="Verdana"/>
                <w:sz w:val="17"/>
              </w:rPr>
              <w:t xml:space="preserve">Training Service Bus namespace</w:t>
            </w:r>
          </w:p>
        </w:tc>
      </w:tr>
      <w:tr>
        <w:tc>
          <w:tcPr/>
          <w:p>
            <w:pPr>
              <w:pStyle w:val="Compact"/>
            </w:pPr>
            <w:r>
              <w:rPr>
                <w:rFonts w:ascii="Verdana" w:hAnsi="Verdana"/>
                <w:sz w:val="17"/>
              </w:rPr>
              <w:t xml:space="preserve">Function managed identity</w:t>
            </w:r>
          </w:p>
        </w:tc>
        <w:tc>
          <w:tcPr/>
          <w:p>
            <w:pPr>
              <w:pStyle w:val="Compact"/>
            </w:pPr>
            <w:r>
              <w:rPr>
                <w:rFonts w:ascii="Verdana" w:hAnsi="Verdana"/>
                <w:sz w:val="17"/>
              </w:rPr>
              <w:t xml:space="preserve">Azure Service Bus Data Receiver</w:t>
            </w:r>
          </w:p>
        </w:tc>
        <w:tc>
          <w:tcPr/>
          <w:p>
            <w:pPr>
              <w:pStyle w:val="Compact"/>
            </w:pPr>
            <w:r>
              <w:rPr>
                <w:rFonts w:ascii="Verdana" w:hAnsi="Verdana"/>
                <w:sz w:val="17"/>
              </w:rPr>
              <w:t xml:space="preserve">Training namespace as in Lab 11</w:t>
            </w:r>
          </w:p>
        </w:tc>
      </w:tr>
      <w:tr>
        <w:tc>
          <w:tcPr/>
          <w:p>
            <w:pPr>
              <w:pStyle w:val="Compact"/>
            </w:pPr>
            <w:r>
              <w:rPr>
                <w:rFonts w:ascii="Verdana" w:hAnsi="Verdana"/>
                <w:sz w:val="17"/>
              </w:rPr>
              <w:t xml:space="preserve">Function managed identity</w:t>
            </w:r>
          </w:p>
        </w:tc>
        <w:tc>
          <w:tcPr/>
          <w:p>
            <w:pPr>
              <w:pStyle w:val="Compact"/>
            </w:pPr>
            <w:r>
              <w:rPr>
                <w:rFonts w:ascii="Verdana" w:hAnsi="Verdana"/>
                <w:sz w:val="17"/>
              </w:rPr>
              <w:t xml:space="preserve">Storage Blob Data Contributor</w:t>
            </w:r>
          </w:p>
        </w:tc>
        <w:tc>
          <w:tcPr/>
          <w:p>
            <w:pPr>
              <w:pStyle w:val="Compact"/>
            </w:pPr>
            <w:r>
              <w:rPr>
                <w:rFonts w:ascii="Verdana" w:hAnsi="Verdana"/>
                <w:sz w:val="17"/>
              </w:rPr>
              <w:t xml:space="preserve">Documents container: reads input and writes results</w:t>
            </w:r>
          </w:p>
        </w:tc>
      </w:tr>
    </w:tbl>
    <w:p>
      <w:pPr>
        <w:pStyle w:val="BodyText"/>
      </w:pPr>
      <w:r>
        <w:t xml:space="preserve">For a production design, split input/output containers and grant reader/writer roles at the narrowest scopes supported by the required operations. This exercise uses one disposable container for simplicity. Do not grant storage account keys or subscription Owner.</w:t>
      </w:r>
    </w:p>
    <w:p>
      <w:pPr>
        <w:pStyle w:val="BodyText"/>
      </w:pPr>
      <w:r>
        <w:t xml:space="preserve">Network access must also succeed. Azure RBAC does not bypass a storage firewall or private endpoint. Use the instructor-approved network path; do not turn on broad public access.</w:t>
      </w:r>
    </w:p>
    <w:bookmarkEnd w:id="212"/>
    <w:bookmarkStart w:id="213" w:name="X5cba80694322281656806416b35769dc2e87a80"/>
    <w:p>
      <w:pPr>
        <w:pStyle w:val="Heading3"/>
      </w:pPr>
      <w:r>
        <w:t xml:space="preserve">Step 2. Replace the teaching worker with a document worker</w:t>
      </w:r>
    </w:p>
    <w:p>
      <w:pPr>
        <w:pStyle w:val="FirstParagraph"/>
      </w:pPr>
      <w:r>
        <w:t xml:space="preserve">Use the existing</w:t>
      </w:r>
      <w:r>
        <w:t xml:space="preserve"> </w:t>
      </w:r>
      <w:r>
        <w:rPr>
          <w:rStyle w:val="VerbatimChar"/>
        </w:rPr>
        <w:t xml:space="preserve">LbsFunctions</w:t>
      </w:r>
      <w:r>
        <w:t xml:space="preserve"> </w:t>
      </w:r>
      <w:r>
        <w:t xml:space="preserve">project.</w:t>
      </w:r>
      <w:r>
        <w:t xml:space="preserve"> </w:t>
      </w:r>
      <w:r>
        <w:rPr>
          <w:b/>
          <w:bCs/>
        </w:rPr>
        <w:t xml:space="preserve">Replace</w:t>
      </w:r>
      <w:r>
        <w:t xml:space="preserve"> </w:t>
      </w:r>
      <w:r>
        <w:t xml:space="preserve">its earlier</w:t>
      </w:r>
      <w:r>
        <w:t xml:space="preserve"> </w:t>
      </w:r>
      <w:r>
        <w:rPr>
          <w:rStyle w:val="VerbatimChar"/>
        </w:rPr>
        <w:t xml:space="preserve">ApplicationWorker.cs</w:t>
      </w:r>
      <w:r>
        <w:t xml:space="preserve">; do not leave two functions consuming the same</w:t>
      </w:r>
      <w:r>
        <w:t xml:space="preserve"> </w:t>
      </w:r>
      <w:r>
        <w:rPr>
          <w:rStyle w:val="VerbatimChar"/>
        </w:rPr>
        <w:t xml:space="preserve">applications</w:t>
      </w:r>
      <w:r>
        <w:t xml:space="preserve"> </w:t>
      </w:r>
      <w:r>
        <w:t xml:space="preserve">queue while testing.</w:t>
      </w:r>
    </w:p>
    <w:p>
      <w:pPr>
        <w:pStyle w:val="BodyText"/>
      </w:pPr>
      <w:r>
        <w:t xml:space="preserve">Add these packages to that Functions project, preserving its existing generated host/HTTP packages:</w:t>
      </w:r>
    </w:p>
    <w:p>
      <w:pPr>
        <w:pStyle w:val="SourceCode"/>
        <w:keepNext w:val="0"/>
        <w:keepLines w:val="0"/>
      </w:pPr>
      <w:r>
        <w:rPr>
          <w:rStyle w:val="NormalTok"/>
        </w:rPr>
        <w:t xml:space="preserve">dotnet add package Azure</w:t>
      </w:r>
      <w:r>
        <w:rPr>
          <w:rStyle w:val="OperatorTok"/>
        </w:rPr>
        <w:t xml:space="preserve">.</w:t>
      </w:r>
      <w:r>
        <w:rPr>
          <w:rStyle w:val="FunctionTok"/>
        </w:rPr>
        <w:t xml:space="preserve">Storage</w:t>
      </w:r>
      <w:r>
        <w:rPr>
          <w:rStyle w:val="OperatorTok"/>
        </w:rPr>
        <w:t xml:space="preserve">.</w:t>
      </w:r>
      <w:r>
        <w:rPr>
          <w:rStyle w:val="FunctionTok"/>
        </w:rPr>
        <w:t xml:space="preserve">Blobs</w:t>
      </w:r>
      <w:r>
        <w:br/>
      </w:r>
      <w:r>
        <w:rPr>
          <w:rStyle w:val="NormalTok"/>
        </w:rPr>
        <w:t xml:space="preserve">dotnet add package Azure</w:t>
      </w:r>
      <w:r>
        <w:rPr>
          <w:rStyle w:val="OperatorTok"/>
        </w:rPr>
        <w:t xml:space="preserve">.</w:t>
      </w:r>
      <w:r>
        <w:rPr>
          <w:rStyle w:val="FunctionTok"/>
        </w:rPr>
        <w:t xml:space="preserve">Identity</w:t>
      </w:r>
    </w:p>
    <w:p>
      <w:pPr>
        <w:pStyle w:val="FirstParagraph"/>
      </w:pPr>
      <w:r>
        <w:t xml:space="preserve">Replace</w:t>
      </w:r>
      <w:r>
        <w:t xml:space="preserve"> </w:t>
      </w:r>
      <w:r>
        <w:rPr>
          <w:rStyle w:val="VerbatimChar"/>
        </w:rPr>
        <w:t xml:space="preserve">ApplicationWorker.cs</w:t>
      </w:r>
      <w:r>
        <w:t xml:space="preserve"> </w:t>
      </w:r>
      <w:r>
        <w:t xml:space="preserve">with:</w:t>
      </w:r>
    </w:p>
    <w:p>
      <w:pPr>
        <w:pStyle w:val="SourceCode"/>
        <w:keepNext w:val="0"/>
        <w:keepLines w:val="0"/>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rPr>
          <w:rStyle w:val="KeywordTok"/>
        </w:rPr>
        <w:t xml:space="preserve">using</w:t>
      </w:r>
      <w:r>
        <w:rPr>
          <w:rStyle w:val="NormalTok"/>
        </w:rPr>
        <w:t xml:space="preserve"> Azure</w:t>
      </w:r>
      <w:r>
        <w:rPr>
          <w:rStyle w:val="OperatorTok"/>
        </w:rPr>
        <w:t xml:space="preserve">.</w:t>
      </w:r>
      <w:r>
        <w:rPr>
          <w:rStyle w:val="FunctionTok"/>
        </w:rPr>
        <w:t xml:space="preserve">Identity</w:t>
      </w:r>
      <w:r>
        <w:rPr>
          <w:rStyle w:val="OperatorTok"/>
        </w:rPr>
        <w:t xml:space="preserve">;</w:t>
      </w:r>
      <w:r>
        <w:br/>
      </w:r>
      <w:r>
        <w:rPr>
          <w:rStyle w:val="KeywordTok"/>
        </w:rPr>
        <w:t xml:space="preserve">using</w:t>
      </w:r>
      <w:r>
        <w:rPr>
          <w:rStyle w:val="NormalTok"/>
        </w:rPr>
        <w:t xml:space="preserve"> Azure</w:t>
      </w:r>
      <w:r>
        <w:rPr>
          <w:rStyle w:val="OperatorTok"/>
        </w:rPr>
        <w:t xml:space="preserve">.</w:t>
      </w:r>
      <w:r>
        <w:rPr>
          <w:rStyle w:val="FunctionTok"/>
        </w:rPr>
        <w:t xml:space="preserve">Storage</w:t>
      </w:r>
      <w:r>
        <w:rPr>
          <w:rStyle w:val="OperatorTok"/>
        </w:rPr>
        <w:t xml:space="preserve">.</w:t>
      </w:r>
      <w:r>
        <w:rPr>
          <w:rStyle w:val="FunctionTok"/>
        </w:rPr>
        <w:t xml:space="preserve">Blobs</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Azure</w:t>
      </w:r>
      <w:r>
        <w:rPr>
          <w:rStyle w:val="OperatorTok"/>
        </w:rPr>
        <w:t xml:space="preserve">.</w:t>
      </w:r>
      <w:r>
        <w:rPr>
          <w:rStyle w:val="FunctionTok"/>
        </w:rPr>
        <w:t xml:space="preserve">Functions</w:t>
      </w:r>
      <w:r>
        <w:rPr>
          <w:rStyle w:val="OperatorTok"/>
        </w:rPr>
        <w:t xml:space="preserve">.</w:t>
      </w:r>
      <w:r>
        <w:rPr>
          <w:rStyle w:val="FunctionTok"/>
        </w:rPr>
        <w:t xml:space="preserve">Worker</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Extensions</w:t>
      </w:r>
      <w:r>
        <w:rPr>
          <w:rStyle w:val="OperatorTok"/>
        </w:rPr>
        <w:t xml:space="preserve">.</w:t>
      </w:r>
      <w:r>
        <w:rPr>
          <w:rStyle w:val="FunctionTok"/>
        </w:rPr>
        <w:t xml:space="preserve">Logging</w:t>
      </w:r>
      <w:r>
        <w:rPr>
          <w:rStyle w:val="OperatorTok"/>
        </w:rPr>
        <w:t xml:space="preserve">;</w:t>
      </w:r>
      <w:r>
        <w:br/>
      </w:r>
      <w:r>
        <w:br/>
      </w:r>
      <w:r>
        <w:rPr>
          <w:rStyle w:val="KeywordTok"/>
        </w:rPr>
        <w:t xml:space="preserve">namespace</w:t>
      </w:r>
      <w:r>
        <w:rPr>
          <w:rStyle w:val="NormalTok"/>
        </w:rPr>
        <w:t xml:space="preserve"> LbsFunctions</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DocumentJob</w:t>
      </w:r>
      <w:r>
        <w:rPr>
          <w:rStyle w:val="OperatorTok"/>
        </w:rPr>
        <w:t xml:space="preserve">(</w:t>
      </w:r>
      <w:r>
        <w:br/>
      </w:r>
      <w:r>
        <w:rPr>
          <w:rStyle w:val="NormalTok"/>
        </w:rPr>
        <w:t xml:space="preserve">    </w:t>
      </w:r>
      <w:r>
        <w:rPr>
          <w:rStyle w:val="DataTypeTok"/>
        </w:rPr>
        <w:t xml:space="preserve">string</w:t>
      </w:r>
      <w:r>
        <w:rPr>
          <w:rStyle w:val="NormalTok"/>
        </w:rPr>
        <w:t xml:space="preserve"> ApplicationId</w:t>
      </w:r>
      <w:r>
        <w:rPr>
          <w:rStyle w:val="OperatorTok"/>
        </w:rPr>
        <w:t xml:space="preserve">,</w:t>
      </w:r>
      <w:r>
        <w:rPr>
          <w:rStyle w:val="NormalTok"/>
        </w:rPr>
        <w:t xml:space="preserve"> </w:t>
      </w:r>
      <w:r>
        <w:rPr>
          <w:rStyle w:val="DataTypeTok"/>
        </w:rPr>
        <w:t xml:space="preserve">string</w:t>
      </w:r>
      <w:r>
        <w:rPr>
          <w:rStyle w:val="NormalTok"/>
        </w:rPr>
        <w:t xml:space="preserve"> BlobName</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ApplicationWorker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ApplicationWorker</w:t>
      </w:r>
      <w:r>
        <w:rPr>
          <w:rStyle w:val="OperatorTok"/>
        </w:rPr>
        <w:t xml:space="preserve">&gt;</w:t>
      </w:r>
      <w:r>
        <w:rPr>
          <w:rStyle w:val="NormalTok"/>
        </w:rPr>
        <w:t xml:space="preserve"> _logger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BlobContainerClient _container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ApplicationWorker</w:t>
      </w:r>
      <w:r>
        <w:rPr>
          <w:rStyle w:val="OperatorTok"/>
        </w:rPr>
        <w:t xml:space="preserve">(</w:t>
      </w:r>
      <w:r>
        <w:rPr>
          <w:rStyle w:val="NormalTok"/>
        </w:rPr>
        <w:t xml:space="preserve">ILogger</w:t>
      </w:r>
      <w:r>
        <w:rPr>
          <w:rStyle w:val="OperatorTok"/>
        </w:rPr>
        <w:t xml:space="preserve">&lt;</w:t>
      </w:r>
      <w:r>
        <w:rPr>
          <w:rStyle w:val="NormalTok"/>
        </w:rPr>
        <w:t xml:space="preserve">ApplicationWorker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DataTypeTok"/>
        </w:rPr>
        <w:t xml:space="preserve">var</w:t>
      </w:r>
      <w:r>
        <w:rPr>
          <w:rStyle w:val="NormalTok"/>
        </w:rPr>
        <w:t xml:space="preserve"> endpoint </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br/>
      </w:r>
      <w:r>
        <w:rPr>
          <w:rStyle w:val="NormalTok"/>
        </w:rPr>
        <w:t xml:space="preserve">            </w:t>
      </w:r>
      <w:r>
        <w:rPr>
          <w:rStyle w:val="StringTok"/>
        </w:rPr>
        <w:t xml:space="preserve">"LBS_BLOB_SERVICE_URI"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"Set LBS_BLOB_SERVICE_URI."</w:t>
      </w:r>
      <w:r>
        <w:rPr>
          <w:rStyle w:val="OperatorTok"/>
        </w:rPr>
        <w:t xml:space="preserve">);</w:t>
      </w:r>
      <w:r>
        <w:br/>
      </w:r>
      <w:r>
        <w:rPr>
          <w:rStyle w:val="NormalTok"/>
        </w:rPr>
        <w:t xml:space="preserve">        </w:t>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BlobServiceClient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NormalTok"/>
        </w:rPr>
        <w:t xml:space="preserve">endpoint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DefaultAzureCredential</w:t>
      </w:r>
      <w:r>
        <w:rPr>
          <w:rStyle w:val="OperatorTok"/>
        </w:rPr>
        <w:t xml:space="preserve">());</w:t>
      </w:r>
      <w:r>
        <w:br/>
      </w:r>
      <w:r>
        <w:rPr>
          <w:rStyle w:val="NormalTok"/>
        </w:rPr>
        <w:t xml:space="preserve">        _container </w:t>
      </w:r>
      <w:r>
        <w:rPr>
          <w:rStyle w:val="OperatorTok"/>
        </w:rPr>
        <w:t xml:space="preserve">=</w:t>
      </w:r>
      <w:r>
        <w:rPr>
          <w:rStyle w:val="NormalTok"/>
        </w:rPr>
        <w:t xml:space="preserve"> client</w:t>
      </w:r>
      <w:r>
        <w:rPr>
          <w:rStyle w:val="OperatorTok"/>
        </w:rPr>
        <w:t xml:space="preserve">.</w:t>
      </w:r>
      <w:r>
        <w:rPr>
          <w:rStyle w:val="FunctionTok"/>
        </w:rPr>
        <w:t xml:space="preserve">GetBlobContainerClient</w:t>
      </w:r>
      <w:r>
        <w:rPr>
          <w:rStyle w:val="OperatorTok"/>
        </w:rPr>
        <w:t xml:space="preserve">(</w:t>
      </w:r>
      <w:r>
        <w:rPr>
          <w:rStyle w:val="StringTok"/>
        </w:rPr>
        <w:t xml:space="preserve">"documents"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Function</w:t>
      </w:r>
      <w:r>
        <w:rPr>
          <w:rStyle w:val="OperatorTok"/>
        </w:rPr>
        <w:t xml:space="preserve">(</w:t>
      </w:r>
      <w:r>
        <w:rPr>
          <w:rStyle w:val="FunctionTok"/>
        </w:rPr>
        <w:t xml:space="preserve">nameof</w:t>
      </w:r>
      <w:r>
        <w:rPr>
          <w:rStyle w:val="OperatorTok"/>
        </w:rPr>
        <w:t xml:space="preserve">(</w:t>
      </w:r>
      <w:r>
        <w:rPr>
          <w:rStyle w:val="NormalTok"/>
        </w:rPr>
        <w:t xml:space="preserve">ApplicationWorker</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Run</w:t>
      </w:r>
      <w:r>
        <w:rPr>
          <w:rStyle w:val="OperatorTok"/>
        </w:rPr>
        <w:t xml:space="preserve">(</w:t>
      </w:r>
      <w:r>
        <w:br/>
      </w:r>
      <w:r>
        <w:rPr>
          <w:rStyle w:val="NormalTok"/>
        </w:rPr>
        <w:t xml:space="preserve">        </w:t>
      </w:r>
      <w:r>
        <w:rPr>
          <w:rStyle w:val="OperatorTok"/>
        </w:rPr>
        <w:t xml:space="preserve">[</w:t>
      </w:r>
      <w:r>
        <w:rPr>
          <w:rStyle w:val="FunctionTok"/>
        </w:rPr>
        <w:t xml:space="preserve">ServiceBusTrigger</w:t>
      </w:r>
      <w:r>
        <w:rPr>
          <w:rStyle w:val="OperatorTok"/>
        </w:rPr>
        <w:t xml:space="preserve">(</w:t>
      </w:r>
      <w:r>
        <w:rPr>
          <w:rStyle w:val="StringTok"/>
        </w:rPr>
        <w:t xml:space="preserve">"applications"</w:t>
      </w:r>
      <w:r>
        <w:rPr>
          <w:rStyle w:val="OperatorTok"/>
        </w:rPr>
        <w:t xml:space="preserve">,</w:t>
      </w:r>
      <w:r>
        <w:rPr>
          <w:rStyle w:val="NormalTok"/>
        </w:rPr>
        <w:t xml:space="preserve"> Connection </w:t>
      </w:r>
      <w:r>
        <w:rPr>
          <w:rStyle w:val="OperatorTok"/>
        </w:rPr>
        <w:t xml:space="preserve">=</w:t>
      </w:r>
      <w:r>
        <w:rPr>
          <w:rStyle w:val="NormalTok"/>
        </w:rPr>
        <w:t xml:space="preserve"> </w:t>
      </w:r>
      <w:r>
        <w:rPr>
          <w:rStyle w:val="StringTok"/>
        </w:rPr>
        <w:t xml:space="preserve">"ServiceBus"</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CancellationToken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job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DocumentJob</w:t>
      </w:r>
      <w:r>
        <w:rPr>
          <w:rStyle w:val="OperatorTok"/>
        </w:rPr>
        <w:t xml:space="preserve">&gt;(</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"Job is missing."</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Guid</w:t>
      </w:r>
      <w:r>
        <w:rPr>
          <w:rStyle w:val="OperatorTok"/>
        </w:rPr>
        <w:t xml:space="preserve">.</w:t>
      </w:r>
      <w:r>
        <w:rPr>
          <w:rStyle w:val="FunctionTok"/>
        </w:rPr>
        <w:t xml:space="preserve">TryParseExact</w:t>
      </w:r>
      <w:r>
        <w:rPr>
          <w:rStyle w:val="OperatorTok"/>
        </w:rPr>
        <w:t xml:space="preserve">(</w:t>
      </w:r>
      <w:r>
        <w:rPr>
          <w:rStyle w:val="NormalTok"/>
        </w:rPr>
        <w:t xml:space="preserve">job</w:t>
      </w:r>
      <w:r>
        <w:rPr>
          <w:rStyle w:val="OperatorTok"/>
        </w:rPr>
        <w:t xml:space="preserve">.</w:t>
      </w:r>
      <w:r>
        <w:rPr>
          <w:rStyle w:val="FunctionTok"/>
        </w:rPr>
        <w:t xml:space="preserve">ApplicationId</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w:t>
      </w:r>
      <w:r>
        <w:rPr>
          <w:rStyle w:val="KeywordTok"/>
        </w:rPr>
        <w:t xml:space="preserve">out</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 job</w:t>
      </w:r>
      <w:r>
        <w:rPr>
          <w:rStyle w:val="OperatorTok"/>
        </w:rPr>
        <w:t xml:space="preserve">.</w:t>
      </w:r>
      <w:r>
        <w:rPr>
          <w:rStyle w:val="FunctionTok"/>
        </w:rPr>
        <w:t xml:space="preserve">BlobName</w:t>
      </w:r>
      <w:r>
        <w:rPr>
          <w:rStyle w:val="NormalTok"/>
        </w:rPr>
        <w:t xml:space="preserve"> </w:t>
      </w:r>
      <w:r>
        <w:rPr>
          <w:rStyle w:val="OperatorTok"/>
        </w:rPr>
        <w:t xml:space="preserve">!=</w:t>
      </w:r>
      <w:r>
        <w:rPr>
          <w:rStyle w:val="NormalTok"/>
        </w:rPr>
        <w:t xml:space="preserve"> $</w:t>
      </w:r>
      <w:r>
        <w:rPr>
          <w:rStyle w:val="StringTok"/>
        </w:rPr>
        <w:t xml:space="preserve">"inputs/{job.ApplicationId}.txt"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"Unexpected training job identifier or blob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source </w:t>
      </w:r>
      <w:r>
        <w:rPr>
          <w:rStyle w:val="OperatorTok"/>
        </w:rPr>
        <w:t xml:space="preserve">=</w:t>
      </w:r>
      <w:r>
        <w:rPr>
          <w:rStyle w:val="NormalTok"/>
        </w:rPr>
        <w:t xml:space="preserve"> await _container</w:t>
      </w:r>
      <w:r>
        <w:br/>
      </w:r>
      <w:r>
        <w:rPr>
          <w:rStyle w:val="NormalTok"/>
        </w:rPr>
        <w:t xml:space="preserve">            </w:t>
      </w:r>
      <w:r>
        <w:rPr>
          <w:rStyle w:val="OperatorTok"/>
        </w:rPr>
        <w:t xml:space="preserve">.</w:t>
      </w:r>
      <w:r>
        <w:rPr>
          <w:rStyle w:val="FunctionTok"/>
        </w:rPr>
        <w:t xml:space="preserve">GetBlobClient</w:t>
      </w:r>
      <w:r>
        <w:rPr>
          <w:rStyle w:val="OperatorTok"/>
        </w:rPr>
        <w:t xml:space="preserve">(</w:t>
      </w:r>
      <w:r>
        <w:rPr>
          <w:rStyle w:val="NormalTok"/>
        </w:rPr>
        <w:t xml:space="preserve">job</w:t>
      </w:r>
      <w:r>
        <w:rPr>
          <w:rStyle w:val="OperatorTok"/>
        </w:rPr>
        <w:t xml:space="preserve">.</w:t>
      </w:r>
      <w:r>
        <w:rPr>
          <w:rStyle w:val="FunctionTok"/>
        </w:rPr>
        <w:t xml:space="preserve">BlobName</w:t>
      </w:r>
      <w:r>
        <w:rPr>
          <w:rStyle w:val="OperatorTok"/>
        </w:rPr>
        <w:t xml:space="preserve">)</w:t>
      </w:r>
      <w:r>
        <w:br/>
      </w:r>
      <w:r>
        <w:rPr>
          <w:rStyle w:val="NormalTok"/>
        </w:rPr>
        <w:t xml:space="preserve">            </w:t>
      </w:r>
      <w:r>
        <w:rPr>
          <w:rStyle w:val="OperatorTok"/>
        </w:rPr>
        <w:t xml:space="preserve">.</w:t>
      </w:r>
      <w:r>
        <w:rPr>
          <w:rStyle w:val="FunctionTok"/>
        </w:rPr>
        <w:t xml:space="preserve">DownloadContentAsync</w:t>
      </w:r>
      <w:r>
        <w:rPr>
          <w:rStyle w:val="OperatorTok"/>
        </w:rPr>
        <w:t xml:space="preserve">(</w:t>
      </w:r>
      <w:r>
        <w:rPr>
          <w:rStyle w:val="NormalTok"/>
        </w:rPr>
        <w:t xml:space="preserve">cancellationToken</w:t>
      </w:r>
      <w:r>
        <w:rPr>
          <w:rStyle w:val="OperatorTok"/>
        </w:rPr>
        <w:t xml:space="preserve">);</w:t>
      </w:r>
      <w:r>
        <w:br/>
      </w:r>
      <w:r>
        <w:rPr>
          <w:rStyle w:val="NormalTok"/>
        </w:rPr>
        <w:t xml:space="preserve">        </w:t>
      </w:r>
      <w:r>
        <w:rPr>
          <w:rStyle w:val="DataTypeTok"/>
        </w:rPr>
        <w:t xml:space="preserve">var</w:t>
      </w:r>
      <w:r>
        <w:rPr>
          <w:rStyle w:val="NormalTok"/>
        </w:rPr>
        <w:t xml:space="preserve"> content </w:t>
      </w:r>
      <w:r>
        <w:rPr>
          <w:rStyle w:val="OperatorTok"/>
        </w:rPr>
        <w:t xml:space="preserve">=</w:t>
      </w:r>
      <w:r>
        <w:rPr>
          <w:rStyle w:val="NormalTok"/>
        </w:rPr>
        <w:t xml:space="preserve"> source</w:t>
      </w:r>
      <w:r>
        <w:rPr>
          <w:rStyle w:val="OperatorTok"/>
        </w:rPr>
        <w:t xml:space="preserve">.</w:t>
      </w:r>
      <w:r>
        <w:rPr>
          <w:rStyle w:val="FunctionTok"/>
        </w:rPr>
        <w:t xml:space="preserve">Value</w:t>
      </w:r>
      <w:r>
        <w:rPr>
          <w:rStyle w:val="OperatorTok"/>
        </w:rPr>
        <w:t xml:space="preserve">.</w:t>
      </w:r>
      <w:r>
        <w:rPr>
          <w:rStyle w:val="FunctionTok"/>
        </w:rPr>
        <w:t xml:space="preserve">Content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BinaryData</w:t>
      </w:r>
      <w:r>
        <w:rPr>
          <w:rStyle w:val="OperatorTok"/>
        </w:rPr>
        <w:t xml:space="preserve">.</w:t>
      </w:r>
      <w:r>
        <w:rPr>
          <w:rStyle w:val="FunctionTok"/>
        </w:rPr>
        <w:t xml:space="preserve">FromObjectAsJson</w:t>
      </w:r>
      <w:r>
        <w:rPr>
          <w:rStyle w:val="OperatorTok"/>
        </w:rPr>
        <w:t xml:space="preserve">(</w:t>
      </w:r>
      <w:r>
        <w:rPr>
          <w:rStyle w:val="KeywordTok"/>
        </w:rPr>
        <w:t xml:space="preserve">new</w:t>
      </w:r>
      <w:r>
        <w:br/>
      </w:r>
      <w:r>
        <w:rPr>
          <w:rStyle w:val="NormalTok"/>
        </w:rPr>
        <w:t xml:space="preserve">        </w:t>
      </w:r>
      <w:r>
        <w:rPr>
          <w:rStyle w:val="OperatorTok"/>
        </w:rPr>
        <w:t xml:space="preserve">{</w:t>
      </w:r>
      <w:r>
        <w:br/>
      </w:r>
      <w:r>
        <w:rPr>
          <w:rStyle w:val="NormalTok"/>
        </w:rPr>
        <w:t xml:space="preserve">            job</w:t>
      </w:r>
      <w:r>
        <w:rPr>
          <w:rStyle w:val="OperatorTok"/>
        </w:rPr>
        <w:t xml:space="preserve">.</w:t>
      </w:r>
      <w:r>
        <w:rPr>
          <w:rStyle w:val="FunctionTok"/>
        </w:rPr>
        <w:t xml:space="preserve">ApplicationId</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"TrainingCheckCompleted"</w:t>
      </w:r>
      <w:r>
        <w:rPr>
          <w:rStyle w:val="OperatorTok"/>
        </w:rPr>
        <w:t xml:space="preserve">,</w:t>
      </w:r>
      <w:r>
        <w:br/>
      </w:r>
      <w:r>
        <w:rPr>
          <w:rStyle w:val="NormalTok"/>
        </w:rPr>
        <w:t xml:space="preserve">            CharacterCount </w:t>
      </w:r>
      <w:r>
        <w:rPr>
          <w:rStyle w:val="OperatorTok"/>
        </w:rPr>
        <w:t xml:space="preserve">=</w:t>
      </w:r>
      <w:r>
        <w:rPr>
          <w:rStyle w:val="NormalTok"/>
        </w:rPr>
        <w:t xml:space="preserve"> content</w:t>
      </w:r>
      <w:r>
        <w:rPr>
          <w:rStyle w:val="OperatorTok"/>
        </w:rPr>
        <w:t xml:space="preserve">.</w:t>
      </w:r>
      <w:r>
        <w:rPr>
          <w:rStyle w:val="FunctionTok"/>
        </w:rPr>
        <w:t xml:space="preserve">Length</w:t>
      </w:r>
      <w:r>
        <w:br/>
      </w:r>
      <w:r>
        <w:rPr>
          <w:rStyle w:val="NormalTok"/>
        </w:rPr>
        <w:t xml:space="preserve">        </w:t>
      </w:r>
      <w:r>
        <w:rPr>
          <w:rStyle w:val="OperatorTok"/>
        </w:rPr>
        <w:t xml:space="preserve">});</w:t>
      </w:r>
      <w:r>
        <w:br/>
      </w:r>
      <w:r>
        <w:br/>
      </w:r>
      <w:r>
        <w:rPr>
          <w:rStyle w:val="NormalTok"/>
        </w:rPr>
        <w:t xml:space="preserve">        await _container</w:t>
      </w:r>
      <w:r>
        <w:br/>
      </w:r>
      <w:r>
        <w:rPr>
          <w:rStyle w:val="NormalTok"/>
        </w:rPr>
        <w:t xml:space="preserve">            </w:t>
      </w:r>
      <w:r>
        <w:rPr>
          <w:rStyle w:val="OperatorTok"/>
        </w:rPr>
        <w:t xml:space="preserve">.</w:t>
      </w:r>
      <w:r>
        <w:rPr>
          <w:rStyle w:val="FunctionTok"/>
        </w:rPr>
        <w:t xml:space="preserve">GetBlobClient</w:t>
      </w:r>
      <w:r>
        <w:rPr>
          <w:rStyle w:val="OperatorTok"/>
        </w:rPr>
        <w:t xml:space="preserve">(</w:t>
      </w:r>
      <w:r>
        <w:rPr>
          <w:rStyle w:val="NormalTok"/>
        </w:rPr>
        <w:t xml:space="preserve">$</w:t>
      </w:r>
      <w:r>
        <w:rPr>
          <w:rStyle w:val="StringTok"/>
        </w:rPr>
        <w:t xml:space="preserve">"results/{job.ApplicationId}.json"</w:t>
      </w:r>
      <w:r>
        <w:rPr>
          <w:rStyle w:val="OperatorTok"/>
        </w:rPr>
        <w:t xml:space="preserve">)</w:t>
      </w:r>
      <w:r>
        <w:br/>
      </w:r>
      <w:r>
        <w:rPr>
          <w:rStyle w:val="NormalTok"/>
        </w:rPr>
        <w:t xml:space="preserve">            </w:t>
      </w:r>
      <w:r>
        <w:rPr>
          <w:rStyle w:val="OperatorTok"/>
        </w:rPr>
        <w:t xml:space="preserve">.</w:t>
      </w:r>
      <w:r>
        <w:rPr>
          <w:rStyle w:val="FunctionTok"/>
        </w:rPr>
        <w:t xml:space="preserve">UploadAsync</w:t>
      </w:r>
      <w:r>
        <w:rPr>
          <w:rStyle w:val="OperatorTok"/>
        </w:rPr>
        <w:t xml:space="preserve">(</w:t>
      </w:r>
      <w:r>
        <w:rPr>
          <w:rStyle w:val="NormalTok"/>
        </w:rPr>
        <w:t xml:space="preserve">result</w:t>
      </w:r>
      <w:r>
        <w:rPr>
          <w:rStyle w:val="OperatorTok"/>
        </w:rPr>
        <w:t xml:space="preserve">,</w:t>
      </w:r>
      <w:r>
        <w:rPr>
          <w:rStyle w:val="NormalTok"/>
        </w:rPr>
        <w:t xml:space="preserve"> overwrite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cancellationToken</w:t>
      </w:r>
      <w:r>
        <w:rPr>
          <w:rStyle w:val="OperatorTok"/>
        </w:rPr>
        <w:t xml:space="preserve">:</w:t>
      </w:r>
      <w:r>
        <w:rPr>
          <w:rStyle w:val="NormalTok"/>
        </w:rPr>
        <w:t xml:space="preserve"> cancellationToken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"LBS document processed. ApplicationId {ApplicationId}"</w:t>
      </w:r>
      <w:r>
        <w:rPr>
          <w:rStyle w:val="OperatorTok"/>
        </w:rPr>
        <w:t xml:space="preserve">,</w:t>
      </w:r>
      <w:r>
        <w:br/>
      </w:r>
      <w:r>
        <w:rPr>
          <w:rStyle w:val="NormalTok"/>
        </w:rPr>
        <w:t xml:space="preserve">            job</w:t>
      </w:r>
      <w:r>
        <w:rPr>
          <w:rStyle w:val="OperatorTok"/>
        </w:rPr>
        <w:t xml:space="preserve">.</w:t>
      </w:r>
      <w:r>
        <w:rPr>
          <w:rStyle w:val="FunctionTok"/>
        </w:rPr>
        <w:t xml:space="preserve">ApplicationId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small example counts characters in fictional text; it is not OCR, malware detection or loan approval. It deliberately never logs the document’s content. Its deterministic result name and overwrite behaviour make repeated processing converge on the same output for an unchanged input; they do not provide exactly-once processing or protect against changed inputs.</w:t>
      </w:r>
    </w:p>
    <w:p>
      <w:pPr>
        <w:pStyle w:val="BodyText"/>
      </w:pPr>
      <w:r>
        <w:t xml:space="preserve">For production, reuse SDK clients through dependency injection, bound document size, validate the message contract, restrict formats, and design durable business-state/idempotency controls.</w:t>
      </w:r>
    </w:p>
    <w:bookmarkEnd w:id="213"/>
    <w:bookmarkStart w:id="214" w:name="step-3.-configure-the-worker-and-deploy"/>
    <w:p>
      <w:pPr>
        <w:pStyle w:val="Heading3"/>
      </w:pPr>
      <w:r>
        <w:t xml:space="preserve">Step 3. Configure the worker and deploy</w:t>
      </w:r>
    </w:p>
    <w:p>
      <w:pPr>
        <w:pStyle w:val="FirstParagraph"/>
      </w:pPr>
      <w:r>
        <w:t xml:space="preserve">In the</w:t>
      </w:r>
      <w:r>
        <w:t xml:space="preserve"> </w:t>
      </w:r>
      <w:r>
        <w:rPr>
          <w:b/>
          <w:bCs/>
        </w:rPr>
        <w:t xml:space="preserve">cloud Function App’s Environment variables</w:t>
      </w:r>
      <w:r>
        <w:t xml:space="preserve">, retain its generated host settings and add:</w:t>
      </w:r>
    </w:p>
    <w:p>
      <w:pPr>
        <w:pStyle w:val="SourceCode"/>
        <w:keepNext w:val="0"/>
        <w:keepLines w:val="0"/>
      </w:pPr>
      <w:r>
        <w:rPr>
          <w:rStyle w:val="VerbatimChar"/>
        </w:rPr>
        <w:t xml:space="preserve">LBS_BLOB_SERVICE_URI = https://&lt;actual-storage-account&gt;.blob.core.windows.net</w:t>
      </w:r>
      <w:r>
        <w:br/>
      </w:r>
      <w:r>
        <w:rPr>
          <w:rStyle w:val="VerbatimChar"/>
        </w:rPr>
        <w:t xml:space="preserve">ServiceBus__fullyQualifiedNamespace = &lt;actual-namespace&gt;.servicebus.windows.net</w:t>
      </w:r>
      <w:r>
        <w:br/>
      </w:r>
      <w:r>
        <w:rPr>
          <w:rStyle w:val="VerbatimChar"/>
        </w:rPr>
        <w:t xml:space="preserve">ServiceBus__credential = managedidentity</w:t>
      </w:r>
    </w:p>
    <w:p>
      <w:pPr>
        <w:pStyle w:val="FirstParagraph"/>
      </w:pPr>
      <w:r>
        <w:t xml:space="preserve">The blob URI includes</w:t>
      </w:r>
      <w:r>
        <w:t xml:space="preserve"> </w:t>
      </w:r>
      <w:r>
        <w:rPr>
          <w:rStyle w:val="VerbatimChar"/>
        </w:rPr>
        <w:t xml:space="preserve">https://</w:t>
      </w:r>
      <w:r>
        <w:t xml:space="preserve">; the Service Bus namespace value does not. These endpoints are configuration, not access keys. The system-assigned identity must be enabled and have the roles from Step 1.</w:t>
      </w:r>
    </w:p>
    <w:p>
      <w:pPr>
        <w:pStyle w:val="BodyText"/>
      </w:pPr>
      <w:r>
        <w:t xml:space="preserve">Build, then redeploy the existing Functions project using the extension. Stop the local Functions host so it does not compete for messages. Keep the simple HTTP health function if desired.</w:t>
      </w:r>
    </w:p>
    <w:p>
      <w:pPr>
        <w:pStyle w:val="BodyText"/>
      </w:pPr>
      <w:r>
        <w:t xml:space="preserve">The old Lab 11 plain-text messages are incompatible with this JSON job contract. Remove only known disposable old messages with instructor approval before the new test, or observe that incompatible messages fail and dead-letter. Do not pretend earlier</w:t>
      </w:r>
      <w:r>
        <w:t xml:space="preserve"> </w:t>
      </w:r>
      <w:r>
        <w:rPr>
          <w:rStyle w:val="VerbatimChar"/>
        </w:rPr>
        <w:t xml:space="preserve">FAIL</w:t>
      </w:r>
      <w:r>
        <w:t xml:space="preserve"> </w:t>
      </w:r>
      <w:r>
        <w:t xml:space="preserve">messages are valid documents.</w:t>
      </w:r>
    </w:p>
    <w:p>
      <w:pPr>
        <w:pStyle w:val="BodyText"/>
      </w:pPr>
      <w:r>
        <w:t xml:space="preserve">If testing locally instead, add</w:t>
      </w:r>
      <w:r>
        <w:t xml:space="preserve"> </w:t>
      </w:r>
      <w:r>
        <w:rPr>
          <w:rStyle w:val="VerbatimChar"/>
        </w:rPr>
        <w:t xml:space="preserve">LBS_BLOB_SERVICE_URI</w:t>
      </w:r>
      <w:r>
        <w:t xml:space="preserve"> </w:t>
      </w:r>
      <w:r>
        <w:t xml:space="preserve">inside the local settings Values object and use the developer Receiver/Blob roles. Do not copy</w:t>
      </w:r>
      <w:r>
        <w:t xml:space="preserve"> </w:t>
      </w:r>
      <w:r>
        <w:rPr>
          <w:rStyle w:val="VerbatimChar"/>
        </w:rPr>
        <w:t xml:space="preserve">credential=managedidentity</w:t>
      </w:r>
      <w:r>
        <w:t xml:space="preserve"> </w:t>
      </w:r>
      <w:r>
        <w:t xml:space="preserve">into local settings.</w:t>
      </w:r>
    </w:p>
    <w:bookmarkEnd w:id="214"/>
    <w:bookmarkStart w:id="215" w:name="Xf1be57501a4ff0d1d8e4c3fac9a35e4fd0de212"/>
    <w:p>
      <w:pPr>
        <w:pStyle w:val="Heading3"/>
      </w:pPr>
      <w:r>
        <w:t xml:space="preserve">Step 4. Create the publisher console application</w:t>
      </w:r>
    </w:p>
    <w:p>
      <w:pPr>
        <w:pStyle w:val="FirstParagraph"/>
      </w:pPr>
      <w:r>
        <w:t xml:space="preserve">Create a</w:t>
      </w:r>
      <w:r>
        <w:t xml:space="preserve"> </w:t>
      </w:r>
      <w:r>
        <w:rPr>
          <w:b/>
          <w:bCs/>
        </w:rPr>
        <w:t xml:space="preserve">new separate</w:t>
      </w:r>
      <w:r>
        <w:t xml:space="preserve"> </w:t>
      </w:r>
      <w:r>
        <w:t xml:space="preserve">console project outside the existing web/Functions folders:</w:t>
      </w:r>
    </w:p>
    <w:p>
      <w:pPr>
        <w:pStyle w:val="SourceCode"/>
        <w:keepNext w:val="0"/>
        <w:keepLines w:val="0"/>
      </w:pPr>
      <w:r>
        <w:rPr>
          <w:rStyle w:val="NormalTok"/>
        </w:rPr>
        <w:t xml:space="preserve">dotnet new console </w:t>
      </w:r>
      <w:r>
        <w:rPr>
          <w:rStyle w:val="OperatorTok"/>
        </w:rPr>
        <w:t xml:space="preserve">-</w:t>
      </w:r>
      <w:r>
        <w:rPr>
          <w:rStyle w:val="NormalTok"/>
        </w:rPr>
        <w:t xml:space="preserve">n LbsDocumentPublisher </w:t>
      </w:r>
      <w:r>
        <w:rPr>
          <w:rStyle w:val="OperatorTok"/>
        </w:rPr>
        <w:t xml:space="preserve">--</w:t>
      </w:r>
      <w:r>
        <w:rPr>
          <w:rStyle w:val="NormalTok"/>
        </w:rPr>
        <w:t xml:space="preserve">framework net10</w:t>
      </w:r>
      <w:r>
        <w:rPr>
          <w:rStyle w:val="OperatorTok"/>
        </w:rPr>
        <w:t xml:space="preserve">.</w:t>
      </w:r>
      <w:r>
        <w:rPr>
          <w:rStyle w:val="DecValTok"/>
        </w:rPr>
        <w:t xml:space="preserve">0</w:t>
      </w:r>
      <w:r>
        <w:br/>
      </w:r>
      <w:r>
        <w:rPr>
          <w:rStyle w:val="DataTypeTok"/>
        </w:rPr>
        <w:t xml:space="preserve">Set</w:t>
      </w:r>
      <w:r>
        <w:rPr>
          <w:rStyle w:val="OperatorTok"/>
        </w:rPr>
        <w:t xml:space="preserve">-</w:t>
      </w:r>
      <w:r>
        <w:rPr>
          <w:rStyle w:val="NormalTok"/>
        </w:rPr>
        <w:t xml:space="preserve">Location </w:t>
      </w:r>
      <w:r>
        <w:rPr>
          <w:rStyle w:val="OperatorTok"/>
        </w:rPr>
        <w:t xml:space="preserve">.</w:t>
      </w:r>
      <w:r>
        <w:rPr>
          <w:rStyle w:val="NormalTok"/>
        </w:rPr>
        <w:t xml:space="preserve">\LbsDocumentPublisher</w:t>
      </w:r>
      <w:r>
        <w:br/>
      </w:r>
      <w:r>
        <w:rPr>
          <w:rStyle w:val="NormalTok"/>
        </w:rPr>
        <w:t xml:space="preserve">dotnet add package Azure</w:t>
      </w:r>
      <w:r>
        <w:rPr>
          <w:rStyle w:val="OperatorTok"/>
        </w:rPr>
        <w:t xml:space="preserve">.</w:t>
      </w:r>
      <w:r>
        <w:rPr>
          <w:rStyle w:val="FunctionTok"/>
        </w:rPr>
        <w:t xml:space="preserve">Identity</w:t>
      </w:r>
      <w:r>
        <w:br/>
      </w:r>
      <w:r>
        <w:rPr>
          <w:rStyle w:val="NormalTok"/>
        </w:rPr>
        <w:t xml:space="preserve">dotnet add package Azure</w:t>
      </w:r>
      <w:r>
        <w:rPr>
          <w:rStyle w:val="OperatorTok"/>
        </w:rPr>
        <w:t xml:space="preserve">.</w:t>
      </w:r>
      <w:r>
        <w:rPr>
          <w:rStyle w:val="FunctionTok"/>
        </w:rPr>
        <w:t xml:space="preserve">Storage</w:t>
      </w:r>
      <w:r>
        <w:rPr>
          <w:rStyle w:val="OperatorTok"/>
        </w:rPr>
        <w:t xml:space="preserve">.</w:t>
      </w:r>
      <w:r>
        <w:rPr>
          <w:rStyle w:val="FunctionTok"/>
        </w:rPr>
        <w:t xml:space="preserve">Blobs</w:t>
      </w:r>
      <w:r>
        <w:br/>
      </w:r>
      <w:r>
        <w:rPr>
          <w:rStyle w:val="NormalTok"/>
        </w:rPr>
        <w:t xml:space="preserve">dotnet add package Azure</w:t>
      </w:r>
      <w:r>
        <w:rPr>
          <w:rStyle w:val="OperatorTok"/>
        </w:rPr>
        <w:t xml:space="preserve">.</w:t>
      </w:r>
      <w:r>
        <w:rPr>
          <w:rStyle w:val="FunctionTok"/>
        </w:rPr>
        <w:t xml:space="preserve">Messaging</w:t>
      </w:r>
      <w:r>
        <w:rPr>
          <w:rStyle w:val="OperatorTok"/>
        </w:rPr>
        <w:t xml:space="preserve">.</w:t>
      </w:r>
      <w:r>
        <w:rPr>
          <w:rStyle w:val="FunctionTok"/>
        </w:rPr>
        <w:t xml:space="preserve">ServiceBus</w:t>
      </w:r>
    </w:p>
    <w:p>
      <w:pPr>
        <w:pStyle w:val="FirstParagraph"/>
      </w:pPr>
      <w:r>
        <w:t xml:space="preserve">Replace its</w:t>
      </w:r>
      <w:r>
        <w:t xml:space="preserve"> </w:t>
      </w:r>
      <w:r>
        <w:rPr>
          <w:rStyle w:val="VerbatimChar"/>
        </w:rPr>
        <w:t xml:space="preserve">Program.cs</w:t>
      </w:r>
      <w:r>
        <w:t xml:space="preserve"> </w:t>
      </w:r>
      <w:r>
        <w:t xml:space="preserve">with:</w:t>
      </w:r>
    </w:p>
    <w:p>
      <w:pPr>
        <w:pStyle w:val="SourceCode"/>
        <w:keepNext w:val="0"/>
        <w:keepLines w:val="0"/>
      </w:pPr>
      <w:r>
        <w:rPr>
          <w:rStyle w:val="KeywordTok"/>
        </w:rPr>
        <w:t xml:space="preserve">using</w:t>
      </w:r>
      <w:r>
        <w:rPr>
          <w:rStyle w:val="NormalTok"/>
        </w:rPr>
        <w:t xml:space="preserve"> Azure</w:t>
      </w:r>
      <w:r>
        <w:rPr>
          <w:rStyle w:val="OperatorTok"/>
        </w:rPr>
        <w:t xml:space="preserve">.</w:t>
      </w:r>
      <w:r>
        <w:rPr>
          <w:rStyle w:val="FunctionTok"/>
        </w:rPr>
        <w:t xml:space="preserve">Identity</w:t>
      </w:r>
      <w:r>
        <w:rPr>
          <w:rStyle w:val="OperatorTok"/>
        </w:rPr>
        <w:t xml:space="preserve">;</w:t>
      </w:r>
      <w:r>
        <w:br/>
      </w:r>
      <w:r>
        <w:rPr>
          <w:rStyle w:val="KeywordTok"/>
        </w:rPr>
        <w:t xml:space="preserve">using</w:t>
      </w:r>
      <w:r>
        <w:rPr>
          <w:rStyle w:val="NormalTok"/>
        </w:rPr>
        <w:t xml:space="preserve"> Azure</w:t>
      </w:r>
      <w:r>
        <w:rPr>
          <w:rStyle w:val="OperatorTok"/>
        </w:rPr>
        <w:t xml:space="preserve">.</w:t>
      </w:r>
      <w:r>
        <w:rPr>
          <w:rStyle w:val="FunctionTok"/>
        </w:rPr>
        <w:t xml:space="preserve">Messaging</w:t>
      </w:r>
      <w:r>
        <w:rPr>
          <w:rStyle w:val="OperatorTok"/>
        </w:rPr>
        <w:t xml:space="preserve">.</w:t>
      </w:r>
      <w:r>
        <w:rPr>
          <w:rStyle w:val="FunctionTok"/>
        </w:rPr>
        <w:t xml:space="preserve">ServiceBus</w:t>
      </w:r>
      <w:r>
        <w:rPr>
          <w:rStyle w:val="OperatorTok"/>
        </w:rPr>
        <w:t xml:space="preserve">;</w:t>
      </w:r>
      <w:r>
        <w:br/>
      </w:r>
      <w:r>
        <w:rPr>
          <w:rStyle w:val="KeywordTok"/>
        </w:rPr>
        <w:t xml:space="preserve">using</w:t>
      </w:r>
      <w:r>
        <w:rPr>
          <w:rStyle w:val="NormalTok"/>
        </w:rPr>
        <w:t xml:space="preserve"> Azure</w:t>
      </w:r>
      <w:r>
        <w:rPr>
          <w:rStyle w:val="OperatorTok"/>
        </w:rPr>
        <w:t xml:space="preserve">.</w:t>
      </w:r>
      <w:r>
        <w:rPr>
          <w:rStyle w:val="FunctionTok"/>
        </w:rPr>
        <w:t xml:space="preserve">Storage</w:t>
      </w:r>
      <w:r>
        <w:rPr>
          <w:rStyle w:val="OperatorTok"/>
        </w:rPr>
        <w:t xml:space="preserve">.</w:t>
      </w:r>
      <w:r>
        <w:rPr>
          <w:rStyle w:val="FunctionTok"/>
        </w:rPr>
        <w:t xml:space="preserve">Blobs</w:t>
      </w:r>
      <w:r>
        <w:rPr>
          <w:rStyle w:val="OperatorTok"/>
        </w:rPr>
        <w:t xml:space="preserve">;</w:t>
      </w:r>
      <w:r>
        <w:br/>
      </w:r>
      <w:r>
        <w:br/>
      </w:r>
      <w:r>
        <w:rPr>
          <w:rStyle w:val="DataTypeTok"/>
        </w:rPr>
        <w:t xml:space="preserve">var</w:t>
      </w:r>
      <w:r>
        <w:rPr>
          <w:rStyle w:val="NormalTok"/>
        </w:rPr>
        <w:t xml:space="preserve"> blobEndpoint </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br/>
      </w:r>
      <w:r>
        <w:rPr>
          <w:rStyle w:val="NormalTok"/>
        </w:rPr>
        <w:t xml:space="preserve">    </w:t>
      </w:r>
      <w:r>
        <w:rPr>
          <w:rStyle w:val="StringTok"/>
        </w:rPr>
        <w:t xml:space="preserve">"LBS_BLOB_SERVICE_URI"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"Set LBS_BLOB_SERVICE_URI."</w:t>
      </w:r>
      <w:r>
        <w:rPr>
          <w:rStyle w:val="OperatorTok"/>
        </w:rPr>
        <w:t xml:space="preserve">);</w:t>
      </w:r>
      <w:r>
        <w:br/>
      </w:r>
      <w:r>
        <w:rPr>
          <w:rStyle w:val="DataTypeTok"/>
        </w:rPr>
        <w:t xml:space="preserve">var</w:t>
      </w:r>
      <w:r>
        <w:rPr>
          <w:rStyle w:val="NormalTok"/>
        </w:rPr>
        <w:t xml:space="preserve"> busHost </w:t>
      </w:r>
      <w:r>
        <w:rPr>
          <w:rStyle w:val="OperatorTok"/>
        </w:rPr>
        <w:t xml:space="preserve">=</w:t>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br/>
      </w:r>
      <w:r>
        <w:rPr>
          <w:rStyle w:val="NormalTok"/>
        </w:rPr>
        <w:t xml:space="preserve">    </w:t>
      </w:r>
      <w:r>
        <w:rPr>
          <w:rStyle w:val="StringTok"/>
        </w:rPr>
        <w:t xml:space="preserve">"LBS_SERVICEBUS_HOST"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br/>
      </w:r>
      <w:r>
        <w:rPr>
          <w:rStyle w:val="NormalTok"/>
        </w:rPr>
        <w:t xml:space="preserve">        </w:t>
      </w:r>
      <w:r>
        <w:rPr>
          <w:rStyle w:val="StringTok"/>
        </w:rPr>
        <w:t xml:space="preserve">"Set LBS_SERVICEBUS_HOST."</w:t>
      </w:r>
      <w:r>
        <w:rPr>
          <w:rStyle w:val="OperatorTok"/>
        </w:rPr>
        <w:t xml:space="preserve">);</w:t>
      </w:r>
      <w:r>
        <w:br/>
      </w:r>
      <w:r>
        <w:br/>
      </w:r>
      <w:r>
        <w:rPr>
          <w:rStyle w:val="DataTypeTok"/>
        </w:rPr>
        <w:t xml:space="preserve">var</w:t>
      </w:r>
      <w:r>
        <w:rPr>
          <w:rStyle w:val="NormalTok"/>
        </w:rPr>
        <w:t xml:space="preserve"> credential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DefaultAzureCredential</w:t>
      </w:r>
      <w:r>
        <w:rPr>
          <w:rStyle w:val="OperatorTok"/>
        </w:rPr>
        <w:t xml:space="preserve">();</w:t>
      </w:r>
      <w:r>
        <w:br/>
      </w:r>
      <w:r>
        <w:rPr>
          <w:rStyle w:val="DataTypeTok"/>
        </w:rPr>
        <w:t xml:space="preserve">var</w:t>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BlobServiceClient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NormalTok"/>
        </w:rPr>
        <w:t xml:space="preserve">blobEndpoint</w:t>
      </w:r>
      <w:r>
        <w:rPr>
          <w:rStyle w:val="OperatorTok"/>
        </w:rPr>
        <w:t xml:space="preserve">),</w:t>
      </w:r>
      <w:r>
        <w:rPr>
          <w:rStyle w:val="NormalTok"/>
        </w:rPr>
        <w:t xml:space="preserve"> credential</w:t>
      </w:r>
      <w:r>
        <w:rPr>
          <w:rStyle w:val="OperatorTok"/>
        </w:rPr>
        <w:t xml:space="preserve">)</w:t>
      </w:r>
      <w:r>
        <w:br/>
      </w:r>
      <w:r>
        <w:rPr>
          <w:rStyle w:val="NormalTok"/>
        </w:rPr>
        <w:t xml:space="preserve">    </w:t>
      </w:r>
      <w:r>
        <w:rPr>
          <w:rStyle w:val="OperatorTok"/>
        </w:rPr>
        <w:t xml:space="preserve">.</w:t>
      </w:r>
      <w:r>
        <w:rPr>
          <w:rStyle w:val="FunctionTok"/>
        </w:rPr>
        <w:t xml:space="preserve">GetBlobContainerClient</w:t>
      </w:r>
      <w:r>
        <w:rPr>
          <w:rStyle w:val="OperatorTok"/>
        </w:rPr>
        <w:t xml:space="preserve">(</w:t>
      </w:r>
      <w:r>
        <w:rPr>
          <w:rStyle w:val="StringTok"/>
        </w:rPr>
        <w:t xml:space="preserve">"documents"</w:t>
      </w:r>
      <w:r>
        <w:rPr>
          <w:rStyle w:val="OperatorTok"/>
        </w:rPr>
        <w:t xml:space="preserve">);</w:t>
      </w:r>
      <w:r>
        <w:br/>
      </w:r>
      <w:r>
        <w:rPr>
          <w:rStyle w:val="DataTypeTok"/>
        </w:rPr>
        <w:t xml:space="preserve">var</w:t>
      </w:r>
      <w:r>
        <w:rPr>
          <w:rStyle w:val="NormalTok"/>
        </w:rPr>
        <w:t xml:space="preserve"> id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rPr>
          <w:rStyle w:val="StringTok"/>
        </w:rPr>
        <w:t xml:space="preserve">"N"</w:t>
      </w:r>
      <w:r>
        <w:rPr>
          <w:rStyle w:val="OperatorTok"/>
        </w:rPr>
        <w:t xml:space="preserve">);</w:t>
      </w:r>
      <w:r>
        <w:br/>
      </w:r>
      <w:r>
        <w:rPr>
          <w:rStyle w:val="DataTypeTok"/>
        </w:rPr>
        <w:t xml:space="preserve">var</w:t>
      </w:r>
      <w:r>
        <w:rPr>
          <w:rStyle w:val="NormalTok"/>
        </w:rPr>
        <w:t xml:space="preserve"> blobName </w:t>
      </w:r>
      <w:r>
        <w:rPr>
          <w:rStyle w:val="OperatorTok"/>
        </w:rPr>
        <w:t xml:space="preserve">=</w:t>
      </w:r>
      <w:r>
        <w:rPr>
          <w:rStyle w:val="NormalTok"/>
        </w:rPr>
        <w:t xml:space="preserve"> $</w:t>
      </w:r>
      <w:r>
        <w:rPr>
          <w:rStyle w:val="StringTok"/>
        </w:rPr>
        <w:t xml:space="preserve">"inputs/{id}.txt"</w:t>
      </w:r>
      <w:r>
        <w:rPr>
          <w:rStyle w:val="OperatorTok"/>
        </w:rPr>
        <w:t xml:space="preserve">;</w:t>
      </w:r>
      <w:r>
        <w:br/>
      </w:r>
      <w:r>
        <w:rPr>
          <w:rStyle w:val="DataTypeTok"/>
        </w:rPr>
        <w:t xml:space="preserve">var</w:t>
      </w:r>
      <w:r>
        <w:rPr>
          <w:rStyle w:val="NormalTok"/>
        </w:rPr>
        <w:t xml:space="preserve"> fictionalText </w:t>
      </w:r>
      <w:r>
        <w:rPr>
          <w:rStyle w:val="OperatorTok"/>
        </w:rPr>
        <w:t xml:space="preserve">=</w:t>
      </w:r>
      <w:r>
        <w:rPr>
          <w:rStyle w:val="NormalTok"/>
        </w:rPr>
        <w:t xml:space="preserve"> BinaryData</w:t>
      </w:r>
      <w:r>
        <w:rPr>
          <w:rStyle w:val="OperatorTok"/>
        </w:rPr>
        <w:t xml:space="preserve">.</w:t>
      </w:r>
      <w:r>
        <w:rPr>
          <w:rStyle w:val="FunctionTok"/>
        </w:rPr>
        <w:t xml:space="preserve">FromString</w:t>
      </w:r>
      <w:r>
        <w:rPr>
          <w:rStyle w:val="OperatorTok"/>
        </w:rPr>
        <w:t xml:space="preserve">(</w:t>
      </w:r>
      <w:r>
        <w:br/>
      </w:r>
      <w:r>
        <w:rPr>
          <w:rStyle w:val="NormalTok"/>
        </w:rPr>
        <w:t xml:space="preserve">    </w:t>
      </w:r>
      <w:r>
        <w:rPr>
          <w:rStyle w:val="StringTok"/>
        </w:rPr>
        <w:t xml:space="preserve">"Fictional LBS training document. No customer information."</w:t>
      </w:r>
      <w:r>
        <w:rPr>
          <w:rStyle w:val="OperatorTok"/>
        </w:rPr>
        <w:t xml:space="preserve">);</w:t>
      </w:r>
      <w:r>
        <w:br/>
      </w:r>
      <w:r>
        <w:br/>
      </w:r>
      <w:r>
        <w:rPr>
          <w:rStyle w:val="NormalTok"/>
        </w:rPr>
        <w:t xml:space="preserve">await container</w:t>
      </w:r>
      <w:r>
        <w:rPr>
          <w:rStyle w:val="OperatorTok"/>
        </w:rPr>
        <w:t xml:space="preserve">.</w:t>
      </w:r>
      <w:r>
        <w:rPr>
          <w:rStyle w:val="FunctionTok"/>
        </w:rPr>
        <w:t xml:space="preserve">GetBlobClient</w:t>
      </w:r>
      <w:r>
        <w:rPr>
          <w:rStyle w:val="OperatorTok"/>
        </w:rPr>
        <w:t xml:space="preserve">(</w:t>
      </w:r>
      <w:r>
        <w:rPr>
          <w:rStyle w:val="NormalTok"/>
        </w:rPr>
        <w:t xml:space="preserve">blobName</w:t>
      </w:r>
      <w:r>
        <w:rPr>
          <w:rStyle w:val="OperatorTok"/>
        </w:rPr>
        <w:t xml:space="preserve">).</w:t>
      </w:r>
      <w:r>
        <w:rPr>
          <w:rStyle w:val="FunctionTok"/>
        </w:rPr>
        <w:t xml:space="preserve">UploadAsync</w:t>
      </w:r>
      <w:r>
        <w:rPr>
          <w:rStyle w:val="OperatorTok"/>
        </w:rPr>
        <w:t xml:space="preserve">(</w:t>
      </w:r>
      <w:r>
        <w:br/>
      </w:r>
      <w:r>
        <w:rPr>
          <w:rStyle w:val="NormalTok"/>
        </w:rPr>
        <w:t xml:space="preserve">    fictionalText</w:t>
      </w:r>
      <w:r>
        <w:rPr>
          <w:rStyle w:val="OperatorTok"/>
        </w:rPr>
        <w:t xml:space="preserve">,</w:t>
      </w:r>
      <w:r>
        <w:rPr>
          <w:rStyle w:val="NormalTok"/>
        </w:rPr>
        <w:t xml:space="preserve"> overwrite</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await </w:t>
      </w:r>
      <w:r>
        <w:rPr>
          <w:rStyle w:val="KeywordTok"/>
        </w:rPr>
        <w:t xml:space="preserve">using</w:t>
      </w:r>
      <w:r>
        <w:rPr>
          <w:rStyle w:val="NormalTok"/>
        </w:rPr>
        <w:t xml:space="preserve"> </w:t>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ServiceBusClient</w:t>
      </w:r>
      <w:r>
        <w:rPr>
          <w:rStyle w:val="OperatorTok"/>
        </w:rPr>
        <w:t xml:space="preserve">(</w:t>
      </w:r>
      <w:r>
        <w:br/>
      </w:r>
      <w:r>
        <w:rPr>
          <w:rStyle w:val="NormalTok"/>
        </w:rPr>
        <w:t xml:space="preserve">    busHost</w:t>
      </w:r>
      <w:r>
        <w:rPr>
          <w:rStyle w:val="OperatorTok"/>
        </w:rPr>
        <w:t xml:space="preserve">,</w:t>
      </w:r>
      <w:r>
        <w:rPr>
          <w:rStyle w:val="NormalTok"/>
        </w:rPr>
        <w:t xml:space="preserve"> credential</w:t>
      </w:r>
      <w:r>
        <w:rPr>
          <w:rStyle w:val="OperatorTok"/>
        </w:rPr>
        <w:t xml:space="preserve">);</w:t>
      </w:r>
      <w:r>
        <w:br/>
      </w:r>
      <w:r>
        <w:rPr>
          <w:rStyle w:val="NormalTok"/>
        </w:rPr>
        <w:t xml:space="preserve">await </w:t>
      </w:r>
      <w:r>
        <w:rPr>
          <w:rStyle w:val="KeywordTok"/>
        </w:rPr>
        <w:t xml:space="preserve">using</w:t>
      </w:r>
      <w:r>
        <w:rPr>
          <w:rStyle w:val="NormalTok"/>
        </w:rPr>
        <w:t xml:space="preserve"> </w:t>
      </w:r>
      <w:r>
        <w:rPr>
          <w:rStyle w:val="DataTypeTok"/>
        </w:rPr>
        <w:t xml:space="preserve">var</w:t>
      </w:r>
      <w:r>
        <w:rPr>
          <w:rStyle w:val="NormalTok"/>
        </w:rPr>
        <w:t xml:space="preserve"> sender </w:t>
      </w:r>
      <w:r>
        <w:rPr>
          <w:rStyle w:val="OperatorTok"/>
        </w:rPr>
        <w:t xml:space="preserve">=</w:t>
      </w:r>
      <w:r>
        <w:rPr>
          <w:rStyle w:val="NormalTok"/>
        </w:rPr>
        <w:t xml:space="preserve"> client</w:t>
      </w:r>
      <w:r>
        <w:rPr>
          <w:rStyle w:val="OperatorTok"/>
        </w:rPr>
        <w:t xml:space="preserve">.</w:t>
      </w:r>
      <w:r>
        <w:rPr>
          <w:rStyle w:val="FunctionTok"/>
        </w:rPr>
        <w:t xml:space="preserve">CreateSender</w:t>
      </w:r>
      <w:r>
        <w:rPr>
          <w:rStyle w:val="OperatorTok"/>
        </w:rPr>
        <w:t xml:space="preserve">(</w:t>
      </w:r>
      <w:r>
        <w:rPr>
          <w:rStyle w:val="StringTok"/>
        </w:rPr>
        <w:t xml:space="preserve">"applications"</w:t>
      </w:r>
      <w:r>
        <w:rPr>
          <w:rStyle w:val="OperatorTok"/>
        </w:rPr>
        <w:t xml:space="preserve">);</w:t>
      </w:r>
      <w:r>
        <w:br/>
      </w:r>
      <w:r>
        <w:rPr>
          <w:rStyle w:val="DataTypeTok"/>
        </w:rPr>
        <w:t xml:space="preserve">var</w:t>
      </w:r>
      <w:r>
        <w:rPr>
          <w:rStyle w:val="NormalTok"/>
        </w:rPr>
        <w:t xml:space="preserve"> body </w:t>
      </w:r>
      <w:r>
        <w:rPr>
          <w:rStyle w:val="OperatorTok"/>
        </w:rPr>
        <w:t xml:space="preserve">=</w:t>
      </w:r>
      <w:r>
        <w:rPr>
          <w:rStyle w:val="NormalTok"/>
        </w:rPr>
        <w:t xml:space="preserve"> BinaryData</w:t>
      </w:r>
      <w:r>
        <w:rPr>
          <w:rStyle w:val="OperatorTok"/>
        </w:rPr>
        <w:t xml:space="preserve">.</w:t>
      </w:r>
      <w:r>
        <w:rPr>
          <w:rStyle w:val="FunctionTok"/>
        </w:rPr>
        <w:t xml:space="preserve">FromObjectAsJson</w:t>
      </w:r>
      <w:r>
        <w:rPr>
          <w:rStyle w:val="OperatorTok"/>
        </w:rPr>
        <w:t xml:space="preserve">(</w:t>
      </w:r>
      <w:r>
        <w:rPr>
          <w:rStyle w:val="KeywordTok"/>
        </w:rPr>
        <w:t xml:space="preserve">new</w:t>
      </w:r>
      <w:r>
        <w:br/>
      </w:r>
      <w:r>
        <w:rPr>
          <w:rStyle w:val="OperatorTok"/>
        </w:rPr>
        <w:t xml:space="preserve">{</w:t>
      </w:r>
      <w:r>
        <w:br/>
      </w:r>
      <w:r>
        <w:rPr>
          <w:rStyle w:val="NormalTok"/>
        </w:rPr>
        <w:t xml:space="preserve">    ApplicationId </w:t>
      </w:r>
      <w:r>
        <w:rPr>
          <w:rStyle w:val="OperatorTok"/>
        </w:rPr>
        <w:t xml:space="preserve">=</w:t>
      </w:r>
      <w:r>
        <w:rPr>
          <w:rStyle w:val="NormalTok"/>
        </w:rPr>
        <w:t xml:space="preserve"> id</w:t>
      </w:r>
      <w:r>
        <w:rPr>
          <w:rStyle w:val="OperatorTok"/>
        </w:rPr>
        <w:t xml:space="preserve">,</w:t>
      </w:r>
      <w:r>
        <w:br/>
      </w:r>
      <w:r>
        <w:rPr>
          <w:rStyle w:val="NormalTok"/>
        </w:rPr>
        <w:t xml:space="preserve">    BlobName </w:t>
      </w:r>
      <w:r>
        <w:rPr>
          <w:rStyle w:val="OperatorTok"/>
        </w:rPr>
        <w:t xml:space="preserve">=</w:t>
      </w:r>
      <w:r>
        <w:rPr>
          <w:rStyle w:val="NormalTok"/>
        </w:rPr>
        <w:t xml:space="preserve"> blobName</w:t>
      </w:r>
      <w:r>
        <w:br/>
      </w:r>
      <w:r>
        <w:rPr>
          <w:rStyle w:val="OperatorTok"/>
        </w:rPr>
        <w:t xml:space="preserve">});</w:t>
      </w:r>
      <w:r>
        <w:br/>
      </w:r>
      <w:r>
        <w:rPr>
          <w:rStyle w:val="NormalTok"/>
        </w:rPr>
        <w:t xml:space="preserve">await sender</w:t>
      </w:r>
      <w:r>
        <w:rPr>
          <w:rStyle w:val="OperatorTok"/>
        </w:rPr>
        <w:t xml:space="preserve">.</w:t>
      </w:r>
      <w:r>
        <w:rPr>
          <w:rStyle w:val="FunctionTok"/>
        </w:rPr>
        <w:t xml:space="preserve">SendMessageAsync</w:t>
      </w:r>
      <w:r>
        <w:rPr>
          <w:rStyle w:val="OperatorTok"/>
        </w:rPr>
        <w:t xml:space="preserve">(</w:t>
      </w:r>
      <w:r>
        <w:rPr>
          <w:rStyle w:val="KeywordTok"/>
        </w:rPr>
        <w:t xml:space="preserve">new</w:t>
      </w:r>
      <w:r>
        <w:rPr>
          <w:rStyle w:val="NormalTok"/>
        </w:rPr>
        <w:t xml:space="preserve"> </w:t>
      </w:r>
      <w:r>
        <w:rPr>
          <w:rStyle w:val="FunctionTok"/>
        </w:rPr>
        <w:t xml:space="preserve">ServiceBusMessage</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MessageId </w:t>
      </w:r>
      <w:r>
        <w:rPr>
          <w:rStyle w:val="OperatorTok"/>
        </w:rPr>
        <w:t xml:space="preserve">=</w:t>
      </w:r>
      <w:r>
        <w:rPr>
          <w:rStyle w:val="NormalTok"/>
        </w:rPr>
        <w:t xml:space="preserve"> id</w:t>
      </w:r>
      <w:r>
        <w:rPr>
          <w:rStyle w:val="OperatorTok"/>
        </w:rPr>
        <w:t xml:space="preserve">,</w:t>
      </w:r>
      <w:r>
        <w:br/>
      </w:r>
      <w:r>
        <w:rPr>
          <w:rStyle w:val="NormalTok"/>
        </w:rPr>
        <w:t xml:space="preserve">    CorrelationId </w:t>
      </w:r>
      <w:r>
        <w:rPr>
          <w:rStyle w:val="OperatorTok"/>
        </w:rPr>
        <w:t xml:space="preserve">=</w:t>
      </w:r>
      <w:r>
        <w:rPr>
          <w:rStyle w:val="NormalTok"/>
        </w:rPr>
        <w:t xml:space="preserve"> id</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"Submitted training application: {id}"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"Expected result: results/{id}.json"</w:t>
      </w:r>
      <w:r>
        <w:rPr>
          <w:rStyle w:val="OperatorTok"/>
        </w:rPr>
        <w:t xml:space="preserve">);</w:t>
      </w:r>
    </w:p>
    <w:p>
      <w:pPr>
        <w:pStyle w:val="FirstParagraph"/>
      </w:pPr>
      <w:r>
        <w:t xml:space="preserve">Run from the publisher folder:</w:t>
      </w:r>
    </w:p>
    <w:p>
      <w:pPr>
        <w:pStyle w:val="SourceCode"/>
        <w:keepNext w:val="0"/>
        <w:keepLines w:val="0"/>
      </w:pPr>
      <w:r>
        <w:rPr>
          <w:rStyle w:val="NormalTok"/>
        </w:rPr>
        <w:t xml:space="preserve">az login</w:t>
      </w:r>
      <w:r>
        <w:br/>
      </w:r>
      <w:r>
        <w:rPr>
          <w:rStyle w:val="VariableTok"/>
        </w:rPr>
        <w:t xml:space="preserve">$env</w:t>
      </w:r>
      <w:r>
        <w:rPr>
          <w:rStyle w:val="OperatorTok"/>
        </w:rPr>
        <w:t xml:space="preserve">:</w:t>
      </w:r>
      <w:r>
        <w:rPr>
          <w:rStyle w:val="VariableTok"/>
        </w:rPr>
        <w:t xml:space="preserve">LBS_BLOB_SERVICE_URI</w:t>
      </w:r>
      <w:r>
        <w:rPr>
          <w:rStyle w:val="NormalTok"/>
        </w:rPr>
        <w:t xml:space="preserve"> </w:t>
      </w:r>
      <w:r>
        <w:rPr>
          <w:rStyle w:val="OperatorTok"/>
        </w:rPr>
        <w:t xml:space="preserve">=</w:t>
      </w:r>
      <w:r>
        <w:rPr>
          <w:rStyle w:val="NormalTok"/>
        </w:rPr>
        <w:t xml:space="preserve"> </w:t>
      </w:r>
      <w:r>
        <w:rPr>
          <w:rStyle w:val="StringTok"/>
        </w:rPr>
        <w:t xml:space="preserve">"https://&lt;actual-account&gt;.blob.core.windows.net"</w:t>
      </w:r>
      <w:r>
        <w:br/>
      </w:r>
      <w:r>
        <w:rPr>
          <w:rStyle w:val="VariableTok"/>
        </w:rPr>
        <w:t xml:space="preserve">$env</w:t>
      </w:r>
      <w:r>
        <w:rPr>
          <w:rStyle w:val="OperatorTok"/>
        </w:rPr>
        <w:t xml:space="preserve">:</w:t>
      </w:r>
      <w:r>
        <w:rPr>
          <w:rStyle w:val="VariableTok"/>
        </w:rPr>
        <w:t xml:space="preserve">LBS_SERVICEBUS_HOST</w:t>
      </w:r>
      <w:r>
        <w:rPr>
          <w:rStyle w:val="NormalTok"/>
        </w:rPr>
        <w:t xml:space="preserve"> </w:t>
      </w:r>
      <w:r>
        <w:rPr>
          <w:rStyle w:val="OperatorTok"/>
        </w:rPr>
        <w:t xml:space="preserve">=</w:t>
      </w:r>
      <w:r>
        <w:rPr>
          <w:rStyle w:val="NormalTok"/>
        </w:rPr>
        <w:t xml:space="preserve"> </w:t>
      </w:r>
      <w:r>
        <w:rPr>
          <w:rStyle w:val="StringTok"/>
        </w:rPr>
        <w:t xml:space="preserve">"&lt;actual-namespace&gt;.servicebus.windows.net"</w:t>
      </w:r>
      <w:r>
        <w:br/>
      </w:r>
      <w:r>
        <w:rPr>
          <w:rStyle w:val="NormalTok"/>
        </w:rPr>
        <w:t xml:space="preserve">dotnet run</w:t>
      </w:r>
    </w:p>
    <w:p>
      <w:pPr>
        <w:pStyle w:val="FirstParagraph"/>
      </w:pPr>
      <w:r>
        <w:t xml:space="preserve">Record the printed ID. An SDK exception is a failure, not a successful submission. If upload succeeds but send fails, the input blob remains: cross-service upload and message send are not one transaction. Record and clean up that orphan rather than suppressing the error.</w:t>
      </w:r>
    </w:p>
    <w:bookmarkEnd w:id="215"/>
    <w:bookmarkStart w:id="216" w:name="step-5.-verify-output-and-investigate"/>
    <w:p>
      <w:pPr>
        <w:pStyle w:val="Heading3"/>
      </w:pPr>
      <w:r>
        <w:t xml:space="preserve">Step 5. Verify output and investigate</w:t>
      </w:r>
    </w:p>
    <w:p>
      <w:pPr>
        <w:pStyle w:val="Compact"/>
        <w:numPr>
          <w:ilvl w:val="0"/>
          <w:numId w:val="1061"/>
        </w:numPr>
      </w:pPr>
      <w:r>
        <w:t xml:space="preserve">In the portal open your storage account’s private</w:t>
      </w:r>
      <w:r>
        <w:t xml:space="preserve"> </w:t>
      </w:r>
      <w:r>
        <w:rPr>
          <w:rStyle w:val="VerbatimChar"/>
        </w:rPr>
        <w:t xml:space="preserve">documents</w:t>
      </w:r>
      <w:r>
        <w:t xml:space="preserve"> </w:t>
      </w:r>
      <w:r>
        <w:t xml:space="preserve">container.</w:t>
      </w:r>
    </w:p>
    <w:p>
      <w:pPr>
        <w:pStyle w:val="Compact"/>
        <w:numPr>
          <w:ilvl w:val="0"/>
          <w:numId w:val="1061"/>
        </w:numPr>
      </w:pPr>
      <w:r>
        <w:t xml:space="preserve">Locate</w:t>
      </w:r>
      <w:r>
        <w:t xml:space="preserve"> </w:t>
      </w:r>
      <w:r>
        <w:rPr>
          <w:rStyle w:val="VerbatimChar"/>
        </w:rPr>
        <w:t xml:space="preserve">inputs/&lt;printed-id&gt;.txt</w:t>
      </w:r>
      <w:r>
        <w:t xml:space="preserve"> </w:t>
      </w:r>
      <w:r>
        <w:t xml:space="preserve">and, after the worker runs,</w:t>
      </w:r>
      <w:r>
        <w:t xml:space="preserve"> </w:t>
      </w:r>
      <w:r>
        <w:rPr>
          <w:rStyle w:val="VerbatimChar"/>
        </w:rPr>
        <w:t xml:space="preserve">results/&lt;printed-id&gt;.json</w:t>
      </w:r>
      <w:r>
        <w:t xml:space="preserve">.</w:t>
      </w:r>
    </w:p>
    <w:p>
      <w:pPr>
        <w:pStyle w:val="Compact"/>
        <w:numPr>
          <w:ilvl w:val="0"/>
          <w:numId w:val="1061"/>
        </w:numPr>
      </w:pPr>
      <w:r>
        <w:t xml:space="preserve">Download the result through authorised access. Confirm its ApplicationId matches, Status is</w:t>
      </w:r>
      <w:r>
        <w:t xml:space="preserve"> </w:t>
      </w:r>
      <w:r>
        <w:rPr>
          <w:rStyle w:val="VerbatimChar"/>
        </w:rPr>
        <w:t xml:space="preserve">TrainingCheckCompleted</w:t>
      </w:r>
      <w:r>
        <w:t xml:space="preserve">, and CharacterCount is positive.</w:t>
      </w:r>
    </w:p>
    <w:p>
      <w:pPr>
        <w:pStyle w:val="Compact"/>
        <w:numPr>
          <w:ilvl w:val="0"/>
          <w:numId w:val="1061"/>
        </w:numPr>
      </w:pPr>
      <w:r>
        <w:t xml:space="preserve">Inspect Function invocation results and the queue. A missing active message is insufficient by itself; the result file and successful invocation supply stronger evidence.</w:t>
      </w:r>
    </w:p>
    <w:p>
      <w:pPr>
        <w:pStyle w:val="Compact"/>
        <w:numPr>
          <w:ilvl w:val="0"/>
          <w:numId w:val="1061"/>
        </w:numPr>
      </w:pPr>
      <w:r>
        <w:t xml:space="preserve">In the correct Log Analytics workspace query:</w:t>
      </w:r>
    </w:p>
    <w:p>
      <w:pPr>
        <w:pStyle w:val="SourceCode"/>
        <w:keepNext w:val="0"/>
        <w:keepLines w:val="0"/>
      </w:pPr>
      <w:r>
        <w:rPr>
          <w:rStyle w:val="VerbatimChar"/>
        </w:rPr>
        <w:t xml:space="preserve">AppTraces</w:t>
      </w:r>
      <w:r>
        <w:br/>
      </w:r>
      <w:r>
        <w:rPr>
          <w:rStyle w:val="VerbatimChar"/>
        </w:rPr>
        <w:t xml:space="preserve">| where TimeGenerated &gt; ago(1h)</w:t>
      </w:r>
      <w:r>
        <w:br/>
      </w:r>
      <w:r>
        <w:rPr>
          <w:rStyle w:val="VerbatimChar"/>
        </w:rPr>
        <w:t xml:space="preserve">| where Message contains "LBS document processed"</w:t>
      </w:r>
      <w:r>
        <w:br/>
      </w:r>
      <w:r>
        <w:rPr>
          <w:rStyle w:val="VerbatimChar"/>
        </w:rPr>
        <w:t xml:space="preserve">| project TimeGenerated, AppRoleName, Message,</w:t>
      </w:r>
      <w:r>
        <w:br/>
      </w:r>
      <w:r>
        <w:rPr>
          <w:rStyle w:val="VerbatimChar"/>
        </w:rPr>
        <w:t xml:space="preserve">          Properties, OperationId</w:t>
      </w:r>
      <w:r>
        <w:br/>
      </w:r>
      <w:r>
        <w:rPr>
          <w:rStyle w:val="VerbatimChar"/>
        </w:rPr>
        <w:t xml:space="preserve">| order by TimeGenerated desc</w:t>
      </w:r>
    </w:p>
    <w:p>
      <w:pPr>
        <w:pStyle w:val="FirstParagraph"/>
      </w:pPr>
      <w:r>
        <w:t xml:space="preserve">Add your resource/role filter in a shared workspace. Find your printed ID in the rendered message or structured Properties. If worker logs are absent, review the generated isolated-worker logging/Application Insights setup and log-level filters with the instructor. Do not assume every ILogger entry is automatically exported by every template.</w:t>
      </w:r>
    </w:p>
    <w:p>
      <w:pPr>
        <w:pStyle w:val="BodyText"/>
      </w:pPr>
      <w:r>
        <w:t xml:space="preserve">For failed attempts use:</w:t>
      </w:r>
    </w:p>
    <w:p>
      <w:pPr>
        <w:pStyle w:val="SourceCode"/>
        <w:keepNext w:val="0"/>
        <w:keepLines w:val="0"/>
      </w:pPr>
      <w:r>
        <w:rPr>
          <w:rStyle w:val="VerbatimChar"/>
        </w:rPr>
        <w:t xml:space="preserve">AppExceptions</w:t>
      </w:r>
      <w:r>
        <w:br/>
      </w:r>
      <w:r>
        <w:rPr>
          <w:rStyle w:val="VerbatimChar"/>
        </w:rPr>
        <w:t xml:space="preserve">| where TimeGenerated &gt; ago(1h)</w:t>
      </w:r>
      <w:r>
        <w:br/>
      </w:r>
      <w:r>
        <w:rPr>
          <w:rStyle w:val="VerbatimChar"/>
        </w:rPr>
        <w:t xml:space="preserve">| project TimeGenerated, AppRoleName, ExceptionType,</w:t>
      </w:r>
      <w:r>
        <w:br/>
      </w:r>
      <w:r>
        <w:rPr>
          <w:rStyle w:val="VerbatimChar"/>
        </w:rPr>
        <w:t xml:space="preserve">          OuterMessage, OperationId</w:t>
      </w:r>
      <w:r>
        <w:br/>
      </w:r>
      <w:r>
        <w:rPr>
          <w:rStyle w:val="VerbatimChar"/>
        </w:rPr>
        <w:t xml:space="preserve">| order by TimeGenerated desc</w:t>
      </w:r>
    </w:p>
    <w:p>
      <w:pPr>
        <w:pStyle w:val="FirstParagraph"/>
      </w:pPr>
      <w:r>
        <w:rPr>
          <w:b/>
          <w:bCs/>
        </w:rPr>
        <w:t xml:space="preserve">Correlation tip:</w:t>
      </w:r>
      <w:r>
        <w:t xml:space="preserve"> </w:t>
      </w:r>
      <w:r>
        <w:t xml:space="preserve">the publisher sets Service Bus CorrelationId to the business ID, but that is not automatically an Application Insights OperationId. Use the printed ApplicationId, structured log property and actual telemetry correlation fields. Automatic distributed traces across services depend on SDK/instrumentation support.</w:t>
      </w:r>
    </w:p>
    <w:bookmarkEnd w:id="216"/>
    <w:bookmarkStart w:id="217" w:name="X4972236ffd506645bfd6889ff392bd794973c07"/>
    <w:p>
      <w:pPr>
        <w:pStyle w:val="Heading3"/>
      </w:pPr>
      <w:r>
        <w:t xml:space="preserve">Step 6. Connect the SQL and web story without overstating it</w:t>
      </w:r>
    </w:p>
    <w:p>
      <w:pPr>
        <w:pStyle w:val="Compact"/>
        <w:numPr>
          <w:ilvl w:val="0"/>
          <w:numId w:val="1062"/>
        </w:numPr>
      </w:pPr>
      <w:r>
        <w:t xml:space="preserve">Show Lab 3’s cloud web API reading its SQL table using a different runtime identity from the Function.</w:t>
      </w:r>
    </w:p>
    <w:p>
      <w:pPr>
        <w:pStyle w:val="Compact"/>
        <w:numPr>
          <w:ilvl w:val="0"/>
          <w:numId w:val="1062"/>
        </w:numPr>
      </w:pPr>
      <w:r>
        <w:t xml:space="preserve">Explain what must be added for a true customer application: authenticated upload/status endpoints, a SQL application/status schema, authorised per-user access, a publisher invoked by the API, and a worker permitted to update only required business fields.</w:t>
      </w:r>
    </w:p>
    <w:p>
      <w:pPr>
        <w:pStyle w:val="Compact"/>
        <w:numPr>
          <w:ilvl w:val="0"/>
          <w:numId w:val="1062"/>
        </w:numPr>
      </w:pPr>
      <w:r>
        <w:t xml:space="preserve">Plan the failure boundary between SQL commit, blob upload and queue send. Consider an outbox/workflow pattern rather than assuming a transaction spans all three.</w:t>
      </w:r>
    </w:p>
    <w:p>
      <w:pPr>
        <w:pStyle w:val="Compact"/>
        <w:numPr>
          <w:ilvl w:val="0"/>
          <w:numId w:val="1062"/>
        </w:numPr>
      </w:pPr>
      <w:r>
        <w:t xml:space="preserve">Keep notification/approval logic separate from the character-count teaching check. Do not modify the read-only training API to claim real lending processing.</w:t>
      </w:r>
    </w:p>
    <w:p>
      <w:pPr>
        <w:pStyle w:val="Compact"/>
        <w:numPr>
          <w:ilvl w:val="0"/>
          <w:numId w:val="1062"/>
        </w:numPr>
      </w:pPr>
      <w:r>
        <w:t xml:space="preserve">Key Vault is intentionally not required for Blob/Bus passwordless connections. Its separate rotation lab demonstrates how to handle any genuinely unavoidable external secret.</w:t>
      </w:r>
    </w:p>
    <w:p>
      <w:pPr>
        <w:pStyle w:val="FirstParagraph"/>
      </w:pPr>
      <w:r>
        <w:rPr>
          <w:b/>
          <w:bCs/>
        </w:rPr>
        <w:t xml:space="preserve">What would production require?</w:t>
      </w:r>
      <w:r>
        <w:t xml:space="preserve"> </w:t>
      </w:r>
      <w:r>
        <w:t xml:space="preserve">Explicit user authentication/authorisation, data classification, malware/content validation, encrypted transport, network policy, durable idempotency, bounded retries, dead-letter ownership, audited access, recovery objectives, backup/retention, load testing, deployment controls and cost review.</w:t>
      </w:r>
    </w:p>
    <w:bookmarkEnd w:id="217"/>
    <w:bookmarkStart w:id="218" w:name="step-7.-record-evidence-and-clean-up"/>
    <w:p>
      <w:pPr>
        <w:pStyle w:val="Heading3"/>
      </w:pPr>
      <w:r>
        <w:t xml:space="preserve">Step 7. Record evidence and clean up</w:t>
      </w:r>
    </w:p>
    <w:tbl>
      <w:tblPr>
        <w:tblStyle w:val="Table"/>
        <w:tblW w:type="auto" w:w="0"/>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Evidence</w:t>
            </w:r>
          </w:p>
        </w:tc>
        <w:tc>
          <w:tcPr/>
          <w:p>
            <w:pPr>
              <w:pStyle w:val="Compact"/>
            </w:pPr>
            <w:r>
              <w:rPr>
                <w:rFonts w:ascii="Verdana" w:hAnsi="Verdana"/>
                <w:sz w:val="17"/>
              </w:rPr>
              <w:t xml:space="preserve">Learner observation</w:t>
            </w:r>
          </w:p>
        </w:tc>
      </w:tr>
      <w:tr>
        <w:tc>
          <w:tcPr/>
          <w:p>
            <w:pPr>
              <w:pStyle w:val="Compact"/>
            </w:pPr>
            <w:r>
              <w:rPr>
                <w:rFonts w:ascii="Verdana" w:hAnsi="Verdana"/>
                <w:sz w:val="17"/>
              </w:rPr>
              <w:t xml:space="preserve">Printed application ID and time</w:t>
            </w:r>
          </w:p>
        </w:tc>
        <w:tc>
          <w:tcPr/>
          <w:p>
            <w:pPr>
              <w:pStyle w:val="Compact"/>
            </w:pPr>
          </w:p>
        </w:tc>
      </w:tr>
      <w:tr>
        <w:tc>
          <w:tcPr/>
          <w:p>
            <w:pPr>
              <w:pStyle w:val="Compact"/>
            </w:pPr>
            <w:r>
              <w:rPr>
                <w:rFonts w:ascii="Verdana" w:hAnsi="Verdana"/>
                <w:sz w:val="17"/>
              </w:rPr>
              <w:t xml:space="preserve">Input blob exists privately</w:t>
            </w:r>
          </w:p>
        </w:tc>
        <w:tc>
          <w:tcPr/>
          <w:p>
            <w:pPr>
              <w:pStyle w:val="Compact"/>
            </w:pPr>
          </w:p>
        </w:tc>
      </w:tr>
      <w:tr>
        <w:tc>
          <w:tcPr/>
          <w:p>
            <w:pPr>
              <w:pStyle w:val="Compact"/>
            </w:pPr>
            <w:r>
              <w:rPr>
                <w:rFonts w:ascii="Verdana" w:hAnsi="Verdana"/>
                <w:sz w:val="17"/>
              </w:rPr>
              <w:t xml:space="preserve">Output JSON matches ID and expected status</w:t>
            </w:r>
          </w:p>
        </w:tc>
        <w:tc>
          <w:tcPr/>
          <w:p>
            <w:pPr>
              <w:pStyle w:val="Compact"/>
            </w:pPr>
          </w:p>
        </w:tc>
      </w:tr>
      <w:tr>
        <w:tc>
          <w:tcPr/>
          <w:p>
            <w:pPr>
              <w:pStyle w:val="Compact"/>
            </w:pPr>
            <w:r>
              <w:rPr>
                <w:rFonts w:ascii="Verdana" w:hAnsi="Verdana"/>
                <w:sz w:val="17"/>
              </w:rPr>
              <w:t xml:space="preserve">Function invocation succeeded</w:t>
            </w:r>
          </w:p>
        </w:tc>
        <w:tc>
          <w:tcPr/>
          <w:p>
            <w:pPr>
              <w:pStyle w:val="Compact"/>
            </w:pPr>
          </w:p>
        </w:tc>
      </w:tr>
      <w:tr>
        <w:tc>
          <w:tcPr/>
          <w:p>
            <w:pPr>
              <w:pStyle w:val="Compact"/>
            </w:pPr>
            <w:r>
              <w:rPr>
                <w:rFonts w:ascii="Verdana" w:hAnsi="Verdana"/>
                <w:sz w:val="17"/>
              </w:rPr>
              <w:t xml:space="preserve">Sender/worker roles and identity scopes</w:t>
            </w:r>
          </w:p>
        </w:tc>
        <w:tc>
          <w:tcPr/>
          <w:p>
            <w:pPr>
              <w:pStyle w:val="Compact"/>
            </w:pPr>
          </w:p>
        </w:tc>
      </w:tr>
      <w:tr>
        <w:tc>
          <w:tcPr/>
          <w:p>
            <w:pPr>
              <w:pStyle w:val="Compact"/>
            </w:pPr>
            <w:r>
              <w:rPr>
                <w:rFonts w:ascii="Verdana" w:hAnsi="Verdana"/>
                <w:sz w:val="17"/>
              </w:rPr>
              <w:t xml:space="preserve">Query result or diagnosed telemetry blocker</w:t>
            </w:r>
          </w:p>
        </w:tc>
        <w:tc>
          <w:tcPr/>
          <w:p>
            <w:pPr>
              <w:pStyle w:val="Compact"/>
            </w:pPr>
          </w:p>
        </w:tc>
      </w:tr>
      <w:tr>
        <w:tc>
          <w:tcPr/>
          <w:p>
            <w:pPr>
              <w:pStyle w:val="Compact"/>
            </w:pPr>
            <w:r>
              <w:rPr>
                <w:rFonts w:ascii="Verdana" w:hAnsi="Verdana"/>
                <w:sz w:val="17"/>
              </w:rPr>
              <w:t xml:space="preserve">Separate App Service + SQL read path</w:t>
            </w:r>
          </w:p>
        </w:tc>
        <w:tc>
          <w:tcPr/>
          <w:p>
            <w:pPr>
              <w:pStyle w:val="Compact"/>
            </w:pPr>
          </w:p>
        </w:tc>
      </w:tr>
      <w:tr>
        <w:tc>
          <w:tcPr/>
          <w:p>
            <w:pPr>
              <w:pStyle w:val="Compact"/>
            </w:pPr>
            <w:r>
              <w:rPr>
                <w:rFonts w:ascii="Verdana" w:hAnsi="Verdana"/>
                <w:sz w:val="17"/>
              </w:rPr>
              <w:t xml:space="preserve">Cost/cleanup owner and deadline</w:t>
            </w:r>
          </w:p>
        </w:tc>
        <w:tc>
          <w:tcPr/>
          <w:p>
            <w:pPr>
              <w:pStyle w:val="Compact"/>
            </w:pPr>
          </w:p>
        </w:tc>
      </w:tr>
    </w:tbl>
    <w:p>
      <w:pPr>
        <w:pStyle w:val="BodyText"/>
      </w:pPr>
      <w:r>
        <w:t xml:space="preserve">Delete only the disposable input/result blobs for your printed IDs, stop local publisher/host processes, and follow Lab 13 for cloud cleanup. Do not use blanket container deletion against a shared lab account.</w:t>
      </w:r>
    </w:p>
    <w:p>
      <w:pPr>
        <w:pStyle w:val="BodyText"/>
      </w:pPr>
      <w:r>
        <w:rPr>
          <w:b/>
          <w:bCs/>
        </w:rPr>
        <w:t xml:space="preserve">Execution note:</w:t>
      </w:r>
      <w:r>
        <w:t xml:space="preserve"> </w:t>
      </w:r>
      <w:r>
        <w:t xml:space="preserve">these are attendee implementation instructions, not a claim that this integrated cloud exercise has already run in your tenant. The instructor should complete this exact path once in the intended sandbox and verify runtime packages, role assignments, networking and telemetry before classroom delivery.</w:t>
      </w:r>
    </w:p>
    <w:bookmarkEnd w:id="218"/>
    <w:bookmarkEnd w:id="219"/>
    <w:bookmarkStart w:id="220" w:name="capstone-demonstrate-your-environment"/>
    <w:p>
      <w:pPr>
        <w:pStyle w:val="Heading2"/>
      </w:pPr>
      <w:r>
        <w:t xml:space="preserve">Capstone | Demonstrate your environment</w:t>
      </w:r>
    </w:p>
    <w:p>
      <w:pPr>
        <w:pStyle w:val="FirstParagraph"/>
      </w:pPr>
      <w:r>
        <w:t xml:space="preserve">Work in pairs. Do not create new services merely to complete a diagram.</w:t>
      </w:r>
    </w:p>
    <w:p>
      <w:pPr>
        <w:pStyle w:val="Compact"/>
        <w:numPr>
          <w:ilvl w:val="0"/>
          <w:numId w:val="1063"/>
        </w:numPr>
      </w:pPr>
      <w:r>
        <w:t xml:space="preserve">Show the resource group, region and resource names.</w:t>
      </w:r>
    </w:p>
    <w:p>
      <w:pPr>
        <w:pStyle w:val="Compact"/>
        <w:numPr>
          <w:ilvl w:val="0"/>
          <w:numId w:val="1063"/>
        </w:numPr>
      </w:pPr>
      <w:r>
        <w:t xml:space="preserve">Demonstrate the local or cloud API reading its training row. State which database you actually used.</w:t>
      </w:r>
    </w:p>
    <w:p>
      <w:pPr>
        <w:pStyle w:val="Compact"/>
        <w:numPr>
          <w:ilvl w:val="0"/>
          <w:numId w:val="1063"/>
        </w:numPr>
      </w:pPr>
      <w:r>
        <w:t xml:space="preserve">Identify the developer, deployment and runtime identities; describe their scopes.</w:t>
      </w:r>
    </w:p>
    <w:p>
      <w:pPr>
        <w:pStyle w:val="Compact"/>
        <w:numPr>
          <w:ilvl w:val="0"/>
          <w:numId w:val="1063"/>
        </w:numPr>
      </w:pPr>
      <w:r>
        <w:t xml:space="preserve">Run a KQL request query and an investigation query, or label the offline fallback honestly.</w:t>
      </w:r>
    </w:p>
    <w:p>
      <w:pPr>
        <w:pStyle w:val="Compact"/>
        <w:numPr>
          <w:ilvl w:val="0"/>
          <w:numId w:val="1063"/>
        </w:numPr>
      </w:pPr>
      <w:r>
        <w:t xml:space="preserve">Show a cost estimate, budget/alert plan and deletion deadline.</w:t>
      </w:r>
    </w:p>
    <w:p>
      <w:pPr>
        <w:pStyle w:val="Compact"/>
        <w:numPr>
          <w:ilvl w:val="0"/>
          <w:numId w:val="1063"/>
        </w:numPr>
      </w:pPr>
      <w:r>
        <w:t xml:space="preserve">If extensions were completed, show a private blob or a processed Service Bus message and its Function invocation.</w:t>
      </w:r>
    </w:p>
    <w:p>
      <w:pPr>
        <w:pStyle w:val="Compact"/>
        <w:numPr>
          <w:ilvl w:val="0"/>
          <w:numId w:val="1063"/>
        </w:numPr>
      </w:pPr>
      <w:r>
        <w:t xml:space="preserve">Explain two production gaps: this demo health check does not test SQL readiness; local trusted certificates are not a cloud security design. Add networking, authentication, backup/recovery and idempotency improvements relevant to your route.</w:t>
      </w:r>
    </w:p>
    <w:tbl>
      <w:tblPr>
        <w:tblStyle w:val="Table"/>
        <w:tblW w:type="auto" w:w="0"/>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Completion evidence</w:t>
            </w:r>
          </w:p>
        </w:tc>
        <w:tc>
          <w:tcPr/>
          <w:p>
            <w:pPr>
              <w:pStyle w:val="Compact"/>
            </w:pPr>
            <w:r>
              <w:rPr>
                <w:rFonts w:ascii="Verdana" w:hAnsi="Verdana"/>
                <w:sz w:val="17"/>
              </w:rPr>
              <w:t xml:space="preserve">Status / notes (no secrets)</w:t>
            </w:r>
          </w:p>
        </w:tc>
      </w:tr>
      <w:tr>
        <w:tc>
          <w:tcPr/>
          <w:p>
            <w:pPr>
              <w:pStyle w:val="Compact"/>
            </w:pPr>
            <w:r>
              <w:rPr>
                <w:rFonts w:ascii="Verdana" w:hAnsi="Verdana"/>
                <w:sz w:val="17"/>
              </w:rPr>
              <w:t xml:space="preserve">Tools and training access confirmed</w:t>
            </w:r>
          </w:p>
        </w:tc>
        <w:tc>
          <w:tcPr/>
          <w:p>
            <w:pPr>
              <w:pStyle w:val="Compact"/>
            </w:pPr>
          </w:p>
        </w:tc>
      </w:tr>
      <w:tr>
        <w:tc>
          <w:tcPr/>
          <w:p>
            <w:pPr>
              <w:pStyle w:val="Compact"/>
            </w:pPr>
            <w:r>
              <w:rPr>
                <w:rFonts w:ascii="Verdana" w:hAnsi="Verdana"/>
                <w:sz w:val="17"/>
              </w:rPr>
              <w:t xml:space="preserve">Local SQL API response</w:t>
            </w:r>
          </w:p>
        </w:tc>
        <w:tc>
          <w:tcPr/>
          <w:p>
            <w:pPr>
              <w:pStyle w:val="Compact"/>
            </w:pPr>
          </w:p>
        </w:tc>
      </w:tr>
      <w:tr>
        <w:tc>
          <w:tcPr/>
          <w:p>
            <w:pPr>
              <w:pStyle w:val="Compact"/>
            </w:pPr>
            <w:r>
              <w:rPr>
                <w:rFonts w:ascii="Verdana" w:hAnsi="Verdana"/>
                <w:sz w:val="17"/>
              </w:rPr>
              <w:t xml:space="preserve">App Service + Azure SQL response, if assigned</w:t>
            </w:r>
          </w:p>
        </w:tc>
        <w:tc>
          <w:tcPr/>
          <w:p>
            <w:pPr>
              <w:pStyle w:val="Compact"/>
            </w:pPr>
          </w:p>
        </w:tc>
      </w:tr>
      <w:tr>
        <w:tc>
          <w:tcPr/>
          <w:p>
            <w:pPr>
              <w:pStyle w:val="Compact"/>
            </w:pPr>
            <w:r>
              <w:rPr>
                <w:rFonts w:ascii="Verdana" w:hAnsi="Verdana"/>
                <w:sz w:val="17"/>
              </w:rPr>
              <w:t xml:space="preserve">IAM/managed-identity evidence</w:t>
            </w:r>
          </w:p>
        </w:tc>
        <w:tc>
          <w:tcPr/>
          <w:p>
            <w:pPr>
              <w:pStyle w:val="Compact"/>
            </w:pPr>
          </w:p>
        </w:tc>
      </w:tr>
      <w:tr>
        <w:tc>
          <w:tcPr/>
          <w:p>
            <w:pPr>
              <w:pStyle w:val="Compact"/>
            </w:pPr>
            <w:r>
              <w:rPr>
                <w:rFonts w:ascii="Verdana" w:hAnsi="Verdana"/>
                <w:sz w:val="17"/>
              </w:rPr>
              <w:t xml:space="preserve">Cost estimate and budget</w:t>
            </w:r>
          </w:p>
        </w:tc>
        <w:tc>
          <w:tcPr/>
          <w:p>
            <w:pPr>
              <w:pStyle w:val="Compact"/>
            </w:pPr>
          </w:p>
        </w:tc>
      </w:tr>
      <w:tr>
        <w:tc>
          <w:tcPr/>
          <w:p>
            <w:pPr>
              <w:pStyle w:val="Compact"/>
            </w:pPr>
            <w:r>
              <w:rPr>
                <w:rFonts w:ascii="Verdana" w:hAnsi="Verdana"/>
                <w:sz w:val="17"/>
              </w:rPr>
              <w:t xml:space="preserve">KQL queries and failure investigation</w:t>
            </w:r>
          </w:p>
        </w:tc>
        <w:tc>
          <w:tcPr/>
          <w:p>
            <w:pPr>
              <w:pStyle w:val="Compact"/>
            </w:pPr>
          </w:p>
        </w:tc>
      </w:tr>
      <w:tr>
        <w:tc>
          <w:tcPr/>
          <w:p>
            <w:pPr>
              <w:pStyle w:val="Compact"/>
            </w:pPr>
            <w:r>
              <w:rPr>
                <w:rFonts w:ascii="Verdana" w:hAnsi="Verdana"/>
                <w:sz w:val="17"/>
              </w:rPr>
              <w:t xml:space="preserve">Optional Blob / Functions / Service Bus</w:t>
            </w:r>
          </w:p>
        </w:tc>
        <w:tc>
          <w:tcPr/>
          <w:p>
            <w:pPr>
              <w:pStyle w:val="Compact"/>
            </w:pPr>
          </w:p>
        </w:tc>
      </w:tr>
      <w:tr>
        <w:tc>
          <w:tcPr/>
          <w:p>
            <w:pPr>
              <w:pStyle w:val="Compact"/>
            </w:pPr>
            <w:r>
              <w:rPr>
                <w:rFonts w:ascii="Verdana" w:hAnsi="Verdana"/>
                <w:sz w:val="17"/>
              </w:rPr>
              <w:t xml:space="preserve">Deployment artifact and rollback plan</w:t>
            </w:r>
          </w:p>
        </w:tc>
        <w:tc>
          <w:tcPr/>
          <w:p>
            <w:pPr>
              <w:pStyle w:val="Compact"/>
            </w:pPr>
          </w:p>
        </w:tc>
      </w:tr>
      <w:tr>
        <w:tc>
          <w:tcPr/>
          <w:p>
            <w:pPr>
              <w:pStyle w:val="Compact"/>
            </w:pPr>
            <w:r>
              <w:rPr>
                <w:rFonts w:ascii="Verdana" w:hAnsi="Verdana"/>
                <w:sz w:val="17"/>
              </w:rPr>
              <w:t xml:space="preserve">Cleanup completed or retention approved</w:t>
            </w:r>
          </w:p>
        </w:tc>
        <w:tc>
          <w:tcPr/>
          <w:p>
            <w:pPr>
              <w:pStyle w:val="Compact"/>
            </w:pPr>
          </w:p>
        </w:tc>
      </w:tr>
    </w:tbl>
    <w:bookmarkEnd w:id="220"/>
    <w:bookmarkEnd w:id="221"/>
    <w:bookmarkStart w:id="244" w:name="module-11"/>
    <w:p>
      <w:pPr>
        <w:pStyle w:val="Heading1"/>
        <w:pageBreakBefore/>
      </w:pPr>
      <w:r>
        <w:t xml:space="preserve">Module 11 | Cleanup, troubleshooting and onward study</w:t>
      </w:r>
    </w:p>
    <w:p>
      <w:pPr>
        <w:pStyle w:val="FirstParagraph"/>
      </w:pPr>
      <w:r>
        <w:rPr>
          <w:b/>
          <w:bCs/>
        </w:rPr>
        <w:t xml:space="preserve">Learning route:</w:t>
      </w:r>
      <w:r>
        <w:t xml:space="preserve"> </w:t>
      </w:r>
      <w:r>
        <w:t xml:space="preserve">every learner completes cleanup or records an approved retention owner, cost and deadline before leaving.</w:t>
      </w:r>
    </w:p>
    <w:bookmarkStart w:id="222" w:name="lab-13-cleanup-and-handover"/>
    <w:p>
      <w:pPr>
        <w:pStyle w:val="Heading2"/>
      </w:pPr>
      <w:r>
        <w:t xml:space="preserve">Lab 13 | Cleanup and handover</w:t>
      </w:r>
    </w:p>
    <w:p>
      <w:pPr>
        <w:pStyle w:val="FirstParagraph"/>
      </w:pPr>
      <w:r>
        <w:rPr>
          <w:b/>
          <w:bCs/>
        </w:rPr>
        <w:t xml:space="preserve">Mandatory:</w:t>
      </w:r>
      <w:r>
        <w:t xml:space="preserve"> </w:t>
      </w:r>
      <w:r>
        <w:t xml:space="preserve">agree retention with the instructor before leaving. These instructions are for your own disposable lab group only.</w:t>
      </w:r>
    </w:p>
    <w:p>
      <w:pPr>
        <w:pStyle w:val="Compact"/>
        <w:numPr>
          <w:ilvl w:val="0"/>
          <w:numId w:val="1064"/>
        </w:numPr>
      </w:pPr>
      <w:r>
        <w:t xml:space="preserve">Stop terminal/debug/background application instances you started. Inspect current process IDs before terminating anything.</w:t>
      </w:r>
    </w:p>
    <w:p>
      <w:pPr>
        <w:pStyle w:val="Compact"/>
        <w:numPr>
          <w:ilvl w:val="0"/>
          <w:numId w:val="1064"/>
        </w:numPr>
      </w:pPr>
      <w:r>
        <w:t xml:space="preserve">Save non-sensitive evidence and source code. Do not export customer data or access keys.</w:t>
      </w:r>
    </w:p>
    <w:p>
      <w:pPr>
        <w:pStyle w:val="Compact"/>
        <w:numPr>
          <w:ilvl w:val="0"/>
          <w:numId w:val="1064"/>
        </w:numPr>
      </w:pPr>
      <w:r>
        <w:t xml:space="preserve">In the portal open your exact training resource group. Inspect every contained resource and confirm no shared resource is included.</w:t>
      </w:r>
    </w:p>
    <w:p>
      <w:pPr>
        <w:pStyle w:val="Compact"/>
        <w:numPr>
          <w:ilvl w:val="0"/>
          <w:numId w:val="1064"/>
        </w:numPr>
      </w:pPr>
      <w:r>
        <w:t xml:space="preserve">If authorised to delete it, choose</w:t>
      </w:r>
      <w:r>
        <w:t xml:space="preserve"> </w:t>
      </w:r>
      <w:r>
        <w:rPr>
          <w:b/>
          <w:bCs/>
        </w:rPr>
        <w:t xml:space="preserve">Delete resource group</w:t>
      </w:r>
      <w:r>
        <w:t xml:space="preserve">, review the consequences and type the exact group name to confirm. This permanently deletes the resources/data in that group.</w:t>
      </w:r>
    </w:p>
    <w:p>
      <w:pPr>
        <w:pStyle w:val="Compact"/>
        <w:numPr>
          <w:ilvl w:val="0"/>
          <w:numId w:val="1064"/>
        </w:numPr>
      </w:pPr>
      <w:r>
        <w:t xml:space="preserve">If resources are shared, stop and ask the instructor; do not delete the group. Stopping a web app alone does not remove plan costs.</w:t>
      </w:r>
    </w:p>
    <w:p>
      <w:pPr>
        <w:pStyle w:val="Compact"/>
        <w:numPr>
          <w:ilvl w:val="0"/>
          <w:numId w:val="1064"/>
        </w:numPr>
      </w:pPr>
      <w:r>
        <w:t xml:space="preserve">Verify deletion finishes. Inspect remaining plans, storage, SQL servers, workspaces and namespaces that may have been created outside the group. Remove only your confirmed disposable resources using the approved process.</w:t>
      </w:r>
    </w:p>
    <w:p>
      <w:pPr>
        <w:pStyle w:val="Compact"/>
        <w:numPr>
          <w:ilvl w:val="0"/>
          <w:numId w:val="1064"/>
        </w:numPr>
      </w:pPr>
      <w:r>
        <w:t xml:space="preserve">Resource-group deletion does not necessarily remove Entra app registrations, external role assignments or budgets created at another scope. Have the authorised owner clean up your lab registration/federated credentials and review those assignments/budgets.</w:t>
      </w:r>
    </w:p>
    <w:p>
      <w:pPr>
        <w:pStyle w:val="Compact"/>
        <w:numPr>
          <w:ilvl w:val="0"/>
          <w:numId w:val="1064"/>
        </w:numPr>
      </w:pPr>
      <w:r>
        <w:t xml:space="preserve">Review soft-deletion/retention behaviour for Key Vault and monitoring data. Do not purge protected resources or disable retention controls without explicit approval.</w:t>
      </w:r>
    </w:p>
    <w:p>
      <w:pPr>
        <w:pStyle w:val="Compact"/>
        <w:numPr>
          <w:ilvl w:val="0"/>
          <w:numId w:val="1064"/>
        </w:numPr>
      </w:pPr>
      <w:r>
        <w:t xml:space="preserve">Local SQL cleanup is optional: keep</w:t>
      </w:r>
      <w:r>
        <w:t xml:space="preserve"> </w:t>
      </w:r>
      <w:r>
        <w:rPr>
          <w:rStyle w:val="VerbatimChar"/>
        </w:rPr>
        <w:t xml:space="preserve">LbsTraining</w:t>
      </w:r>
      <w:r>
        <w:t xml:space="preserve"> </w:t>
      </w:r>
      <w:r>
        <w:t xml:space="preserve">for practice or delete only that database through SSMS after confirming it contains no needed work. Never delete existing application databases.</w:t>
      </w:r>
    </w:p>
    <w:p>
      <w:pPr>
        <w:pStyle w:val="Compact"/>
        <w:numPr>
          <w:ilvl w:val="0"/>
          <w:numId w:val="1064"/>
        </w:numPr>
      </w:pPr>
      <w:r>
        <w:t xml:space="preserve">To remove this app’s saved local connection setting, run from its project folder:</w:t>
      </w:r>
    </w:p>
    <w:p>
      <w:pPr>
        <w:pStyle w:val="SourceCode"/>
        <w:keepNext w:val="0"/>
        <w:keepLines w:val="0"/>
      </w:pPr>
      <w:r>
        <w:rPr>
          <w:rStyle w:val="NormalTok"/>
        </w:rPr>
        <w:t xml:space="preserve">dotnet user-secrets remove </w:t>
      </w:r>
      <w:r>
        <w:rPr>
          <w:rStyle w:val="StringTok"/>
        </w:rPr>
        <w:t xml:space="preserve">"ConnectionStrings:TrainingDatabase"</w:t>
      </w:r>
    </w:p>
    <w:p>
      <w:pPr>
        <w:pStyle w:val="FirstParagraph"/>
      </w:pPr>
      <w:r>
        <w:rPr>
          <w:b/>
          <w:bCs/>
        </w:rPr>
        <w:t xml:space="preserve">Checkpoint:</w:t>
      </w:r>
      <w:r>
        <w:t xml:space="preserve"> </w:t>
      </w:r>
      <w:r>
        <w:t xml:space="preserve">no unapproved billable lab resources remain, or their owner, cost responsibility and deletion date are recorded.</w:t>
      </w:r>
    </w:p>
    <w:bookmarkEnd w:id="222"/>
    <w:bookmarkStart w:id="223" w:name="troubleshooting-quick-reference"/>
    <w:p>
      <w:pPr>
        <w:pStyle w:val="Heading2"/>
      </w:pPr>
      <w:r>
        <w:t xml:space="preserve">Troubleshooting quick reference</w:t>
      </w:r>
    </w:p>
    <w:tbl>
      <w:tblPr>
        <w:tblStyle w:val="Table"/>
        <w:tblW w:type="pct" w:w="5000"/>
        <w:tblLayout w:type="fixed"/>
        <w:tblLook w:firstRow="1" w:lastRow="0" w:firstColumn="0" w:lastColumn="0" w:noHBand="0" w:noVBand="0" w:val="0020"/>
      </w:tblPr>
      <w:tblGrid>
        <w:gridCol w:w="3960"/>
        <w:gridCol w:w="3960"/>
      </w:tblGrid>
      <w:tr>
        <w:trPr>
          <w:tblHeader w:val="on"/>
          <w:tblHeader/>
        </w:trPr>
        <w:tc>
          <w:tcPr/>
          <w:p>
            <w:pPr>
              <w:pStyle w:val="Compact"/>
            </w:pPr>
            <w:r>
              <w:rPr>
                <w:rFonts w:ascii="Verdana" w:hAnsi="Verdana"/>
                <w:sz w:val="17"/>
              </w:rPr>
              <w:t xml:space="preserve">Symptom</w:t>
            </w:r>
          </w:p>
        </w:tc>
        <w:tc>
          <w:tcPr/>
          <w:p>
            <w:pPr>
              <w:pStyle w:val="Compact"/>
            </w:pPr>
            <w:r>
              <w:rPr>
                <w:rFonts w:ascii="Verdana" w:hAnsi="Verdana"/>
                <w:sz w:val="17"/>
              </w:rPr>
              <w:t xml:space="preserve">First action</w:t>
            </w:r>
          </w:p>
        </w:tc>
      </w:tr>
      <w:tr>
        <w:tc>
          <w:tcPr/>
          <w:p>
            <w:pPr>
              <w:pStyle w:val="Compact"/>
            </w:pPr>
            <w:r>
              <w:rPr>
                <w:rFonts w:ascii="Verdana" w:hAnsi="Verdana"/>
                <w:sz w:val="17"/>
              </w:rPr>
              <w:t xml:space="preserve">No .NET SDK / dotnet not recognised</w:t>
            </w:r>
          </w:p>
        </w:tc>
        <w:tc>
          <w:tcPr/>
          <w:p>
            <w:pPr>
              <w:pStyle w:val="Compact"/>
            </w:pPr>
            <w:r>
              <w:rPr>
                <w:rFonts w:ascii="Verdana" w:hAnsi="Verdana"/>
                <w:sz w:val="17"/>
              </w:rPr>
              <w:t xml:space="preserve">Install .NET 10 SDK, restart VS Code, check</w:t>
            </w:r>
            <w:r>
              <w:rPr>
                <w:rFonts w:ascii="Verdana" w:hAnsi="Verdana"/>
                <w:sz w:val="17"/>
              </w:rPr>
              <w:t xml:space="preserve"> </w:t>
            </w:r>
            <w:r>
              <w:rPr>
                <w:rStyle w:val="VerbatimChar"/>
                <w:rFonts w:ascii="Verdana" w:hAnsi="Verdana"/>
                <w:sz w:val="17"/>
              </w:rPr>
              <w:t xml:space="preserve">dotnet --list-sdks</w:t>
            </w:r>
          </w:p>
        </w:tc>
      </w:tr>
      <w:tr>
        <w:tc>
          <w:tcPr/>
          <w:p>
            <w:pPr>
              <w:pStyle w:val="Compact"/>
            </w:pPr>
            <w:r>
              <w:rPr>
                <w:rFonts w:ascii="Verdana" w:hAnsi="Verdana"/>
                <w:sz w:val="17"/>
              </w:rPr>
              <w:t xml:space="preserve">Build target is Program.cs.csproj</w:t>
            </w:r>
          </w:p>
        </w:tc>
        <w:tc>
          <w:tcPr/>
          <w:p>
            <w:pPr>
              <w:pStyle w:val="Compact"/>
            </w:pPr>
            <w:r>
              <w:rPr>
                <w:rFonts w:ascii="Verdana" w:hAnsi="Verdana"/>
                <w:sz w:val="17"/>
              </w:rPr>
              <w:t xml:space="preserve">Open the project folder; build AppServiceSqlSample.csproj, not the individual source file</w:t>
            </w:r>
          </w:p>
        </w:tc>
      </w:tr>
      <w:tr>
        <w:tc>
          <w:tcPr/>
          <w:p>
            <w:pPr>
              <w:pStyle w:val="Compact"/>
            </w:pPr>
            <w:r>
              <w:rPr>
                <w:rFonts w:ascii="Verdana" w:hAnsi="Verdana"/>
                <w:sz w:val="17"/>
              </w:rPr>
              <w:t xml:space="preserve">Missing TrainingDatabase setting</w:t>
            </w:r>
          </w:p>
        </w:tc>
        <w:tc>
          <w:tcPr/>
          <w:p>
            <w:pPr>
              <w:pStyle w:val="Compact"/>
            </w:pPr>
            <w:r>
              <w:rPr>
                <w:rFonts w:ascii="Verdana" w:hAnsi="Verdana"/>
                <w:sz w:val="17"/>
              </w:rPr>
              <w:t xml:space="preserve">Save user secret in the correct project/user account, use Development profile and remove obsolete environment overrides</w:t>
            </w:r>
          </w:p>
        </w:tc>
      </w:tr>
      <w:tr>
        <w:tc>
          <w:tcPr/>
          <w:p>
            <w:pPr>
              <w:pStyle w:val="Compact"/>
            </w:pPr>
            <w:r>
              <w:rPr>
                <w:rFonts w:ascii="Verdana" w:hAnsi="Verdana"/>
                <w:sz w:val="17"/>
              </w:rPr>
              <w:t xml:space="preserve">ERR_CONNECTION_REFUSED</w:t>
            </w:r>
          </w:p>
        </w:tc>
        <w:tc>
          <w:tcPr/>
          <w:p>
            <w:pPr>
              <w:pStyle w:val="Compact"/>
            </w:pPr>
            <w:r>
              <w:rPr>
                <w:rFonts w:ascii="Verdana" w:hAnsi="Verdana"/>
                <w:sz w:val="17"/>
              </w:rPr>
              <w:t xml:space="preserve">Start one app, wait for its listening message, use its exact URL; do not stop it before browsing</w:t>
            </w:r>
          </w:p>
        </w:tc>
      </w:tr>
      <w:tr>
        <w:tc>
          <w:tcPr/>
          <w:p>
            <w:pPr>
              <w:pStyle w:val="Compact"/>
            </w:pPr>
            <w:r>
              <w:rPr>
                <w:rFonts w:ascii="Verdana" w:hAnsi="Verdana"/>
                <w:sz w:val="17"/>
              </w:rPr>
              <w:t xml:space="preserve">Address already in use</w:t>
            </w:r>
          </w:p>
        </w:tc>
        <w:tc>
          <w:tcPr/>
          <w:p>
            <w:pPr>
              <w:pStyle w:val="Compact"/>
            </w:pPr>
            <w:r>
              <w:rPr>
                <w:rFonts w:ascii="Verdana" w:hAnsi="Verdana"/>
                <w:sz w:val="17"/>
              </w:rPr>
              <w:t xml:space="preserve">Identify current port owner, stop only the unwanted instance, then restart once</w:t>
            </w:r>
          </w:p>
        </w:tc>
      </w:tr>
      <w:tr>
        <w:tc>
          <w:tcPr/>
          <w:p>
            <w:pPr>
              <w:pStyle w:val="Compact"/>
            </w:pPr>
            <w:r>
              <w:rPr>
                <w:rFonts w:ascii="Verdana" w:hAnsi="Verdana"/>
                <w:sz w:val="17"/>
              </w:rPr>
              <w:t xml:space="preserve">SQL 11001 / host not known</w:t>
            </w:r>
          </w:p>
        </w:tc>
        <w:tc>
          <w:tcPr/>
          <w:p>
            <w:pPr>
              <w:pStyle w:val="Compact"/>
            </w:pPr>
            <w:r>
              <w:rPr>
                <w:rFonts w:ascii="Verdana" w:hAnsi="Verdana"/>
                <w:sz w:val="17"/>
              </w:rPr>
              <w:t xml:space="preserve">Check real instance/FQDN; placeholders do not create a server; private Azure DNS may need VPN</w:t>
            </w:r>
          </w:p>
        </w:tc>
      </w:tr>
      <w:tr>
        <w:tc>
          <w:tcPr/>
          <w:p>
            <w:pPr>
              <w:pStyle w:val="Compact"/>
            </w:pPr>
            <w:r>
              <w:rPr>
                <w:rFonts w:ascii="Verdana" w:hAnsi="Verdana"/>
                <w:sz w:val="17"/>
              </w:rPr>
              <w:t xml:space="preserve">Local SQL login/database error</w:t>
            </w:r>
          </w:p>
        </w:tc>
        <w:tc>
          <w:tcPr/>
          <w:p>
            <w:pPr>
              <w:pStyle w:val="Compact"/>
            </w:pPr>
            <w:r>
              <w:rPr>
                <w:rFonts w:ascii="Verdana" w:hAnsi="Verdana"/>
                <w:sz w:val="17"/>
              </w:rPr>
              <w:t xml:space="preserve">Verify SSMS Windows authentication, service state, database and Windows account permissions</w:t>
            </w:r>
          </w:p>
        </w:tc>
      </w:tr>
      <w:tr>
        <w:tc>
          <w:tcPr/>
          <w:p>
            <w:pPr>
              <w:pStyle w:val="Compact"/>
            </w:pPr>
            <w:r>
              <w:rPr>
                <w:rFonts w:ascii="Verdana" w:hAnsi="Verdana"/>
                <w:sz w:val="17"/>
              </w:rPr>
              <w:t xml:space="preserve">Azure SQL access denied</w:t>
            </w:r>
          </w:p>
        </w:tc>
        <w:tc>
          <w:tcPr/>
          <w:p>
            <w:pPr>
              <w:pStyle w:val="Compact"/>
            </w:pPr>
            <w:r>
              <w:rPr>
                <w:rFonts w:ascii="Verdana" w:hAnsi="Verdana"/>
                <w:sz w:val="17"/>
              </w:rPr>
              <w:t xml:space="preserve">Check correct database-contained identity/user and SELECT grant, not only Azure IAM</w:t>
            </w:r>
          </w:p>
        </w:tc>
      </w:tr>
      <w:tr>
        <w:tc>
          <w:tcPr/>
          <w:p>
            <w:pPr>
              <w:pStyle w:val="Compact"/>
            </w:pPr>
            <w:r>
              <w:rPr>
                <w:rFonts w:ascii="Verdana" w:hAnsi="Verdana"/>
                <w:sz w:val="17"/>
              </w:rPr>
              <w:t xml:space="preserve">Cloud SQL timeout</w:t>
            </w:r>
          </w:p>
        </w:tc>
        <w:tc>
          <w:tcPr/>
          <w:p>
            <w:pPr>
              <w:pStyle w:val="Compact"/>
            </w:pPr>
            <w:r>
              <w:rPr>
                <w:rFonts w:ascii="Verdana" w:hAnsi="Verdana"/>
                <w:sz w:val="17"/>
              </w:rPr>
              <w:t xml:space="preserve">Review approved firewall/VNet/DNS route; do not enable broad public access</w:t>
            </w:r>
          </w:p>
        </w:tc>
      </w:tr>
      <w:tr>
        <w:tc>
          <w:tcPr/>
          <w:p>
            <w:pPr>
              <w:pStyle w:val="Compact"/>
            </w:pPr>
            <w:r>
              <w:rPr>
                <w:rFonts w:ascii="Verdana" w:hAnsi="Verdana"/>
                <w:sz w:val="17"/>
              </w:rPr>
              <w:t xml:space="preserve">/health works, data returns 500</w:t>
            </w:r>
          </w:p>
        </w:tc>
        <w:tc>
          <w:tcPr/>
          <w:p>
            <w:pPr>
              <w:pStyle w:val="Compact"/>
            </w:pPr>
            <w:r>
              <w:rPr>
                <w:rFonts w:ascii="Verdana" w:hAnsi="Verdana"/>
                <w:sz w:val="17"/>
              </w:rPr>
              <w:t xml:space="preserve">Web process is healthy; inspect server logs for SQL/configuration failure</w:t>
            </w:r>
          </w:p>
        </w:tc>
      </w:tr>
      <w:tr>
        <w:tc>
          <w:tcPr/>
          <w:p>
            <w:pPr>
              <w:pStyle w:val="Compact"/>
            </w:pPr>
            <w:r>
              <w:rPr>
                <w:rFonts w:ascii="Verdana" w:hAnsi="Verdana"/>
                <w:sz w:val="17"/>
              </w:rPr>
              <w:t xml:space="preserve">Key Vault reference unresolved</w:t>
            </w:r>
          </w:p>
        </w:tc>
        <w:tc>
          <w:tcPr/>
          <w:p>
            <w:pPr>
              <w:pStyle w:val="Compact"/>
            </w:pPr>
            <w:r>
              <w:rPr>
                <w:rFonts w:ascii="Verdana" w:hAnsi="Verdana"/>
                <w:sz w:val="17"/>
              </w:rPr>
              <w:t xml:space="preserve">Check managed identity’s Secrets User role, URI, propagation and network access</w:t>
            </w:r>
          </w:p>
        </w:tc>
      </w:tr>
      <w:tr>
        <w:tc>
          <w:tcPr/>
          <w:p>
            <w:pPr>
              <w:pStyle w:val="Compact"/>
            </w:pPr>
            <w:r>
              <w:rPr>
                <w:rFonts w:ascii="Verdana" w:hAnsi="Verdana"/>
                <w:sz w:val="17"/>
              </w:rPr>
              <w:t xml:space="preserve">Service Bus 401/403</w:t>
            </w:r>
          </w:p>
        </w:tc>
        <w:tc>
          <w:tcPr/>
          <w:p>
            <w:pPr>
              <w:pStyle w:val="Compact"/>
            </w:pPr>
            <w:r>
              <w:rPr>
                <w:rFonts w:ascii="Verdana" w:hAnsi="Verdana"/>
                <w:sz w:val="17"/>
              </w:rPr>
              <w:t xml:space="preserve">Check tenant, selected developer credential or managed identity, data role and scope; allow role propagation</w:t>
            </w:r>
          </w:p>
        </w:tc>
      </w:tr>
      <w:tr>
        <w:tc>
          <w:tcPr/>
          <w:p>
            <w:pPr>
              <w:pStyle w:val="Compact"/>
            </w:pPr>
            <w:r>
              <w:rPr>
                <w:rFonts w:ascii="Verdana" w:hAnsi="Verdana"/>
                <w:sz w:val="17"/>
              </w:rPr>
              <w:t xml:space="preserve">Function trigger not starting</w:t>
            </w:r>
          </w:p>
        </w:tc>
        <w:tc>
          <w:tcPr/>
          <w:p>
            <w:pPr>
              <w:pStyle w:val="Compact"/>
            </w:pPr>
            <w:r>
              <w:rPr>
                <w:rFonts w:ascii="Verdana" w:hAnsi="Verdana"/>
                <w:sz w:val="17"/>
              </w:rPr>
              <w:t xml:space="preserve">Check extension, exact ServiceBus prefix, namespace FQDN, host storage, runtime and logs</w:t>
            </w:r>
          </w:p>
        </w:tc>
      </w:tr>
      <w:tr>
        <w:tc>
          <w:tcPr/>
          <w:p>
            <w:pPr>
              <w:pStyle w:val="Compact"/>
            </w:pPr>
            <w:r>
              <w:rPr>
                <w:rFonts w:ascii="Verdana" w:hAnsi="Verdana"/>
                <w:sz w:val="17"/>
              </w:rPr>
              <w:t xml:space="preserve">Messages vanish from active queue</w:t>
            </w:r>
          </w:p>
        </w:tc>
        <w:tc>
          <w:tcPr/>
          <w:p>
            <w:pPr>
              <w:pStyle w:val="Compact"/>
            </w:pPr>
            <w:r>
              <w:rPr>
                <w:rFonts w:ascii="Verdana" w:hAnsi="Verdana"/>
                <w:sz w:val="17"/>
              </w:rPr>
              <w:t xml:space="preserve">Another local/cloud consumer may be running; confirm invocation evidence and dead-letter counts</w:t>
            </w:r>
          </w:p>
        </w:tc>
      </w:tr>
      <w:tr>
        <w:tc>
          <w:tcPr/>
          <w:p>
            <w:pPr>
              <w:pStyle w:val="Compact"/>
            </w:pPr>
            <w:r>
              <w:rPr>
                <w:rFonts w:ascii="Verdana" w:hAnsi="Verdana"/>
                <w:sz w:val="17"/>
              </w:rPr>
              <w:t xml:space="preserve">KQL table not found</w:t>
            </w:r>
          </w:p>
        </w:tc>
        <w:tc>
          <w:tcPr/>
          <w:p>
            <w:pPr>
              <w:pStyle w:val="Compact"/>
            </w:pPr>
            <w:r>
              <w:rPr>
                <w:rFonts w:ascii="Verdana" w:hAnsi="Verdana"/>
                <w:sz w:val="17"/>
              </w:rPr>
              <w:t xml:space="preserve">Check workspace versus Application Insights query context and actual table/schema</w:t>
            </w:r>
          </w:p>
        </w:tc>
      </w:tr>
      <w:tr>
        <w:tc>
          <w:tcPr/>
          <w:p>
            <w:pPr>
              <w:pStyle w:val="Compact"/>
            </w:pPr>
            <w:r>
              <w:rPr>
                <w:rFonts w:ascii="Verdana" w:hAnsi="Verdana"/>
                <w:sz w:val="17"/>
              </w:rPr>
              <w:t xml:space="preserve">No telemetry</w:t>
            </w:r>
          </w:p>
        </w:tc>
        <w:tc>
          <w:tcPr/>
          <w:p>
            <w:pPr>
              <w:pStyle w:val="Compact"/>
            </w:pPr>
            <w:r>
              <w:rPr>
                <w:rFonts w:ascii="Verdana" w:hAnsi="Verdana"/>
                <w:sz w:val="17"/>
              </w:rPr>
              <w:t xml:space="preserve">Generate requests; check instrumentation, destination workspace, time range, permissions and ingestion delay</w:t>
            </w:r>
          </w:p>
        </w:tc>
      </w:tr>
      <w:tr>
        <w:tc>
          <w:tcPr/>
          <w:p>
            <w:pPr>
              <w:pStyle w:val="Compact"/>
            </w:pPr>
            <w:r>
              <w:rPr>
                <w:rFonts w:ascii="Verdana" w:hAnsi="Verdana"/>
                <w:sz w:val="17"/>
              </w:rPr>
              <w:t xml:space="preserve">Budget shows no costs</w:t>
            </w:r>
          </w:p>
        </w:tc>
        <w:tc>
          <w:tcPr/>
          <w:p>
            <w:pPr>
              <w:pStyle w:val="Compact"/>
            </w:pPr>
            <w:r>
              <w:rPr>
                <w:rFonts w:ascii="Verdana" w:hAnsi="Verdana"/>
                <w:sz w:val="17"/>
              </w:rPr>
              <w:t xml:space="preserve">Billing data can lag; budget is not an immediate shutdown control</w:t>
            </w:r>
          </w:p>
        </w:tc>
      </w:tr>
    </w:tbl>
    <w:bookmarkEnd w:id="223"/>
    <w:bookmarkStart w:id="228" w:name="X2d96561c7c921dcd51d006030e6d9d4e1d95f17"/>
    <w:p>
      <w:pPr>
        <w:pStyle w:val="Heading2"/>
      </w:pPr>
      <w:r>
        <w:t xml:space="preserve">Beginner points to note | Logs, cost and security</w:t>
      </w:r>
    </w:p>
    <w:bookmarkStart w:id="224" w:name="X54590efd1c491ed8bd8c096f63aeb688dfd0bbe"/>
    <w:p>
      <w:pPr>
        <w:pStyle w:val="Heading3"/>
      </w:pPr>
      <w:r>
        <w:t xml:space="preserve">Log Analytics and observability: keep this beside you</w:t>
      </w:r>
    </w:p>
    <w:p>
      <w:pPr>
        <w:pStyle w:val="Compact"/>
        <w:numPr>
          <w:ilvl w:val="0"/>
          <w:numId w:val="1065"/>
        </w:numPr>
      </w:pPr>
      <w:r>
        <w:t xml:space="preserve">Confirm</w:t>
      </w:r>
      <w:r>
        <w:t xml:space="preserve"> </w:t>
      </w:r>
      <w:r>
        <w:rPr>
          <w:b/>
          <w:bCs/>
        </w:rPr>
        <w:t xml:space="preserve">source -&gt; collection method -&gt; destination -&gt; table -&gt; query scope</w:t>
      </w:r>
      <w:r>
        <w:t xml:space="preserve">. A resource existing does not mean data collection is configured.</w:t>
      </w:r>
    </w:p>
    <w:p>
      <w:pPr>
        <w:pStyle w:val="Compact"/>
        <w:numPr>
          <w:ilvl w:val="0"/>
          <w:numId w:val="1065"/>
        </w:numPr>
      </w:pPr>
      <w:r>
        <w:t xml:space="preserve">App Insights requests/dependencies, storage resource logs and Azure Activity Log are different sources. Use each for the right question.</w:t>
      </w:r>
    </w:p>
    <w:p>
      <w:pPr>
        <w:pStyle w:val="Compact"/>
        <w:numPr>
          <w:ilvl w:val="0"/>
          <w:numId w:val="1065"/>
        </w:numPr>
      </w:pPr>
      <w:r>
        <w:t xml:space="preserve">Filter time and your resource early; use UTC consistently and check ingestion delay.</w:t>
      </w:r>
    </w:p>
    <w:p>
      <w:pPr>
        <w:pStyle w:val="Compact"/>
        <w:numPr>
          <w:ilvl w:val="0"/>
          <w:numId w:val="1065"/>
        </w:numPr>
      </w:pPr>
      <w:r>
        <w:t xml:space="preserve">Use actual schemas. Workspace</w:t>
      </w:r>
      <w:r>
        <w:t xml:space="preserve"> </w:t>
      </w:r>
      <w:r>
        <w:rPr>
          <w:rStyle w:val="VerbatimChar"/>
        </w:rPr>
        <w:t xml:space="preserve">AppRequests</w:t>
      </w:r>
      <w:r>
        <w:t xml:space="preserve"> </w:t>
      </w:r>
      <w:r>
        <w:t xml:space="preserve">is not interchangeable with Application Insights context</w:t>
      </w:r>
      <w:r>
        <w:t xml:space="preserve"> </w:t>
      </w:r>
      <w:r>
        <w:rPr>
          <w:rStyle w:val="VerbatimChar"/>
        </w:rPr>
        <w:t xml:space="preserve">requests</w:t>
      </w:r>
      <w:r>
        <w:t xml:space="preserve">.</w:t>
      </w:r>
    </w:p>
    <w:p>
      <w:pPr>
        <w:pStyle w:val="Compact"/>
        <w:numPr>
          <w:ilvl w:val="0"/>
          <w:numId w:val="1065"/>
        </w:numPr>
      </w:pPr>
      <w:r>
        <w:t xml:space="preserve">Stored rows may be sampled. An empty table does not prove success; a successful heartbeat does not prove SQL or business correctness.</w:t>
      </w:r>
    </w:p>
    <w:p>
      <w:pPr>
        <w:pStyle w:val="Compact"/>
        <w:numPr>
          <w:ilvl w:val="0"/>
          <w:numId w:val="1065"/>
        </w:numPr>
      </w:pPr>
      <w:r>
        <w:t xml:space="preserve">Do not collect secrets/document content. Restrict workspace access and log exports; never use production logs in a public training exercise.</w:t>
      </w:r>
    </w:p>
    <w:p>
      <w:pPr>
        <w:pStyle w:val="Compact"/>
        <w:numPr>
          <w:ilvl w:val="0"/>
          <w:numId w:val="1065"/>
        </w:numPr>
      </w:pPr>
      <w:r>
        <w:t xml:space="preserve">Review ingestion, retention, table plan, alert evaluation and duplicate collection costs. A daily cap is not a guaranteed immediate billing stop and can remove needed visibility.</w:t>
      </w:r>
    </w:p>
    <w:p>
      <w:pPr>
        <w:pStyle w:val="Compact"/>
        <w:numPr>
          <w:ilvl w:val="0"/>
          <w:numId w:val="1065"/>
        </w:numPr>
      </w:pPr>
      <w:r>
        <w:t xml:space="preserve">Save repeatable queries and record evidence/recovery, not just screenshots of a green dashboard.</w:t>
      </w:r>
    </w:p>
    <w:bookmarkEnd w:id="224"/>
    <w:bookmarkStart w:id="225" w:name="Xa613efeb7e92f5214aac5b0add793b788eed8a0"/>
    <w:p>
      <w:pPr>
        <w:pStyle w:val="Heading3"/>
      </w:pPr>
      <w:r>
        <w:t xml:space="preserve">Cost: check before Create and before leaving</w:t>
      </w:r>
    </w:p>
    <w:p>
      <w:pPr>
        <w:pStyle w:val="Compact"/>
        <w:numPr>
          <w:ilvl w:val="0"/>
          <w:numId w:val="1066"/>
        </w:numPr>
      </w:pPr>
      <w:r>
        <w:t xml:space="preserve">Review real tier/region/usage assumptions; do not invent an exact price.</w:t>
      </w:r>
    </w:p>
    <w:p>
      <w:pPr>
        <w:pStyle w:val="Compact"/>
        <w:numPr>
          <w:ilvl w:val="0"/>
          <w:numId w:val="1066"/>
        </w:numPr>
      </w:pPr>
      <w:r>
        <w:t xml:space="preserve">A subscription credit, free trial or consumption label is not permission for unlimited creation.</w:t>
      </w:r>
    </w:p>
    <w:p>
      <w:pPr>
        <w:pStyle w:val="Compact"/>
        <w:numPr>
          <w:ilvl w:val="0"/>
          <w:numId w:val="1066"/>
        </w:numPr>
      </w:pPr>
      <w:r>
        <w:t xml:space="preserve">Paid plans/namespaces/databases/storage/retained telemetry can bill while idle or after app stop.</w:t>
      </w:r>
    </w:p>
    <w:p>
      <w:pPr>
        <w:pStyle w:val="Compact"/>
        <w:numPr>
          <w:ilvl w:val="0"/>
          <w:numId w:val="1066"/>
        </w:numPr>
      </w:pPr>
      <w:r>
        <w:t xml:space="preserve">Budgets notify; they are not general hard caps. Cost data may lag.</w:t>
      </w:r>
    </w:p>
    <w:p>
      <w:pPr>
        <w:pStyle w:val="Compact"/>
        <w:numPr>
          <w:ilvl w:val="0"/>
          <w:numId w:val="1066"/>
        </w:numPr>
      </w:pPr>
      <w:r>
        <w:t xml:space="preserve">Never choose Premium, commitment tiers, gateways, paid security add-ons or automatic upgrades without approval.</w:t>
      </w:r>
    </w:p>
    <w:p>
      <w:pPr>
        <w:pStyle w:val="Compact"/>
        <w:numPr>
          <w:ilvl w:val="0"/>
          <w:numId w:val="1066"/>
        </w:numPr>
      </w:pPr>
      <w:r>
        <w:t xml:space="preserve">Prefer existing lab resources, small fictional files, bounded traffic and scoped logs.</w:t>
      </w:r>
    </w:p>
    <w:p>
      <w:pPr>
        <w:pStyle w:val="Compact"/>
        <w:numPr>
          <w:ilvl w:val="0"/>
          <w:numId w:val="1066"/>
        </w:numPr>
      </w:pPr>
      <w:r>
        <w:t xml:space="preserve">Check resources outside the group and retained resources after cleanup. Keep an owner/deletion date and verify final cost later.</w:t>
      </w:r>
    </w:p>
    <w:bookmarkEnd w:id="225"/>
    <w:bookmarkStart w:id="226" w:name="X963ac4b9eec4b3398f6e872686aac07e054efd6"/>
    <w:p>
      <w:pPr>
        <w:pStyle w:val="Heading3"/>
      </w:pPr>
      <w:r>
        <w:t xml:space="preserve">Security: keep management, data and network controls separate</w:t>
      </w:r>
    </w:p>
    <w:p>
      <w:pPr>
        <w:pStyle w:val="Compact"/>
        <w:numPr>
          <w:ilvl w:val="0"/>
          <w:numId w:val="1067"/>
        </w:numPr>
      </w:pPr>
      <w:r>
        <w:t xml:space="preserve">Use the sandbox; obey policy and administrator boundaries.</w:t>
      </w:r>
    </w:p>
    <w:p>
      <w:pPr>
        <w:pStyle w:val="Compact"/>
        <w:numPr>
          <w:ilvl w:val="0"/>
          <w:numId w:val="1067"/>
        </w:numPr>
      </w:pPr>
      <w:r>
        <w:t xml:space="preserve">Identify the caller: developer, deployment principal, app identity and worker identity are not interchangeable.</w:t>
      </w:r>
    </w:p>
    <w:p>
      <w:pPr>
        <w:pStyle w:val="Compact"/>
        <w:numPr>
          <w:ilvl w:val="0"/>
          <w:numId w:val="1067"/>
        </w:numPr>
      </w:pPr>
      <w:r>
        <w:t xml:space="preserve">Grant the smallest necessary role at the narrowest appropriate scope. RBAC changes can take time.</w:t>
      </w:r>
    </w:p>
    <w:p>
      <w:pPr>
        <w:pStyle w:val="Compact"/>
        <w:numPr>
          <w:ilvl w:val="0"/>
          <w:numId w:val="1067"/>
        </w:numPr>
      </w:pPr>
      <w:r>
        <w:t xml:space="preserve">SQL grants, Blob/Bus data roles and network routes are separate; do not</w:t>
      </w:r>
      <w:r>
        <w:t xml:space="preserve"> </w:t>
      </w:r>
      <w:r>
        <w:t xml:space="preserve">“fix”</w:t>
      </w:r>
      <w:r>
        <w:t xml:space="preserve"> </w:t>
      </w:r>
      <w:r>
        <w:t xml:space="preserve">failures with Owner or public access.</w:t>
      </w:r>
    </w:p>
    <w:p>
      <w:pPr>
        <w:pStyle w:val="Compact"/>
        <w:numPr>
          <w:ilvl w:val="0"/>
          <w:numId w:val="1067"/>
        </w:numPr>
      </w:pPr>
      <w:r>
        <w:t xml:space="preserve">Prefer managed identity/OIDC, HTTPS and certificate validation. The local trusted-development-certificate exception is not a cloud baseline.</w:t>
      </w:r>
    </w:p>
    <w:p>
      <w:pPr>
        <w:pStyle w:val="Compact"/>
        <w:numPr>
          <w:ilvl w:val="0"/>
          <w:numId w:val="1067"/>
        </w:numPr>
      </w:pPr>
      <w:r>
        <w:t xml:space="preserve">Keep containers private; a SAS/function key is a secret even if it is embedded in a URL.</w:t>
      </w:r>
    </w:p>
    <w:p>
      <w:pPr>
        <w:pStyle w:val="Compact"/>
        <w:numPr>
          <w:ilvl w:val="0"/>
          <w:numId w:val="1067"/>
        </w:numPr>
      </w:pPr>
      <w:r>
        <w:t xml:space="preserve">Read-only training APIs must not expose customer data. A real user-facing application needs its own authentication/authorisation.</w:t>
      </w:r>
    </w:p>
    <w:p>
      <w:pPr>
        <w:pStyle w:val="Compact"/>
        <w:numPr>
          <w:ilvl w:val="0"/>
          <w:numId w:val="1067"/>
        </w:numPr>
      </w:pPr>
      <w:r>
        <w:t xml:space="preserve">Test rollback/recovery only on your own disposable data. Never delete/purge broadly or weaken protection to finish a lab.</w:t>
      </w:r>
    </w:p>
    <w:bookmarkEnd w:id="226"/>
    <w:bookmarkStart w:id="227" w:name="six-week-independent-practice-ladder"/>
    <w:p>
      <w:pPr>
        <w:pStyle w:val="Heading3"/>
      </w:pPr>
      <w:r>
        <w:t xml:space="preserve">Six-week independent practice ladder</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trPr>
        <w:tc>
          <w:tcPr/>
          <w:p>
            <w:pPr>
              <w:pStyle w:val="Compact"/>
            </w:pPr>
            <w:r>
              <w:rPr>
                <w:rFonts w:ascii="Verdana" w:hAnsi="Verdana"/>
                <w:sz w:val="17"/>
              </w:rPr>
              <w:t xml:space="preserve">Week</w:t>
            </w:r>
          </w:p>
        </w:tc>
        <w:tc>
          <w:tcPr/>
          <w:p>
            <w:pPr>
              <w:pStyle w:val="Compact"/>
            </w:pPr>
            <w:r>
              <w:rPr>
                <w:rFonts w:ascii="Verdana" w:hAnsi="Verdana"/>
                <w:sz w:val="17"/>
              </w:rPr>
              <w:t xml:space="preserve">Practical focus</w:t>
            </w:r>
          </w:p>
        </w:tc>
        <w:tc>
          <w:tcPr/>
          <w:p>
            <w:pPr>
              <w:pStyle w:val="Compact"/>
            </w:pPr>
            <w:r>
              <w:rPr>
                <w:rFonts w:ascii="Verdana" w:hAnsi="Verdana"/>
                <w:sz w:val="17"/>
              </w:rPr>
              <w:t xml:space="preserve">Proof you can work independently</w:t>
            </w:r>
          </w:p>
        </w:tc>
      </w:tr>
      <w:tr>
        <w:tc>
          <w:tcPr/>
          <w:p>
            <w:pPr>
              <w:pStyle w:val="Compact"/>
            </w:pPr>
            <w:r>
              <w:rPr>
                <w:rFonts w:ascii="Verdana" w:hAnsi="Verdana"/>
                <w:sz w:val="17"/>
              </w:rPr>
              <w:t xml:space="preserve">1</w:t>
            </w:r>
          </w:p>
        </w:tc>
        <w:tc>
          <w:tcPr/>
          <w:p>
            <w:pPr>
              <w:pStyle w:val="Compact"/>
            </w:pPr>
            <w:r>
              <w:rPr>
                <w:rFonts w:ascii="Verdana" w:hAnsi="Verdana"/>
                <w:sz w:val="17"/>
              </w:rPr>
              <w:t xml:space="preserve">Tools, portal, resource inventory, local .NET/SQL</w:t>
            </w:r>
          </w:p>
        </w:tc>
        <w:tc>
          <w:tcPr/>
          <w:p>
            <w:pPr>
              <w:pStyle w:val="Compact"/>
            </w:pPr>
            <w:r>
              <w:rPr>
                <w:rFonts w:ascii="Verdana" w:hAnsi="Verdana"/>
                <w:sz w:val="17"/>
              </w:rPr>
              <w:t xml:space="preserve">Rebuild local lab without copied machine names</w:t>
            </w:r>
          </w:p>
        </w:tc>
      </w:tr>
      <w:tr>
        <w:tc>
          <w:tcPr/>
          <w:p>
            <w:pPr>
              <w:pStyle w:val="Compact"/>
            </w:pPr>
            <w:r>
              <w:rPr>
                <w:rFonts w:ascii="Verdana" w:hAnsi="Verdana"/>
                <w:sz w:val="17"/>
              </w:rPr>
              <w:t xml:space="preserve">2</w:t>
            </w:r>
          </w:p>
        </w:tc>
        <w:tc>
          <w:tcPr/>
          <w:p>
            <w:pPr>
              <w:pStyle w:val="Compact"/>
            </w:pPr>
            <w:r>
              <w:rPr>
                <w:rFonts w:ascii="Verdana" w:hAnsi="Verdana"/>
                <w:sz w:val="17"/>
              </w:rPr>
              <w:t xml:space="preserve">App Service/SQL, identity and security</w:t>
            </w:r>
          </w:p>
        </w:tc>
        <w:tc>
          <w:tcPr/>
          <w:p>
            <w:pPr>
              <w:pStyle w:val="Compact"/>
            </w:pPr>
            <w:r>
              <w:rPr>
                <w:rFonts w:ascii="Verdana" w:hAnsi="Verdana"/>
                <w:sz w:val="17"/>
              </w:rPr>
              <w:t xml:space="preserve">Explain and verify the actual caller/permissions</w:t>
            </w:r>
          </w:p>
        </w:tc>
      </w:tr>
      <w:tr>
        <w:tc>
          <w:tcPr/>
          <w:p>
            <w:pPr>
              <w:pStyle w:val="Compact"/>
            </w:pPr>
            <w:r>
              <w:rPr>
                <w:rFonts w:ascii="Verdana" w:hAnsi="Verdana"/>
                <w:sz w:val="17"/>
              </w:rPr>
              <w:t xml:space="preserve">3</w:t>
            </w:r>
          </w:p>
        </w:tc>
        <w:tc>
          <w:tcPr/>
          <w:p>
            <w:pPr>
              <w:pStyle w:val="Compact"/>
            </w:pPr>
            <w:r>
              <w:rPr>
                <w:rFonts w:ascii="Verdana" w:hAnsi="Verdana"/>
                <w:sz w:val="17"/>
              </w:rPr>
              <w:t xml:space="preserve">Storage, diagnostics, KQL and retention</w:t>
            </w:r>
          </w:p>
        </w:tc>
        <w:tc>
          <w:tcPr/>
          <w:p>
            <w:pPr>
              <w:pStyle w:val="Compact"/>
            </w:pPr>
            <w:r>
              <w:rPr>
                <w:rFonts w:ascii="Verdana" w:hAnsi="Verdana"/>
                <w:sz w:val="17"/>
              </w:rPr>
              <w:t xml:space="preserve">Find a real test operation in the correct log table</w:t>
            </w:r>
          </w:p>
        </w:tc>
      </w:tr>
      <w:tr>
        <w:tc>
          <w:tcPr/>
          <w:p>
            <w:pPr>
              <w:pStyle w:val="Compact"/>
            </w:pPr>
            <w:r>
              <w:rPr>
                <w:rFonts w:ascii="Verdana" w:hAnsi="Verdana"/>
                <w:sz w:val="17"/>
              </w:rPr>
              <w:t xml:space="preserve">4</w:t>
            </w:r>
          </w:p>
        </w:tc>
        <w:tc>
          <w:tcPr/>
          <w:p>
            <w:pPr>
              <w:pStyle w:val="Compact"/>
            </w:pPr>
            <w:r>
              <w:rPr>
                <w:rFonts w:ascii="Verdana" w:hAnsi="Verdana"/>
                <w:sz w:val="17"/>
              </w:rPr>
              <w:t xml:space="preserve">Functions, queues, retries and document case</w:t>
            </w:r>
          </w:p>
        </w:tc>
        <w:tc>
          <w:tcPr/>
          <w:p>
            <w:pPr>
              <w:pStyle w:val="Compact"/>
            </w:pPr>
            <w:r>
              <w:rPr>
                <w:rFonts w:ascii="Verdana" w:hAnsi="Verdana"/>
                <w:sz w:val="17"/>
              </w:rPr>
              <w:t xml:space="preserve">Produce output and investigate a deliberate failure</w:t>
            </w:r>
          </w:p>
        </w:tc>
      </w:tr>
      <w:tr>
        <w:tc>
          <w:tcPr/>
          <w:p>
            <w:pPr>
              <w:pStyle w:val="Compact"/>
            </w:pPr>
            <w:r>
              <w:rPr>
                <w:rFonts w:ascii="Verdana" w:hAnsi="Verdana"/>
                <w:sz w:val="17"/>
              </w:rPr>
              <w:t xml:space="preserve">5</w:t>
            </w:r>
          </w:p>
        </w:tc>
        <w:tc>
          <w:tcPr/>
          <w:p>
            <w:pPr>
              <w:pStyle w:val="Compact"/>
            </w:pPr>
            <w:r>
              <w:rPr>
                <w:rFonts w:ascii="Verdana" w:hAnsi="Verdana"/>
                <w:sz w:val="17"/>
              </w:rPr>
              <w:t xml:space="preserve">CLI/PowerShell, IaC and federated delivery</w:t>
            </w:r>
          </w:p>
        </w:tc>
        <w:tc>
          <w:tcPr/>
          <w:p>
            <w:pPr>
              <w:pStyle w:val="Compact"/>
            </w:pPr>
            <w:r>
              <w:rPr>
                <w:rFonts w:ascii="Verdana" w:hAnsi="Verdana"/>
                <w:sz w:val="17"/>
              </w:rPr>
              <w:t xml:space="preserve">Repeat a deployment from a reviewed artifact</w:t>
            </w:r>
          </w:p>
        </w:tc>
      </w:tr>
      <w:tr>
        <w:tc>
          <w:tcPr/>
          <w:p>
            <w:pPr>
              <w:pStyle w:val="Compact"/>
            </w:pPr>
            <w:r>
              <w:rPr>
                <w:rFonts w:ascii="Verdana" w:hAnsi="Verdana"/>
                <w:sz w:val="17"/>
              </w:rPr>
              <w:t xml:space="preserve">6</w:t>
            </w:r>
          </w:p>
        </w:tc>
        <w:tc>
          <w:tcPr/>
          <w:p>
            <w:pPr>
              <w:pStyle w:val="Compact"/>
            </w:pPr>
            <w:r>
              <w:rPr>
                <w:rFonts w:ascii="Verdana" w:hAnsi="Verdana"/>
                <w:sz w:val="17"/>
              </w:rPr>
              <w:t xml:space="preserve">Recovery, costs, evidence and cleanup</w:t>
            </w:r>
          </w:p>
        </w:tc>
        <w:tc>
          <w:tcPr/>
          <w:p>
            <w:pPr>
              <w:pStyle w:val="Compact"/>
            </w:pPr>
            <w:r>
              <w:rPr>
                <w:rFonts w:ascii="Verdana" w:hAnsi="Verdana"/>
                <w:sz w:val="17"/>
              </w:rPr>
              <w:t xml:space="preserve">Demonstrate recovery and remove disposable spend</w:t>
            </w:r>
          </w:p>
        </w:tc>
      </w:tr>
    </w:tbl>
    <w:p>
      <w:pPr>
        <w:pStyle w:val="BodyText"/>
      </w:pPr>
      <w:r>
        <w:t xml:space="preserve">Do not publish tenant identifiers, secrets, internal policies or customer information in a portfolio. A sanitised diagram, fictional-data lab, clear README and honest limitations are better evidence than claiming production expertise from a short course.</w:t>
      </w:r>
    </w:p>
    <w:bookmarkEnd w:id="227"/>
    <w:bookmarkEnd w:id="228"/>
    <w:bookmarkStart w:id="242" w:name="official-references-and-course-files"/>
    <w:p>
      <w:pPr>
        <w:pStyle w:val="Heading2"/>
      </w:pPr>
      <w:r>
        <w:t xml:space="preserve">Official references and course files</w:t>
      </w:r>
    </w:p>
    <w:p>
      <w:pPr>
        <w:pStyle w:val="FirstParagraph"/>
      </w:pPr>
      <w:r>
        <w:t xml:space="preserve">Reference links support the instructions; complete lab steps are included above. Product availability, portal labels and pricing must be rechecked before delivery. Reference review date: 26 October 2026.</w:t>
      </w:r>
    </w:p>
    <w:p>
      <w:pPr>
        <w:pStyle w:val="Compact"/>
        <w:numPr>
          <w:ilvl w:val="0"/>
          <w:numId w:val="1068"/>
        </w:numPr>
      </w:pPr>
      <w:r>
        <w:t xml:space="preserve">.NET SDK:</w:t>
      </w:r>
      <w:r>
        <w:t xml:space="preserve"> </w:t>
      </w:r>
      <w:hyperlink r:id="rId41">
        <w:r>
          <w:rPr>
            <w:rStyle w:val="Hyperlink"/>
          </w:rPr>
          <w:t xml:space="preserve">https://dotnet.microsoft.com/download/dotnet/10.0</w:t>
        </w:r>
      </w:hyperlink>
    </w:p>
    <w:p>
      <w:pPr>
        <w:pStyle w:val="Compact"/>
        <w:numPr>
          <w:ilvl w:val="0"/>
          <w:numId w:val="1068"/>
        </w:numPr>
      </w:pPr>
      <w:r>
        <w:t xml:space="preserve">SQL Express / SSMS:</w:t>
      </w:r>
      <w:r>
        <w:t xml:space="preserve"> </w:t>
      </w:r>
      <w:hyperlink r:id="rId43">
        <w:r>
          <w:rPr>
            <w:rStyle w:val="Hyperlink"/>
          </w:rPr>
          <w:t xml:space="preserve">https://www.microsoft.com/sql-server/sql-server-downloads</w:t>
        </w:r>
      </w:hyperlink>
      <w:r>
        <w:t xml:space="preserve"> </w:t>
      </w:r>
      <w:r>
        <w:t xml:space="preserve">and</w:t>
      </w:r>
      <w:r>
        <w:t xml:space="preserve"> </w:t>
      </w:r>
      <w:hyperlink r:id="rId229">
        <w:r>
          <w:rPr>
            <w:rStyle w:val="Hyperlink"/>
          </w:rPr>
          <w:t xml:space="preserve">https://learn.microsoft.com/ssms/install/install</w:t>
        </w:r>
      </w:hyperlink>
    </w:p>
    <w:p>
      <w:pPr>
        <w:pStyle w:val="Compact"/>
        <w:numPr>
          <w:ilvl w:val="0"/>
          <w:numId w:val="1068"/>
        </w:numPr>
      </w:pPr>
      <w:r>
        <w:t xml:space="preserve">Azure CLI:</w:t>
      </w:r>
      <w:r>
        <w:t xml:space="preserve"> </w:t>
      </w:r>
      <w:hyperlink r:id="rId44">
        <w:r>
          <w:rPr>
            <w:rStyle w:val="Hyperlink"/>
          </w:rPr>
          <w:t xml:space="preserve">https://learn.microsoft.com/cli/azure/install-azure-cli-windows</w:t>
        </w:r>
      </w:hyperlink>
    </w:p>
    <w:p>
      <w:pPr>
        <w:pStyle w:val="Compact"/>
        <w:numPr>
          <w:ilvl w:val="0"/>
          <w:numId w:val="1068"/>
        </w:numPr>
      </w:pPr>
      <w:r>
        <w:t xml:space="preserve">Azure PowerShell:</w:t>
      </w:r>
      <w:r>
        <w:t xml:space="preserve"> </w:t>
      </w:r>
      <w:hyperlink r:id="rId230">
        <w:r>
          <w:rPr>
            <w:rStyle w:val="Hyperlink"/>
          </w:rPr>
          <w:t xml:space="preserve">https://learn.microsoft.com/powershell/azure/install-azure-powershell</w:t>
        </w:r>
      </w:hyperlink>
    </w:p>
    <w:p>
      <w:pPr>
        <w:pStyle w:val="Compact"/>
        <w:numPr>
          <w:ilvl w:val="0"/>
          <w:numId w:val="1068"/>
        </w:numPr>
      </w:pPr>
      <w:r>
        <w:t xml:space="preserve">Azure RBAC:</w:t>
      </w:r>
      <w:r>
        <w:t xml:space="preserve"> </w:t>
      </w:r>
      <w:hyperlink r:id="rId84">
        <w:r>
          <w:rPr>
            <w:rStyle w:val="Hyperlink"/>
          </w:rPr>
          <w:t xml:space="preserve">https://learn.microsoft.com/azure/role-based-access-control/overview</w:t>
        </w:r>
      </w:hyperlink>
    </w:p>
    <w:p>
      <w:pPr>
        <w:pStyle w:val="Compact"/>
        <w:numPr>
          <w:ilvl w:val="0"/>
          <w:numId w:val="1068"/>
        </w:numPr>
      </w:pPr>
      <w:r>
        <w:t xml:space="preserve">App registrations:</w:t>
      </w:r>
      <w:r>
        <w:t xml:space="preserve"> </w:t>
      </w:r>
      <w:hyperlink r:id="rId231">
        <w:r>
          <w:rPr>
            <w:rStyle w:val="Hyperlink"/>
          </w:rPr>
          <w:t xml:space="preserve">https://learn.microsoft.com/entra/identity-platform/quickstart-register-app</w:t>
        </w:r>
      </w:hyperlink>
    </w:p>
    <w:p>
      <w:pPr>
        <w:pStyle w:val="Compact"/>
        <w:numPr>
          <w:ilvl w:val="0"/>
          <w:numId w:val="1068"/>
        </w:numPr>
      </w:pPr>
      <w:r>
        <w:t xml:space="preserve">App Service managed identity + SQL:</w:t>
      </w:r>
      <w:r>
        <w:t xml:space="preserve"> </w:t>
      </w:r>
      <w:hyperlink r:id="rId232">
        <w:r>
          <w:rPr>
            <w:rStyle w:val="Hyperlink"/>
          </w:rPr>
          <w:t xml:space="preserve">https://learn.microsoft.com/azure/app-service/tutorial-connect-msi-sql-database</w:t>
        </w:r>
      </w:hyperlink>
    </w:p>
    <w:p>
      <w:pPr>
        <w:pStyle w:val="Compact"/>
        <w:numPr>
          <w:ilvl w:val="0"/>
          <w:numId w:val="1068"/>
        </w:numPr>
      </w:pPr>
      <w:r>
        <w:t xml:space="preserve">App Service monitoring:</w:t>
      </w:r>
      <w:r>
        <w:t xml:space="preserve"> </w:t>
      </w:r>
      <w:hyperlink r:id="rId233">
        <w:r>
          <w:rPr>
            <w:rStyle w:val="Hyperlink"/>
          </w:rPr>
          <w:t xml:space="preserve">https://learn.microsoft.com/azure/app-service/monitor-app-service</w:t>
        </w:r>
      </w:hyperlink>
    </w:p>
    <w:p>
      <w:pPr>
        <w:pStyle w:val="Compact"/>
        <w:numPr>
          <w:ilvl w:val="0"/>
          <w:numId w:val="1068"/>
        </w:numPr>
      </w:pPr>
      <w:r>
        <w:t xml:space="preserve">Key Vault references:</w:t>
      </w:r>
      <w:r>
        <w:t xml:space="preserve"> </w:t>
      </w:r>
      <w:hyperlink r:id="rId234">
        <w:r>
          <w:rPr>
            <w:rStyle w:val="Hyperlink"/>
          </w:rPr>
          <w:t xml:space="preserve">https://learn.microsoft.com/azure/app-service/app-service-key-vault-references</w:t>
        </w:r>
      </w:hyperlink>
    </w:p>
    <w:p>
      <w:pPr>
        <w:pStyle w:val="Compact"/>
        <w:numPr>
          <w:ilvl w:val="0"/>
          <w:numId w:val="1068"/>
        </w:numPr>
      </w:pPr>
      <w:r>
        <w:t xml:space="preserve">Cost budgets:</w:t>
      </w:r>
      <w:r>
        <w:t xml:space="preserve"> </w:t>
      </w:r>
      <w:hyperlink r:id="rId235">
        <w:r>
          <w:rPr>
            <w:rStyle w:val="Hyperlink"/>
          </w:rPr>
          <w:t xml:space="preserve">https://learn.microsoft.com/azure/cost-management-billing/costs/tutorial-acm-create-budgets</w:t>
        </w:r>
      </w:hyperlink>
    </w:p>
    <w:p>
      <w:pPr>
        <w:pStyle w:val="Compact"/>
        <w:numPr>
          <w:ilvl w:val="0"/>
          <w:numId w:val="1068"/>
        </w:numPr>
      </w:pPr>
      <w:r>
        <w:t xml:space="preserve">Blob portal quickstart:</w:t>
      </w:r>
      <w:r>
        <w:t xml:space="preserve"> </w:t>
      </w:r>
      <w:hyperlink r:id="rId236">
        <w:r>
          <w:rPr>
            <w:rStyle w:val="Hyperlink"/>
          </w:rPr>
          <w:t xml:space="preserve">https://learn.microsoft.com/azure/storage/blobs/storage-quickstart-blobs-portal</w:t>
        </w:r>
      </w:hyperlink>
    </w:p>
    <w:p>
      <w:pPr>
        <w:pStyle w:val="Compact"/>
        <w:numPr>
          <w:ilvl w:val="0"/>
          <w:numId w:val="1068"/>
        </w:numPr>
      </w:pPr>
      <w:r>
        <w:t xml:space="preserve">Workspace request schema:</w:t>
      </w:r>
      <w:r>
        <w:t xml:space="preserve"> </w:t>
      </w:r>
      <w:hyperlink r:id="rId237">
        <w:r>
          <w:rPr>
            <w:rStyle w:val="Hyperlink"/>
          </w:rPr>
          <w:t xml:space="preserve">https://learn.microsoft.com/azure/azure-monitor/reference/tables/apprequests</w:t>
        </w:r>
      </w:hyperlink>
    </w:p>
    <w:p>
      <w:pPr>
        <w:pStyle w:val="Compact"/>
        <w:numPr>
          <w:ilvl w:val="0"/>
          <w:numId w:val="1068"/>
        </w:numPr>
      </w:pPr>
      <w:r>
        <w:t xml:space="preserve">KQL tutorial:</w:t>
      </w:r>
      <w:r>
        <w:t xml:space="preserve"> </w:t>
      </w:r>
      <w:hyperlink r:id="rId150">
        <w:r>
          <w:rPr>
            <w:rStyle w:val="Hyperlink"/>
          </w:rPr>
          <w:t xml:space="preserve">https://learn.microsoft.com/kusto/query/tutorials/learn-common-operators</w:t>
        </w:r>
      </w:hyperlink>
    </w:p>
    <w:p>
      <w:pPr>
        <w:pStyle w:val="Compact"/>
        <w:numPr>
          <w:ilvl w:val="0"/>
          <w:numId w:val="1068"/>
        </w:numPr>
      </w:pPr>
      <w:r>
        <w:t xml:space="preserve">Functions isolated .NET support:</w:t>
      </w:r>
      <w:r>
        <w:t xml:space="preserve"> </w:t>
      </w:r>
      <w:hyperlink r:id="rId238">
        <w:r>
          <w:rPr>
            <w:rStyle w:val="Hyperlink"/>
          </w:rPr>
          <w:t xml:space="preserve">https://learn.microsoft.com/azure/azure-functions/dotnet-isolated-process-guide</w:t>
        </w:r>
      </w:hyperlink>
    </w:p>
    <w:p>
      <w:pPr>
        <w:pStyle w:val="Compact"/>
        <w:numPr>
          <w:ilvl w:val="0"/>
          <w:numId w:val="1068"/>
        </w:numPr>
      </w:pPr>
      <w:r>
        <w:t xml:space="preserve">Functions local tools:</w:t>
      </w:r>
      <w:r>
        <w:t xml:space="preserve"> </w:t>
      </w:r>
      <w:hyperlink r:id="rId45">
        <w:r>
          <w:rPr>
            <w:rStyle w:val="Hyperlink"/>
          </w:rPr>
          <w:t xml:space="preserve">https://learn.microsoft.com/azure/azure-functions/functions-run-local</w:t>
        </w:r>
      </w:hyperlink>
    </w:p>
    <w:p>
      <w:pPr>
        <w:pStyle w:val="Compact"/>
        <w:numPr>
          <w:ilvl w:val="0"/>
          <w:numId w:val="1068"/>
        </w:numPr>
      </w:pPr>
      <w:r>
        <w:t xml:space="preserve">Service Bus portal:</w:t>
      </w:r>
      <w:r>
        <w:t xml:space="preserve"> </w:t>
      </w:r>
      <w:hyperlink r:id="rId239">
        <w:r>
          <w:rPr>
            <w:rStyle w:val="Hyperlink"/>
          </w:rPr>
          <w:t xml:space="preserve">https://learn.microsoft.com/azure/service-bus-messaging/service-bus-quickstart-portal</w:t>
        </w:r>
      </w:hyperlink>
    </w:p>
    <w:p>
      <w:pPr>
        <w:pStyle w:val="Compact"/>
        <w:numPr>
          <w:ilvl w:val="0"/>
          <w:numId w:val="1068"/>
        </w:numPr>
      </w:pPr>
      <w:r>
        <w:t xml:space="preserve">Service Bus trigger/identity settings:</w:t>
      </w:r>
      <w:r>
        <w:t xml:space="preserve"> </w:t>
      </w:r>
      <w:hyperlink r:id="rId240">
        <w:r>
          <w:rPr>
            <w:rStyle w:val="Hyperlink"/>
          </w:rPr>
          <w:t xml:space="preserve">https://learn.microsoft.com/azure/azure-functions/functions-bindings-service-bus-trigger</w:t>
        </w:r>
      </w:hyperlink>
    </w:p>
    <w:p>
      <w:pPr>
        <w:pStyle w:val="Compact"/>
        <w:numPr>
          <w:ilvl w:val="0"/>
          <w:numId w:val="1068"/>
        </w:numPr>
      </w:pPr>
      <w:r>
        <w:t xml:space="preserve">Bicep what-if:</w:t>
      </w:r>
      <w:r>
        <w:t xml:space="preserve"> </w:t>
      </w:r>
      <w:hyperlink r:id="rId241">
        <w:r>
          <w:rPr>
            <w:rStyle w:val="Hyperlink"/>
          </w:rPr>
          <w:t xml:space="preserve">https://learn.microsoft.com/azure/azure-resource-manager/bicep/deploy-what-if</w:t>
        </w:r>
      </w:hyperlink>
    </w:p>
    <w:p>
      <w:pPr>
        <w:pStyle w:val="FirstParagraph"/>
      </w:pPr>
      <w:r>
        <w:t xml:space="preserve">Course files to distribute alongside this guide: the</w:t>
      </w:r>
      <w:r>
        <w:t xml:space="preserve"> </w:t>
      </w:r>
      <w:r>
        <w:rPr>
          <w:rStyle w:val="VerbatimChar"/>
        </w:rPr>
        <w:t xml:space="preserve">AppServiceSqlSample</w:t>
      </w:r>
      <w:r>
        <w:t xml:space="preserve"> </w:t>
      </w:r>
      <w:r>
        <w:t xml:space="preserve">project with</w:t>
      </w:r>
      <w:r>
        <w:t xml:space="preserve"> </w:t>
      </w:r>
      <w:r>
        <w:rPr>
          <w:rStyle w:val="VerbatimChar"/>
        </w:rPr>
        <w:t xml:space="preserve">Program.cs</w:t>
      </w:r>
      <w:r>
        <w:t xml:space="preserve">, project file,</w:t>
      </w:r>
      <w:r>
        <w:t xml:space="preserve"> </w:t>
      </w:r>
      <w:r>
        <w:rPr>
          <w:rStyle w:val="VerbatimChar"/>
        </w:rPr>
        <w:t xml:space="preserve">.vscode</w:t>
      </w:r>
      <w:r>
        <w:t xml:space="preserve"> </w:t>
      </w:r>
      <w:r>
        <w:t xml:space="preserve">configuration,</w:t>
      </w:r>
      <w:r>
        <w:t xml:space="preserve"> </w:t>
      </w:r>
      <w:r>
        <w:rPr>
          <w:rStyle w:val="VerbatimChar"/>
        </w:rPr>
        <w:t xml:space="preserve">Properties\launchSettings.json</w:t>
      </w:r>
      <w:r>
        <w:t xml:space="preserve">,</w:t>
      </w:r>
      <w:r>
        <w:t xml:space="preserve"> </w:t>
      </w:r>
      <w:r>
        <w:rPr>
          <w:rStyle w:val="VerbatimChar"/>
        </w:rPr>
        <w:t xml:space="preserve">sql\setup-local.sql</w:t>
      </w:r>
      <w:r>
        <w:t xml:space="preserve">,</w:t>
      </w:r>
      <w:r>
        <w:t xml:space="preserve"> </w:t>
      </w:r>
      <w:r>
        <w:rPr>
          <w:rStyle w:val="VerbatimChar"/>
        </w:rPr>
        <w:t xml:space="preserve">sql\setup.sql</w:t>
      </w:r>
      <w:r>
        <w:t xml:space="preserve">,</w:t>
      </w:r>
      <w:r>
        <w:t xml:space="preserve"> </w:t>
      </w:r>
      <w:r>
        <w:rPr>
          <w:rStyle w:val="VerbatimChar"/>
        </w:rPr>
        <w:t xml:space="preserve">README.md</w:t>
      </w:r>
      <w:r>
        <w:t xml:space="preserve"> </w:t>
      </w:r>
      <w:r>
        <w:t xml:space="preserve">and</w:t>
      </w:r>
      <w:r>
        <w:t xml:space="preserve"> </w:t>
      </w:r>
      <w:r>
        <w:rPr>
          <w:rStyle w:val="VerbatimChar"/>
        </w:rPr>
        <w:t xml:space="preserve">SETUP.md</w:t>
      </w:r>
      <w:r>
        <w:t xml:space="preserve">. Exclude compiled output, user secrets and machine-specific credentials.</w:t>
      </w:r>
    </w:p>
    <w:p>
      <w:pPr>
        <w:pStyle w:val="BodyText"/>
      </w:pPr>
      <w:r>
        <w:t xml:space="preserve">The guide is aligned to the supplied LBS in-person Days 5-6 agenda and its emphasis on cost and observability. It is not a claim that every cloud lab was executed in each learner’s subscription; learners verify their own checkpoints with instructor support.</w:t>
      </w:r>
    </w:p>
    <w:bookmarkEnd w:id="242"/>
    <w:bookmarkStart w:id="243" w:name="edition-notes-and-verification"/>
    <w:p>
      <w:pPr>
        <w:pStyle w:val="Heading2"/>
      </w:pPr>
      <w:r>
        <w:t xml:space="preserve">Edition notes and verification</w:t>
      </w:r>
    </w:p>
    <w:p>
      <w:pPr>
        <w:pStyle w:val="FirstParagraph"/>
      </w:pPr>
      <w:r>
        <w:t xml:space="preserve">V_3 reorganises the reference material into a single topic-led learning journey, removes the repeated SQL resource-creation checklist, retains all 24 labs and their executable examples, and adds a clickable contents list. Compact Verdana styling is retained. Architecture explanations are distilled rather than reprinting a second, overlapping architecture handbook.</w:t>
      </w:r>
    </w:p>
    <w:p>
      <w:pPr>
        <w:pStyle w:val="BodyText"/>
      </w:pPr>
      <w:r>
        <w:t xml:space="preserve">Document structure, links, lab coverage and example preservation are checked during generation. These Azure exercises have not been executed for this edition. Portal labels, prices, policy, roles and runtime availability need rehearsal in the actual training subscription. Automated print pagination is not verified; preview in Word before printing or distribution.</w:t>
      </w:r>
    </w:p>
    <w:bookmarkEnd w:id="243"/>
    <w:bookmarkEnd w:id="244"/>
    <w:sectPr w:rsidR="00FC693F" w:rsidRPr="0006063C" w:rsidSect="00034616">
      <w:headerReference r:id="rId9" w:type="default"/>
      <w:footerReference r:id="rId10" w:type="default"/>
      <w:pgSz w:h="15840" w:w="12240"/>
      <w:pgMar w:bottom="936" w:footer="720" w:gutter="0" w:header="720" w:left="1037" w:right="1037"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LBS Training | V_3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LBS Azure | Developer Course Book | V_3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Verdana" w:eastAsia="Verdana" w:hAnsi="Verdana"/>
      <w:color w:val="263442"/>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spacing w:after="100" w:before="200"/>
      <w:outlineLvl w:val="0"/>
    </w:pPr>
    <w:rPr>
      <w:rFonts w:ascii="Verdana" w:asciiTheme="majorHAnsi" w:cstheme="majorBidi" w:eastAsia="Verdana" w:eastAsiaTheme="majorEastAsia" w:hAnsi="Verdana" w:hAnsiTheme="majorHAnsi"/>
      <w:b/>
      <w:bCs/>
      <w:color w:val="174A70"/>
      <w:sz w:val="32"/>
      <w:szCs w:val="28"/>
    </w:rPr>
  </w:style>
  <w:style w:styleId="Heading2" w:type="paragraph">
    <w:name w:val="heading 2"/>
    <w:basedOn w:val="Normal"/>
    <w:next w:val="Normal"/>
    <w:link w:val="Heading2Char"/>
    <w:uiPriority w:val="9"/>
    <w:unhideWhenUsed/>
    <w:qFormat/>
    <w:rsid w:val="00FC693F"/>
    <w:pPr>
      <w:keepNext/>
      <w:keepLines/>
      <w:pageBreakBefore w:val="0"/>
      <w:spacing w:after="100" w:before="160"/>
      <w:outlineLvl w:val="1"/>
    </w:pPr>
    <w:rPr>
      <w:rFonts w:ascii="Verdana" w:asciiTheme="majorHAnsi" w:cstheme="majorBidi" w:eastAsia="Verdana" w:eastAsiaTheme="majorEastAsia" w:hAnsi="Verdana" w:hAnsiTheme="majorHAnsi"/>
      <w:b/>
      <w:bCs/>
      <w:color w:val="174A70"/>
      <w:sz w:val="24"/>
      <w:szCs w:val="26"/>
    </w:rPr>
  </w:style>
  <w:style w:styleId="Heading3" w:type="paragraph">
    <w:name w:val="heading 3"/>
    <w:basedOn w:val="Normal"/>
    <w:next w:val="Normal"/>
    <w:link w:val="Heading3Char"/>
    <w:uiPriority w:val="9"/>
    <w:unhideWhenUsed/>
    <w:qFormat/>
    <w:rsid w:val="00FC693F"/>
    <w:pPr>
      <w:keepNext/>
      <w:keepLines/>
      <w:pageBreakBefore w:val="0"/>
      <w:spacing w:after="100" w:before="200"/>
      <w:outlineLvl w:val="2"/>
    </w:pPr>
    <w:rPr>
      <w:rFonts w:ascii="Verdana" w:asciiTheme="majorHAnsi" w:cstheme="majorBidi" w:eastAsia="Verdana" w:eastAsiaTheme="majorEastAsia" w:hAnsi="Verdana" w:hAnsiTheme="majorHAnsi"/>
      <w:b/>
      <w:bCs/>
      <w:color w:val="174A70"/>
      <w:sz w:val="20"/>
    </w:rPr>
  </w:style>
  <w:style w:styleId="Heading4" w:type="paragraph">
    <w:name w:val="heading 4"/>
    <w:basedOn w:val="Normal"/>
    <w:next w:val="Normal"/>
    <w:link w:val="Heading4Char"/>
    <w:uiPriority w:val="9"/>
    <w:semiHidden/>
    <w:unhideWhenUsed/>
    <w:qFormat/>
    <w:rsid w:val="00FC693F"/>
    <w:pPr>
      <w:keepNext/>
      <w:keepLines/>
      <w:pageBreakBefore w:val="0"/>
      <w:spacing w:after="100" w:before="200"/>
      <w:outlineLvl w:val="3"/>
    </w:pPr>
    <w:rPr>
      <w:rFonts w:asciiTheme="majorHAnsi" w:cstheme="majorBidi" w:eastAsiaTheme="majorEastAsia" w:hAnsiTheme="majorHAnsi" w:ascii="Verdana" w:hAnsi="Verdana"/>
      <w:b/>
      <w:bCs/>
      <w:i/>
      <w:iCs/>
      <w:color w:val="174A70"/>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Verdana" w:asciiTheme="majorHAnsi" w:cstheme="majorBidi" w:eastAsia="Verdana" w:eastAsiaTheme="majorEastAsia" w:hAnsi="Verdana" w:hAnsiTheme="majorHAnsi"/>
      <w:b/>
      <w:color w:val="17365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00"/>
      <w:contextualSpacing/>
    </w:pPr>
    <w:rPr>
      <w:rFonts w:ascii="Verdana" w:hAnsi="Verdana"/>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00"/>
      <w:contextualSpacing/>
    </w:pPr>
    <w:rPr>
      <w:rFonts w:ascii="Verdana" w:hAnsi="Verdana"/>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7" Type="http://schemas.openxmlformats.org/officeDocument/2006/relationships/numbering" Target="numbering.xml"/><Relationship Id="rId26" Type="http://schemas.openxmlformats.org/officeDocument/2006/relationships/styles" Target="styles.xml"/><Relationship Id="rId25" Type="http://schemas.openxmlformats.org/officeDocument/2006/relationships/settings" Target="settings.xml"/><Relationship Id="rId24" Type="http://schemas.openxmlformats.org/officeDocument/2006/relationships/webSettings" Target="webSettings.xml"/><Relationship Id="rId23"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footnotes" Target="footnotes.xml"/><Relationship Id="rId20"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134" Type="http://schemas.openxmlformats.org/officeDocument/2006/relationships/image" Target="media/rId134.png"/><Relationship Id="rId67" Type="http://schemas.openxmlformats.org/officeDocument/2006/relationships/image" Target="media/rId67.png"/><Relationship Id="rId119" Type="http://schemas.openxmlformats.org/officeDocument/2006/relationships/image" Target="media/rId119.png"/><Relationship Id="rId107" Type="http://schemas.openxmlformats.org/officeDocument/2006/relationships/image" Target="media/rId107.png"/><Relationship Id="rId87" Type="http://schemas.openxmlformats.org/officeDocument/2006/relationships/image" Target="media/rId87.png"/><Relationship Id="rId151" Type="http://schemas.openxmlformats.org/officeDocument/2006/relationships/image" Target="media/rId151.png"/><Relationship Id="rId172" Type="http://schemas.openxmlformats.org/officeDocument/2006/relationships/image" Target="media/rId172.png"/><Relationship Id="rId53" Type="http://schemas.openxmlformats.org/officeDocument/2006/relationships/hyperlink" Target="http://localhost:5080" TargetMode="External"/><Relationship Id="rId54" Type="http://schemas.openxmlformats.org/officeDocument/2006/relationships/hyperlink" Target="http://localhost:5080/" TargetMode="External"/><Relationship Id="rId56" Type="http://schemas.openxmlformats.org/officeDocument/2006/relationships/hyperlink" Target="http://localhost:5080/api/items" TargetMode="External"/><Relationship Id="rId55" Type="http://schemas.openxmlformats.org/officeDocument/2006/relationships/hyperlink" Target="http://localhost:5080/health" TargetMode="External"/><Relationship Id="rId112" Type="http://schemas.openxmlformats.org/officeDocument/2006/relationships/hyperlink" Target="https://azure.microsoft.com/pricing/calculator/" TargetMode="External"/><Relationship Id="rId42" Type="http://schemas.openxmlformats.org/officeDocument/2006/relationships/hyperlink" Target="https://code.visualstudio.com/" TargetMode="External"/><Relationship Id="rId41" Type="http://schemas.openxmlformats.org/officeDocument/2006/relationships/hyperlink" Target="https://dotnet.microsoft.com/download/dotnet/10.0" TargetMode="External"/><Relationship Id="rId234" Type="http://schemas.openxmlformats.org/officeDocument/2006/relationships/hyperlink" Target="https://learn.microsoft.com/azure/app-service/app-service-key-vault-references" TargetMode="External"/><Relationship Id="rId233" Type="http://schemas.openxmlformats.org/officeDocument/2006/relationships/hyperlink" Target="https://learn.microsoft.com/azure/app-service/monitor-app-service" TargetMode="External"/><Relationship Id="rId64" Type="http://schemas.openxmlformats.org/officeDocument/2006/relationships/hyperlink" Target="https://learn.microsoft.com/azure/app-service/overview" TargetMode="External"/><Relationship Id="rId101" Type="http://schemas.openxmlformats.org/officeDocument/2006/relationships/hyperlink" Target="https://learn.microsoft.com/azure/app-service/overview-vnet-integration" TargetMode="External"/><Relationship Id="rId232" Type="http://schemas.openxmlformats.org/officeDocument/2006/relationships/hyperlink" Target="https://learn.microsoft.com/azure/app-service/tutorial-connect-msi-sql-database" TargetMode="External"/><Relationship Id="rId238" Type="http://schemas.openxmlformats.org/officeDocument/2006/relationships/hyperlink" Target="https://learn.microsoft.com/azure/azure-functions/dotnet-isolated-process-guide" TargetMode="External"/><Relationship Id="rId240" Type="http://schemas.openxmlformats.org/officeDocument/2006/relationships/hyperlink" Target="https://learn.microsoft.com/azure/azure-functions/functions-bindings-service-bus-trigger" TargetMode="External"/><Relationship Id="rId186" Type="http://schemas.openxmlformats.org/officeDocument/2006/relationships/hyperlink" Target="https://learn.microsoft.com/azure/azure-functions/functions-bindings-timer" TargetMode="External"/><Relationship Id="rId169" Type="http://schemas.openxmlformats.org/officeDocument/2006/relationships/hyperlink" Target="https://learn.microsoft.com/azure/azure-functions/functions-overview" TargetMode="External"/><Relationship Id="rId45" Type="http://schemas.openxmlformats.org/officeDocument/2006/relationships/hyperlink" Target="https://learn.microsoft.com/azure/azure-functions/functions-run-local" TargetMode="External"/><Relationship Id="rId131" Type="http://schemas.openxmlformats.org/officeDocument/2006/relationships/hyperlink" Target="https://learn.microsoft.com/azure/azure-monitor/app/app-insights-overview" TargetMode="External"/><Relationship Id="rId141" Type="http://schemas.openxmlformats.org/officeDocument/2006/relationships/hyperlink" Target="https://learn.microsoft.com/azure/azure-monitor/data-collection/diagnostic-settings" TargetMode="External"/><Relationship Id="rId143" Type="http://schemas.openxmlformats.org/officeDocument/2006/relationships/hyperlink" Target="https://learn.microsoft.com/azure/azure-monitor/logs/cost-logs" TargetMode="External"/><Relationship Id="rId133" Type="http://schemas.openxmlformats.org/officeDocument/2006/relationships/hyperlink" Target="https://learn.microsoft.com/azure/azure-monitor/logs/log-analytics-overview" TargetMode="External"/><Relationship Id="rId237" Type="http://schemas.openxmlformats.org/officeDocument/2006/relationships/hyperlink" Target="https://learn.microsoft.com/azure/azure-monitor/reference/tables/apprequests" TargetMode="External"/><Relationship Id="rId164" Type="http://schemas.openxmlformats.org/officeDocument/2006/relationships/hyperlink" Target="https://learn.microsoft.com/azure/azure-monitor/visualize/workbooks-overview" TargetMode="External"/><Relationship Id="rId241" Type="http://schemas.openxmlformats.org/officeDocument/2006/relationships/hyperlink" Target="https://learn.microsoft.com/azure/azure-resource-manager/bicep/deploy-what-if" TargetMode="External"/><Relationship Id="rId193" Type="http://schemas.openxmlformats.org/officeDocument/2006/relationships/hyperlink" Target="https://learn.microsoft.com/azure/azure-resource-manager/bicep/overview" TargetMode="External"/><Relationship Id="rId66" Type="http://schemas.openxmlformats.org/officeDocument/2006/relationships/hyperlink" Target="https://learn.microsoft.com/azure/azure-sql/database/sql-database-paas-overview" TargetMode="External"/><Relationship Id="rId106" Type="http://schemas.openxmlformats.org/officeDocument/2006/relationships/hyperlink" Target="https://learn.microsoft.com/azure/cost-management-billing/costs/overview-cost-management" TargetMode="External"/><Relationship Id="rId235" Type="http://schemas.openxmlformats.org/officeDocument/2006/relationships/hyperlink" Target="https://learn.microsoft.com/azure/cost-management-billing/costs/tutorial-acm-create-budgets" TargetMode="External"/><Relationship Id="rId98" Type="http://schemas.openxmlformats.org/officeDocument/2006/relationships/hyperlink" Target="https://learn.microsoft.com/azure/governance/policy/overview" TargetMode="External"/><Relationship Id="rId86" Type="http://schemas.openxmlformats.org/officeDocument/2006/relationships/hyperlink" Target="https://learn.microsoft.com/azure/key-vault/general/overview" TargetMode="External"/><Relationship Id="rId84" Type="http://schemas.openxmlformats.org/officeDocument/2006/relationships/hyperlink" Target="https://learn.microsoft.com/azure/role-based-access-control/overview" TargetMode="External"/><Relationship Id="rId97" Type="http://schemas.openxmlformats.org/officeDocument/2006/relationships/hyperlink" Target="https://learn.microsoft.com/azure/security/fundamentals/overview" TargetMode="External"/><Relationship Id="rId171" Type="http://schemas.openxmlformats.org/officeDocument/2006/relationships/hyperlink" Target="https://learn.microsoft.com/azure/service-bus-messaging/service-bus-messaging-overview" TargetMode="External"/><Relationship Id="rId187" Type="http://schemas.openxmlformats.org/officeDocument/2006/relationships/hyperlink" Target="https://learn.microsoft.com/azure/service-bus-messaging/service-bus-queues-topics-subscriptions" TargetMode="External"/><Relationship Id="rId239" Type="http://schemas.openxmlformats.org/officeDocument/2006/relationships/hyperlink" Target="https://learn.microsoft.com/azure/service-bus-messaging/service-bus-quickstart-portal" TargetMode="External"/><Relationship Id="rId145" Type="http://schemas.openxmlformats.org/officeDocument/2006/relationships/hyperlink" Target="https://learn.microsoft.com/azure/service-health/overview" TargetMode="External"/><Relationship Id="rId126" Type="http://schemas.openxmlformats.org/officeDocument/2006/relationships/hyperlink" Target="https://learn.microsoft.com/azure/storage/blobs/soft-delete-blob-overview" TargetMode="External"/><Relationship Id="rId118" Type="http://schemas.openxmlformats.org/officeDocument/2006/relationships/hyperlink" Target="https://learn.microsoft.com/azure/storage/blobs/storage-blobs-introduction" TargetMode="External"/><Relationship Id="rId236" Type="http://schemas.openxmlformats.org/officeDocument/2006/relationships/hyperlink" Target="https://learn.microsoft.com/azure/storage/blobs/storage-quickstart-blobs-portal" TargetMode="External"/><Relationship Id="rId100" Type="http://schemas.openxmlformats.org/officeDocument/2006/relationships/hyperlink" Target="https://learn.microsoft.com/azure/virtual-network/virtual-networks-overview" TargetMode="External"/><Relationship Id="rId44" Type="http://schemas.openxmlformats.org/officeDocument/2006/relationships/hyperlink" Target="https://learn.microsoft.com/cli/azure/install-azure-cli-windows" TargetMode="External"/><Relationship Id="rId192" Type="http://schemas.openxmlformats.org/officeDocument/2006/relationships/hyperlink" Target="https://learn.microsoft.com/cli/azure/what-is-azure-cli" TargetMode="External"/><Relationship Id="rId83" Type="http://schemas.openxmlformats.org/officeDocument/2006/relationships/hyperlink" Target="https://learn.microsoft.com/entra/fundamentals/what-is-entra" TargetMode="External"/><Relationship Id="rId231" Type="http://schemas.openxmlformats.org/officeDocument/2006/relationships/hyperlink" Target="https://learn.microsoft.com/entra/identity-platform/quickstart-register-app" TargetMode="External"/><Relationship Id="rId150" Type="http://schemas.openxmlformats.org/officeDocument/2006/relationships/hyperlink" Target="https://learn.microsoft.com/kusto/query/tutorials/learn-common-operators" TargetMode="External"/><Relationship Id="rId230" Type="http://schemas.openxmlformats.org/officeDocument/2006/relationships/hyperlink" Target="https://learn.microsoft.com/powershell/azure/install-azure-powershell" TargetMode="External"/><Relationship Id="rId229" Type="http://schemas.openxmlformats.org/officeDocument/2006/relationships/hyperlink" Target="https://learn.microsoft.com/ssms/install/install" TargetMode="External"/><Relationship Id="rId31" Type="http://schemas.openxmlformats.org/officeDocument/2006/relationships/hyperlink" Target="https://portal.azure.com/" TargetMode="External"/><Relationship Id="rId43" Type="http://schemas.openxmlformats.org/officeDocument/2006/relationships/hyperlink" Target="https://www.microsoft.com/sql-server/sql-server-downloads"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localhost:5080" TargetMode="External"/><Relationship Id="rId54" Type="http://schemas.openxmlformats.org/officeDocument/2006/relationships/hyperlink" Target="http://localhost:5080/" TargetMode="External"/><Relationship Id="rId56" Type="http://schemas.openxmlformats.org/officeDocument/2006/relationships/hyperlink" Target="http://localhost:5080/api/items" TargetMode="External"/><Relationship Id="rId55" Type="http://schemas.openxmlformats.org/officeDocument/2006/relationships/hyperlink" Target="http://localhost:5080/health" TargetMode="External"/><Relationship Id="rId112" Type="http://schemas.openxmlformats.org/officeDocument/2006/relationships/hyperlink" Target="https://azure.microsoft.com/pricing/calculator/" TargetMode="External"/><Relationship Id="rId42" Type="http://schemas.openxmlformats.org/officeDocument/2006/relationships/hyperlink" Target="https://code.visualstudio.com/" TargetMode="External"/><Relationship Id="rId41" Type="http://schemas.openxmlformats.org/officeDocument/2006/relationships/hyperlink" Target="https://dotnet.microsoft.com/download/dotnet/10.0" TargetMode="External"/><Relationship Id="rId234" Type="http://schemas.openxmlformats.org/officeDocument/2006/relationships/hyperlink" Target="https://learn.microsoft.com/azure/app-service/app-service-key-vault-references" TargetMode="External"/><Relationship Id="rId233" Type="http://schemas.openxmlformats.org/officeDocument/2006/relationships/hyperlink" Target="https://learn.microsoft.com/azure/app-service/monitor-app-service" TargetMode="External"/><Relationship Id="rId64" Type="http://schemas.openxmlformats.org/officeDocument/2006/relationships/hyperlink" Target="https://learn.microsoft.com/azure/app-service/overview" TargetMode="External"/><Relationship Id="rId101" Type="http://schemas.openxmlformats.org/officeDocument/2006/relationships/hyperlink" Target="https://learn.microsoft.com/azure/app-service/overview-vnet-integration" TargetMode="External"/><Relationship Id="rId232" Type="http://schemas.openxmlformats.org/officeDocument/2006/relationships/hyperlink" Target="https://learn.microsoft.com/azure/app-service/tutorial-connect-msi-sql-database" TargetMode="External"/><Relationship Id="rId238" Type="http://schemas.openxmlformats.org/officeDocument/2006/relationships/hyperlink" Target="https://learn.microsoft.com/azure/azure-functions/dotnet-isolated-process-guide" TargetMode="External"/><Relationship Id="rId240" Type="http://schemas.openxmlformats.org/officeDocument/2006/relationships/hyperlink" Target="https://learn.microsoft.com/azure/azure-functions/functions-bindings-service-bus-trigger" TargetMode="External"/><Relationship Id="rId186" Type="http://schemas.openxmlformats.org/officeDocument/2006/relationships/hyperlink" Target="https://learn.microsoft.com/azure/azure-functions/functions-bindings-timer" TargetMode="External"/><Relationship Id="rId169" Type="http://schemas.openxmlformats.org/officeDocument/2006/relationships/hyperlink" Target="https://learn.microsoft.com/azure/azure-functions/functions-overview" TargetMode="External"/><Relationship Id="rId45" Type="http://schemas.openxmlformats.org/officeDocument/2006/relationships/hyperlink" Target="https://learn.microsoft.com/azure/azure-functions/functions-run-local" TargetMode="External"/><Relationship Id="rId131" Type="http://schemas.openxmlformats.org/officeDocument/2006/relationships/hyperlink" Target="https://learn.microsoft.com/azure/azure-monitor/app/app-insights-overview" TargetMode="External"/><Relationship Id="rId141" Type="http://schemas.openxmlformats.org/officeDocument/2006/relationships/hyperlink" Target="https://learn.microsoft.com/azure/azure-monitor/data-collection/diagnostic-settings" TargetMode="External"/><Relationship Id="rId143" Type="http://schemas.openxmlformats.org/officeDocument/2006/relationships/hyperlink" Target="https://learn.microsoft.com/azure/azure-monitor/logs/cost-logs" TargetMode="External"/><Relationship Id="rId133" Type="http://schemas.openxmlformats.org/officeDocument/2006/relationships/hyperlink" Target="https://learn.microsoft.com/azure/azure-monitor/logs/log-analytics-overview" TargetMode="External"/><Relationship Id="rId237" Type="http://schemas.openxmlformats.org/officeDocument/2006/relationships/hyperlink" Target="https://learn.microsoft.com/azure/azure-monitor/reference/tables/apprequests" TargetMode="External"/><Relationship Id="rId164" Type="http://schemas.openxmlformats.org/officeDocument/2006/relationships/hyperlink" Target="https://learn.microsoft.com/azure/azure-monitor/visualize/workbooks-overview" TargetMode="External"/><Relationship Id="rId241" Type="http://schemas.openxmlformats.org/officeDocument/2006/relationships/hyperlink" Target="https://learn.microsoft.com/azure/azure-resource-manager/bicep/deploy-what-if" TargetMode="External"/><Relationship Id="rId193" Type="http://schemas.openxmlformats.org/officeDocument/2006/relationships/hyperlink" Target="https://learn.microsoft.com/azure/azure-resource-manager/bicep/overview" TargetMode="External"/><Relationship Id="rId66" Type="http://schemas.openxmlformats.org/officeDocument/2006/relationships/hyperlink" Target="https://learn.microsoft.com/azure/azure-sql/database/sql-database-paas-overview" TargetMode="External"/><Relationship Id="rId106" Type="http://schemas.openxmlformats.org/officeDocument/2006/relationships/hyperlink" Target="https://learn.microsoft.com/azure/cost-management-billing/costs/overview-cost-management" TargetMode="External"/><Relationship Id="rId235" Type="http://schemas.openxmlformats.org/officeDocument/2006/relationships/hyperlink" Target="https://learn.microsoft.com/azure/cost-management-billing/costs/tutorial-acm-create-budgets" TargetMode="External"/><Relationship Id="rId98" Type="http://schemas.openxmlformats.org/officeDocument/2006/relationships/hyperlink" Target="https://learn.microsoft.com/azure/governance/policy/overview" TargetMode="External"/><Relationship Id="rId86" Type="http://schemas.openxmlformats.org/officeDocument/2006/relationships/hyperlink" Target="https://learn.microsoft.com/azure/key-vault/general/overview" TargetMode="External"/><Relationship Id="rId84" Type="http://schemas.openxmlformats.org/officeDocument/2006/relationships/hyperlink" Target="https://learn.microsoft.com/azure/role-based-access-control/overview" TargetMode="External"/><Relationship Id="rId97" Type="http://schemas.openxmlformats.org/officeDocument/2006/relationships/hyperlink" Target="https://learn.microsoft.com/azure/security/fundamentals/overview" TargetMode="External"/><Relationship Id="rId171" Type="http://schemas.openxmlformats.org/officeDocument/2006/relationships/hyperlink" Target="https://learn.microsoft.com/azure/service-bus-messaging/service-bus-messaging-overview" TargetMode="External"/><Relationship Id="rId187" Type="http://schemas.openxmlformats.org/officeDocument/2006/relationships/hyperlink" Target="https://learn.microsoft.com/azure/service-bus-messaging/service-bus-queues-topics-subscriptions" TargetMode="External"/><Relationship Id="rId239" Type="http://schemas.openxmlformats.org/officeDocument/2006/relationships/hyperlink" Target="https://learn.microsoft.com/azure/service-bus-messaging/service-bus-quickstart-portal" TargetMode="External"/><Relationship Id="rId145" Type="http://schemas.openxmlformats.org/officeDocument/2006/relationships/hyperlink" Target="https://learn.microsoft.com/azure/service-health/overview" TargetMode="External"/><Relationship Id="rId126" Type="http://schemas.openxmlformats.org/officeDocument/2006/relationships/hyperlink" Target="https://learn.microsoft.com/azure/storage/blobs/soft-delete-blob-overview" TargetMode="External"/><Relationship Id="rId118" Type="http://schemas.openxmlformats.org/officeDocument/2006/relationships/hyperlink" Target="https://learn.microsoft.com/azure/storage/blobs/storage-blobs-introduction" TargetMode="External"/><Relationship Id="rId236" Type="http://schemas.openxmlformats.org/officeDocument/2006/relationships/hyperlink" Target="https://learn.microsoft.com/azure/storage/blobs/storage-quickstart-blobs-portal" TargetMode="External"/><Relationship Id="rId100" Type="http://schemas.openxmlformats.org/officeDocument/2006/relationships/hyperlink" Target="https://learn.microsoft.com/azure/virtual-network/virtual-networks-overview" TargetMode="External"/><Relationship Id="rId44" Type="http://schemas.openxmlformats.org/officeDocument/2006/relationships/hyperlink" Target="https://learn.microsoft.com/cli/azure/install-azure-cli-windows" TargetMode="External"/><Relationship Id="rId192" Type="http://schemas.openxmlformats.org/officeDocument/2006/relationships/hyperlink" Target="https://learn.microsoft.com/cli/azure/what-is-azure-cli" TargetMode="External"/><Relationship Id="rId83" Type="http://schemas.openxmlformats.org/officeDocument/2006/relationships/hyperlink" Target="https://learn.microsoft.com/entra/fundamentals/what-is-entra" TargetMode="External"/><Relationship Id="rId231" Type="http://schemas.openxmlformats.org/officeDocument/2006/relationships/hyperlink" Target="https://learn.microsoft.com/entra/identity-platform/quickstart-register-app" TargetMode="External"/><Relationship Id="rId150" Type="http://schemas.openxmlformats.org/officeDocument/2006/relationships/hyperlink" Target="https://learn.microsoft.com/kusto/query/tutorials/learn-common-operators" TargetMode="External"/><Relationship Id="rId230" Type="http://schemas.openxmlformats.org/officeDocument/2006/relationships/hyperlink" Target="https://learn.microsoft.com/powershell/azure/install-azure-powershell" TargetMode="External"/><Relationship Id="rId229" Type="http://schemas.openxmlformats.org/officeDocument/2006/relationships/hyperlink" Target="https://learn.microsoft.com/ssms/install/install" TargetMode="External"/><Relationship Id="rId31" Type="http://schemas.openxmlformats.org/officeDocument/2006/relationships/hyperlink" Target="https://portal.azure.com/" TargetMode="External"/><Relationship Id="rId43" Type="http://schemas.openxmlformats.org/officeDocument/2006/relationships/hyperlink" Target="https://www.microsoft.com/sql-server/sql-server-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LBS Azure Complete Developer Handbook V_3</dc:title>
  <dc:creator>LBS Training</dc:creator>
  <dc:language>en-GB</dc:language>
  <cp:keywords/>
  <dcterms:created xsi:type="dcterms:W3CDTF">2026-10-26T14:24:24Z</dcterms:created>
  <dcterms:modified xsi:type="dcterms:W3CDTF">2026-10-26T14:24:24Z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V_3 | Foundations, guided labs and independent practice</vt:lpwstr>
  </property>
</Properties>
</file>