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 — Create and Configure Azure SQL Database</w:t>
      </w:r>
    </w:p>
    <w:p>
      <w:pPr>
        <w:pStyle w:val="Subtitle"/>
      </w:pPr>
      <w:r>
        <w:t>LBS | Azure Cloud Architecture Fundamentals for Developers</w:t>
      </w:r>
    </w:p>
    <w:p>
      <w:r>
        <w:t>Scenario: The Building Society application needs a managed relational database for application records. Create an Azure SQL Database, make security and cost decisions, connect safely and run a simple SQL test. Use fictional data only.</w:t>
      </w:r>
    </w:p>
    <w:p>
      <w:r>
        <w:t>Duration: 40–55 minutes | Level: Azure beginner with SQL/.NET experience | Prerequisites: training subscription, permission to deploy SQL resources, approved region and access to Azure portal.</w:t>
      </w:r>
    </w:p>
    <w:p>
      <w:r>
        <w:t>BASIC PORTAL LAB | Reviewed attendee edition v2 | 26 October 2026</w:t>
      </w:r>
    </w:p>
    <w:p>
      <w:r>
        <w:t>Goal: create this service, understand the essential settings, perform one small test and clean up. No App Service/SQL integration, managed-identity application code, pipeline or document-tracker implementation is required. Any section labelled Optional is outside the basic completion checkpoint.</w:t>
      </w:r>
    </w:p>
    <w:p>
      <w:r>
        <w:t>Before Create: obtain the approved subscription, resource group, region, tier, spending limit and cleanup owner. 'Training' and screenshot names are examples. Inspect/reuse instructor-assigned resources rather than creating duplicates. Do not change a shared resource without permission.</w:t>
      </w:r>
    </w:p>
    <w:p>
      <w:r>
        <w:t>Confirm current permissions, policy and regional availability with your instructor before creating resources. Screenshots show historical choices, not required current settings. Record each step as Passed, Blocked or Not run.</w:t>
      </w:r>
    </w:p>
    <w:p>
      <w:pPr>
        <w:pStyle w:val="Heading1"/>
      </w:pPr>
      <w:r>
        <w:t>1. What and why: Azure SQL Database</w:t>
      </w:r>
    </w:p>
    <w:p>
      <w:r>
        <w:t>Azure SQL Database is a fully managed relational database service (PaaS) based on the SQL Server engine. Azure manages much of the underlying infrastructure, patching and backups; developers remain responsible for schema, queries, application connectivity, access and performance.</w:t>
      </w:r>
    </w:p>
    <w:tbl>
      <w:tblPr>
        <w:tblStyle w:val="LightShading-Accent1"/>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Why Azure SQL?</w:t>
            </w:r>
          </w:p>
        </w:tc>
      </w:tr>
      <w:tr>
        <w:tc>
          <w:tcPr>
            <w:tcW w:type="dxa" w:w="4320"/>
          </w:tcPr>
          <w:p>
            <w:r>
              <w:t>Relational application data</w:t>
            </w:r>
          </w:p>
        </w:tc>
        <w:tc>
          <w:tcPr>
            <w:tcW w:type="dxa" w:w="4320"/>
          </w:tcPr>
          <w:p>
            <w:r>
              <w:t>Tables, relationships, transactions, SQL and familiar T-SQL</w:t>
            </w:r>
          </w:p>
        </w:tc>
      </w:tr>
      <w:tr>
        <w:tc>
          <w:tcPr>
            <w:tcW w:type="dxa" w:w="4320"/>
          </w:tcPr>
          <w:p>
            <w:r>
              <w:t>Less infrastructure management</w:t>
            </w:r>
          </w:p>
        </w:tc>
        <w:tc>
          <w:tcPr>
            <w:tcW w:type="dxa" w:w="4320"/>
          </w:tcPr>
          <w:p>
            <w:r>
              <w:t>No customer-managed SQL Server VM or OS patching</w:t>
            </w:r>
          </w:p>
        </w:tc>
      </w:tr>
      <w:tr>
        <w:tc>
          <w:tcPr>
            <w:tcW w:type="dxa" w:w="4320"/>
          </w:tcPr>
          <w:p>
            <w:r>
              <w:t>Application integration</w:t>
            </w:r>
          </w:p>
        </w:tc>
        <w:tc>
          <w:tcPr>
            <w:tcW w:type="dxa" w:w="4320"/>
          </w:tcPr>
          <w:p>
            <w:r>
              <w:t>Connect from .NET using Microsoft.Data.SqlClient and Microsoft Entra identity</w:t>
            </w:r>
          </w:p>
        </w:tc>
      </w:tr>
      <w:tr>
        <w:tc>
          <w:tcPr>
            <w:tcW w:type="dxa" w:w="4320"/>
          </w:tcPr>
          <w:p>
            <w:r>
              <w:t>Operational features</w:t>
            </w:r>
          </w:p>
        </w:tc>
        <w:tc>
          <w:tcPr>
            <w:tcW w:type="dxa" w:w="4320"/>
          </w:tcPr>
          <w:p>
            <w:r>
              <w:t>Automated backups, monitoring and configurable performance</w:t>
            </w:r>
          </w:p>
        </w:tc>
      </w:tr>
    </w:tbl>
    <w:p/>
    <w:p>
      <w:r>
        <w:t>Basic path: attendee &gt; approved SQL query tool &gt; Azure SQL training database. A logical SQL server holds administration/connectivity settings; it is not a customer-managed VM. The App Service/managed-identity path is optional section 8, not part of this basic lab.</w:t>
      </w:r>
    </w:p>
    <w:p>
      <w:pPr>
        <w:pStyle w:val="Heading1"/>
      </w:pPr>
      <w:r>
        <w:t>2. Create Azure SQL Database in the portal</w:t>
      </w:r>
    </w:p>
    <w:p>
      <w:pPr>
        <w:pStyle w:val="ListNumber"/>
      </w:pPr>
      <w:r>
        <w:t>Sign in to https://portal.azure.com. Search for SQL databases and select + Create.</w:t>
      </w:r>
    </w:p>
    <w:p>
      <w:pPr>
        <w:pStyle w:val="ListNumber"/>
      </w:pPr>
      <w:r>
        <w:t>On Basics, select the approved training subscription and resource group (Training only if assigned).</w:t>
      </w:r>
    </w:p>
    <w:p>
      <w:pPr>
        <w:pStyle w:val="ListNumber"/>
      </w:pPr>
      <w:r>
        <w:t>Enter database name firstdb (or another approved unique name within the logical server).</w:t>
      </w:r>
    </w:p>
    <w:p>
      <w:pPr>
        <w:pStyle w:val="ListNumber"/>
      </w:pPr>
      <w:r>
        <w:t>Select Create new server only if a server has not already been assigned. Use a unique name and approved region. Configure the approved Microsoft Entra administrator/group and authentication method. Do not grant broad directory roles or create shared admin credentials as a workaround.</w:t>
      </w:r>
    </w:p>
    <w:p>
      <w:pPr>
        <w:pStyle w:val="ListNumber"/>
      </w:pPr>
      <w:r>
        <w:t>Under Compute + storage, review the service tier, hardware, compute model, max storage and auto-pause options. Do not accept a pricing choice without reviewing it.</w:t>
      </w:r>
    </w:p>
    <w:p>
      <w:pPr>
        <w:pStyle w:val="ListNumber"/>
      </w:pPr>
      <w:r>
        <w:t>Complete Networking, Security, Additional settings and Tags using the guidance below.</w:t>
      </w:r>
    </w:p>
    <w:p>
      <w:pPr>
        <w:pStyle w:val="ListNumber"/>
      </w:pPr>
      <w:r>
        <w:t>Select Review + create, check estimated charges and security choices, then Create. After deployment select Go to resource.</w:t>
      </w:r>
    </w:p>
    <w:p>
      <w:pPr>
        <w:pStyle w:val="Heading1"/>
      </w:pPr>
      <w:r>
        <w:t>3. Basics: service tier, compute and cost</w:t>
      </w:r>
    </w:p>
    <w:p>
      <w:r>
        <w:t>The screenshot shows General Purpose (GP_S_Gen5_1), a serverless vCore configuration, with 41.6 GB maximum storage and separate compute/storage estimates. The displayed rates are an example, not a guaranteed current quote. Compute billed by vCore-second depends on activity, configured minimum/maximum capacity and auto-pause eligibility.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Choice</w:t>
            </w:r>
          </w:p>
        </w:tc>
        <w:tc>
          <w:tcPr>
            <w:tcW w:type="dxa" w:w="2880"/>
          </w:tcPr>
          <w:p>
            <w:r>
              <w:t>What it means</w:t>
            </w:r>
          </w:p>
        </w:tc>
        <w:tc>
          <w:tcPr>
            <w:tcW w:type="dxa" w:w="2880"/>
          </w:tcPr>
          <w:p>
            <w:r>
              <w:t>When to consider</w:t>
            </w:r>
          </w:p>
        </w:tc>
      </w:tr>
      <w:tr>
        <w:tc>
          <w:tcPr>
            <w:tcW w:type="dxa" w:w="2880"/>
          </w:tcPr>
          <w:p>
            <w:r>
              <w:t>General Purpose</w:t>
            </w:r>
          </w:p>
        </w:tc>
        <w:tc>
          <w:tcPr>
            <w:tcW w:type="dxa" w:w="2880"/>
          </w:tcPr>
          <w:p>
            <w:r>
              <w:t>Balanced compute and storage for many workloads</w:t>
            </w:r>
          </w:p>
        </w:tc>
        <w:tc>
          <w:tcPr>
            <w:tcW w:type="dxa" w:w="2880"/>
          </w:tcPr>
          <w:p>
            <w:r>
              <w:t>Typical application databases</w:t>
            </w:r>
          </w:p>
        </w:tc>
      </w:tr>
      <w:tr>
        <w:tc>
          <w:tcPr>
            <w:tcW w:type="dxa" w:w="2880"/>
          </w:tcPr>
          <w:p>
            <w:r>
              <w:t>Business Critical</w:t>
            </w:r>
          </w:p>
        </w:tc>
        <w:tc>
          <w:tcPr>
            <w:tcW w:type="dxa" w:w="2880"/>
          </w:tcPr>
          <w:p>
            <w:r>
              <w:t>Higher I/O performance and availability-oriented architecture</w:t>
            </w:r>
          </w:p>
        </w:tc>
        <w:tc>
          <w:tcPr>
            <w:tcW w:type="dxa" w:w="2880"/>
          </w:tcPr>
          <w:p>
            <w:r>
              <w:t>Latency-sensitive critical workloads</w:t>
            </w:r>
          </w:p>
        </w:tc>
      </w:tr>
      <w:tr>
        <w:tc>
          <w:tcPr>
            <w:tcW w:type="dxa" w:w="2880"/>
          </w:tcPr>
          <w:p>
            <w:r>
              <w:t>Hyperscale</w:t>
            </w:r>
          </w:p>
        </w:tc>
        <w:tc>
          <w:tcPr>
            <w:tcW w:type="dxa" w:w="2880"/>
          </w:tcPr>
          <w:p>
            <w:r>
              <w:t>Architecture for very large and growing databases</w:t>
            </w:r>
          </w:p>
        </w:tc>
        <w:tc>
          <w:tcPr>
            <w:tcW w:type="dxa" w:w="2880"/>
          </w:tcPr>
          <w:p>
            <w:r>
              <w:t>Large-scale database requirements</w:t>
            </w:r>
          </w:p>
        </w:tc>
      </w:tr>
      <w:tr>
        <w:tc>
          <w:tcPr>
            <w:tcW w:type="dxa" w:w="2880"/>
          </w:tcPr>
          <w:p>
            <w:r>
              <w:t>Provisioned compute</w:t>
            </w:r>
          </w:p>
        </w:tc>
        <w:tc>
          <w:tcPr>
            <w:tcW w:type="dxa" w:w="2880"/>
          </w:tcPr>
          <w:p>
            <w:r>
              <w:t>Fixed configured compute capacity</w:t>
            </w:r>
          </w:p>
        </w:tc>
        <w:tc>
          <w:tcPr>
            <w:tcW w:type="dxa" w:w="2880"/>
          </w:tcPr>
          <w:p>
            <w:r>
              <w:t>Consistent or sustained workloads</w:t>
            </w:r>
          </w:p>
        </w:tc>
      </w:tr>
      <w:tr>
        <w:tc>
          <w:tcPr>
            <w:tcW w:type="dxa" w:w="2880"/>
          </w:tcPr>
          <w:p>
            <w:r>
              <w:t>Serverless compute</w:t>
            </w:r>
          </w:p>
        </w:tc>
        <w:tc>
          <w:tcPr>
            <w:tcW w:type="dxa" w:w="2880"/>
          </w:tcPr>
          <w:p>
            <w:r>
              <w:t>Auto-scales within configured limits; may auto-pause when eligible</w:t>
            </w:r>
          </w:p>
        </w:tc>
        <w:tc>
          <w:tcPr>
            <w:tcW w:type="dxa" w:w="2880"/>
          </w:tcPr>
          <w:p>
            <w:r>
              <w:t>Intermittent DEV/TEST or variable workloads</w:t>
            </w:r>
          </w:p>
        </w:tc>
      </w:tr>
      <w:tr>
        <w:tc>
          <w:tcPr>
            <w:tcW w:type="dxa" w:w="2880"/>
          </w:tcPr>
          <w:p>
            <w:r>
              <w:t>DTU model</w:t>
            </w:r>
          </w:p>
        </w:tc>
        <w:tc>
          <w:tcPr>
            <w:tcW w:type="dxa" w:w="2880"/>
          </w:tcPr>
          <w:p>
            <w:r>
              <w:t>Bundled compute/memory/I/O purchasing model</w:t>
            </w:r>
          </w:p>
        </w:tc>
        <w:tc>
          <w:tcPr>
            <w:tcW w:type="dxa" w:w="2880"/>
          </w:tcPr>
          <w:p>
            <w:r>
              <w:t>Simple legacy or smaller workload choices</w:t>
            </w:r>
          </w:p>
        </w:tc>
      </w:tr>
    </w:tbl>
    <w:p/>
    <w:p>
      <w:r>
        <w:t>Cost tips: (1) Review configured min/max vCores, not only the displayed per-second rate. (2) Auto-pause can reduce idle compute costs but resumed connections may experience delay; features/configuration can prevent auto-pause. (3) Storage, backup retention, redundancy and outbound data transfer may add charges. (4) For training use an approved small configuration and delete resources afterwards. (5) Use Azure Pricing Calculator and Cost Management for real estimates.</w:t>
      </w:r>
    </w:p>
    <w:p>
      <w:r>
        <w:t>Architecture question: Does the workload run continuously? If yes, compare provisioned against serverless. Is cold-start latency acceptable? If not, auto-pause may be unsuitable.</w:t>
      </w:r>
    </w:p>
    <w:p>
      <w:pPr>
        <w:pStyle w:val="Heading1"/>
      </w:pPr>
      <w:r>
        <w:t>4. Networking: allow only required connectivity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Lab guidance</w:t>
            </w:r>
          </w:p>
        </w:tc>
        <w:tc>
          <w:tcPr>
            <w:tcW w:type="dxa" w:w="2880"/>
          </w:tcPr>
          <w:p>
            <w:r>
              <w:t>Production consideration</w:t>
            </w:r>
          </w:p>
        </w:tc>
      </w:tr>
      <w:tr>
        <w:tc>
          <w:tcPr>
            <w:tcW w:type="dxa" w:w="2880"/>
          </w:tcPr>
          <w:p>
            <w:r>
              <w:t>Connectivity method</w:t>
            </w:r>
          </w:p>
        </w:tc>
        <w:tc>
          <w:tcPr>
            <w:tcW w:type="dxa" w:w="2880"/>
          </w:tcPr>
          <w:p>
            <w:r>
              <w:t>Use approved public endpoint for a basic guided lab, if policy permits</w:t>
            </w:r>
          </w:p>
        </w:tc>
        <w:tc>
          <w:tcPr>
            <w:tcW w:type="dxa" w:w="2880"/>
          </w:tcPr>
          <w:p>
            <w:r>
              <w:t>Prefer approved private connectivity and platform-team networking controls</w:t>
            </w:r>
          </w:p>
        </w:tc>
      </w:tr>
      <w:tr>
        <w:tc>
          <w:tcPr>
            <w:tcW w:type="dxa" w:w="2880"/>
          </w:tcPr>
          <w:p>
            <w:r>
              <w:t>Public network access</w:t>
            </w:r>
          </w:p>
        </w:tc>
        <w:tc>
          <w:tcPr>
            <w:tcW w:type="dxa" w:w="2880"/>
          </w:tcPr>
          <w:p>
            <w:r>
              <w:t>Enable only when necessary for the exercise</w:t>
            </w:r>
          </w:p>
        </w:tc>
        <w:tc>
          <w:tcPr>
            <w:tcW w:type="dxa" w:w="2880"/>
          </w:tcPr>
          <w:p>
            <w:r>
              <w:t>Restrict exposure according to policy</w:t>
            </w:r>
          </w:p>
        </w:tc>
      </w:tr>
      <w:tr>
        <w:tc>
          <w:tcPr>
            <w:tcW w:type="dxa" w:w="2880"/>
          </w:tcPr>
          <w:p>
            <w:r>
              <w:t>Firewall rules</w:t>
            </w:r>
          </w:p>
        </w:tc>
        <w:tc>
          <w:tcPr>
            <w:tcW w:type="dxa" w:w="2880"/>
          </w:tcPr>
          <w:p>
            <w:r>
              <w:t>Add only approved client IP if using public connectivity</w:t>
            </w:r>
          </w:p>
        </w:tc>
        <w:tc>
          <w:tcPr>
            <w:tcW w:type="dxa" w:w="2880"/>
          </w:tcPr>
          <w:p>
            <w:r>
              <w:t>Avoid broad allow-all rules</w:t>
            </w:r>
          </w:p>
        </w:tc>
      </w:tr>
      <w:tr>
        <w:tc>
          <w:tcPr>
            <w:tcW w:type="dxa" w:w="2880"/>
          </w:tcPr>
          <w:p>
            <w:r>
              <w:t>Allow Azure services and resources to access this server</w:t>
            </w:r>
          </w:p>
        </w:tc>
        <w:tc>
          <w:tcPr>
            <w:tcW w:type="dxa" w:w="2880"/>
          </w:tcPr>
          <w:p>
            <w:r>
              <w:t>Leave disabled unless explicitly required</w:t>
            </w:r>
          </w:p>
        </w:tc>
        <w:tc>
          <w:tcPr>
            <w:tcW w:type="dxa" w:w="2880"/>
          </w:tcPr>
          <w:p>
            <w:r>
              <w:t>This is a broad Azure-origin exception, not App Service-only access</w:t>
            </w:r>
          </w:p>
        </w:tc>
      </w:tr>
      <w:tr>
        <w:tc>
          <w:tcPr>
            <w:tcW w:type="dxa" w:w="2880"/>
          </w:tcPr>
          <w:p>
            <w:r>
              <w:t>Connection encryption</w:t>
            </w:r>
          </w:p>
        </w:tc>
        <w:tc>
          <w:tcPr>
            <w:tcW w:type="dxa" w:w="2880"/>
          </w:tcPr>
          <w:p>
            <w:r>
              <w:t>Use encrypted SQL connections</w:t>
            </w:r>
          </w:p>
        </w:tc>
        <w:tc>
          <w:tcPr>
            <w:tcW w:type="dxa" w:w="2880"/>
          </w:tcPr>
          <w:p>
            <w:r>
              <w:t>Do not bypass certificate validation to fix errors</w:t>
            </w:r>
          </w:p>
        </w:tc>
      </w:tr>
    </w:tbl>
    <w:p/>
    <w:p>
      <w:r>
        <w:t>Developer tip: Network reachability is separate from authentication and database permissions. An open firewall does not grant SELECT rights; an Entra identity with permissions still cannot connect if network rules block it.</w:t>
      </w:r>
    </w:p>
    <w:p>
      <w:pPr>
        <w:pStyle w:val="Heading1"/>
      </w:pPr>
      <w:r>
        <w:t>5. Security: authentication and authorisation</w:t>
      </w:r>
    </w:p>
    <w:p>
      <w:r>
        <w:t>For this basic lab, sign in to the query tool with your approved human Microsoft Entra identity (or approved SQL credentials if policy requires). Managed identity is for the optional application extension, not needed to create and query this table.</w:t>
      </w:r>
    </w:p>
    <w:tbl>
      <w:tblPr>
        <w:tblStyle w:val="LightShading-Accent1"/>
        <w:tblW w:type="auto" w:w="0"/>
        <w:tblLook w:firstColumn="1" w:firstRow="1" w:lastColumn="0" w:lastRow="0" w:noHBand="0" w:noVBand="1" w:val="04A0"/>
      </w:tblPr>
      <w:tblGrid>
        <w:gridCol w:w="4320"/>
        <w:gridCol w:w="4320"/>
      </w:tblGrid>
      <w:tr>
        <w:tc>
          <w:tcPr>
            <w:tcW w:type="dxa" w:w="4320"/>
          </w:tcPr>
          <w:p>
            <w:r>
              <w:t>Option</w:t>
            </w:r>
          </w:p>
        </w:tc>
        <w:tc>
          <w:tcPr>
            <w:tcW w:type="dxa" w:w="4320"/>
          </w:tcPr>
          <w:p>
            <w:r>
              <w:t>Use / note</w:t>
            </w:r>
          </w:p>
        </w:tc>
      </w:tr>
      <w:tr>
        <w:tc>
          <w:tcPr>
            <w:tcW w:type="dxa" w:w="4320"/>
          </w:tcPr>
          <w:p>
            <w:r>
              <w:t>Microsoft Entra administrator</w:t>
            </w:r>
          </w:p>
        </w:tc>
        <w:tc>
          <w:tcPr>
            <w:tcW w:type="dxa" w:w="4320"/>
          </w:tcPr>
          <w:p>
            <w:r>
              <w:t>Configure an approved administrator/group for identity-based SQL administration</w:t>
            </w:r>
          </w:p>
        </w:tc>
      </w:tr>
      <w:tr>
        <w:tc>
          <w:tcPr>
            <w:tcW w:type="dxa" w:w="4320"/>
          </w:tcPr>
          <w:p>
            <w:r>
              <w:t>SQL authentication</w:t>
            </w:r>
          </w:p>
        </w:tc>
        <w:tc>
          <w:tcPr>
            <w:tcW w:type="dxa" w:w="4320"/>
          </w:tcPr>
          <w:p>
            <w:r>
              <w:t>Fallback only if required; protect credentials in Key Vault, never source code</w:t>
            </w:r>
          </w:p>
        </w:tc>
      </w:tr>
      <w:tr>
        <w:tc>
          <w:tcPr>
            <w:tcW w:type="dxa" w:w="4320"/>
          </w:tcPr>
          <w:p>
            <w:r>
              <w:t>Microsoft Entra-only authentication</w:t>
            </w:r>
          </w:p>
        </w:tc>
        <w:tc>
          <w:tcPr>
            <w:tcW w:type="dxa" w:w="4320"/>
          </w:tcPr>
          <w:p>
            <w:r>
              <w:t>Consider when supported by the lab/application and administrative requirements</w:t>
            </w:r>
          </w:p>
        </w:tc>
      </w:tr>
      <w:tr>
        <w:tc>
          <w:tcPr>
            <w:tcW w:type="dxa" w:w="4320"/>
          </w:tcPr>
          <w:p>
            <w:r>
              <w:t>Transparent Data Encryption (TDE)</w:t>
            </w:r>
          </w:p>
        </w:tc>
        <w:tc>
          <w:tcPr>
            <w:tcW w:type="dxa" w:w="4320"/>
          </w:tcPr>
          <w:p>
            <w:r>
              <w:t>Encryption at rest is enabled by default for Azure SQL Database</w:t>
            </w:r>
          </w:p>
        </w:tc>
      </w:tr>
      <w:tr>
        <w:tc>
          <w:tcPr>
            <w:tcW w:type="dxa" w:w="4320"/>
          </w:tcPr>
          <w:p>
            <w:r>
              <w:t>Defender for SQL / auditing</w:t>
            </w:r>
          </w:p>
        </w:tc>
        <w:tc>
          <w:tcPr>
            <w:tcW w:type="dxa" w:w="4320"/>
          </w:tcPr>
          <w:p>
            <w:r>
              <w:t>Review availability, security benefits and additional cost before enabling</w:t>
            </w:r>
          </w:p>
        </w:tc>
      </w:tr>
    </w:tbl>
    <w:p/>
    <w:p>
      <w:r>
        <w:t>Authentication identifies you; SQL permissions authorise your queries. Your query identity needs database access even if Azure IAM lets you manage the resource. Application managed-identity provisioning is discussed only in optional section 8.</w:t>
      </w:r>
    </w:p>
    <w:p>
      <w:pPr>
        <w:pStyle w:val="Heading1"/>
      </w:pPr>
      <w:r>
        <w:t>6. Additional settings and tags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Lab choice</w:t>
            </w:r>
          </w:p>
        </w:tc>
        <w:tc>
          <w:tcPr>
            <w:tcW w:type="dxa" w:w="2880"/>
          </w:tcPr>
          <w:p>
            <w:r>
              <w:t>Why</w:t>
            </w:r>
          </w:p>
        </w:tc>
      </w:tr>
      <w:tr>
        <w:tc>
          <w:tcPr>
            <w:tcW w:type="dxa" w:w="2880"/>
          </w:tcPr>
          <w:p>
            <w:r>
              <w:t>Data source</w:t>
            </w:r>
          </w:p>
        </w:tc>
        <w:tc>
          <w:tcPr>
            <w:tcW w:type="dxa" w:w="2880"/>
          </w:tcPr>
          <w:p>
            <w:r>
              <w:t>Blank database</w:t>
            </w:r>
          </w:p>
        </w:tc>
        <w:tc>
          <w:tcPr>
            <w:tcW w:type="dxa" w:w="2880"/>
          </w:tcPr>
          <w:p>
            <w:r>
              <w:t>Keeps the exercise simple; sample database is an alternative</w:t>
            </w:r>
          </w:p>
        </w:tc>
      </w:tr>
      <w:tr>
        <w:tc>
          <w:tcPr>
            <w:tcW w:type="dxa" w:w="2880"/>
          </w:tcPr>
          <w:p>
            <w:r>
              <w:t>Collation</w:t>
            </w:r>
          </w:p>
        </w:tc>
        <w:tc>
          <w:tcPr>
            <w:tcW w:type="dxa" w:w="2880"/>
          </w:tcPr>
          <w:p>
            <w:r>
              <w:t>Keep default unless application requirements specify otherwise</w:t>
            </w:r>
          </w:p>
        </w:tc>
        <w:tc>
          <w:tcPr>
            <w:tcW w:type="dxa" w:w="2880"/>
          </w:tcPr>
          <w:p>
            <w:r>
              <w:t>Affects comparison/sorting behaviour</w:t>
            </w:r>
          </w:p>
        </w:tc>
      </w:tr>
      <w:tr>
        <w:tc>
          <w:tcPr>
            <w:tcW w:type="dxa" w:w="2880"/>
          </w:tcPr>
          <w:p>
            <w:r>
              <w:t>Backup storage redundancy</w:t>
            </w:r>
          </w:p>
        </w:tc>
        <w:tc>
          <w:tcPr>
            <w:tcW w:type="dxa" w:w="2880"/>
          </w:tcPr>
          <w:p>
            <w:r>
              <w:t>Choose policy-approved lower-cost option for lab</w:t>
            </w:r>
          </w:p>
        </w:tc>
        <w:tc>
          <w:tcPr>
            <w:tcW w:type="dxa" w:w="2880"/>
          </w:tcPr>
          <w:p>
            <w:r>
              <w:t>Impacts recovery resilience and price</w:t>
            </w:r>
          </w:p>
        </w:tc>
      </w:tr>
      <w:tr>
        <w:tc>
          <w:tcPr>
            <w:tcW w:type="dxa" w:w="2880"/>
          </w:tcPr>
          <w:p>
            <w:r>
              <w:t>Environment tag</w:t>
            </w:r>
          </w:p>
        </w:tc>
        <w:tc>
          <w:tcPr>
            <w:tcW w:type="dxa" w:w="2880"/>
          </w:tcPr>
          <w:p>
            <w:r>
              <w:t>Training</w:t>
            </w:r>
          </w:p>
        </w:tc>
        <w:tc>
          <w:tcPr>
            <w:tcW w:type="dxa" w:w="2880"/>
          </w:tcPr>
          <w:p>
            <w:r>
              <w:t>Cost allocation</w:t>
            </w:r>
          </w:p>
        </w:tc>
      </w:tr>
      <w:tr>
        <w:tc>
          <w:tcPr>
            <w:tcW w:type="dxa" w:w="2880"/>
          </w:tcPr>
          <w:p>
            <w:r>
              <w:t>Application tag</w:t>
            </w:r>
          </w:p>
        </w:tc>
        <w:tc>
          <w:tcPr>
            <w:tcW w:type="dxa" w:w="2880"/>
          </w:tcPr>
          <w:p>
            <w:r>
              <w:t>BuildingSocietyDemo</w:t>
            </w:r>
          </w:p>
        </w:tc>
        <w:tc>
          <w:tcPr>
            <w:tcW w:type="dxa" w:w="2880"/>
          </w:tcPr>
          <w:p>
            <w:r>
              <w:t>Ownership and filtering</w:t>
            </w:r>
          </w:p>
        </w:tc>
      </w:tr>
      <w:tr>
        <w:tc>
          <w:tcPr>
            <w:tcW w:type="dxa" w:w="2880"/>
          </w:tcPr>
          <w:p>
            <w:r>
              <w:t>Owner tag</w:t>
            </w:r>
          </w:p>
        </w:tc>
        <w:tc>
          <w:tcPr>
            <w:tcW w:type="dxa" w:w="2880"/>
          </w:tcPr>
          <w:p>
            <w:r>
              <w:t>AzureTraining</w:t>
            </w:r>
          </w:p>
        </w:tc>
        <w:tc>
          <w:tcPr>
            <w:tcW w:type="dxa" w:w="2880"/>
          </w:tcPr>
          <w:p>
            <w:r>
              <w:t>Cleanup accountability</w:t>
            </w:r>
          </w:p>
        </w:tc>
      </w:tr>
    </w:tbl>
    <w:p/>
    <w:p>
      <w:pPr>
        <w:pStyle w:val="Heading1"/>
      </w:pPr>
      <w:r>
        <w:t>7. Hands-on: verify the database and run SQL</w:t>
      </w:r>
    </w:p>
    <w:p>
      <w:r>
        <w:t>Query access prerequisite: resource Contributor does not give CREATE TABLE or INSERT permissions inside SQL. An authorised SQL administrator must provide a lab identity with permission to connect and create/query objects in this disposable database, or run the query demonstration. The portal Query editor also requires management read access to the server/database. Do not grant attendees production db_owner access.</w:t>
      </w:r>
    </w:p>
    <w:p>
      <w:r>
        <w:t>If using an approved public sandbox, add only the required current client IP to the logical server firewall. If public network access is Disabled (as on the existing firstsqlserver2026 when inspected), stop until the instructor supplies the approved route/query tool. Do not enable public access or 'Allow Azure services' to bypass policy.</w:t>
      </w:r>
    </w:p>
    <w:p>
      <w:pPr>
        <w:pStyle w:val="ListNumber"/>
      </w:pPr>
      <w:r>
        <w:t>Open the SQL database and note the logical server name and fully qualified server endpoint (for example, yourserver.database.windows.net).</w:t>
      </w:r>
    </w:p>
    <w:p>
      <w:pPr>
        <w:pStyle w:val="ListNumber"/>
      </w:pPr>
      <w:r>
        <w:t>Open Query editor in the portal if enabled, or use SQL Server Management Studio / VS Code SQL extension according to the training setup.</w:t>
      </w:r>
    </w:p>
    <w:p>
      <w:pPr>
        <w:pStyle w:val="ListNumber"/>
      </w:pPr>
      <w:r>
        <w:t>Sign in using the approved Entra or SQL authentication method. If blocked, check firewall and permissions rather than disabling security controls.</w:t>
      </w:r>
    </w:p>
    <w:p>
      <w:pPr>
        <w:pStyle w:val="ListNumber"/>
      </w:pPr>
      <w:r>
        <w:t>Run the SQL below once in your assigned disposable training database, not master. On a repeat run, SELECT the existing two rows instead of rerunning CREATE/INSERT. If the table already exists unexpectedly, ask the instructor; do not drop or overwrite it.</w:t>
      </w:r>
    </w:p>
    <w:p>
      <w:pPr>
        <w:pStyle w:val="ListNumber"/>
      </w:pPr>
      <w:r>
        <w:t>Query the records and verify the expected result.</w:t>
      </w:r>
    </w:p>
    <w:p>
      <w:pPr>
        <w:pStyle w:val="ListNumber"/>
      </w:pPr>
      <w:r>
        <w:t>Optionally open Monitoring → Metrics and observe CPU/DTU, connections or storage metrics depending on your chosen tier.</w:t>
      </w:r>
    </w:p>
    <w:p>
      <w:r>
        <w:t>SQL exercise (run in the training database):</w:t>
      </w:r>
    </w:p>
    <w:p>
      <w:pPr/>
      <w:r>
        <w:rPr>
          <w:rFonts w:ascii="Consolas" w:hAnsi="Consolas"/>
          <w:sz w:val="18"/>
        </w:rPr>
        <w:t>CREATE TABLE dbo.TrainingApplications (</w:t>
      </w:r>
    </w:p>
    <w:p>
      <w:pPr/>
      <w:r>
        <w:rPr>
          <w:rFonts w:ascii="Consolas" w:hAnsi="Consolas"/>
          <w:sz w:val="18"/>
        </w:rPr>
        <w:t xml:space="preserve">    ApplicationId INT NOT NULL PRIMARY KEY,</w:t>
      </w:r>
    </w:p>
    <w:p>
      <w:pPr/>
      <w:r>
        <w:rPr>
          <w:rFonts w:ascii="Consolas" w:hAnsi="Consolas"/>
          <w:sz w:val="18"/>
        </w:rPr>
        <w:t xml:space="preserve">    ApplicantName NVARCHAR(100) NOT NULL,</w:t>
      </w:r>
    </w:p>
    <w:p>
      <w:pPr/>
      <w:r>
        <w:rPr>
          <w:rFonts w:ascii="Consolas" w:hAnsi="Consolas"/>
          <w:sz w:val="18"/>
        </w:rPr>
        <w:t xml:space="preserve">    Status NVARCHAR(30) NOT NULL</w:t>
      </w:r>
    </w:p>
    <w:p>
      <w:pPr/>
      <w:r>
        <w:rPr>
          <w:rFonts w:ascii="Consolas" w:hAnsi="Consolas"/>
          <w:sz w:val="18"/>
        </w:rPr>
        <w:t>);</w:t>
      </w:r>
    </w:p>
    <w:p>
      <w:pPr/>
      <w:r>
        <w:rPr>
          <w:rFonts w:ascii="Consolas" w:hAnsi="Consolas"/>
          <w:sz w:val="18"/>
        </w:rPr>
        <w:t>INSERT INTO dbo.TrainingApplications VALUES</w:t>
      </w:r>
    </w:p>
    <w:p>
      <w:pPr/>
      <w:r>
        <w:rPr>
          <w:rFonts w:ascii="Consolas" w:hAnsi="Consolas"/>
          <w:sz w:val="18"/>
        </w:rPr>
        <w:t>(1, N'Sample Applicant A', N'Submitted'),</w:t>
      </w:r>
    </w:p>
    <w:p>
      <w:pPr/>
      <w:r>
        <w:rPr>
          <w:rFonts w:ascii="Consolas" w:hAnsi="Consolas"/>
          <w:sz w:val="18"/>
        </w:rPr>
        <w:t>(2, N'Sample Applicant B', N'UnderReview');</w:t>
      </w:r>
    </w:p>
    <w:p>
      <w:pPr/>
      <w:r>
        <w:rPr>
          <w:rFonts w:ascii="Consolas" w:hAnsi="Consolas"/>
          <w:sz w:val="18"/>
        </w:rPr>
        <w:t>SELECT ApplicationId, ApplicantName, Status</w:t>
      </w:r>
    </w:p>
    <w:p>
      <w:pPr/>
      <w:r>
        <w:rPr>
          <w:rFonts w:ascii="Consolas" w:hAnsi="Consolas"/>
          <w:sz w:val="18"/>
        </w:rPr>
        <w:t>FROM dbo.TrainingApplications ORDER BY ApplicationId;</w:t>
      </w:r>
    </w:p>
    <w:p>
      <w:r>
        <w:t>Expected result: two rows, with Submitted and UnderReview statuses. Do not use real member names, account numbers or sensitive information.</w:t>
      </w:r>
    </w:p>
    <w:p>
      <w:r>
        <w:t>BASIC CHECKPOINT: the SELECT returns exactly the two fictional sample rows (Submitted and UnderReview) from your training database. The resource deployment alone is not a pass. Stop here for the basic exercise; section 8 is an optional instructor-prepared extension.</w:t>
      </w:r>
    </w:p>
    <w:p>
      <w:pPr>
        <w:pStyle w:val="Heading1"/>
      </w:pPr>
      <w:r>
        <w:t>8. Optional developer demo: App Service + Managed Identity</w:t>
      </w:r>
    </w:p>
    <w:p>
      <w:pPr>
        <w:pStyle w:val="ListNumber"/>
      </w:pPr>
      <w:r>
        <w:t>Enable system-assigned Managed Identity on the prepared App Service. Record the application identity.</w:t>
      </w:r>
    </w:p>
    <w:p>
      <w:pPr>
        <w:pStyle w:val="ListNumber"/>
      </w:pPr>
      <w:r>
        <w:t>Connect to the SQL database as an authorised Entra administrator. Create an external database user for the application identity and grant only the required roles/permissions.</w:t>
      </w:r>
    </w:p>
    <w:p>
      <w:pPr>
        <w:pStyle w:val="ListNumber"/>
      </w:pPr>
      <w:r>
        <w:t>Configure the application to use Microsoft.Data.SqlClient with Authentication=Active Directory Default or an appropriate token-based method; use DefaultAzureCredential for Azure SDK workflows.</w:t>
      </w:r>
    </w:p>
    <w:p>
      <w:pPr>
        <w:pStyle w:val="ListNumber"/>
      </w:pPr>
      <w:r>
        <w:t>Run the application and verify a successful database query. Remove any hard-coded SQL password from configuration.</w:t>
      </w:r>
    </w:p>
    <w:p>
      <w:r>
        <w:t>Illustrative SQL (substitute the real App Service identity name, verify it resolves, and tailor permissions):</w:t>
      </w:r>
    </w:p>
    <w:p>
      <w:r>
        <w:rPr>
          <w:rFonts w:ascii="Consolas" w:hAnsi="Consolas"/>
          <w:sz w:val="18"/>
        </w:rPr>
        <w:t>CREATE USER [your-app-service-name] FROM EXTERNAL PROVIDER;</w:t>
      </w:r>
    </w:p>
    <w:p>
      <w:r>
        <w:t>GRANT SELECT ON OBJECT::dbo.TrainingApplications TO [your-app-service-name];</w:t>
      </w:r>
    </w:p>
    <w:p>
      <w:r>
        <w:t>Important: Actual identity provisioning depends on Entra configuration, SQL permissions and how the application authenticates. This optional exercise needs advance trainer setup.</w:t>
      </w:r>
    </w:p>
    <w:p>
      <w:pPr>
        <w:pStyle w:val="Heading1"/>
      </w:pPr>
      <w:r>
        <w:t>9. Troubleshooting and cost review</w:t>
      </w:r>
    </w:p>
    <w:tbl>
      <w:tblPr>
        <w:tblStyle w:val="LightShading-Accent1"/>
        <w:tblW w:type="auto" w:w="0"/>
        <w:tblLook w:firstColumn="1" w:firstRow="1" w:lastColumn="0" w:lastRow="0" w:noHBand="0" w:noVBand="1" w:val="04A0"/>
      </w:tblPr>
      <w:tblGrid>
        <w:gridCol w:w="4320"/>
        <w:gridCol w:w="4320"/>
      </w:tblGrid>
      <w:tr>
        <w:tc>
          <w:tcPr>
            <w:tcW w:type="dxa" w:w="4320"/>
          </w:tcPr>
          <w:p>
            <w:r>
              <w:t>Symptom</w:t>
            </w:r>
          </w:p>
        </w:tc>
        <w:tc>
          <w:tcPr>
            <w:tcW w:type="dxa" w:w="4320"/>
          </w:tcPr>
          <w:p>
            <w:r>
              <w:t>First checks</w:t>
            </w:r>
          </w:p>
        </w:tc>
      </w:tr>
      <w:tr>
        <w:tc>
          <w:tcPr>
            <w:tcW w:type="dxa" w:w="4320"/>
          </w:tcPr>
          <w:p>
            <w:r>
              <w:t>Cannot connect</w:t>
            </w:r>
          </w:p>
        </w:tc>
        <w:tc>
          <w:tcPr>
            <w:tcW w:type="dxa" w:w="4320"/>
          </w:tcPr>
          <w:p>
            <w:r>
              <w:t>Server endpoint, network/firewall rules, connection encryption, authentication method</w:t>
            </w:r>
          </w:p>
        </w:tc>
      </w:tr>
      <w:tr>
        <w:tc>
          <w:tcPr>
            <w:tcW w:type="dxa" w:w="4320"/>
          </w:tcPr>
          <w:p>
            <w:r>
              <w:t>Login succeeds but query fails</w:t>
            </w:r>
          </w:p>
        </w:tc>
        <w:tc>
          <w:tcPr>
            <w:tcW w:type="dxa" w:w="4320"/>
          </w:tcPr>
          <w:p>
            <w:r>
              <w:t>Database principal, GRANT permissions, target database</w:t>
            </w:r>
          </w:p>
        </w:tc>
      </w:tr>
      <w:tr>
        <w:tc>
          <w:tcPr>
            <w:tcW w:type="dxa" w:w="4320"/>
          </w:tcPr>
          <w:p>
            <w:r>
              <w:t>Serverless first query is slow</w:t>
            </w:r>
          </w:p>
        </w:tc>
        <w:tc>
          <w:tcPr>
            <w:tcW w:type="dxa" w:w="4320"/>
          </w:tcPr>
          <w:p>
            <w:r>
              <w:t>Database may have resumed from auto-pause; review configured delay and usage</w:t>
            </w:r>
          </w:p>
        </w:tc>
      </w:tr>
      <w:tr>
        <w:tc>
          <w:tcPr>
            <w:tcW w:type="dxa" w:w="4320"/>
          </w:tcPr>
          <w:p>
            <w:r>
              <w:t>Unexpected costs</w:t>
            </w:r>
          </w:p>
        </w:tc>
        <w:tc>
          <w:tcPr>
            <w:tcW w:type="dxa" w:w="4320"/>
          </w:tcPr>
          <w:p>
            <w:r>
              <w:t>Configured compute, activity/auto-pause, storage, backup, monitoring and idle resources</w:t>
            </w:r>
          </w:p>
        </w:tc>
      </w:tr>
      <w:tr>
        <w:tc>
          <w:tcPr>
            <w:tcW w:type="dxa" w:w="4320"/>
          </w:tcPr>
          <w:p>
            <w:r>
              <w:t>Application timeout</w:t>
            </w:r>
          </w:p>
        </w:tc>
        <w:tc>
          <w:tcPr>
            <w:tcW w:type="dxa" w:w="4320"/>
          </w:tcPr>
          <w:p>
            <w:r>
              <w:t>App logs, Application Insights dependency telemetry, SQL metrics and query performance</w:t>
            </w:r>
          </w:p>
        </w:tc>
      </w:tr>
    </w:tbl>
    <w:p/>
    <w:p>
      <w:r>
        <w:t>Cost exercise: Compare the screenshot’s serverless General Purpose choice against a small provisioned option. Estimate monthly compute under intermittent versus 24/7 usage. Explain why the lower displayed unit price is not necessarily the lower total cost.</w:t>
      </w:r>
    </w:p>
    <w:p>
      <w:pPr>
        <w:pStyle w:val="Heading1"/>
      </w:pPr>
      <w:r>
        <w:t>10. Knowledge check and cleanup</w:t>
      </w:r>
    </w:p>
    <w:p>
      <w:pPr>
        <w:pStyle w:val="ListNumber"/>
      </w:pPr>
      <w:r>
        <w:t>Why is Azure SQL Database PaaS rather than a SQL Server virtual machine?</w:t>
      </w:r>
    </w:p>
    <w:p>
      <w:pPr>
        <w:pStyle w:val="ListNumber"/>
      </w:pPr>
      <w:r>
        <w:t>What is the difference between a logical SQL server and a database?</w:t>
      </w:r>
    </w:p>
    <w:p>
      <w:pPr>
        <w:pStyle w:val="ListNumber"/>
      </w:pPr>
      <w:r>
        <w:t>When might serverless be more cost-effective than provisioned compute?</w:t>
      </w:r>
    </w:p>
    <w:p>
      <w:pPr>
        <w:pStyle w:val="ListNumber"/>
      </w:pPr>
      <w:r>
        <w:t>Why should the “Allow Azure services” firewall option not be enabled automatically?</w:t>
      </w:r>
    </w:p>
    <w:p>
      <w:pPr>
        <w:pStyle w:val="ListNumber"/>
      </w:pPr>
      <w:r>
        <w:t>How do Entra authentication, Managed Identity and SQL GRANT permissions work together?</w:t>
      </w:r>
    </w:p>
    <w:p>
      <w:pPr>
        <w:pStyle w:val="ListNumber"/>
      </w:pPr>
      <w:r>
        <w:t>What other costs might appear besides the displayed compute price?</w:t>
      </w:r>
    </w:p>
    <w:p>
      <w:r>
        <w:t>Cleanup: remove only your assigned disposable database after permission from its owner. Remove a logical server only if it is exclusively yours and has no other databases/dependencies. Never delete the shared Training group. Preserve shared objects and record their retention owner and costs.</w:t>
      </w:r>
    </w:p>
    <w:p>
      <w:pPr>
        <w:pStyle w:val="Heading1"/>
      </w:pPr>
      <w:r>
        <w:t>Microsoft Learn references</w:t>
      </w:r>
    </w:p>
    <w:p>
      <w:r>
        <w:t>Create a single Azure SQL database — https://learn.microsoft.com/en-us/azure/azure-sql/database/single-database-create-quickstart</w:t>
      </w:r>
    </w:p>
    <w:p>
      <w:r>
        <w:t>Serverless compute tier — https://learn.microsoft.com/en-us/azure/azure-sql/database/serverless-tier-overview</w:t>
      </w:r>
    </w:p>
    <w:p>
      <w:r>
        <w:t>Microsoft Entra authentication — https://learn.microsoft.com/en-us/azure/azure-sql/database/authentication-aad-overview</w:t>
      </w:r>
    </w:p>
    <w:p>
      <w:r>
        <w:t>Firewall rules — https://learn.microsoft.com/en-us/azure/azure-sql/database/firewall-configure</w:t>
      </w:r>
    </w:p>
    <w:p>
      <w:r>
        <w:t>Azure Pricing Calculator — https://azure.microsoft.com/en-us/pricing/calculator/</w:t>
      </w:r>
    </w:p>
    <w:p>
      <w:pPr>
        <w:pStyle w:val="Heading1"/>
      </w:pPr>
      <w:r>
        <w:t>Review references and completion record</w:t>
      </w:r>
    </w:p>
    <w:p>
      <w:r>
        <w:t>Microsoft documentation used for this content review:</w:t>
      </w:r>
    </w:p>
    <w:p>
      <w:r>
        <w:t>https://learn.microsoft.com/en-us/azure/azure-sql/database/single-database-create-quickstart</w:t>
      </w:r>
    </w:p>
    <w:p>
      <w:r>
        <w:t>https://learn.microsoft.com/en-us/azure/azure-sql/database/connect-query-portal</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Attendee observation</w:t>
            </w:r>
          </w:p>
        </w:tc>
      </w:tr>
      <w:tr>
        <w:tc>
          <w:tcPr>
            <w:tcW w:type="dxa" w:w="4320"/>
          </w:tcPr>
          <w:p>
            <w:r>
              <w:t>Actual resource/group/region/tier</w:t>
            </w:r>
          </w:p>
        </w:tc>
        <w:tc>
          <w:tcPr>
            <w:tcW w:type="dxa" w:w="4320"/>
          </w:tcPr>
          <w:p/>
        </w:tc>
      </w:tr>
      <w:tr>
        <w:tc>
          <w:tcPr>
            <w:tcW w:type="dxa" w:w="4320"/>
          </w:tcPr>
          <w:p>
            <w:r>
              <w:t>Identity/permissions and network route</w:t>
            </w:r>
          </w:p>
        </w:tc>
        <w:tc>
          <w:tcPr>
            <w:tcW w:type="dxa" w:w="4320"/>
          </w:tcPr>
          <w:p/>
        </w:tc>
      </w:tr>
      <w:tr>
        <w:tc>
          <w:tcPr>
            <w:tcW w:type="dxa" w:w="4320"/>
          </w:tcPr>
          <w:p>
            <w:r>
              <w:t>Expected versus actual functional result</w:t>
            </w:r>
          </w:p>
        </w:tc>
        <w:tc>
          <w:tcPr>
            <w:tcW w:type="dxa" w:w="4320"/>
          </w:tcPr>
          <w:p/>
        </w:tc>
      </w:tr>
      <w:tr>
        <w:tc>
          <w:tcPr>
            <w:tcW w:type="dxa" w:w="4320"/>
          </w:tcPr>
          <w:p>
            <w:r>
              <w:t>Passed / failed / blocked</w:t>
            </w:r>
          </w:p>
        </w:tc>
        <w:tc>
          <w:tcPr>
            <w:tcW w:type="dxa" w:w="4320"/>
          </w:tcPr>
          <w:p/>
        </w:tc>
      </w:tr>
      <w:tr>
        <w:tc>
          <w:tcPr>
            <w:tcW w:type="dxa" w:w="4320"/>
          </w:tcPr>
          <w:p>
            <w:r>
              <w:t>Cleanup performed or retention owner/deadline</w:t>
            </w:r>
          </w:p>
        </w:tc>
        <w:tc>
          <w:tcPr>
            <w:tcW w:type="dxa" w:w="4320"/>
          </w:tcPr>
          <w:p/>
        </w:tc>
      </w:tr>
    </w:tbl>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LBS | Lab0 — Azure Blob Storage | Training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005BA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005B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005BA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Basic portal creation and small verification test; integration optional</dc:subject>
  <dc:creator>LBS Training</dc:creator>
  <cp:keywords/>
  <dc:description/>
  <cp:lastModifiedBy>LBS Training</cp:lastModifiedBy>
  <cp:revision>1</cp:revision>
  <dcterms:created xsi:type="dcterms:W3CDTF">2013-12-23T23:15:00Z</dcterms:created>
  <dcterms:modified xsi:type="dcterms:W3CDTF">2013-12-23T23:15:00Z</dcterms:modified>
  <cp:category/>
</cp:coreProperties>
</file>