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Azure Functions: create, develop and deploy</w:t>
      </w:r>
    </w:p>
    <w:p>
      <w:pPr>
        <w:pStyle w:val="Subtitle"/>
      </w:pPr>
      <w:r>
        <w:t xml:space="preserve">Portal-first beginner hands-on lab</w:t>
      </w:r>
    </w:p>
    <w:p>
      <w:pPr>
        <w:pStyle w:val="Author"/>
      </w:pPr>
      <w:r>
        <w:t xml:space="preserve">LBS | Attendee edition v2 | 26 October 2026</w:t>
      </w:r>
    </w:p>
    <w:bookmarkStart w:id="14" w:name="before-you-start"/>
    <w:p>
      <w:pPr>
        <w:pStyle w:val="Heading1"/>
      </w:pPr>
      <w:r>
        <w:t xml:space="preserve">Before you start</w:t>
      </w:r>
    </w:p>
    <w:p>
      <w:pPr>
        <w:pStyle w:val="FirstParagraph"/>
      </w:pPr>
      <w:r>
        <w:rPr>
          <w:b/>
          <w:bCs/>
        </w:rPr>
        <w:t xml:space="preserve">Environment:</w:t>
      </w:r>
      <w:r>
        <w:t xml:space="preserve"> </w:t>
      </w:r>
      <w:r>
        <w:t xml:space="preserve">use the instructor-approved sandbox, group, region, tiers and spending limit. Create only your own disposable resources. The walkthrough uses fictional data. No cloud resource is created by reading this document.</w:t>
      </w:r>
    </w:p>
    <w:p>
      <w:pPr>
        <w:pStyle w:val="BodyText"/>
      </w:pPr>
      <w:r>
        <w:t>Materials: copy Labs\AppServiceSqlSample locally when the lab needs the .NET sample. Complete its setup from 02_Windows_And_Local_SQL_Setup.docx. Do not repeat resource creation if you already completed the same lab in the main guide.</w:t>
      </w:r>
    </w:p>
    <w:p>
      <w:pPr>
        <w:pStyle w:val="BodyText"/>
      </w:pPr>
      <w:r>
        <w:rPr>
          <w:b/>
          <w:bCs/>
        </w:rPr>
        <w:t xml:space="preserve">Admin assistance:</w:t>
      </w:r>
      <w:r>
        <w:t xml:space="preserve"> </w:t>
      </w:r>
      <w:r>
        <w:t xml:space="preserve">Contributor does not automatically grant IAM role assignment, SQL SELECT, Blob data access or Service Bus data access. Have the authorised administrator perform only the privileged step. Never bypass policy.</w:t>
      </w:r>
    </w:p>
    <w:p>
      <w:pPr>
        <w:pStyle w:val="CaptionedFigure"/>
      </w:pPr>
      <w:r>
        <w:drawing>
          <wp:inline>
            <wp:extent cx="5334000" cy="1529080"/>
            <wp:effectExtent b="0" l="0" r="0" t="0"/>
            <wp:docPr descr="Learning flow" title="" id="10" name="Picture"/>
            <a:graphic>
              <a:graphicData uri="http://schemas.openxmlformats.org/drawingml/2006/picture">
                <pic:pic>
                  <pic:nvPicPr>
                    <pic:cNvPr descr="C:/Users/meeta/.copilot/session-state/c1d00187-5587-4c8b-bc3b-c0b6e8c45760/files/Azure_Functions_Portal_La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Learning flow</w:t>
      </w:r>
    </w:p>
    <w:bookmarkStart w:id="13" w:name="X71f3b4ea0c300c3c2321f6afc2f20e83c33854f"/>
    <w:p>
      <w:pPr>
        <w:pStyle w:val="Heading2"/>
      </w:pPr>
      <w:r>
        <w:t>Azure Functions | Execute code when an event arrives</w:t>
      </w:r>
    </w:p>
    <w:p>
      <w:pPr/>
      <w:r>
        <w:t>What: an event-driven application model. A Function App hosts one or more functions; a trigger determines what starts a function (HTTP, queue, timer, etc.). Bindings provide supported input/output integrations.</w:t>
      </w:r>
    </w:p>
    <w:p>
      <w:pPr>
        <w:pStyle w:val="FirstParagraph"/>
      </w:pPr>
      <w:r>
        <w:rPr>
          <w:b/>
          <w:bCs/>
        </w:rPr>
        <w:t xml:space="preserve">Why/when:</w:t>
      </w:r>
      <w:r>
        <w:t xml:space="preserve"> </w:t>
      </w:r>
      <w:r>
        <w:t xml:space="preserve">useful for background work, scheduled jobs and event processing. A queue-triggered worker lets the caller stop waiting while work continues. It does not guarantee exactly-once execution.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create a compatible host/runtime/storage configuration; create a .NET isolated project in VS Code; test with Core Tools; configure connections and identities; deploy and verify invocations. Follow Lab 10.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 queue message triggers validation of a fictional uploaded document.</w:t>
      </w:r>
    </w:p>
    <w:p>
      <w:pPr>
        <w:pStyle w:val="BodyText"/>
      </w:pPr>
      <w:r>
        <w:rPr>
          <w:b/>
          <w:bCs/>
        </w:rPr>
        <w:t xml:space="preserve">Tips and traps:</w:t>
      </w:r>
      <w:r>
        <w:t xml:space="preserve"> </w:t>
      </w:r>
      <w:r>
        <w:t xml:space="preserve">Function App is not the same thing as one function. Triggers need permissions and reachable dependencies. Use isolated .NET, not the retiring in-process model. Select a plan compatible with .NET 10; legacy Linux Consumption does not support it. Keep</w:t>
      </w:r>
      <w:r>
        <w:t xml:space="preserve"> </w:t>
      </w:r>
      <w:r>
        <w:rPr>
          <w:rStyle w:val="VerbatimChar"/>
        </w:rPr>
        <w:t xml:space="preserve">local.settings.json</w:t>
      </w:r>
      <w:r>
        <w:t xml:space="preserve"> </w:t>
      </w:r>
      <w:r>
        <w:t xml:space="preserve">out of Git. Design idempotent handlers and bounded retries; prefer an explicit workflow/orchestration design for long-running multi-step processes.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12">
        <w:r>
          <w:rPr>
            <w:rStyle w:val="Hyperlink"/>
          </w:rPr>
          <w:t xml:space="preserve">https://learn.microsoft.com/azure/azure-functions/functions-overview</w:t>
        </w:r>
      </w:hyperlink>
    </w:p>
    <w:bookmarkEnd w:id="13"/>
    <w:bookmarkEnd w:id="14"/>
    <w:bookmarkStart w:id="18" w:name="Xbdbd471054b248dbc4184e44889e3a549b23693"/>
    <w:p>
      <w:pPr>
        <w:pStyle w:val="Heading1"/>
      </w:pPr>
      <w:r>
        <w:t xml:space="preserve">Lab 10 | Create and run a .NET Azure Function (extension)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35-45 minutes.</w:t>
      </w:r>
      <w:r>
        <w:t xml:space="preserve"> </w:t>
      </w:r>
      <w:r>
        <w:rPr>
          <w:b/>
          <w:bCs/>
        </w:rPr>
        <w:t xml:space="preserve">Needs:</w:t>
      </w:r>
      <w:r>
        <w:t xml:space="preserve"> </w:t>
      </w:r>
      <w:r>
        <w:t xml:space="preserve">current Functions extension/Core Tools v4, .NET 10 SDK, sandbox access and approved plan.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execution, storage, monitoring and plan choices.</w:t>
      </w:r>
    </w:p>
    <w:bookmarkStart w:id="15" w:name="a.-portal-resource-creation"/>
    <w:p>
      <w:pPr>
        <w:pStyle w:val="Heading2"/>
      </w:pPr>
      <w:r>
        <w:t xml:space="preserve">10A. Portal resource creation</w:t>
      </w:r>
    </w:p>
    <w:p>
      <w:pPr>
        <w:pStyle w:val="Compact"/>
        <w:numPr>
          <w:ilvl w:val="0"/>
          <w:numId w:val="1001"/>
        </w:numPr>
      </w:pPr>
      <w:r>
        <w:t xml:space="preserve">Create a Function App in the training group with unique name</w:t>
      </w:r>
      <w:r>
        <w:t xml:space="preserve"> </w:t>
      </w:r>
      <w:r>
        <w:rPr>
          <w:rStyle w:val="VerbatimChar"/>
        </w:rPr>
        <w:t xml:space="preserve">func-lbs-&lt;suffix&gt;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Select the instructor-approved</w:t>
      </w:r>
      <w:r>
        <w:t xml:space="preserve"> </w:t>
      </w:r>
      <w:r>
        <w:rPr>
          <w:b/>
          <w:bCs/>
        </w:rPr>
        <w:t xml:space="preserve">Flex Consumption</w:t>
      </w:r>
      <w:r>
        <w:t xml:space="preserve"> </w:t>
      </w:r>
      <w:r>
        <w:t xml:space="preserve">plan where available,</w:t>
      </w:r>
      <w:r>
        <w:t xml:space="preserve"> </w:t>
      </w:r>
      <w:r>
        <w:rPr>
          <w:b/>
          <w:bCs/>
        </w:rPr>
        <w:t xml:space="preserve">Linux</w:t>
      </w:r>
      <w:r>
        <w:t xml:space="preserve">, and</w:t>
      </w:r>
      <w:r>
        <w:t xml:space="preserve"> </w:t>
      </w:r>
      <w:r>
        <w:rPr>
          <w:b/>
          <w:bCs/>
        </w:rPr>
        <w:t xml:space="preserve">.NET 10 isolated worker</w:t>
      </w:r>
      <w:r>
        <w:t xml:space="preserve">. The legacy Linux Consumption plan does not support .NET 10.</w:t>
      </w:r>
    </w:p>
    <w:p>
      <w:pPr>
        <w:pStyle w:val="Compact"/>
        <w:numPr>
          <w:ilvl w:val="0"/>
          <w:numId w:val="1001"/>
        </w:numPr>
      </w:pPr>
      <w:r>
        <w:t xml:space="preserve">Use the approved region and create/select dedicated general-purpose storage for the host. Keep the portal-generated host/deployment storage configuration; it is separate from your Service Bus connection.</w:t>
      </w:r>
    </w:p>
    <w:p>
      <w:pPr>
        <w:pStyle w:val="Compact"/>
        <w:numPr>
          <w:ilvl w:val="0"/>
          <w:numId w:val="1001"/>
        </w:numPr>
      </w:pPr>
      <w:r>
        <w:t xml:space="preserve">Enable Application Insights using the course workspace if the wizard supports it. Otherwise connect monitoring after creation.</w:t>
      </w:r>
    </w:p>
    <w:p>
      <w:pPr>
        <w:pStyle w:val="Compact"/>
        <w:numPr>
          <w:ilvl w:val="0"/>
          <w:numId w:val="1001"/>
        </w:numPr>
      </w:pPr>
      <w:r>
        <w:t xml:space="preserve">Review pricing, identity and network defaults with the instructor. If the region/plan cannot offer the chosen runtime, do not select a preview or costly alternative silently; use an approved prepared Function App.</w:t>
      </w:r>
    </w:p>
    <w:p>
      <w:pPr>
        <w:pStyle w:val="Compact"/>
        <w:numPr>
          <w:ilvl w:val="0"/>
          <w:numId w:val="1001"/>
        </w:numPr>
      </w:pPr>
      <w:r>
        <w:t xml:space="preserve">Enable its</w:t>
      </w:r>
      <w:r>
        <w:t xml:space="preserve"> </w:t>
      </w:r>
      <w:r>
        <w:rPr>
          <w:b/>
          <w:bCs/>
        </w:rPr>
        <w:t xml:space="preserve">system-assigned managed identity</w:t>
      </w:r>
      <w:r>
        <w:t xml:space="preserve"> </w:t>
      </w:r>
      <w:r>
        <w:t xml:space="preserve">after creation.</w:t>
      </w:r>
    </w:p>
    <w:bookmarkEnd w:id="15"/>
    <w:bookmarkStart w:id="16" w:name="b.-create-code-in-vs-code"/>
    <w:p>
      <w:pPr>
        <w:pStyle w:val="Heading2"/>
      </w:pPr>
      <w:r>
        <w:t xml:space="preserve">10B. Create code in VS Code</w:t>
      </w:r>
    </w:p>
    <w:p>
      <w:pPr>
        <w:pStyle w:val="Compact"/>
        <w:numPr>
          <w:ilvl w:val="0"/>
          <w:numId w:val="1002"/>
        </w:numPr>
      </w:pPr>
      <w:r>
        <w:t xml:space="preserve">Create a separate folder</w:t>
      </w:r>
      <w:r>
        <w:t xml:space="preserve"> </w:t>
      </w:r>
      <w:r>
        <w:rPr>
          <w:rStyle w:val="VerbatimChar"/>
        </w:rPr>
        <w:t xml:space="preserve">LbsFunctions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AppServiceSqlSample</w:t>
      </w:r>
      <w:r>
        <w:t xml:space="preserve">. Open it in VS Code.</w:t>
      </w:r>
    </w:p>
    <w:p>
      <w:pPr>
        <w:pStyle w:val="Compact"/>
        <w:numPr>
          <w:ilvl w:val="0"/>
          <w:numId w:val="1002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Azure Functions: Create New Project</w:t>
      </w:r>
      <w:r>
        <w:t xml:space="preserve"> </w:t>
      </w:r>
      <w:r>
        <w:t xml:space="preserve">from the Command Palette. Select</w:t>
      </w:r>
      <w:r>
        <w:t xml:space="preserve"> </w:t>
      </w:r>
      <w:r>
        <w:rPr>
          <w:b/>
          <w:bCs/>
        </w:rPr>
        <w:t xml:space="preserve">C#</w:t>
      </w:r>
      <w:r>
        <w:t xml:space="preserve">,</w:t>
      </w:r>
      <w:r>
        <w:t xml:space="preserve"> </w:t>
      </w:r>
      <w:r>
        <w:rPr>
          <w:b/>
          <w:bCs/>
        </w:rPr>
        <w:t xml:space="preserve">.NET 10 isolated</w:t>
      </w:r>
      <w:r>
        <w:t xml:space="preserve">, and an</w:t>
      </w:r>
      <w:r>
        <w:t xml:space="preserve"> </w:t>
      </w:r>
      <w:r>
        <w:rPr>
          <w:b/>
          <w:bCs/>
        </w:rPr>
        <w:t xml:space="preserve">HTTP trigger</w:t>
      </w:r>
      <w:r>
        <w:t xml:space="preserve"> </w:t>
      </w:r>
      <w:r>
        <w:t xml:space="preserve">template. Name it</w:t>
      </w:r>
      <w:r>
        <w:t xml:space="preserve"> </w:t>
      </w:r>
      <w:r>
        <w:rPr>
          <w:rStyle w:val="VerbatimChar"/>
        </w:rPr>
        <w:t xml:space="preserve">HealthFunction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authorisation for the deployed endpoint. Retain the generated project and worker package versions; they must support .NET 10. Do not select the older in-process model.</w:t>
      </w:r>
    </w:p>
    <w:p>
      <w:pPr>
        <w:pStyle w:val="Compact"/>
        <w:numPr>
          <w:ilvl w:val="0"/>
          <w:numId w:val="1002"/>
        </w:numPr>
      </w:pPr>
      <w:r>
        <w:t xml:space="preserve">Install/run Azurite if the generated</w:t>
      </w:r>
      <w:r>
        <w:t xml:space="preserve"> </w:t>
      </w:r>
      <w:r>
        <w:rPr>
          <w:rStyle w:val="VerbatimChar"/>
        </w:rPr>
        <w:t xml:space="preserve">local.settings.json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AzureWebJobsStorage=UseDevelopmentStorage=true</w:t>
      </w:r>
      <w:r>
        <w:t xml:space="preserve">. You can use the VS Code Azurite extension and</w:t>
      </w:r>
      <w:r>
        <w:t xml:space="preserve"> </w:t>
      </w:r>
      <w:r>
        <w:rPr>
          <w:b/>
          <w:bCs/>
        </w:rPr>
        <w:t xml:space="preserve">Azurite: Start</w:t>
      </w:r>
      <w:r>
        <w:t xml:space="preserve">. Keep the emulator running during local tests.</w:t>
      </w:r>
    </w:p>
    <w:p>
      <w:pPr>
        <w:pStyle w:val="Compact"/>
        <w:numPr>
          <w:ilvl w:val="0"/>
          <w:numId w:val="100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 </w:t>
      </w:r>
      <w:r>
        <w:t xml:space="preserve">in this new folder. Start with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func start</w:t>
      </w:r>
      <w:r>
        <w:t xml:space="preserve"> </w:t>
      </w:r>
      <w:r>
        <w:t xml:space="preserve">(one host only). The Functions host normally uses port</w:t>
      </w:r>
      <w:r>
        <w:t xml:space="preserve"> </w:t>
      </w:r>
      <w:r>
        <w:rPr>
          <w:b/>
          <w:bCs/>
        </w:rPr>
        <w:t xml:space="preserve">7071</w:t>
      </w:r>
      <w:r>
        <w:t xml:space="preserve">, independently of the sample API’s 5080.</w:t>
      </w:r>
    </w:p>
    <w:p>
      <w:pPr>
        <w:pStyle w:val="Compact"/>
        <w:numPr>
          <w:ilvl w:val="0"/>
          <w:numId w:val="1002"/>
        </w:numPr>
      </w:pPr>
      <w:r>
        <w:t xml:space="preserve">Copy the exact function URL printed by the host and call it. Local Core Tools normally does not enforce function-key authorisation; do not mistake that for deployed anonymous access.</w:t>
      </w:r>
    </w:p>
    <w:bookmarkEnd w:id="16"/>
    <w:bookmarkStart w:id="17" w:name="c.-deploy-and-verify"/>
    <w:p>
      <w:pPr>
        <w:pStyle w:val="Heading2"/>
      </w:pPr>
      <w:r>
        <w:t xml:space="preserve">10C. Deploy and verify</w:t>
      </w:r>
    </w:p>
    <w:p>
      <w:pPr>
        <w:pStyle w:val="Compact"/>
        <w:numPr>
          <w:ilvl w:val="0"/>
          <w:numId w:val="1003"/>
        </w:numPr>
      </w:pPr>
      <w:r>
        <w:t xml:space="preserve">Stop the local host before switching settings. In the Azure Functions extension choose</w:t>
      </w:r>
      <w:r>
        <w:t xml:space="preserve"> </w:t>
      </w:r>
      <w:r>
        <w:rPr>
          <w:b/>
          <w:bCs/>
        </w:rPr>
        <w:t xml:space="preserve">Deploy to Function App</w:t>
      </w:r>
      <w:r>
        <w:t xml:space="preserve"> </w:t>
      </w:r>
      <w:r>
        <w:t xml:space="preserve">and select only your existing training Function App.</w:t>
      </w:r>
    </w:p>
    <w:p>
      <w:pPr>
        <w:pStyle w:val="Compact"/>
        <w:numPr>
          <w:ilvl w:val="0"/>
          <w:numId w:val="1003"/>
        </w:numPr>
      </w:pPr>
      <w:r>
        <w:t xml:space="preserve">Do not upload</w:t>
      </w:r>
      <w:r>
        <w:t xml:space="preserve"> </w:t>
      </w:r>
      <w:r>
        <w:rPr>
          <w:rStyle w:val="VerbatimChar"/>
        </w:rPr>
        <w:t xml:space="preserve">local.settings.json</w:t>
      </w:r>
      <w:r>
        <w:t xml:space="preserve">; it may contain developer secrets and emulator settings. Azure app configuration belongs in Function App environment variables.</w:t>
      </w:r>
    </w:p>
    <w:p>
      <w:pPr>
        <w:pStyle w:val="Compact"/>
        <w:numPr>
          <w:ilvl w:val="0"/>
          <w:numId w:val="1003"/>
        </w:numPr>
      </w:pPr>
      <w:r>
        <w:t xml:space="preserve">In the portal verify the HTTP function appears, then use</w:t>
      </w:r>
      <w:r>
        <w:t xml:space="preserve"> </w:t>
      </w:r>
      <w:r>
        <w:rPr>
          <w:b/>
          <w:bCs/>
        </w:rPr>
        <w:t xml:space="preserve">Get function URL</w:t>
      </w:r>
      <w:r>
        <w:t xml:space="preserve"> </w:t>
      </w:r>
      <w:r>
        <w:t xml:space="preserve">for its deployed URL/key. Test privately without pasting the key into chat, code or screenshots.</w:t>
      </w:r>
    </w:p>
    <w:p>
      <w:pPr>
        <w:pStyle w:val="Compact"/>
        <w:numPr>
          <w:ilvl w:val="0"/>
          <w:numId w:val="1003"/>
        </w:numPr>
      </w:pPr>
      <w:r>
        <w:t xml:space="preserve">Confirm a successful invocation in Application Insights. A function key is a shared secret, not Entra user authentication.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the generated HTTP function responds locally and in Azure. Record the function name and status, not its key.</w:t>
      </w:r>
    </w:p>
    <w:bookmarkEnd w:id="17"/>
    <w:bookmarkEnd w:id="18"/>
    <w:bookmarkStart w:id="21" w:name="Xf5aec630452e361d901653e38cb181edb18e627"/>
    <w:p>
      <w:pPr>
        <w:pStyle w:val="Heading1"/>
      </w:pPr>
      <w:r>
        <w:t xml:space="preserve">Lab 23 | Timer Function and queue-versus-topic practice</w:t>
      </w:r>
    </w:p>
    <w:p>
      <w:pPr>
        <w:pStyle w:val="FirstParagraph"/>
      </w:pPr>
      <w:r>
        <w:rPr>
          <w:b/>
          <w:bCs/>
        </w:rPr>
        <w:t xml:space="preserve">What/why:</w:t>
      </w:r>
      <w:r>
        <w:t xml:space="preserve"> </w:t>
      </w:r>
      <w:r>
        <w:t xml:space="preserve">discover a second trigger and choose a messaging pattern based on business requirements, not service names.</w:t>
      </w:r>
    </w:p>
    <w:p>
      <w:pPr>
        <w:pStyle w:val="BodyText"/>
      </w:pPr>
      <w:r>
        <w:rPr>
          <w:b/>
          <w:bCs/>
        </w:rPr>
        <w:t xml:space="preserve">Needs:</w:t>
      </w:r>
      <w:r>
        <w:t xml:space="preserve"> </w:t>
      </w:r>
      <w:r>
        <w:t xml:space="preserve">working Functions project and Service Bus queue from Labs 10-11. Use a short approved test window.</w:t>
      </w:r>
    </w:p>
    <w:p>
      <w:pPr>
        <w:pStyle w:val="Compact"/>
        <w:numPr>
          <w:ilvl w:val="0"/>
          <w:numId w:val="1004"/>
        </w:numPr>
      </w:pPr>
      <w:r>
        <w:t xml:space="preserve">In VS Code’s existing</w:t>
      </w:r>
      <w:r>
        <w:t xml:space="preserve"> </w:t>
      </w:r>
      <w:r>
        <w:rPr>
          <w:rStyle w:val="VerbatimChar"/>
        </w:rPr>
        <w:t xml:space="preserve">LbsFunctions</w:t>
      </w:r>
      <w:r>
        <w:t xml:space="preserve"> </w:t>
      </w:r>
      <w:r>
        <w:t xml:space="preserve">project, run</w:t>
      </w:r>
      <w:r>
        <w:t xml:space="preserve"> </w:t>
      </w:r>
      <w:r>
        <w:rPr>
          <w:b/>
          <w:bCs/>
        </w:rPr>
        <w:t xml:space="preserve">Azure Functions: Create Function</w:t>
      </w:r>
      <w:r>
        <w:t xml:space="preserve">, choose a</w:t>
      </w:r>
      <w:r>
        <w:t xml:space="preserve"> </w:t>
      </w:r>
      <w:r>
        <w:rPr>
          <w:b/>
          <w:bCs/>
        </w:rPr>
        <w:t xml:space="preserve">Timer trigger</w:t>
      </w:r>
      <w:r>
        <w:t xml:space="preserve"> </w:t>
      </w:r>
      <w:r>
        <w:t xml:space="preserve">and name it</w:t>
      </w:r>
      <w:r>
        <w:t xml:space="preserve"> </w:t>
      </w:r>
      <w:r>
        <w:rPr>
          <w:rStyle w:val="VerbatimChar"/>
        </w:rPr>
        <w:t xml:space="preserve">LabHeartbeat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Set the schedule to</w:t>
      </w:r>
      <w:r>
        <w:t xml:space="preserve"> </w:t>
      </w:r>
      <w:r>
        <w:rPr>
          <w:rStyle w:val="VerbatimChar"/>
        </w:rPr>
        <w:t xml:space="preserve">0 */5 * * * *</w:t>
      </w:r>
      <w:r>
        <w:t xml:space="preserve"> </w:t>
      </w:r>
      <w:r>
        <w:t xml:space="preserve">(six-field Functions NCRONTAB: every five minutes). Retain</w:t>
      </w:r>
      <w:r>
        <w:t xml:space="preserve"> </w:t>
      </w:r>
      <w:r>
        <w:rPr>
          <w:rStyle w:val="VerbatimChar"/>
        </w:rPr>
        <w:t xml:space="preserve">RunOnStartup=false</w:t>
      </w:r>
      <w:r>
        <w:t xml:space="preserve"> </w:t>
      </w:r>
      <w:r>
        <w:t xml:space="preserve">where configured; do not force production jobs to rerun on every restart.</w:t>
      </w:r>
    </w:p>
    <w:p>
      <w:pPr>
        <w:pStyle w:val="Compact"/>
        <w:numPr>
          <w:ilvl w:val="0"/>
          <w:numId w:val="1004"/>
        </w:numPr>
      </w:pPr>
      <w:r>
        <w:t xml:space="preserve">Review the generated log statement. It must log only a harmless timestamp/status, not credentials.</w:t>
      </w:r>
    </w:p>
    <w:p>
      <w:pPr>
        <w:pStyle w:val="Compact"/>
        <w:numPr>
          <w:ilvl w:val="0"/>
          <w:numId w:val="1004"/>
        </w:numPr>
      </w:pPr>
      <w:r>
        <w:t xml:space="preserve">Build and run locally with Azurite/required host storage as configured. Observe a scheduled invocation and confirm there is no HTTP URL required to fire this trigger.</w:t>
      </w:r>
    </w:p>
    <w:p>
      <w:pPr>
        <w:pStyle w:val="Compact"/>
        <w:numPr>
          <w:ilvl w:val="0"/>
          <w:numId w:val="1004"/>
        </w:numPr>
      </w:pPr>
      <w:r>
        <w:t xml:space="preserve">Stop the local host, deploy once and inspect the cloud invocation. Do not leave a second local copy running while testing other triggers.</w:t>
      </w:r>
    </w:p>
    <w:p>
      <w:pPr>
        <w:pStyle w:val="Compact"/>
        <w:numPr>
          <w:ilvl w:val="0"/>
          <w:numId w:val="1004"/>
        </w:numPr>
      </w:pPr>
      <w:r>
        <w:t xml:space="preserve">Record schedule/time-zone assumptions; default timer schedules use UTC unless supported configuration changes that behaviour. Do not assume your laptop’s local time defines cloud execution.</w:t>
      </w:r>
    </w:p>
    <w:p>
      <w:pPr>
        <w:pStyle w:val="Compact"/>
        <w:numPr>
          <w:ilvl w:val="0"/>
          <w:numId w:val="1004"/>
        </w:numPr>
      </w:pPr>
      <w:r>
        <w:t xml:space="preserve">Remove/disable the timer after practice using the supported function disable setting</w:t>
      </w:r>
      <w:r>
        <w:t xml:space="preserve"> </w:t>
      </w:r>
      <w:r>
        <w:rPr>
          <w:rStyle w:val="VerbatimChar"/>
        </w:rPr>
        <w:t xml:space="preserve">AzureWebJobs.LabHeartbeat.Disabled=true</w:t>
      </w:r>
      <w:r>
        <w:t xml:space="preserve"> </w:t>
      </w:r>
      <w:r>
        <w:t xml:space="preserve">in the cloud app (matching the actual function name), or remove its source and redeploy. Confirm it no longer runs during the expected window.</w:t>
      </w:r>
    </w:p>
    <w:p>
      <w:pPr>
        <w:pStyle w:val="Compact"/>
        <w:numPr>
          <w:ilvl w:val="0"/>
          <w:numId w:val="1004"/>
        </w:numPr>
      </w:pPr>
      <w:r>
        <w:t xml:space="preserve">For Service Bus, peek the</w:t>
      </w:r>
      <w:r>
        <w:t xml:space="preserve"> </w:t>
      </w:r>
      <w:r>
        <w:rPr>
          <w:rStyle w:val="VerbatimChar"/>
        </w:rPr>
        <w:t xml:space="preserve">applications</w:t>
      </w:r>
      <w:r>
        <w:t xml:space="preserve"> </w:t>
      </w:r>
      <w:r>
        <w:t xml:space="preserve">queue and explain competing consumers: two queue receivers do not each automatically receive their own copy of a job.</w:t>
      </w:r>
    </w:p>
    <w:p>
      <w:pPr>
        <w:pStyle w:val="Compact"/>
        <w:numPr>
          <w:ilvl w:val="0"/>
          <w:numId w:val="1004"/>
        </w:numPr>
      </w:pPr>
      <w:r>
        <w:t xml:space="preserve">If your existing namespace is</w:t>
      </w:r>
      <w:r>
        <w:t xml:space="preserve"> </w:t>
      </w:r>
      <w:r>
        <w:rPr>
          <w:b/>
          <w:bCs/>
        </w:rPr>
        <w:t xml:space="preserve">Standard or higher</w:t>
      </w:r>
      <w:r>
        <w:t xml:space="preserve">, open</w:t>
      </w:r>
      <w:r>
        <w:t xml:space="preserve"> </w:t>
      </w:r>
      <w:r>
        <w:rPr>
          <w:b/>
          <w:bCs/>
        </w:rPr>
        <w:t xml:space="preserve">Topics &gt; Add topic</w:t>
      </w:r>
      <w:r>
        <w:t xml:space="preserve">, create</w:t>
      </w:r>
      <w:r>
        <w:t xml:space="preserve"> </w:t>
      </w:r>
      <w:r>
        <w:rPr>
          <w:rStyle w:val="VerbatimChar"/>
        </w:rPr>
        <w:t xml:space="preserve">application-events-practice</w:t>
      </w:r>
      <w:r>
        <w:t xml:space="preserve">, then create two subscriptions</w:t>
      </w:r>
      <w:r>
        <w:t xml:space="preserve"> </w:t>
      </w:r>
      <w:r>
        <w:rPr>
          <w:rStyle w:val="VerbatimChar"/>
        </w:rPr>
        <w:t xml:space="preserve">audit-practice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notification-practice</w:t>
      </w:r>
      <w:r>
        <w:t xml:space="preserve">. Inspect their default rules. Do not send real business events.</w:t>
      </w:r>
    </w:p>
    <w:p>
      <w:pPr>
        <w:pStyle w:val="Compact"/>
        <w:numPr>
          <w:ilvl w:val="0"/>
          <w:numId w:val="1004"/>
        </w:numPr>
      </w:pPr>
      <w:r>
        <w:t xml:space="preserve">If the namespace is Basic, record topics as unsupported and review the instructor’s prepared Standard example. Do not upgrade or create a paid second namespace without approval.</w:t>
      </w:r>
    </w:p>
    <w:p>
      <w:pPr>
        <w:pStyle w:val="Compact"/>
        <w:numPr>
          <w:ilvl w:val="0"/>
          <w:numId w:val="1004"/>
        </w:numPr>
      </w:pPr>
      <w:r>
        <w:t xml:space="preserve">Explain why independently interested audit and notification consumers fit subscriptions, whereas one document-processing job fits a queue. Inspecting topic/subscription resources is not proof that fan-out delivery has been tested.</w:t>
      </w:r>
    </w:p>
    <w:p>
      <w:pPr>
        <w:pStyle w:val="Compact"/>
        <w:numPr>
          <w:ilvl w:val="0"/>
          <w:numId w:val="1004"/>
        </w:numPr>
      </w:pPr>
      <w:r>
        <w:t xml:space="preserve">Delete only your empty practice subscriptions/topic after verifying their names. Retain the original queue for the connected exercise.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timer invocation observed and stopped; queue/topic choice justified; topic resources created only on an approved supported tier.</w:t>
      </w:r>
    </w:p>
    <w:p>
      <w:pPr>
        <w:pStyle w:val="BodyText"/>
      </w:pPr>
      <w:r>
        <w:rPr>
          <w:b/>
          <w:bCs/>
        </w:rPr>
        <w:t xml:space="preserve">Log/cost notes:</w:t>
      </w:r>
      <w:r>
        <w:t xml:space="preserve"> </w:t>
      </w:r>
      <w:r>
        <w:t xml:space="preserve">scheduled jobs can generate continuous executions and logs even when nobody browses the app. Timer retries/idempotency require deliberate design; a timer is not a complete workflow engine.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trigger creation does not grant new Service Bus or storage permissions. Do not introduce a shared root connection key.</w:t>
      </w:r>
    </w:p>
    <w:p>
      <w:pPr>
        <w:pStyle w:val="BodyText"/>
      </w:pPr>
      <w:r>
        <w:t xml:space="preserve">References:</w:t>
      </w:r>
      <w:r>
        <w:t xml:space="preserve"> </w:t>
      </w:r>
      <w:hyperlink r:id="rId19">
        <w:r>
          <w:rPr>
            <w:rStyle w:val="Hyperlink"/>
          </w:rPr>
          <w:t xml:space="preserve">https://learn.microsoft.com/azure/azure-functions/functions-bindings-timer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https://learn.microsoft.com/azure/service-bus-messaging/service-bus-queues-topics-subscriptions</w:t>
        </w:r>
      </w:hyperlink>
    </w:p>
    <w:bookmarkEnd w:id="21"/>
    <w:bookmarkStart w:id="22" w:name="completion-record-and-cleanup"/>
    <w:p>
      <w:pPr>
        <w:pStyle w:val="Heading1"/>
      </w:pPr>
      <w:r>
        <w:t xml:space="preserve">Completion record and cleanup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Your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Subscription/group/region and actual resource names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Expected result and actual result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Log/table/metric, time range and evidence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Identity, role/scope and network restrictions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Idle/usage/logging cost driver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Cleanup or retention owner/deadline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Only mark a lab passed after its functional checkpoint. A deployment success or empty error table alone is not proof. Mark blocked permissions honestly.</w:t>
      </w:r>
    </w:p>
    <w:p>
      <w:pPr>
        <w:pStyle w:val="BodyText"/>
      </w:pPr>
      <w:r>
        <w:t xml:space="preserve">Clean up only your own disposable objects; removing a diagnostic setting does not erase retained logs, and stopping an app does not stop every cost. Follow Lab 13 in the main guide. Keep secrets/customer information out of evidence.</w:t>
      </w:r>
    </w:p>
    <w:p>
      <w:pPr>
        <w:pStyle w:val="BodyText"/>
      </w:pPr>
      <w:r>
        <w:t>Verification scope: these instructions and Word file structure were reviewed. Automated Word pagination could not be completed; preview before printing. Azure execution, prices, policy, permissions, plan/runtime availability and portal labels require instructor rehearsal in the actual training subscription.</w:t>
      </w:r>
    </w:p>
    <w:bookmarkEnd w:id="22"/>
    <w:sectPr>
      <w:headerReference w:type="default" r:id="rId10"/>
      <w:footerReference w:type="default" r:id="rId11"/>
      <w:footnotePr>
        <w:numRestart w:val="eachSect"/>
      </w:footnotePr>
      <w:pgSz w:w="11909" w:h="16834"/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Attendee handout v2 | Reviewed 26 October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LBS | Azure beginner service lab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005A9E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5A9E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5A9E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5A9E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9" Type="http://schemas.openxmlformats.org/officeDocument/2006/relationships/hyperlink" Target="https://learn.microsoft.com/azure/azure-functions/functions-bindings-timer" TargetMode="External"/><Relationship Id="rId12" Type="http://schemas.openxmlformats.org/officeDocument/2006/relationships/hyperlink" Target="https://learn.microsoft.com/azure/azure-functions/functions-overview" TargetMode="External"/><Relationship Id="rId20" Type="http://schemas.openxmlformats.org/officeDocument/2006/relationships/hyperlink" Target="https://learn.microsoft.com/azure/service-bus-messaging/service-bus-queues-topics-subscriptions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https://learn.microsoft.com/azure/azure-functions/functions-bindings-timer" TargetMode="External"/><Relationship Id="rId12" Type="http://schemas.openxmlformats.org/officeDocument/2006/relationships/hyperlink" Target="https://learn.microsoft.com/azure/azure-functions/functions-overview" TargetMode="External"/><Relationship Id="rId20" Type="http://schemas.openxmlformats.org/officeDocument/2006/relationships/hyperlink" Target="https://learn.microsoft.com/azure/service-bus-messaging/service-bus-queues-topics-subscrip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Functions: create, develop and deploy</dc:title>
  <dc:creator>LBS | Attendee edition v2 | 26 October 2026</dc:creator>
  <cp:keywords/>
  <dcterms:created xsi:type="dcterms:W3CDTF">2026-10-26T12:58:41Z</dcterms:created>
  <dcterms:modified xsi:type="dcterms:W3CDTF">2026-10-26T12:58:41Z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Portal-first beginner hands-on lab</vt:lpwstr>
  </property>
</Properties>
</file>