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Azure networking: VNet, DNS and boundaries</w:t>
      </w:r>
    </w:p>
    <w:p>
      <w:pPr>
        <w:pStyle w:val="Subtitle"/>
      </w:pPr>
      <w:r>
        <w:t xml:space="preserve">Portal-first beginner hands-on lab</w:t>
      </w:r>
    </w:p>
    <w:p>
      <w:pPr>
        <w:pStyle w:val="Author"/>
      </w:pPr>
      <w:r>
        <w:t xml:space="preserve">LBS | Attendee edition v2 | 26 October 2026</w:t>
      </w:r>
    </w:p>
    <w:bookmarkStart w:id="12" w:name="before-you-start"/>
    <w:p>
      <w:pPr>
        <w:pStyle w:val="Heading1"/>
      </w:pPr>
      <w:r>
        <w:t xml:space="preserve">Before you start</w:t>
      </w:r>
    </w:p>
    <w:p>
      <w:pPr>
        <w:pStyle w:val="FirstParagraph"/>
      </w:pPr>
      <w:r>
        <w:rPr>
          <w:b/>
          <w:bCs/>
        </w:rPr>
        <w:t xml:space="preserve">Environment:</w:t>
      </w:r>
      <w:r>
        <w:t xml:space="preserve"> </w:t>
      </w:r>
      <w:r>
        <w:t xml:space="preserve">use the instructor-approved sandbox, group, region, tiers and spending limit. Create only your own disposable resources. The walkthrough uses fictional data. No cloud resource is created by reading this document.</w:t>
      </w:r>
    </w:p>
    <w:p>
      <w:pPr>
        <w:pStyle w:val="BodyText"/>
      </w:pPr>
      <w:r>
        <w:t>Materials: copy Labs\AppServiceSqlSample locally when the lab needs the .NET sample. Complete its setup from 02_Windows_And_Local_SQL_Setup.docx. Do not repeat resource creation if you already completed the same lab in the main guide.</w:t>
      </w:r>
    </w:p>
    <w:p>
      <w:pPr>
        <w:pStyle w:val="BodyText"/>
      </w:pPr>
      <w:r>
        <w:rPr>
          <w:b/>
          <w:bCs/>
        </w:rPr>
        <w:t xml:space="preserve">Admin assistance:</w:t>
      </w:r>
      <w:r>
        <w:t xml:space="preserve"> </w:t>
      </w:r>
      <w:r>
        <w:t xml:space="preserve">Contributor does not automatically grant IAM role assignment, SQL SELECT, Blob data access or Service Bus data access. Have the authorised administrator perform only the privileged step. Never bypass policy.</w:t>
      </w:r>
    </w:p>
    <w:p>
      <w:pPr>
        <w:pStyle w:val="CaptionedFigure"/>
      </w:pPr>
      <w:r>
        <w:drawing>
          <wp:inline>
            <wp:extent cx="5334000" cy="1529080"/>
            <wp:effectExtent b="0" l="0" r="0" t="0"/>
            <wp:docPr descr="Learning flow" title="" id="10" name="Picture"/>
            <a:graphic>
              <a:graphicData uri="http://schemas.openxmlformats.org/drawingml/2006/picture">
                <pic:pic>
                  <pic:nvPicPr>
                    <pic:cNvPr descr="C:/Users/meeta/.copilot/session-state/c1d00187-5587-4c8b-bc3b-c0b6e8c45760/files/Azure_Networking_Basics_Portal_Lab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9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Learning flow</w:t>
      </w:r>
    </w:p>
    <w:bookmarkEnd w:id="12"/>
    <w:bookmarkStart w:id="15" w:name="X92f11b38f68c53dae85c9e3d357272f7255e63f"/>
    <w:p>
      <w:pPr>
        <w:pStyle w:val="Heading1"/>
      </w:pPr>
      <w:r>
        <w:t xml:space="preserve">Lab 21 | Network basics: VNet, subnet, DNS and endpoint</w:t>
      </w:r>
    </w:p>
    <w:p>
      <w:pPr>
        <w:pStyle w:val="FirstParagraph"/>
      </w:pPr>
      <w:r>
        <w:rPr>
          <w:b/>
          <w:bCs/>
        </w:rPr>
        <w:t xml:space="preserve">What/why:</w:t>
      </w:r>
      <w:r>
        <w:t xml:space="preserve"> </w:t>
      </w:r>
      <w:r>
        <w:t xml:space="preserve">distinguish identity permissions from network reachability. A correct token cannot fix a missing DNS route.</w:t>
      </w:r>
    </w:p>
    <w:p>
      <w:pPr>
        <w:pStyle w:val="BodyText"/>
      </w:pPr>
      <w:r>
        <w:rPr>
          <w:b/>
          <w:bCs/>
        </w:rPr>
        <w:t xml:space="preserve">Needs:</w:t>
      </w:r>
      <w:r>
        <w:t xml:space="preserve"> </w:t>
      </w:r>
      <w:r>
        <w:t xml:space="preserve">instructor-approved address space and permission to create an isolated VNet. This lab creates no VM, VPN gateway, NAT gateway or private endpoint.</w:t>
      </w:r>
    </w:p>
    <w:p>
      <w:pPr>
        <w:pStyle w:val="BodyText"/>
      </w:pPr>
      <w:r>
        <w:rPr>
          <w:b/>
          <w:bCs/>
        </w:rPr>
        <w:t xml:space="preserve">Cost:</w:t>
      </w:r>
      <w:r>
        <w:t xml:space="preserve"> </w:t>
      </w:r>
      <w:r>
        <w:t xml:space="preserve">avoid paid network attachments. Private endpoints, gateways and traffic can add charges; they are not needed for this introductory exercise.</w:t>
      </w:r>
    </w:p>
    <w:p>
      <w:pPr>
        <w:pStyle w:val="Compact"/>
        <w:numPr>
          <w:ilvl w:val="0"/>
          <w:numId w:val="1001"/>
        </w:numPr>
      </w:pPr>
      <w:r>
        <w:t xml:space="preserve">Search</w:t>
      </w:r>
      <w:r>
        <w:t xml:space="preserve"> </w:t>
      </w:r>
      <w:r>
        <w:rPr>
          <w:b/>
          <w:bCs/>
        </w:rPr>
        <w:t xml:space="preserve">Virtual networks &gt; Create</w:t>
      </w:r>
      <w:r>
        <w:t xml:space="preserve"> </w:t>
      </w:r>
      <w:r>
        <w:t xml:space="preserve">and select your training group, region and a unique</w:t>
      </w:r>
      <w:r>
        <w:t xml:space="preserve"> </w:t>
      </w:r>
      <w:r>
        <w:rPr>
          <w:rStyle w:val="VerbatimChar"/>
        </w:rPr>
        <w:t xml:space="preserve">vnet-lbs-&lt;suffix&gt;</w:t>
      </w:r>
      <w:r>
        <w:t xml:space="preserve"> </w:t>
      </w:r>
      <w:r>
        <w:t xml:space="preserve">name.</w:t>
      </w:r>
    </w:p>
    <w:p>
      <w:pPr>
        <w:pStyle w:val="Compact"/>
        <w:numPr>
          <w:ilvl w:val="0"/>
          <w:numId w:val="1001"/>
        </w:numPr>
      </w:pPr>
      <w:r>
        <w:t xml:space="preserve">Use the address range approved by the instructor (example only:</w:t>
      </w:r>
      <w:r>
        <w:t xml:space="preserve"> </w:t>
      </w:r>
      <w:r>
        <w:rPr>
          <w:rStyle w:val="VerbatimChar"/>
        </w:rPr>
        <w:t xml:space="preserve">10.40.0.0/16</w:t>
      </w:r>
      <w:r>
        <w:t xml:space="preserve">). It must not conflict with planned connected networks.</w:t>
      </w:r>
    </w:p>
    <w:p>
      <w:pPr>
        <w:pStyle w:val="Compact"/>
        <w:numPr>
          <w:ilvl w:val="0"/>
          <w:numId w:val="1001"/>
        </w:numPr>
      </w:pPr>
      <w:r>
        <w:t xml:space="preserve">Add a subnet such as</w:t>
      </w:r>
      <w:r>
        <w:t xml:space="preserve"> </w:t>
      </w:r>
      <w:r>
        <w:rPr>
          <w:rStyle w:val="VerbatimChar"/>
        </w:rPr>
        <w:t xml:space="preserve">snet-practice</w:t>
      </w:r>
      <w:r>
        <w:t xml:space="preserve"> </w:t>
      </w:r>
      <w:r>
        <w:t xml:space="preserve">with an approved subset (example only:</w:t>
      </w:r>
      <w:r>
        <w:t xml:space="preserve"> </w:t>
      </w:r>
      <w:r>
        <w:rPr>
          <w:rStyle w:val="VerbatimChar"/>
        </w:rPr>
        <w:t xml:space="preserve">10.40.1.0/24</w:t>
      </w:r>
      <w:r>
        <w:t xml:space="preserve">). Record the range and leave delegation unset for this unconnected exercise.</w:t>
      </w:r>
    </w:p>
    <w:p>
      <w:pPr>
        <w:pStyle w:val="Compact"/>
        <w:numPr>
          <w:ilvl w:val="0"/>
          <w:numId w:val="1001"/>
        </w:numPr>
      </w:pPr>
      <w:r>
        <w:t xml:space="preserve">Keep paid optional gateways/firewalls/Bastion disabled unless explicitly assigned. Review and create.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Subnets</w:t>
      </w:r>
      <w:r>
        <w:t xml:space="preserve">,</w:t>
      </w:r>
      <w:r>
        <w:t xml:space="preserve"> </w:t>
      </w:r>
      <w:r>
        <w:rPr>
          <w:b/>
          <w:bCs/>
        </w:rPr>
        <w:t xml:space="preserve">Connected devices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DNS servers</w:t>
      </w:r>
      <w:r>
        <w:t xml:space="preserve">. No devices connected is expected; creating a VNet does not move your existing web app into it.</w:t>
      </w:r>
    </w:p>
    <w:p>
      <w:pPr>
        <w:pStyle w:val="Compact"/>
        <w:numPr>
          <w:ilvl w:val="0"/>
          <w:numId w:val="1001"/>
        </w:numPr>
      </w:pPr>
      <w:r>
        <w:t xml:space="preserve">Draw two independent paths:</w:t>
      </w:r>
      <w:r>
        <w:t xml:space="preserve"> </w:t>
      </w:r>
      <w:r>
        <w:rPr>
          <w:b/>
          <w:bCs/>
        </w:rPr>
        <w:t xml:space="preserve">outbound VNet integration</w:t>
      </w:r>
      <w:r>
        <w:t xml:space="preserve"> </w:t>
      </w:r>
      <w:r>
        <w:t xml:space="preserve">from App Service versus</w:t>
      </w:r>
      <w:r>
        <w:t xml:space="preserve"> </w:t>
      </w:r>
      <w:r>
        <w:rPr>
          <w:b/>
          <w:bCs/>
        </w:rPr>
        <w:t xml:space="preserve">inbound private endpoint</w:t>
      </w:r>
      <w:r>
        <w:t xml:space="preserve"> </w:t>
      </w:r>
      <w:r>
        <w:t xml:space="preserve">to a service. They solve different problems.</w:t>
      </w:r>
    </w:p>
    <w:p>
      <w:pPr>
        <w:pStyle w:val="Compact"/>
        <w:numPr>
          <w:ilvl w:val="0"/>
          <w:numId w:val="1001"/>
        </w:numPr>
      </w:pPr>
      <w:r>
        <w:t xml:space="preserve">On your own computer run a DNS check using a real endpoint:</w:t>
      </w:r>
    </w:p>
    <w:p>
      <w:pPr>
        <w:pStyle w:val="SourceCode"/>
      </w:pPr>
      <w:r>
        <w:rPr>
          <w:rStyle w:val="NormalTok"/>
        </w:rPr>
        <w:t xml:space="preserve">Resolve-DnsName </w:t>
      </w:r>
      <w:r>
        <w:rPr>
          <w:rStyle w:val="StringTok"/>
        </w:rPr>
        <w:t xml:space="preserve">"&lt;actual-sql-server&gt;.database.windows.net"</w:t>
      </w:r>
    </w:p>
    <w:p>
      <w:pPr>
        <w:pStyle w:val="Compact"/>
        <w:numPr>
          <w:ilvl w:val="0"/>
          <w:numId w:val="1002"/>
        </w:numPr>
      </w:pPr>
      <w:r>
        <w:t xml:space="preserve">Record whether the result uses expected public/private DNS in the current network. Do not publish internal addresses broadly. DNS resolution alone does not prove TCP access or SQL authorisation.</w:t>
      </w:r>
    </w:p>
    <w:p>
      <w:pPr>
        <w:pStyle w:val="Compact"/>
        <w:numPr>
          <w:ilvl w:val="0"/>
          <w:numId w:val="1002"/>
        </w:numPr>
      </w:pPr>
      <w:r>
        <w:t xml:space="preserve">Inspect your service’s networking page without creating a private endpoint. Describe the extra dependencies: supported plan/integration subnet, endpoint, private DNS linking/forwarding, permitted routes and a client on the correct network.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isolated VNet/subnet created, diagram explains identity versus DNS versus routing, and no claim that App Service has been privately connected.</w:t>
      </w:r>
    </w:p>
    <w:p>
      <w:pPr>
        <w:pStyle w:val="BodyText"/>
      </w:pPr>
      <w:r>
        <w:rPr>
          <w:b/>
          <w:bCs/>
        </w:rPr>
        <w:t xml:space="preserve">Stop condition:</w:t>
      </w:r>
      <w:r>
        <w:t xml:space="preserve"> </w:t>
      </w:r>
      <w:r>
        <w:t xml:space="preserve">private connectivity is an administrator-guided follow-on lab, not a setting to guess. Do not enable a broad firewall rule as a shortcut.</w:t>
      </w:r>
    </w:p>
    <w:p>
      <w:pPr>
        <w:pStyle w:val="BodyText"/>
      </w:pPr>
      <w:r>
        <w:rPr>
          <w:b/>
          <w:bCs/>
        </w:rPr>
        <w:t xml:space="preserve">Cleanup:</w:t>
      </w:r>
      <w:r>
        <w:t xml:space="preserve"> </w:t>
      </w:r>
      <w:r>
        <w:t xml:space="preserve">delete only your empty practice VNet after checking Connected devices and dependencies. Do not delete a shared VNet or DNS zone.</w:t>
      </w:r>
    </w:p>
    <w:p>
      <w:pPr>
        <w:pStyle w:val="BodyText"/>
      </w:pPr>
      <w:r>
        <w:t xml:space="preserve">References:</w:t>
      </w:r>
      <w:r>
        <w:t xml:space="preserve"> </w:t>
      </w:r>
      <w:hyperlink r:id="rId13">
        <w:r>
          <w:rPr>
            <w:rStyle w:val="Hyperlink"/>
          </w:rPr>
          <w:t xml:space="preserve">https://learn.microsoft.com/azure/virtual-network/virtual-networks-overview</w:t>
        </w:r>
      </w:hyperlink>
      <w:r>
        <w:t xml:space="preserve"> </w:t>
      </w:r>
      <w:r>
        <w:t xml:space="preserve">and</w:t>
      </w:r>
      <w:r>
        <w:t xml:space="preserve"> </w:t>
      </w:r>
      <w:hyperlink r:id="rId14">
        <w:r>
          <w:rPr>
            <w:rStyle w:val="Hyperlink"/>
          </w:rPr>
          <w:t xml:space="preserve">https://learn.microsoft.com/azure/app-service/overview-vnet-integration</w:t>
        </w:r>
      </w:hyperlink>
    </w:p>
    <w:bookmarkEnd w:id="15"/>
    <w:bookmarkStart w:id="16" w:name="completion-record-and-cleanup"/>
    <w:p>
      <w:pPr>
        <w:pStyle w:val="Heading1"/>
      </w:pPr>
      <w:r>
        <w:t xml:space="preserve">Completion record and cleanup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Your 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Subscription/group/region and actual resource names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Expected result and actual result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Log/table/metric, time range and evidence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Identity, role/scope and network restrictions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Idle/usage/logging cost driver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Cleanup or retention owner/deadline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Only mark a lab passed after its functional checkpoint. A deployment success or empty error table alone is not proof. Mark blocked permissions honestly.</w:t>
      </w:r>
    </w:p>
    <w:p>
      <w:pPr>
        <w:pStyle w:val="BodyText"/>
      </w:pPr>
      <w:r>
        <w:t xml:space="preserve">Clean up only your own disposable objects; removing a diagnostic setting does not erase retained logs, and stopping an app does not stop every cost. Follow Lab 13 in the main guide. Keep secrets/customer information out of evidence.</w:t>
      </w:r>
    </w:p>
    <w:p>
      <w:pPr>
        <w:pStyle w:val="BodyText"/>
      </w:pPr>
      <w:r>
        <w:t>Verification scope: these instructions and Word file structure were reviewed. Automated Word pagination could not be completed; preview before printing. Azure execution, prices, policy, permissions, plan/runtime availability and portal labels require instructor rehearsal in the actual training subscription.</w:t>
      </w:r>
    </w:p>
    <w:bookmarkEnd w:id="16"/>
    <w:sectPr>
      <w:headerReference w:type="default" r:id="rId10"/>
      <w:footerReference w:type="default" r:id="rId11"/>
      <w:footnotePr>
        <w:numRestart w:val="eachSect"/>
      </w:footnotePr>
      <w:pgSz w:w="11909" w:h="16834"/>
      <w:pgMar w:left="1008" w:right="1008" w:top="1008" w:bottom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Attendee handout v2 | Reviewed 26 October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LBS | Azure beginner service lab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color w:val="005A9E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005A9E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5A9E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5A9E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learn.microsoft.com/azure/app-service/overview-vnet-integration" TargetMode="External"/><Relationship Id="rId13" Type="http://schemas.openxmlformats.org/officeDocument/2006/relationships/hyperlink" Target="https://learn.microsoft.com/azure/virtual-network/virtual-networks-overview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learn.microsoft.com/azure/app-service/overview-vnet-integration" TargetMode="External"/><Relationship Id="rId13" Type="http://schemas.openxmlformats.org/officeDocument/2006/relationships/hyperlink" Target="https://learn.microsoft.com/azure/virtual-network/virtual-networks-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networking: VNet, DNS and boundaries</dc:title>
  <dc:creator>LBS | Attendee edition v2 | 26 October 2026</dc:creator>
  <cp:keywords/>
  <dcterms:created xsi:type="dcterms:W3CDTF">2026-10-26T12:58:46Z</dcterms:created>
  <dcterms:modified xsi:type="dcterms:W3CDTF">2026-10-26T12:58:46Z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Portal-first beginner hands-on lab</vt:lpwstr>
  </property>
</Properties>
</file>