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exercise - failed submission and rising monitoring cost</w:t>
      </w:r>
    </w:p>
    <w:p>
      <w:r>
        <w:t>LBS | Optional V3 design-discussion reference | Fictional data only | Updated 29 October 2026</w:t>
      </w:r>
    </w:p>
    <w:p>
      <w:pPr>
        <w:pStyle w:val="Heading1"/>
      </w:pPr>
      <w:r>
        <w:t>Before you start</w:t>
      </w:r>
    </w:p>
    <w:p>
      <w:r>
        <w:t>Optional design-discussion prompt for 16:00-17:00; use only the sections selected by the instructor. It does not replace the aligned architecture discussion.</w:t>
      </w:r>
    </w:p>
    <w:p>
      <w:r>
        <w:t>Prerequisites: Cost and KQL blocks complete; fictional CSV/query pack or approved live evidence; pairs or groups.</w:t>
      </w:r>
    </w:p>
    <w:p>
      <w:r>
        <w:t>Required permissions: No extra rights for prepared/offline route. Live evidence needs the previously approved scopes.</w:t>
      </w:r>
    </w:p>
    <w:p>
      <w:r>
        <w:t>Resources created: None; the exercise is investigation and a decision proposal, not a production fix.</w:t>
      </w:r>
    </w:p>
    <w:p>
      <w:r>
        <w:t>Cost considerations: Fictional cost figures are not prices. Proposals must protect useful diagnostics, security and availability.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Your scenario</w:t>
      </w:r>
    </w:p>
    <w:p>
      <w:r>
        <w:t>A fictional team receives a report of a slow/failed document submission. The current equal-period cost is higher. Use only the supplied fictional datasets unless your tutor has explicitly assigned approved live evidence.</w:t>
      </w:r>
    </w:p>
    <w:p>
      <w:r>
        <w:t>Cost and telemetry files are teaching evidence, not proof that the local tracker emitted the events. A higher monitoring amount and a failed request do not automatically share one cause.</w:t>
      </w:r>
    </w:p>
    <w:p>
      <w:pPr>
        <w:pStyle w:val="Heading1"/>
      </w:pPr>
      <w:r>
        <w:t>Work in pairs</w:t>
      </w:r>
    </w:p>
    <w:p>
      <w:r>
        <w:t>1. Minutes 0-5: agree mode, UTC window, source and roles: investigator and reviewer. Read the user symptom.</w:t>
      </w:r>
    </w:p>
    <w:p>
      <w:r>
        <w:t>Expected result: A scoped question, not an unbounded search.</w:t>
      </w:r>
    </w:p>
    <w:p>
      <w:r>
        <w:t>2. Minutes 5-15: inspect failed requests and the slow-dependency result. Pick one operation and record the request/dependency timeline.</w:t>
      </w:r>
    </w:p>
    <w:p>
      <w:r>
        <w:t>Expected result: An observed symptom with correlation and a separate hypothesis; no unsupported root-cause claim.</w:t>
      </w:r>
    </w:p>
    <w:p>
      <w:r>
        <w:t>3. Minutes 15-25: compare the two cost periods by service. Propose a read-only check of the largest change.</w:t>
      </w:r>
    </w:p>
    <w:p>
      <w:r>
        <w:t>Expected result: Correct totals/delta and one testable explanation; no assumption that turning monitoring off is safe.</w:t>
      </w:r>
    </w:p>
    <w:p>
      <w:r>
        <w:t>4. Minutes 25-35: write an incident note and optimisation proposal. State owner, risk, approval and how recovery or savings would be verified.</w:t>
      </w:r>
    </w:p>
    <w:p>
      <w:r>
        <w:t>Expected result: Actionable next steps without fault injection, a destructive cleanup or a fabricated verified fix.</w:t>
      </w:r>
    </w:p>
    <w:p>
      <w:r>
        <w:t>5. Minutes 35-40: give a two-minute handover. Reviewer challenges one assumption and asks what evidence is still missing.</w:t>
      </w:r>
    </w:p>
    <w:p>
      <w:r>
        <w:t>Expected result: A defensible conclusion and an honest limitation.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Handover field</w:t>
            </w:r>
          </w:p>
        </w:tc>
        <w:tc>
          <w:tcPr>
            <w:tcW w:type="dxa" w:w="4320"/>
          </w:tcPr>
          <w:p>
            <w:r>
              <w:t>Your observation</w:t>
            </w:r>
          </w:p>
        </w:tc>
      </w:tr>
      <w:tr>
        <w:tc>
          <w:tcPr>
            <w:tcW w:type="dxa" w:w="4320"/>
          </w:tcPr>
          <w:p>
            <w:r>
              <w:t>Mode / app / time range /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Symptom and observed rows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OperationId and durations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Hypothesis vs established fact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 periods, totals, delta and main contributor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safe check / owner / approval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Optimisation / risk / verify recovery and cost separately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Knowledge check - before and after</w:t>
      </w:r>
    </w:p>
    <w:p>
      <w:r>
        <w:t>Before: can a successful request still be slow? Can we infer cause from two graphs changing together?</w:t>
      </w:r>
    </w:p>
    <w:p>
      <w:r>
        <w:t>After: explain your conclusion, strongest evidence, one alternative explanation and the next non-destructive check.</w:t>
      </w:r>
    </w:p>
    <w:p>
      <w:pPr>
        <w:pStyle w:val="Heading1"/>
      </w:pPr>
      <w:r>
        <w:t>Cleanup</w:t>
      </w:r>
    </w:p>
    <w:p>
      <w:r>
        <w:t>No resources were created. Keep redacted notes; leave shared services, budgets and telemetry unchanged.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>generated by python-docx</dc:description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