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LBS Document Tracker</w:t>
      </w:r>
    </w:p>
    <w:p>
      <w:r>
        <w:t>Day 2 demo/lab block starts at 11:45; instructor confirms the exact tracker segment and any lunch/break timing before 13:30.</w:t>
      </w:r>
    </w:p>
    <w:p>
      <w:r>
        <w:t>The scheduled demo/lab window is 11:45-13:30; use the trainer-assigned portion and stop before the 13:30 Azure AI services session.</w:t>
      </w:r>
    </w:p>
    <w:p>
      <w:r>
        <w:t>Flow: 5-minute scenario and demo, 10-minute checks/startup, 20-minute four-file practice, 10-minute evidence and cleanup. Read the expected result in each existing step below.</w:t>
      </w:r>
    </w:p>
    <w:p>
      <w:r>
        <w:t>Before: does Completed mean an actual application was approved? After: explain why Needs review can be a correct expected result. No Azure telemetry is generated by this local version; use the separate labelled Day2Operations dataset for the incident exercise.</w:t>
      </w:r>
    </w:p>
    <w:p>
      <w:r>
        <w:t>Scenario, setup and testing guide | V3 attendee edition</w:t>
      </w:r>
    </w:p>
    <w:p>
      <w:pPr>
        <w:pStyle w:val="Heading1"/>
      </w:pPr>
      <w:r>
        <w:t>1. What is implemented?</w:t>
      </w:r>
    </w:p>
    <w:p>
      <w:r>
        <w:t>Keep the two tracker versions separate</w:t>
      </w:r>
    </w:p>
    <w:p>
      <w:r>
        <w:t>The original local sample described in sections 1-9 runs at http://localhost:5193. It uses in-memory records and is for a Development-only local exercise. It does not connect to Azure SQL, Blob Storage, Service Bus, a hosted Function or any AI service.</w:t>
      </w:r>
    </w:p>
    <w:p>
      <w:r>
        <w:t>A separate sibling project, LbsDocumentTracker.Azure, is the Azure-backed walkthrough when supplied and explicitly selected by the instructor. Its local UI uses http://localhost:5293 and its flow uses real SQL persistence, an outbox, Service Bus and hosted Azure Functions. It is not the :5193 app with a different port. Keep the project, configuration, results and evidence distinct. The Azure tracker does not use Document Intelligence or other AI; the separate Document Intelligence practical is not part of tracker processing.</w:t>
      </w:r>
    </w:p>
    <w:p>
      <w:r>
        <w:t>Reference the supplied Labs\LbsDocumentTracker\README.md and Architecture.svg for the local sample's implementation. For the Azure-backed sibling, use its own README and instructor demo; do not infer deployed state from the local project or this Word guide.</w:t>
      </w:r>
    </w:p>
    <w:p>
      <w:r>
        <w:t>Azure-backed demo targets (owner-provided; do not create or change): SQL logical server firstsqlserver2026, database firstdb (Central US); Function App fristAzureFunctionApp (UK South); Service Bus namespace fristAzureServiceBus, queue document-processing. Verify the selected target with the instructor. These identifiers are resource names, not credentials or proof that a particular student's access is configured.</w:t>
      </w:r>
    </w:p>
    <w:p>
      <w:r>
        <w:t>Network boundary: the SQL configuration uses no VNet/private endpoint. Its Azure-services firewall exception is broad and may include Azure services belonging to other customers; it is not a tenant-only allow-list and must not be copied as a production security pattern. Do not change it during class. A laptop process connecting directly to SQL has a separate network path; the Azure-services exception does not admit the laptop. Use only the separately approved laptop route.</w:t>
      </w:r>
    </w:p>
    <w:p>
      <w:r>
        <w:t>Managed identity permissions are separate: an authorised SQL administrator must create a database user for the Function managed identity FROM EXTERNAL PROVIDER and grant only SELECT and UPDATE on the two approved application tables. An authorised Azure role administrator must assign the Function identity Service Bus Data Sender and Data Receiver permissions at the approved scope. Do not publish principal IDs or grant broad database or namespace access.</w:t>
      </w:r>
    </w:p>
    <w:p>
      <w:r>
        <w:t>A local-only fictional document-processing website. Submit a small text file with an application reference, queue a background check, then inspect its status. The worker validates a training header, not creditworthiness or identity. Completed does not mean a financial application has been approved.</w:t>
      </w:r>
    </w:p>
    <w:p>
      <w:r>
        <w:t>In this original local version, Azure SQL, private Blob Storage, Service Bus, hosted Functions, Entra sign-in and Azure telemetry are not connected. The separate Azure-backed sibling is described above; do not infer its state from this local sample. Local records disappear when the process stops. There is no authentication: use localhost only and never upload real data.</w:t>
      </w:r>
    </w:p>
    <w:p>
      <w:pPr>
        <w:pStyle w:val="Heading1"/>
      </w:pPr>
      <w:r>
        <w:t>2. Files and prerequisites</w:t>
      </w:r>
    </w:p>
    <w:p>
      <w:pPr>
        <w:pStyle w:val="ListBullet"/>
      </w:pPr>
      <w:r>
        <w:t>Project folder: Labs\LbsDocumentTracker in the attendee shared pack. Copy it to your own computer before running.</w:t>
      </w:r>
    </w:p>
    <w:p>
      <w:pPr>
        <w:pStyle w:val="ListBullet"/>
      </w:pPr>
      <w:r>
        <w:t>Application code: Program.cs, Pages and Services.</w:t>
      </w:r>
    </w:p>
    <w:p>
      <w:pPr>
        <w:pStyle w:val="ListBullet"/>
      </w:pPr>
      <w:r>
        <w:t>Architecture.svg: current local flow and proposed Azure target.</w:t>
      </w:r>
    </w:p>
    <w:p>
      <w:pPr>
        <w:pStyle w:val="ListBullet"/>
      </w:pPr>
      <w:r>
        <w:t>SampleData: four fictional text files plus cases.json with expected outcomes.</w:t>
      </w:r>
    </w:p>
    <w:p>
      <w:pPr>
        <w:pStyle w:val="ListBullet"/>
      </w:pPr>
      <w:r>
        <w:t>Checks: package-free executable checking validation and the background worker.</w:t>
      </w:r>
    </w:p>
    <w:p>
      <w:pPr>
        <w:pStyle w:val="ListBullet"/>
      </w:pPr>
      <w:r>
        <w:t>README.md: project instructions and the existing Azure resource inventory.</w:t>
      </w:r>
    </w:p>
    <w:p>
      <w:pPr>
        <w:pStyle w:val="ListBullet"/>
      </w:pPr>
      <w:r>
        <w:t>Install the .NET 10 SDK, use Windows PowerShell and open the project in VS Code. The SDK, not just the runtime, is required. Confirm with dotnet --version.</w:t>
      </w:r>
    </w:p>
    <w:p>
      <w:pPr>
        <w:pStyle w:val="ListBullet"/>
      </w:pPr>
      <w:r>
        <w:t>This Word guide does not contain embedded source code. The complete local sample, fictional data, diagram and executable checks are supplied separately in Labs\LbsDocumentTracker in the same attendee pack.</w:t>
      </w:r>
    </w:p>
    <w:p>
      <w:pPr>
        <w:pStyle w:val="Heading1"/>
      </w:pPr>
      <w:r>
        <w:t>3. Run the automated checks first</w:t>
      </w:r>
    </w:p>
    <w:p>
      <w:r>
        <w:t>Evidence note: an example, screenshot or prior demonstration is not your test result. Record only the checks you personally run in the assigned route, with expected and actual outcomes. Do not infer that every sample case or Azure integration has passed.</w:t>
      </w:r>
    </w:p>
    <w:p>
      <w:r>
        <w:t>Open a PowerShell terminal in the project folder. No Azure connection or running website is required. The command builds the project and checks the real validator and in-memory queue/worker.</w:t>
      </w:r>
    </w:p>
    <w:p>
      <w:r>
        <w:rPr>
          <w:rFonts w:ascii="Consolas" w:hAnsi="Consolas"/>
          <w:sz w:val="18"/>
        </w:rPr>
        <w:t>dotnet run --project .\Checks\LbsDocumentTracker.Checks.csproj -- "$PWD\SampleData"</w:t>
      </w:r>
    </w:p>
    <w:p>
      <w:r>
        <w:t>Expected: 14 PASS lines: four worker scenarios, nine validation checks and worker shutdown. The process exits with code 0. Any failed assertion throws and exits unsuccessfully; do not treat a partial list of PASS lines as success.</w:t>
      </w:r>
    </w:p>
    <w:p>
      <w:r>
        <w:rPr>
          <w:rFonts w:ascii="Consolas" w:hAnsi="Consolas"/>
          <w:sz w:val="18"/>
        </w:rPr>
        <w:t>$LASTEXITCODE</w:t>
      </w:r>
    </w:p>
    <w:p>
      <w:pPr>
        <w:pStyle w:val="Heading1"/>
      </w:pPr>
      <w:r>
        <w:t>4. Start the website</w:t>
      </w:r>
    </w:p>
    <w:p>
      <w:r>
        <w:t>From the project folder, run:</w:t>
      </w:r>
    </w:p>
    <w:p>
      <w:r>
        <w:rPr>
          <w:rFonts w:ascii="Consolas" w:hAnsi="Consolas"/>
          <w:sz w:val="18"/>
        </w:rPr>
        <w:t>$env:ASPNETCORE_ENVIRONMENT = 'Development'</w:t>
        <w:br/>
        <w:t>$env:DOTNET_ENVIRONMENT = 'Development'</w:t>
        <w:br/>
        <w:t>dotnet run --project .\LbsDocumentTracker.csproj --urls "http://localhost:5193"</w:t>
      </w:r>
    </w:p>
    <w:p>
      <w:r>
        <w:t>Wait for 'Now listening on: http://localhost:5193', then open that address. The Development-only warning is intentional. Do not change the localhost binding to 0.0.0.0, expose a tunnel or host this unauthenticated version.</w:t>
      </w:r>
    </w:p>
    <w:p>
      <w:r>
        <w:t>In a second terminal, check:</w:t>
      </w:r>
    </w:p>
    <w:p>
      <w:r>
        <w:rPr>
          <w:rFonts w:ascii="Consolas" w:hAnsi="Consolas"/>
          <w:sz w:val="18"/>
        </w:rPr>
        <w:t>Invoke-RestMethod http://localhost:5193/healthz</w:t>
        <w:br/>
        <w:t>Invoke-RestMethod http://localhost:5193/readyz</w:t>
      </w:r>
    </w:p>
    <w:p>
      <w:r>
        <w:t>Expected: health status ok; readiness status ready and mode local-memory. These checks do not prove Azure connectivity.</w:t>
      </w:r>
    </w:p>
    <w:p>
      <w:pPr>
        <w:pStyle w:val="Heading1"/>
      </w:pPr>
      <w:r>
        <w:t>5. Test the four sample documents manually</w:t>
      </w:r>
    </w:p>
    <w:p>
      <w:r>
        <w:t>On the dashboard select Submit a fictional text document. Enter the reference below, choose the matching file from SampleData and submit. The detail page may initially show Queued or Processing: refresh until the terminal outcome appears. Return to the dashboard to inspect all submissions.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File</w:t>
            </w:r>
          </w:p>
        </w:tc>
        <w:tc>
          <w:tcPr>
            <w:tcW w:type="dxa" w:w="2160"/>
          </w:tcPr>
          <w:p>
            <w:r>
              <w:t>Form reference</w:t>
            </w:r>
          </w:p>
        </w:tc>
        <w:tc>
          <w:tcPr>
            <w:tcW w:type="dxa" w:w="2160"/>
          </w:tcPr>
          <w:p>
            <w:r>
              <w:t>Expected status</w:t>
            </w:r>
          </w:p>
        </w:tc>
        <w:tc>
          <w:tcPr>
            <w:tcW w:type="dxa" w:w="2160"/>
          </w:tcPr>
          <w:p>
            <w:r>
              <w:t>Why</w:t>
            </w:r>
          </w:p>
        </w:tc>
      </w:tr>
      <w:tr>
        <w:tc>
          <w:tcPr>
            <w:tcW w:type="dxa" w:w="2160"/>
          </w:tcPr>
          <w:p>
            <w:r>
              <w:t>01-valid-application.txt</w:t>
            </w:r>
          </w:p>
        </w:tc>
        <w:tc>
          <w:tcPr>
            <w:tcW w:type="dxa" w:w="2160"/>
          </w:tcPr>
          <w:p>
            <w:r>
              <w:t>LBS-DEMO-1001</w:t>
            </w:r>
          </w:p>
        </w:tc>
        <w:tc>
          <w:tcPr>
            <w:tcW w:type="dxa" w:w="2160"/>
          </w:tcPr>
          <w:p>
            <w:r>
              <w:t>Completed</w:t>
            </w:r>
          </w:p>
        </w:tc>
        <w:tc>
          <w:tcPr>
            <w:tcW w:type="dxa" w:w="2160"/>
          </w:tcPr>
          <w:p>
            <w:r>
              <w:t>All required training fields and body are present.</w:t>
            </w:r>
          </w:p>
        </w:tc>
      </w:tr>
      <w:tr>
        <w:tc>
          <w:tcPr>
            <w:tcW w:type="dxa" w:w="2160"/>
          </w:tcPr>
          <w:p>
            <w:r>
              <w:t>02-missing-document-type.txt</w:t>
            </w:r>
          </w:p>
        </w:tc>
        <w:tc>
          <w:tcPr>
            <w:tcW w:type="dxa" w:w="2160"/>
          </w:tcPr>
          <w:p>
            <w:r>
              <w:t>LBS-DEMO-1002</w:t>
            </w:r>
          </w:p>
        </w:tc>
        <w:tc>
          <w:tcPr>
            <w:tcW w:type="dxa" w:w="2160"/>
          </w:tcPr>
          <w:p>
            <w:r>
              <w:t>Needs review</w:t>
            </w:r>
          </w:p>
        </w:tc>
        <w:tc>
          <w:tcPr>
            <w:tcW w:type="dxa" w:w="2160"/>
          </w:tcPr>
          <w:p>
            <w:r>
              <w:t>DocumentType is absent.</w:t>
            </w:r>
          </w:p>
        </w:tc>
      </w:tr>
      <w:tr>
        <w:tc>
          <w:tcPr>
            <w:tcW w:type="dxa" w:w="2160"/>
          </w:tcPr>
          <w:p>
            <w:r>
              <w:t>03-reference-mismatch.txt</w:t>
            </w:r>
          </w:p>
        </w:tc>
        <w:tc>
          <w:tcPr>
            <w:tcW w:type="dxa" w:w="2160"/>
          </w:tcPr>
          <w:p>
            <w:r>
              <w:t>LBS-DEMO-1003</w:t>
            </w:r>
          </w:p>
        </w:tc>
        <w:tc>
          <w:tcPr>
            <w:tcW w:type="dxa" w:w="2160"/>
          </w:tcPr>
          <w:p>
            <w:r>
              <w:t>Needs review</w:t>
            </w:r>
          </w:p>
        </w:tc>
        <w:tc>
          <w:tcPr>
            <w:tcW w:type="dxa" w:w="2160"/>
          </w:tcPr>
          <w:p>
            <w:r>
              <w:t>The file says LBS-DEMO-9999.</w:t>
            </w:r>
          </w:p>
        </w:tc>
      </w:tr>
      <w:tr>
        <w:tc>
          <w:tcPr>
            <w:tcW w:type="dxa" w:w="2160"/>
          </w:tcPr>
          <w:p>
            <w:r>
              <w:t>04-unsupported-document-type.txt</w:t>
            </w:r>
          </w:p>
        </w:tc>
        <w:tc>
          <w:tcPr>
            <w:tcW w:type="dxa" w:w="2160"/>
          </w:tcPr>
          <w:p>
            <w:r>
              <w:t>LBS-DEMO-1004</w:t>
            </w:r>
          </w:p>
        </w:tc>
        <w:tc>
          <w:tcPr>
            <w:tcW w:type="dxa" w:w="2160"/>
          </w:tcPr>
          <w:p>
            <w:r>
              <w:t>Needs review</w:t>
            </w:r>
          </w:p>
        </w:tc>
        <w:tc>
          <w:tcPr>
            <w:tcW w:type="dxa" w:w="2160"/>
          </w:tcPr>
          <w:p>
            <w:r>
              <w:t>The declared type is not supported.</w:t>
            </w:r>
          </w:p>
        </w:tc>
      </w:tr>
    </w:tbl>
    <w:p>
      <w:pPr>
        <w:pStyle w:val="Heading1"/>
      </w:pPr>
      <w:r>
        <w:t>6. Additional test checklist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Expected result</w:t>
            </w:r>
          </w:p>
        </w:tc>
        <w:tc>
          <w:tcPr>
            <w:tcW w:type="dxa" w:w="2880"/>
          </w:tcPr>
          <w:p>
            <w:r>
              <w:t>Coverage</w:t>
            </w:r>
          </w:p>
        </w:tc>
      </w:tr>
      <w:tr>
        <w:tc>
          <w:tcPr>
            <w:tcW w:type="dxa" w:w="2880"/>
          </w:tcPr>
          <w:p>
            <w:r>
              <w:t>Submit an invalid reference, e.g. DEMO</w:t>
            </w:r>
          </w:p>
        </w:tc>
        <w:tc>
          <w:tcPr>
            <w:tcW w:type="dxa" w:w="2880"/>
          </w:tcPr>
          <w:p>
            <w:r>
              <w:t>Form rejection; no queued record.</w:t>
            </w:r>
          </w:p>
        </w:tc>
        <w:tc>
          <w:tcPr>
            <w:tcW w:type="dxa" w:w="2880"/>
          </w:tcPr>
          <w:p>
            <w:r>
              <w:t>Manual checklist; record the result if you run it.</w:t>
            </w:r>
          </w:p>
        </w:tc>
      </w:tr>
      <w:tr>
        <w:tc>
          <w:tcPr>
            <w:tcW w:type="dxa" w:w="2880"/>
          </w:tcPr>
          <w:p>
            <w:r>
              <w:t>Choose an empty file or no file</w:t>
            </w:r>
          </w:p>
        </w:tc>
        <w:tc>
          <w:tcPr>
            <w:tcW w:type="dxa" w:w="2880"/>
          </w:tcPr>
          <w:p>
            <w:r>
              <w:t>Form rejection.</w:t>
            </w:r>
          </w:p>
        </w:tc>
        <w:tc>
          <w:tcPr>
            <w:tcW w:type="dxa" w:w="2880"/>
          </w:tcPr>
          <w:p>
            <w:r>
              <w:t>Manual checklist; not included in the current executable checks.</w:t>
            </w:r>
          </w:p>
        </w:tc>
      </w:tr>
      <w:tr>
        <w:tc>
          <w:tcPr>
            <w:tcW w:type="dxa" w:w="2880"/>
          </w:tcPr>
          <w:p>
            <w:r>
              <w:t>Choose a non-.txt file</w:t>
            </w:r>
          </w:p>
        </w:tc>
        <w:tc>
          <w:tcPr>
            <w:tcW w:type="dxa" w:w="2880"/>
          </w:tcPr>
          <w:p>
            <w:r>
              <w:t>Form rejection.</w:t>
            </w:r>
          </w:p>
        </w:tc>
        <w:tc>
          <w:tcPr>
            <w:tcW w:type="dxa" w:w="2880"/>
          </w:tcPr>
          <w:p>
            <w:r>
              <w:t>Manual checklist; not included in the current executable checks.</w:t>
            </w:r>
          </w:p>
        </w:tc>
      </w:tr>
      <w:tr>
        <w:tc>
          <w:tcPr>
            <w:tcW w:type="dxa" w:w="2880"/>
          </w:tcPr>
          <w:p>
            <w:r>
              <w:t>Choose a .txt file larger than 32 KiB</w:t>
            </w:r>
          </w:p>
        </w:tc>
        <w:tc>
          <w:tcPr>
            <w:tcW w:type="dxa" w:w="2880"/>
          </w:tcPr>
          <w:p>
            <w:r>
              <w:t>Rejection; no processing. Very large requests may be rejected by server limits.</w:t>
            </w:r>
          </w:p>
        </w:tc>
        <w:tc>
          <w:tcPr>
            <w:tcW w:type="dxa" w:w="2880"/>
          </w:tcPr>
          <w:p>
            <w:r>
              <w:t>Manual checklist; record the result if you run it.</w:t>
            </w:r>
          </w:p>
        </w:tc>
      </w:tr>
      <w:tr>
        <w:tc>
          <w:tcPr>
            <w:tcW w:type="dxa" w:w="2880"/>
          </w:tcPr>
          <w:p>
            <w:r>
              <w:t>Invalid UTF-8 or unsupported control characters</w:t>
            </w:r>
          </w:p>
        </w:tc>
        <w:tc>
          <w:tcPr>
            <w:tcW w:type="dxa" w:w="2880"/>
          </w:tcPr>
          <w:p>
            <w:r>
              <w:t>Upload rejection before queueing.</w:t>
            </w:r>
          </w:p>
        </w:tc>
        <w:tc>
          <w:tcPr>
            <w:tcW w:type="dxa" w:w="2880"/>
          </w:tcPr>
          <w:p>
            <w:r>
              <w:t>Manual checklist; record the outcome for each case if run.</w:t>
            </w:r>
          </w:p>
        </w:tc>
      </w:tr>
      <w:tr>
        <w:tc>
          <w:tcPr>
            <w:tcW w:type="dxa" w:w="2880"/>
          </w:tcPr>
          <w:p>
            <w:r>
              <w:t>Duplicate or unknown header field</w:t>
            </w:r>
          </w:p>
        </w:tc>
        <w:tc>
          <w:tcPr>
            <w:tcW w:type="dxa" w:w="2880"/>
          </w:tcPr>
          <w:p>
            <w:r>
              <w:t>Needs review.</w:t>
            </w:r>
          </w:p>
        </w:tc>
        <w:tc>
          <w:tcPr>
            <w:tcW w:type="dxa" w:w="2880"/>
          </w:tcPr>
          <w:p>
            <w:r>
              <w:t>Automated validator checks.</w:t>
            </w:r>
          </w:p>
        </w:tc>
      </w:tr>
      <w:tr>
        <w:tc>
          <w:tcPr>
            <w:tcW w:type="dxa" w:w="2880"/>
          </w:tcPr>
          <w:p>
            <w:r>
              <w:t>FictionalData: false</w:t>
            </w:r>
          </w:p>
        </w:tc>
        <w:tc>
          <w:tcPr>
            <w:tcW w:type="dxa" w:w="2880"/>
          </w:tcPr>
          <w:p>
            <w:r>
              <w:t>Needs review. This marker does not detect real personal data.</w:t>
            </w:r>
          </w:p>
        </w:tc>
        <w:tc>
          <w:tcPr>
            <w:tcW w:type="dxa" w:w="2880"/>
          </w:tcPr>
          <w:p>
            <w:r>
              <w:t>Automated validator check.</w:t>
            </w:r>
          </w:p>
        </w:tc>
      </w:tr>
      <w:tr>
        <w:tc>
          <w:tcPr>
            <w:tcW w:type="dxa" w:w="2880"/>
          </w:tcPr>
          <w:p>
            <w:r>
              <w:t>Missing body or malformed header</w:t>
            </w:r>
          </w:p>
        </w:tc>
        <w:tc>
          <w:tcPr>
            <w:tcW w:type="dxa" w:w="2880"/>
          </w:tcPr>
          <w:p>
            <w:r>
              <w:t>Needs review.</w:t>
            </w:r>
          </w:p>
        </w:tc>
        <w:tc>
          <w:tcPr>
            <w:tcW w:type="dxa" w:w="2880"/>
          </w:tcPr>
          <w:p>
            <w:r>
              <w:t>Automated validator checks.</w:t>
            </w:r>
          </w:p>
        </w:tc>
      </w:tr>
      <w:tr>
        <w:tc>
          <w:tcPr>
            <w:tcW w:type="dxa" w:w="2880"/>
          </w:tcPr>
          <w:p>
            <w:r>
              <w:t>UTF-8 BOM; valid SupportingStatement</w:t>
            </w:r>
          </w:p>
        </w:tc>
        <w:tc>
          <w:tcPr>
            <w:tcW w:type="dxa" w:w="2880"/>
          </w:tcPr>
          <w:p>
            <w:r>
              <w:t>Accepted when the other fields and body are valid.</w:t>
            </w:r>
          </w:p>
        </w:tc>
        <w:tc>
          <w:tcPr>
            <w:tcW w:type="dxa" w:w="2880"/>
          </w:tcPr>
          <w:p>
            <w:r>
              <w:t>Automated validator checks.</w:t>
            </w:r>
          </w:p>
        </w:tc>
      </w:tr>
      <w:tr>
        <w:tc>
          <w:tcPr>
            <w:tcW w:type="dxa" w:w="2880"/>
          </w:tcPr>
          <w:p>
            <w:r>
              <w:t>Submit the same valid sample twice</w:t>
            </w:r>
          </w:p>
        </w:tc>
        <w:tc>
          <w:tcPr>
            <w:tcW w:type="dxa" w:w="2880"/>
          </w:tcPr>
          <w:p>
            <w:r>
              <w:t>Two local records may be created. Duplicate-job idempotency is not implemented.</w:t>
            </w:r>
          </w:p>
        </w:tc>
        <w:tc>
          <w:tcPr>
            <w:tcW w:type="dxa" w:w="2880"/>
          </w:tcPr>
          <w:p>
            <w:r>
              <w:t>Manual limitation check; not a completed Azure reliability feature.</w:t>
            </w:r>
          </w:p>
        </w:tc>
      </w:tr>
      <w:tr>
        <w:tc>
          <w:tcPr>
            <w:tcW w:type="dxa" w:w="2880"/>
          </w:tcPr>
          <w:p>
            <w:r>
              <w:t>Stop and restart the process</w:t>
            </w:r>
          </w:p>
        </w:tc>
        <w:tc>
          <w:tcPr>
            <w:tcW w:type="dxa" w:w="2880"/>
          </w:tcPr>
          <w:p>
            <w:r>
              <w:t>Local records are gone. Persistence is not implemented.</w:t>
            </w:r>
          </w:p>
        </w:tc>
        <w:tc>
          <w:tcPr>
            <w:tcW w:type="dxa" w:w="2880"/>
          </w:tcPr>
          <w:p>
            <w:r>
              <w:t>Manual limitation check.</w:t>
            </w:r>
          </w:p>
        </w:tc>
      </w:tr>
      <w:tr>
        <w:tc>
          <w:tcPr>
            <w:tcW w:type="dxa" w:w="2880"/>
          </w:tcPr>
          <w:p>
            <w:r>
              <w:t>Start outside Development</w:t>
            </w:r>
          </w:p>
        </w:tc>
        <w:tc>
          <w:tcPr>
            <w:tcW w:type="dxa" w:w="2880"/>
          </w:tcPr>
          <w:p>
            <w:r>
              <w:t>Startup refused.</w:t>
            </w:r>
          </w:p>
        </w:tc>
        <w:tc>
          <w:tcPr>
            <w:tcW w:type="dxa" w:w="2880"/>
          </w:tcPr>
          <w:p>
            <w:r>
              <w:t>Safety boundary; do not remove to enable hosting.</w:t>
            </w:r>
          </w:p>
        </w:tc>
      </w:tr>
    </w:tbl>
    <w:p>
      <w:pPr>
        <w:pStyle w:val="Heading1"/>
      </w:pPr>
      <w:r>
        <w:t>7. Evidence and interpreting failures</w:t>
      </w:r>
    </w:p>
    <w:p>
      <w:r>
        <w:t>Record date, code version/folder, test ID, expected and actual outcome, document ID and pass/fail/blocked. Capture only fictional references and status. Never include keys, tokens or real documents in screenshots. Needs review is an expected business outcome; Failed indicates a processing problem.</w:t>
      </w:r>
    </w:p>
    <w:p>
      <w:r>
        <w:t>Logs identify jobs by generated document ID. The application does not log document text or applicant names. No Azure KQL evidence is available from this local console-logging version.</w:t>
      </w:r>
    </w:p>
    <w:p>
      <w:pPr>
        <w:pStyle w:val="Heading1"/>
      </w:pPr>
      <w:r>
        <w:t>8. Stop and troubleshoot safely</w:t>
      </w:r>
    </w:p>
    <w:p>
      <w:r>
        <w:t>Press Ctrl+C in the server terminal. If port 5193 is occupied, either use localhost:5197 consistently or inspect its owner before stopping anything.</w:t>
      </w:r>
    </w:p>
    <w:p>
      <w:r>
        <w:rPr>
          <w:rFonts w:ascii="Consolas" w:hAnsi="Consolas"/>
          <w:sz w:val="18"/>
        </w:rPr>
        <w:t>Get-NetTCPConnection -LocalPort 5193 -State Listen |</w:t>
        <w:br/>
        <w:t xml:space="preserve">    Select-Object LocalAddress, LocalPort, OwningProcess</w:t>
        <w:br/>
        <w:t>Get-Process -Id &lt;confirmed-owning-process-id&gt;</w:t>
        <w:br/>
        <w:t># Only after confirming this is your disposable test process:</w:t>
        <w:br/>
        <w:t>Stop-Process -Id &lt;confirmed-owning-process-id&gt;</w:t>
      </w:r>
    </w:p>
    <w:p>
      <w:r>
        <w:t>Never stop processes by name or reuse a previously recorded PID. If dotnet is missing, install the SDK or use its actual executable path. If the browser cannot connect, first verify startup output and the exact port.</w:t>
      </w:r>
    </w:p>
    <w:p>
      <w:pPr>
        <w:pStyle w:val="Heading1"/>
      </w:pPr>
      <w:r>
        <w:t>9. Verification record and next milestone</w:t>
      </w:r>
    </w:p>
    <w:p>
      <w:r>
        <w:t>Run the supplied local scenario checks and record your own results. Local validation is not proof of Azure integration.</w:t>
      </w:r>
    </w:p>
    <w:p>
      <w:r>
        <w:t>Next: approved Azure connectivity, SQL/private Blob persistence, durable dispatch, idempotent Function processing, staff authentication and scoped authorisation, telemetry and cloud end-to-end tests. Confirm the current cloud runtime separately; do not deploy this .NET 10 website over a Function App. SQL public access is disabled; do not open it as a shortcut.</w:t>
      </w:r>
    </w:p>
    <w:sectPr w:rsidR="00FC693F" w:rsidRPr="0006063C" w:rsidSect="00034616">
      <w:pgSz w:w="12240" w:h="15840"/>
      <w:pgMar w:top="1440" w:right="936" w:bottom="144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LBS Training</dc:creator>
  <cp:keywords/>
  <dc:description>generated by python-docx</dc:description>
  <cp:lastModifiedBy>LBS Training</cp:lastModifiedBy>
  <cp:revision>1</cp:revision>
  <dcterms:created xsi:type="dcterms:W3CDTF">2013-12-23T23:15:00Z</dcterms:created>
  <dcterms:modified xsi:type="dcterms:W3CDTF">2013-12-23T23:15:00Z</dcterms:modified>
  <cp:category/>
</cp:coreProperties>
</file>