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B8DF0" w14:textId="77777777" w:rsidR="00BE7CD6" w:rsidRPr="00BE7CD6" w:rsidRDefault="00BE7CD6" w:rsidP="00BE7CD6">
      <w:pPr>
        <w:rPr>
          <w:b/>
          <w:bCs/>
          <w:sz w:val="28"/>
          <w:szCs w:val="28"/>
        </w:rPr>
      </w:pPr>
      <w:r w:rsidRPr="00BE7CD6">
        <w:rPr>
          <w:b/>
          <w:bCs/>
          <w:sz w:val="28"/>
          <w:szCs w:val="28"/>
        </w:rPr>
        <w:t>The Gallery</w:t>
      </w:r>
    </w:p>
    <w:p w14:paraId="54213915" w14:textId="77777777" w:rsidR="00BE7CD6" w:rsidRPr="00BE7CD6" w:rsidRDefault="00BE7CD6" w:rsidP="00BE7CD6">
      <w:pPr>
        <w:rPr>
          <w:sz w:val="28"/>
          <w:szCs w:val="28"/>
        </w:rPr>
      </w:pPr>
      <w:r w:rsidRPr="00BE7CD6">
        <w:rPr>
          <w:sz w:val="28"/>
          <w:szCs w:val="28"/>
        </w:rPr>
        <w:t>Year of completion- 2022</w:t>
      </w:r>
    </w:p>
    <w:p w14:paraId="1997AF13" w14:textId="77777777" w:rsidR="00BE7CD6" w:rsidRPr="00BE7CD6" w:rsidRDefault="00BE7CD6" w:rsidP="00BE7CD6">
      <w:pPr>
        <w:rPr>
          <w:sz w:val="28"/>
          <w:szCs w:val="28"/>
        </w:rPr>
      </w:pPr>
      <w:r w:rsidRPr="00BE7CD6">
        <w:rPr>
          <w:sz w:val="28"/>
          <w:szCs w:val="28"/>
        </w:rPr>
        <w:t>Location: Shakuntala Apts, Powai, Mumbai, India</w:t>
      </w:r>
    </w:p>
    <w:p w14:paraId="6B243A93" w14:textId="4C82602E" w:rsidR="00BE7CD6" w:rsidRPr="00BE7CD6" w:rsidRDefault="00BE7CD6" w:rsidP="00BE7CD6">
      <w:pPr>
        <w:rPr>
          <w:sz w:val="28"/>
          <w:szCs w:val="28"/>
        </w:rPr>
      </w:pPr>
      <w:r w:rsidRPr="00BE7CD6">
        <w:rPr>
          <w:sz w:val="28"/>
          <w:szCs w:val="28"/>
        </w:rPr>
        <w:t>Designed as an immersive, art-first sanctuary</w:t>
      </w:r>
      <w:r>
        <w:rPr>
          <w:sz w:val="28"/>
          <w:szCs w:val="28"/>
        </w:rPr>
        <w:t xml:space="preserve"> for Mr. Khanna</w:t>
      </w:r>
      <w:r w:rsidRPr="00BE7CD6">
        <w:rPr>
          <w:sz w:val="28"/>
          <w:szCs w:val="28"/>
        </w:rPr>
        <w:t>, this residence seamlessly elevates everyday living spaces into a sophisticated residential gallery. In the main lounge areas, prominent abstract canvases are paired with precision track and architectural lighting to anchor the neutral-toned upholstery with museum-quality scale.</w:t>
      </w:r>
    </w:p>
    <w:p w14:paraId="0DB20528" w14:textId="7EEEBACB" w:rsidR="009E7BA0" w:rsidRPr="00BE7CD6" w:rsidRDefault="009E7BA0">
      <w:pPr>
        <w:rPr>
          <w:sz w:val="28"/>
          <w:szCs w:val="28"/>
        </w:rPr>
      </w:pPr>
    </w:p>
    <w:sectPr w:rsidR="009E7BA0" w:rsidRPr="00BE7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6F"/>
    <w:rsid w:val="005D4C51"/>
    <w:rsid w:val="00822F6F"/>
    <w:rsid w:val="009E7BA0"/>
    <w:rsid w:val="00A8413D"/>
    <w:rsid w:val="00BC331D"/>
    <w:rsid w:val="00BE7CD6"/>
    <w:rsid w:val="00D7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1A5B"/>
  <w15:chartTrackingRefBased/>
  <w15:docId w15:val="{4E1C9A6E-D193-475D-BAAF-8D7D401A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CD6"/>
  </w:style>
  <w:style w:type="paragraph" w:styleId="Heading1">
    <w:name w:val="heading 1"/>
    <w:basedOn w:val="Normal"/>
    <w:next w:val="Normal"/>
    <w:link w:val="Heading1Char"/>
    <w:uiPriority w:val="9"/>
    <w:qFormat/>
    <w:rsid w:val="00822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Mistry</dc:creator>
  <cp:keywords/>
  <dc:description/>
  <cp:lastModifiedBy>Anagha Mistry</cp:lastModifiedBy>
  <cp:revision>4</cp:revision>
  <dcterms:created xsi:type="dcterms:W3CDTF">2026-06-15T13:02:00Z</dcterms:created>
  <dcterms:modified xsi:type="dcterms:W3CDTF">2026-06-15T13:45:00Z</dcterms:modified>
</cp:coreProperties>
</file>