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D56" w:rsidRPr="008B2D56" w:rsidRDefault="008B2D56" w:rsidP="008B2D56">
      <w:pPr>
        <w:jc w:val="center"/>
        <w:rPr>
          <w:rFonts w:ascii="Arial" w:hAnsi="Arial" w:cs="Arial"/>
          <w:b/>
          <w:color w:val="943634" w:themeColor="accent2" w:themeShade="BF"/>
          <w:sz w:val="24"/>
          <w:u w:val="single"/>
          <w:shd w:val="clear" w:color="auto" w:fill="FFFFFF"/>
        </w:rPr>
      </w:pPr>
      <w:r w:rsidRPr="008B2D56">
        <w:rPr>
          <w:rFonts w:ascii="Arial" w:hAnsi="Arial" w:cs="Arial"/>
          <w:b/>
          <w:color w:val="943634" w:themeColor="accent2" w:themeShade="BF"/>
          <w:sz w:val="24"/>
          <w:u w:val="single"/>
          <w:shd w:val="clear" w:color="auto" w:fill="FFFFFF"/>
        </w:rPr>
        <w:t>SEC Form F-</w:t>
      </w:r>
      <w:r w:rsidRPr="008B2D56">
        <w:rPr>
          <w:rFonts w:ascii="Arial" w:hAnsi="Arial" w:cs="Arial"/>
          <w:b/>
          <w:color w:val="943634" w:themeColor="accent2" w:themeShade="BF"/>
          <w:sz w:val="24"/>
          <w:u w:val="single"/>
          <w:shd w:val="clear" w:color="auto" w:fill="FFFFFF"/>
        </w:rPr>
        <w:t>1</w:t>
      </w:r>
    </w:p>
    <w:p w:rsidR="008B2D56" w:rsidRDefault="008B2D56">
      <w:pPr>
        <w:rPr>
          <w:rFonts w:ascii="Arial" w:hAnsi="Arial" w:cs="Arial"/>
          <w:color w:val="000000"/>
          <w:shd w:val="clear" w:color="auto" w:fill="FFFFFF"/>
        </w:rPr>
      </w:pPr>
    </w:p>
    <w:p w:rsidR="008B2D56" w:rsidRDefault="008B2D56">
      <w:pPr>
        <w:rPr>
          <w:rFonts w:ascii="Arial" w:hAnsi="Arial" w:cs="Arial"/>
          <w:color w:val="000000"/>
          <w:shd w:val="clear" w:color="auto" w:fill="FFFFFF"/>
        </w:rPr>
      </w:pPr>
      <w:r>
        <w:rPr>
          <w:rFonts w:ascii="Arial" w:hAnsi="Arial" w:cs="Arial"/>
          <w:color w:val="000000"/>
          <w:shd w:val="clear" w:color="auto" w:fill="FFFFFF"/>
        </w:rPr>
        <w:t>SEC Form F-1 is a filing with the </w:t>
      </w:r>
      <w:hyperlink r:id="rId5" w:history="1">
        <w:r>
          <w:rPr>
            <w:rStyle w:val="Hyperlink"/>
            <w:rFonts w:ascii="Arial" w:hAnsi="Arial" w:cs="Arial"/>
            <w:color w:val="005B9D"/>
            <w:u w:val="none"/>
          </w:rPr>
          <w:t>Securities and Exchange Commission (SEC)</w:t>
        </w:r>
      </w:hyperlink>
      <w:r>
        <w:rPr>
          <w:rFonts w:ascii="Arial" w:hAnsi="Arial" w:cs="Arial"/>
          <w:color w:val="000000"/>
          <w:shd w:val="clear" w:color="auto" w:fill="FFFFFF"/>
        </w:rPr>
        <w:t> required for the registration of certain securities by foreign issuers</w:t>
      </w:r>
      <w:r>
        <w:rPr>
          <w:rFonts w:ascii="Arial" w:hAnsi="Arial" w:cs="Arial"/>
          <w:color w:val="000000"/>
          <w:shd w:val="clear" w:color="auto" w:fill="FFFFFF"/>
        </w:rPr>
        <w:t xml:space="preserve">. </w:t>
      </w:r>
      <w:r>
        <w:rPr>
          <w:rFonts w:ascii="Arial" w:hAnsi="Arial" w:cs="Arial"/>
          <w:color w:val="222222"/>
          <w:shd w:val="clear" w:color="auto" w:fill="FFFFFF"/>
        </w:rPr>
        <w:t>It is filed by</w:t>
      </w:r>
      <w:r>
        <w:rPr>
          <w:rFonts w:ascii="Arial" w:hAnsi="Arial" w:cs="Arial"/>
          <w:color w:val="222222"/>
          <w:shd w:val="clear" w:color="auto" w:fill="FFFFFF"/>
        </w:rPr>
        <w:t xml:space="preserve"> the Lead Managers or Merchant Bankers</w:t>
      </w:r>
      <w:bookmarkStart w:id="0" w:name="_GoBack"/>
      <w:bookmarkEnd w:id="0"/>
      <w:r>
        <w:rPr>
          <w:rFonts w:ascii="Arial" w:hAnsi="Arial" w:cs="Arial"/>
          <w:color w:val="222222"/>
          <w:shd w:val="clear" w:color="auto" w:fill="FFFFFF"/>
        </w:rPr>
        <w:t xml:space="preserve"> with the </w:t>
      </w:r>
      <w:r>
        <w:rPr>
          <w:rFonts w:ascii="Arial" w:hAnsi="Arial" w:cs="Arial"/>
          <w:color w:val="222222"/>
          <w:shd w:val="clear" w:color="auto" w:fill="FFFFFF"/>
        </w:rPr>
        <w:t>SE</w:t>
      </w:r>
      <w:r>
        <w:rPr>
          <w:rFonts w:ascii="Arial" w:hAnsi="Arial" w:cs="Arial"/>
          <w:color w:val="222222"/>
          <w:shd w:val="clear" w:color="auto" w:fill="FFFFFF"/>
        </w:rPr>
        <w:t>C</w:t>
      </w:r>
      <w:r>
        <w:rPr>
          <w:rFonts w:ascii="Arial" w:hAnsi="Arial" w:cs="Arial"/>
          <w:color w:val="222222"/>
          <w:shd w:val="clear" w:color="auto" w:fill="FFFFFF"/>
        </w:rPr>
        <w:t xml:space="preserve"> to provide issue details.</w:t>
      </w:r>
      <w:r>
        <w:rPr>
          <w:rFonts w:ascii="Arial" w:hAnsi="Arial" w:cs="Arial"/>
          <w:color w:val="000000"/>
        </w:rPr>
        <w:br/>
      </w:r>
      <w:r>
        <w:rPr>
          <w:rFonts w:ascii="Arial" w:hAnsi="Arial" w:cs="Arial"/>
          <w:color w:val="000000"/>
        </w:rPr>
        <w:br/>
      </w:r>
      <w:r w:rsidR="00EB0AE9">
        <w:rPr>
          <w:rFonts w:ascii="Arial" w:hAnsi="Arial" w:cs="Arial"/>
          <w:color w:val="000000"/>
          <w:shd w:val="clear" w:color="auto" w:fill="FFFFFF"/>
        </w:rPr>
        <w:t xml:space="preserve">The instructions for Form F-1 is extensive, but the bulk of the filing </w:t>
      </w:r>
      <w:proofErr w:type="spellStart"/>
      <w:r w:rsidR="00EB0AE9">
        <w:rPr>
          <w:rFonts w:ascii="Arial" w:hAnsi="Arial" w:cs="Arial"/>
          <w:color w:val="000000"/>
          <w:shd w:val="clear" w:color="auto" w:fill="FFFFFF"/>
        </w:rPr>
        <w:t>centers</w:t>
      </w:r>
      <w:proofErr w:type="spellEnd"/>
      <w:r w:rsidR="00EB0AE9">
        <w:rPr>
          <w:rFonts w:ascii="Arial" w:hAnsi="Arial" w:cs="Arial"/>
          <w:color w:val="000000"/>
          <w:shd w:val="clear" w:color="auto" w:fill="FFFFFF"/>
        </w:rPr>
        <w:t xml:space="preserve"> around summary information about the business, risk factors, management and compensation, financial statements and notes to the statements, material changes with respect to accounting in the financial statements, and details on the securities offering. Any amendments, or changes which have to be made by the foreign issuer are filed under Form F-1/A ("A" denotes amendment). After the foreign issuer's securities are issued, the company is required to file </w:t>
      </w:r>
      <w:hyperlink r:id="rId6" w:history="1">
        <w:r w:rsidR="00EB0AE9">
          <w:rPr>
            <w:rStyle w:val="Hyperlink"/>
            <w:rFonts w:ascii="Arial" w:hAnsi="Arial" w:cs="Arial"/>
            <w:color w:val="005B9D"/>
            <w:u w:val="none"/>
          </w:rPr>
          <w:t>Form 20-F</w:t>
        </w:r>
      </w:hyperlink>
      <w:r w:rsidR="00EB0AE9">
        <w:rPr>
          <w:rFonts w:ascii="Arial" w:hAnsi="Arial" w:cs="Arial"/>
          <w:color w:val="000000"/>
          <w:shd w:val="clear" w:color="auto" w:fill="FFFFFF"/>
        </w:rPr>
        <w:t> annually.</w:t>
      </w:r>
      <w:r w:rsidR="00EB0AE9">
        <w:rPr>
          <w:rFonts w:ascii="Arial" w:hAnsi="Arial" w:cs="Arial"/>
          <w:color w:val="000000"/>
        </w:rPr>
        <w:br/>
      </w:r>
      <w:r w:rsidR="00EB0AE9">
        <w:rPr>
          <w:rFonts w:ascii="Arial" w:hAnsi="Arial" w:cs="Arial"/>
          <w:color w:val="000000"/>
        </w:rPr>
        <w:br/>
      </w:r>
      <w:r>
        <w:rPr>
          <w:rFonts w:ascii="Arial" w:hAnsi="Arial" w:cs="Arial"/>
          <w:color w:val="000000"/>
          <w:shd w:val="clear" w:color="auto" w:fill="FFFFFF"/>
        </w:rPr>
        <w:t>The F-1 begins with a prospectus summary then provides comprehensive sections on the business, management, executive compensation, related party transactions, principal shareholder, description of share capital, shares eligible for future sale, taxation, underwriting, expenses related to the offering, legal matters and identification of the auditors. Also salient to investors is information regarding industry and market data, dilution with the proposed offering, dividend policy and use of proceeds. Finally, management discussion and analysis (commonly referred to as </w:t>
      </w:r>
      <w:hyperlink r:id="rId7" w:history="1">
        <w:r>
          <w:rPr>
            <w:rStyle w:val="Hyperlink"/>
            <w:rFonts w:ascii="Arial" w:hAnsi="Arial" w:cs="Arial"/>
            <w:color w:val="005B9D"/>
            <w:u w:val="none"/>
          </w:rPr>
          <w:t>MD&amp;A</w:t>
        </w:r>
      </w:hyperlink>
      <w:r>
        <w:rPr>
          <w:rFonts w:ascii="Arial" w:hAnsi="Arial" w:cs="Arial"/>
          <w:color w:val="000000"/>
          <w:shd w:val="clear" w:color="auto" w:fill="FFFFFF"/>
        </w:rPr>
        <w:t>) provides some details about the drivers of the company's revenues and profits.</w:t>
      </w:r>
    </w:p>
    <w:p w:rsidR="008B2D56" w:rsidRDefault="008B2D56">
      <w:pPr>
        <w:rPr>
          <w:rFonts w:ascii="Arial" w:hAnsi="Arial" w:cs="Arial"/>
          <w:color w:val="000000"/>
        </w:rPr>
      </w:pPr>
      <w:r w:rsidRPr="008B2D56">
        <w:rPr>
          <w:rFonts w:ascii="Arial" w:hAnsi="Arial" w:cs="Arial"/>
          <w:color w:val="000000"/>
        </w:rPr>
        <w:t>The form must be submitted to the SEC via the online EDGAR (Electronic Data Gathering, Analysis and Retrieval) system, where it goes on public display. Form F-1 takes an average of nearly 2,000 hours to complete, according to the SEC.</w:t>
      </w:r>
    </w:p>
    <w:p w:rsidR="008B2D56" w:rsidRDefault="008B2D56">
      <w:pPr>
        <w:rPr>
          <w:rFonts w:ascii="Arial" w:hAnsi="Arial" w:cs="Arial"/>
          <w:color w:val="000000"/>
        </w:rPr>
      </w:pPr>
      <w:r w:rsidRPr="008B2D56">
        <w:rPr>
          <w:rFonts w:ascii="Arial" w:hAnsi="Arial" w:cs="Arial"/>
          <w:b/>
          <w:color w:val="000000"/>
        </w:rPr>
        <w:t>FORMAT:</w:t>
      </w:r>
      <w:r>
        <w:rPr>
          <w:rFonts w:ascii="Arial" w:hAnsi="Arial" w:cs="Arial"/>
          <w:color w:val="000000"/>
        </w:rPr>
        <w:t xml:space="preserve"> (We require having all this information in this same format)</w:t>
      </w:r>
    </w:p>
    <w:p w:rsidR="008B2D56" w:rsidRDefault="008B2D56">
      <w:pPr>
        <w:rPr>
          <w:rFonts w:ascii="Arial" w:hAnsi="Arial" w:cs="Arial"/>
          <w:color w:val="000000"/>
        </w:rPr>
      </w:pPr>
      <w:hyperlink r:id="rId8" w:history="1">
        <w:r w:rsidRPr="00414831">
          <w:rPr>
            <w:rStyle w:val="Hyperlink"/>
            <w:rFonts w:ascii="Arial" w:hAnsi="Arial" w:cs="Arial"/>
          </w:rPr>
          <w:t>https://www.sec.gov/Archives/edgar/data/1610601/000119312514403408/d732862df1.htm</w:t>
        </w:r>
      </w:hyperlink>
    </w:p>
    <w:p w:rsidR="008B2D56" w:rsidRDefault="008B2D56">
      <w:pPr>
        <w:rPr>
          <w:rFonts w:ascii="Arial" w:hAnsi="Arial" w:cs="Arial"/>
          <w:color w:val="000000"/>
        </w:rPr>
      </w:pPr>
      <w:hyperlink r:id="rId9" w:history="1">
        <w:r w:rsidRPr="00414831">
          <w:rPr>
            <w:rStyle w:val="Hyperlink"/>
            <w:rFonts w:ascii="Arial" w:hAnsi="Arial" w:cs="Arial"/>
          </w:rPr>
          <w:t>https://www.sec.gov/Archives/edgar/data/1639920/000119312518063434/d494294df1.htm</w:t>
        </w:r>
      </w:hyperlink>
    </w:p>
    <w:p w:rsidR="008B2D56" w:rsidRDefault="008B2D56">
      <w:pPr>
        <w:rPr>
          <w:rFonts w:ascii="Arial" w:hAnsi="Arial" w:cs="Arial"/>
          <w:color w:val="000000"/>
        </w:rPr>
      </w:pPr>
      <w:hyperlink r:id="rId10" w:history="1">
        <w:r w:rsidRPr="00414831">
          <w:rPr>
            <w:rStyle w:val="Hyperlink"/>
            <w:rFonts w:ascii="Arial" w:hAnsi="Arial" w:cs="Arial"/>
          </w:rPr>
          <w:t>https://www.sec.gov/Archives/edgar/data/1474835/000165495418010337/0001654954-18-010337-index.htm</w:t>
        </w:r>
      </w:hyperlink>
    </w:p>
    <w:p w:rsidR="008B2D56" w:rsidRPr="008B2D56" w:rsidRDefault="008B2D56">
      <w:pPr>
        <w:rPr>
          <w:rFonts w:ascii="Arial" w:hAnsi="Arial" w:cs="Arial"/>
          <w:b/>
          <w:color w:val="000000"/>
        </w:rPr>
      </w:pPr>
      <w:r w:rsidRPr="008B2D56">
        <w:rPr>
          <w:rFonts w:ascii="Arial" w:hAnsi="Arial" w:cs="Arial"/>
          <w:b/>
          <w:color w:val="000000"/>
        </w:rPr>
        <w:t>FILING FEES RATES:</w:t>
      </w:r>
    </w:p>
    <w:p w:rsidR="008B2D56" w:rsidRDefault="008B2D56">
      <w:pPr>
        <w:rPr>
          <w:rFonts w:ascii="Arial" w:hAnsi="Arial" w:cs="Arial"/>
          <w:color w:val="000000"/>
        </w:rPr>
      </w:pPr>
      <w:hyperlink r:id="rId11" w:history="1">
        <w:r w:rsidRPr="00414831">
          <w:rPr>
            <w:rStyle w:val="Hyperlink"/>
            <w:rFonts w:ascii="Arial" w:hAnsi="Arial" w:cs="Arial"/>
          </w:rPr>
          <w:t>https://www.sec.gov/Archives/edgar/data/1474835/000165495418010337/0001654954-18-010337-index.htm</w:t>
        </w:r>
      </w:hyperlink>
    </w:p>
    <w:p w:rsidR="008B2D56" w:rsidRDefault="008B2D56">
      <w:pPr>
        <w:rPr>
          <w:rFonts w:ascii="Arial" w:hAnsi="Arial" w:cs="Arial"/>
          <w:color w:val="000000"/>
        </w:rPr>
      </w:pPr>
      <w:r>
        <w:rPr>
          <w:rFonts w:ascii="Arial" w:hAnsi="Arial" w:cs="Arial"/>
          <w:color w:val="000000"/>
        </w:rPr>
        <w:t>REGISTRATION FEES ESTIMATOR:</w:t>
      </w:r>
    </w:p>
    <w:p w:rsidR="008B2D56" w:rsidRDefault="008B2D56">
      <w:pPr>
        <w:rPr>
          <w:rFonts w:ascii="Arial" w:hAnsi="Arial" w:cs="Arial"/>
          <w:color w:val="000000"/>
        </w:rPr>
      </w:pPr>
      <w:hyperlink r:id="rId12" w:history="1">
        <w:r w:rsidRPr="00414831">
          <w:rPr>
            <w:rStyle w:val="Hyperlink"/>
            <w:rFonts w:ascii="Arial" w:hAnsi="Arial" w:cs="Arial"/>
          </w:rPr>
          <w:t>https://www.sec.gov/ofm/registration-fee-estimator.html#</w:t>
        </w:r>
      </w:hyperlink>
    </w:p>
    <w:p w:rsidR="008B2D56" w:rsidRDefault="008B2D56">
      <w:pPr>
        <w:rPr>
          <w:rFonts w:ascii="Arial" w:hAnsi="Arial" w:cs="Arial"/>
          <w:color w:val="000000"/>
        </w:rPr>
      </w:pPr>
    </w:p>
    <w:p w:rsidR="00EB0AE9" w:rsidRDefault="008B2D56">
      <w:r>
        <w:rPr>
          <w:rFonts w:ascii="Arial" w:hAnsi="Arial" w:cs="Arial"/>
          <w:color w:val="000000"/>
        </w:rPr>
        <w:br/>
      </w:r>
    </w:p>
    <w:sectPr w:rsidR="00EB0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E3C"/>
    <w:rsid w:val="008B2D56"/>
    <w:rsid w:val="00B07D9A"/>
    <w:rsid w:val="00B1486B"/>
    <w:rsid w:val="00E80E3C"/>
    <w:rsid w:val="00EB0AE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AE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A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c.gov/Archives/edgar/data/1610601/000119312514403408/d732862df1.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vestopedia.com/terms/m/mdanalysis.asp" TargetMode="External"/><Relationship Id="rId12" Type="http://schemas.openxmlformats.org/officeDocument/2006/relationships/hyperlink" Target="https://www.sec.gov/ofm/registration-fee-estimator.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investopedia.com/terms/s/sec-form-20-f.asp" TargetMode="External"/><Relationship Id="rId11" Type="http://schemas.openxmlformats.org/officeDocument/2006/relationships/hyperlink" Target="https://www.sec.gov/Archives/edgar/data/1474835/000165495418010337/0001654954-18-010337-index.htm" TargetMode="External"/><Relationship Id="rId5" Type="http://schemas.openxmlformats.org/officeDocument/2006/relationships/hyperlink" Target="https://www.investopedia.com/terms/s/sec.asp" TargetMode="External"/><Relationship Id="rId10" Type="http://schemas.openxmlformats.org/officeDocument/2006/relationships/hyperlink" Target="https://www.sec.gov/Archives/edgar/data/1474835/000165495418010337/0001654954-18-010337-index.htm" TargetMode="External"/><Relationship Id="rId4" Type="http://schemas.openxmlformats.org/officeDocument/2006/relationships/webSettings" Target="webSettings.xml"/><Relationship Id="rId9" Type="http://schemas.openxmlformats.org/officeDocument/2006/relationships/hyperlink" Target="https://www.sec.gov/Archives/edgar/data/1639920/000119312518063434/d494294df1.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Menezes</dc:creator>
  <cp:keywords/>
  <dc:description/>
  <cp:lastModifiedBy>Gabrielle Menezes</cp:lastModifiedBy>
  <cp:revision>1</cp:revision>
  <dcterms:created xsi:type="dcterms:W3CDTF">2018-09-22T06:44:00Z</dcterms:created>
  <dcterms:modified xsi:type="dcterms:W3CDTF">2018-09-22T07:27:00Z</dcterms:modified>
</cp:coreProperties>
</file>