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left"/>
      </w:pPr>
      <w:r>
        <w:rPr>
          <w:rFonts w:ascii="Arial" w:hAnsi="Arial"/>
          <w:b/>
          <w:color w:val="1E40AF"/>
          <w:sz w:val="52"/>
        </w:rPr>
        <w:t>Техническое задание</w:t>
      </w:r>
    </w:p>
    <w:p>
      <w:pPr>
        <w:jc w:val="left"/>
      </w:pPr>
      <w:r>
        <w:rPr>
          <w:rFonts w:ascii="Arial" w:hAnsi="Arial"/>
          <w:color w:val="4B5563"/>
          <w:sz w:val="28"/>
        </w:rPr>
        <w:t>Улучшение UI/UX интерфейса PrepodavAI — Workspace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1F5F9" w:val="clear" w:color="auto"/>
          </w:tcPr>
          <w:p>
            <w:pPr>
              <w:ind w:left="170"/>
            </w:pPr>
            <w:r>
              <w:rPr>
                <w:rFonts w:ascii="Arial" w:hAnsi="Arial"/>
                <w:b/>
                <w:color w:val="1F2937"/>
                <w:sz w:val="21"/>
              </w:rPr>
              <w:t>Проект</w:t>
            </w:r>
          </w:p>
        </w:tc>
        <w:tc>
          <w:tcPr>
            <w:tcW w:type="dxa" w:w="4703"/>
            <w:shd w:fill="FFFFFF" w:val="clear" w:color="auto"/>
          </w:tcPr>
          <w:p>
            <w:pPr>
              <w:ind w:left="170"/>
            </w:pPr>
            <w:r>
              <w:rPr>
                <w:rFonts w:ascii="Arial" w:hAnsi="Arial"/>
                <w:b w:val="0"/>
                <w:color w:val="1F2937"/>
                <w:sz w:val="21"/>
              </w:rPr>
              <w:t>PrepodavAI (prepodavai.ru)</w:t>
            </w:r>
          </w:p>
        </w:tc>
      </w:tr>
      <w:tr>
        <w:tc>
          <w:tcPr>
            <w:tcW w:type="dxa" w:w="4703"/>
            <w:shd w:fill="F1F5F9" w:val="clear" w:color="auto"/>
          </w:tcPr>
          <w:p>
            <w:pPr>
              <w:ind w:left="170"/>
            </w:pPr>
            <w:r>
              <w:rPr>
                <w:rFonts w:ascii="Arial" w:hAnsi="Arial"/>
                <w:b/>
                <w:color w:val="1F2937"/>
                <w:sz w:val="21"/>
              </w:rPr>
              <w:t>Раздел</w:t>
            </w:r>
          </w:p>
        </w:tc>
        <w:tc>
          <w:tcPr>
            <w:tcW w:type="dxa" w:w="4703"/>
            <w:shd w:fill="FFFFFF" w:val="clear" w:color="auto"/>
          </w:tcPr>
          <w:p>
            <w:pPr>
              <w:ind w:left="170"/>
            </w:pPr>
            <w:r>
              <w:rPr>
                <w:rFonts w:ascii="Arial" w:hAnsi="Arial"/>
                <w:b w:val="0"/>
                <w:color w:val="1F2937"/>
                <w:sz w:val="21"/>
              </w:rPr>
              <w:t>Frontend / Workspace</w:t>
            </w:r>
          </w:p>
        </w:tc>
      </w:tr>
      <w:tr>
        <w:tc>
          <w:tcPr>
            <w:tcW w:type="dxa" w:w="4703"/>
            <w:shd w:fill="F1F5F9" w:val="clear" w:color="auto"/>
          </w:tcPr>
          <w:p>
            <w:pPr>
              <w:ind w:left="170"/>
            </w:pPr>
            <w:r>
              <w:rPr>
                <w:rFonts w:ascii="Arial" w:hAnsi="Arial"/>
                <w:b/>
                <w:color w:val="1F2937"/>
                <w:sz w:val="21"/>
              </w:rPr>
              <w:t>Стек</w:t>
            </w:r>
          </w:p>
        </w:tc>
        <w:tc>
          <w:tcPr>
            <w:tcW w:type="dxa" w:w="4703"/>
            <w:shd w:fill="FFFFFF" w:val="clear" w:color="auto"/>
          </w:tcPr>
          <w:p>
            <w:pPr>
              <w:ind w:left="170"/>
            </w:pPr>
            <w:r>
              <w:rPr>
                <w:rFonts w:ascii="Arial" w:hAnsi="Arial"/>
                <w:b w:val="0"/>
                <w:color w:val="1F2937"/>
                <w:sz w:val="21"/>
              </w:rPr>
              <w:t>Next.js · TypeScript · Tailwind CSS</w:t>
            </w:r>
          </w:p>
        </w:tc>
      </w:tr>
      <w:tr>
        <w:tc>
          <w:tcPr>
            <w:tcW w:type="dxa" w:w="4703"/>
            <w:shd w:fill="F1F5F9" w:val="clear" w:color="auto"/>
          </w:tcPr>
          <w:p>
            <w:pPr>
              <w:ind w:left="170"/>
            </w:pPr>
            <w:r>
              <w:rPr>
                <w:rFonts w:ascii="Arial" w:hAnsi="Arial"/>
                <w:b/>
                <w:color w:val="1F2937"/>
                <w:sz w:val="21"/>
              </w:rPr>
              <w:t>Версия ТЗ</w:t>
            </w:r>
          </w:p>
        </w:tc>
        <w:tc>
          <w:tcPr>
            <w:tcW w:type="dxa" w:w="4703"/>
            <w:shd w:fill="FFFFFF" w:val="clear" w:color="auto"/>
          </w:tcPr>
          <w:p>
            <w:pPr>
              <w:ind w:left="170"/>
            </w:pPr>
            <w:r>
              <w:rPr>
                <w:rFonts w:ascii="Arial" w:hAnsi="Arial"/>
                <w:b w:val="0"/>
                <w:color w:val="1F2937"/>
                <w:sz w:val="21"/>
              </w:rPr>
              <w:t>1.0</w:t>
            </w:r>
          </w:p>
        </w:tc>
      </w:tr>
      <w:tr>
        <w:tc>
          <w:tcPr>
            <w:tcW w:type="dxa" w:w="4703"/>
            <w:shd w:fill="F1F5F9" w:val="clear" w:color="auto"/>
          </w:tcPr>
          <w:p>
            <w:pPr>
              <w:ind w:left="170"/>
            </w:pPr>
            <w:r>
              <w:rPr>
                <w:rFonts w:ascii="Arial" w:hAnsi="Arial"/>
                <w:b/>
                <w:color w:val="1F2937"/>
                <w:sz w:val="21"/>
              </w:rPr>
              <w:t>Дата</w:t>
            </w:r>
          </w:p>
        </w:tc>
        <w:tc>
          <w:tcPr>
            <w:tcW w:type="dxa" w:w="4703"/>
            <w:shd w:fill="FFFFFF" w:val="clear" w:color="auto"/>
          </w:tcPr>
          <w:p>
            <w:pPr>
              <w:ind w:left="170"/>
            </w:pPr>
            <w:r>
              <w:rPr>
                <w:rFonts w:ascii="Arial" w:hAnsi="Arial"/>
                <w:b w:val="0"/>
                <w:color w:val="1F2937"/>
                <w:sz w:val="21"/>
              </w:rPr>
              <w:t>07 апреля 2026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E40AF"/>
          <w:sz w:val="30"/>
        </w:rPr>
        <w:t>1. Цели и контекст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Данное ТЗ описывает перечень UI/UX улучшений для раздела Workspace — основного рабочего пространства платформы PrepodavAI. Изменения направлены на снижение когнитивной нагрузки, унификацию визуального языка и повышение конверсии в первое действие новых пользователей.</w:t>
      </w:r>
    </w:p>
    <w:p>
      <w:pPr>
        <w:spacing w:before="200" w:after="120"/>
      </w:pPr>
      <w:r>
        <w:rPr>
          <w:rFonts w:ascii="Arial" w:hAnsi="Arial"/>
          <w:b/>
          <w:color w:val="1F2937"/>
          <w:sz w:val="24"/>
        </w:rPr>
        <w:t>1.1 Область применения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Файл: frontend/src/app/workspace/page.tsx — Hub-страница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Файл: frontend/src/components/workspace/WorkspaceLayout.tsx — Боковая панель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Файлы: frontend/src/app/workspace/*/page.tsx — Все страницы инструментов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Файл: frontend/src/components/workspace/FloatingBalance.tsx — Плавающий баланс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Общий хук: frontend/src/lib/hooks/useIsMobile.ts — новый файл</w:t>
      </w:r>
    </w:p>
    <w:p>
      <w:pPr>
        <w:spacing w:before="200" w:after="120"/>
      </w:pPr>
      <w:r>
        <w:rPr>
          <w:rFonts w:ascii="Arial" w:hAnsi="Arial"/>
          <w:b/>
          <w:color w:val="1F2937"/>
          <w:sz w:val="24"/>
        </w:rPr>
        <w:t>1.2 Вне области применения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Backend API — изменения не затрагивают серверную логику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Авторизация и страница лендинга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Telegram Mini App (мобильные breakpoints сохраняются)</w:t>
      </w:r>
    </w:p>
    <w:p/>
    <w:p>
      <w:pPr>
        <w:spacing w:before="320" w:after="120"/>
      </w:pPr>
      <w:r>
        <w:rPr>
          <w:rFonts w:ascii="Arial" w:hAnsi="Arial"/>
          <w:b/>
          <w:color w:val="1E40AF"/>
          <w:sz w:val="30"/>
        </w:rPr>
        <w:t>2. Сводная таблица задач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Все задачи разбиты по приоритету. Критические (P0) блокируют качество продукта и должны быть выполнены первыми.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fill="1E40AF" w:val="clear" w:color="auto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2551"/>
            <w:shd w:fill="1E40AF" w:val="clear" w:color="auto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4819"/>
            <w:shd w:fill="1E40AF" w:val="clear" w:color="auto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1417"/>
            <w:shd w:fill="1E40AF" w:val="clear" w:color="auto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Усилие</w:t>
            </w:r>
          </w:p>
        </w:tc>
      </w:tr>
      <w:tr>
        <w:tc>
          <w:tcPr>
            <w:tcW w:type="dxa" w:w="1587"/>
            <w:shd w:fill="991B1B" w:val="clear" w:color="auto"/>
          </w:tcPr>
          <w:p>
            <w:pPr>
              <w:ind w:left="113"/>
            </w:pPr>
            <w:r>
              <w:rPr>
                <w:rFonts w:ascii="Arial" w:hAnsi="Arial"/>
                <w:b/>
                <w:color w:val="FFFFFF"/>
                <w:sz w:val="20"/>
              </w:rPr>
              <w:t>P0</w:t>
            </w:r>
          </w:p>
        </w:tc>
        <w:tc>
          <w:tcPr>
            <w:tcW w:type="dxa" w:w="2551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Стандартизация цвета активного таба</w:t>
            </w:r>
          </w:p>
        </w:tc>
        <w:tc>
          <w:tcPr>
            <w:tcW w:type="dxa" w:w="4819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В каждом инструменте активный таб имеет уникальный цвет (emerald, cyan, blue). Заменить на единый primary-600.</w:t>
            </w:r>
          </w:p>
        </w:tc>
        <w:tc>
          <w:tcPr>
            <w:tcW w:type="dxa" w:w="1417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15 мин</w:t>
            </w:r>
          </w:p>
        </w:tc>
      </w:tr>
      <w:tr>
        <w:tc>
          <w:tcPr>
            <w:tcW w:type="dxa" w:w="1587"/>
            <w:shd w:fill="991B1B" w:val="clear" w:color="auto"/>
          </w:tcPr>
          <w:p>
            <w:pPr>
              <w:ind w:left="113"/>
            </w:pPr>
            <w:r>
              <w:rPr>
                <w:rFonts w:ascii="Arial" w:hAnsi="Arial"/>
                <w:b/>
                <w:color w:val="FFFFFF"/>
                <w:sz w:val="20"/>
              </w:rPr>
              <w:t>P0</w:t>
            </w:r>
          </w:p>
        </w:tc>
        <w:tc>
          <w:tcPr>
            <w:tcW w:type="dxa" w:w="2551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Замена alert() на toast</w:t>
            </w:r>
          </w:p>
        </w:tc>
        <w:tc>
          <w:tcPr>
            <w:tcW w:type="dxa" w:w="4819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Нативные alert() в экспорте PDF и валидации формы заменить на react-hot-toast уведомления.</w:t>
            </w:r>
          </w:p>
        </w:tc>
        <w:tc>
          <w:tcPr>
            <w:tcW w:type="dxa" w:w="1417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30 мин</w:t>
            </w:r>
          </w:p>
        </w:tc>
      </w:tr>
      <w:tr>
        <w:tc>
          <w:tcPr>
            <w:tcW w:type="dxa" w:w="1587"/>
            <w:shd w:fill="B45309" w:val="clear" w:color="auto"/>
          </w:tcPr>
          <w:p>
            <w:pPr>
              <w:ind w:left="113"/>
            </w:pPr>
            <w:r>
              <w:rPr>
                <w:rFonts w:ascii="Arial" w:hAnsi="Arial"/>
                <w:b/>
                <w:color w:val="FFFFFF"/>
                <w:sz w:val="20"/>
              </w:rPr>
              <w:t>P1</w:t>
            </w:r>
          </w:p>
        </w:tc>
        <w:tc>
          <w:tcPr>
            <w:tcW w:type="dxa" w:w="2551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Группировка сайдбара</w:t>
            </w:r>
          </w:p>
        </w:tc>
        <w:tc>
          <w:tcPr>
            <w:tcW w:type="dxa" w:w="4819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19 инструментов без разделителей → добавить секции: Уроки, Оценка, Медиа, Инструменты.</w:t>
            </w:r>
          </w:p>
        </w:tc>
        <w:tc>
          <w:tcPr>
            <w:tcW w:type="dxa" w:w="1417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1 ч</w:t>
            </w:r>
          </w:p>
        </w:tc>
      </w:tr>
      <w:tr>
        <w:tc>
          <w:tcPr>
            <w:tcW w:type="dxa" w:w="1587"/>
            <w:shd w:fill="B45309" w:val="clear" w:color="auto"/>
          </w:tcPr>
          <w:p>
            <w:pPr>
              <w:ind w:left="113"/>
            </w:pPr>
            <w:r>
              <w:rPr>
                <w:rFonts w:ascii="Arial" w:hAnsi="Arial"/>
                <w:b/>
                <w:color w:val="FFFFFF"/>
                <w:sz w:val="20"/>
              </w:rPr>
              <w:t>P1</w:t>
            </w:r>
          </w:p>
        </w:tc>
        <w:tc>
          <w:tcPr>
            <w:tcW w:type="dxa" w:w="2551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Empty state для превью</w:t>
            </w:r>
          </w:p>
        </w:tc>
        <w:tc>
          <w:tcPr>
            <w:tcW w:type="dxa" w:w="4819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Placeholder-текст в iframe заменить на визуальный пустой экран с иллюстрацией и инструкцией.</w:t>
            </w:r>
          </w:p>
        </w:tc>
        <w:tc>
          <w:tcPr>
            <w:tcW w:type="dxa" w:w="1417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2 ч</w:t>
            </w:r>
          </w:p>
        </w:tc>
      </w:tr>
      <w:tr>
        <w:tc>
          <w:tcPr>
            <w:tcW w:type="dxa" w:w="1587"/>
            <w:shd w:fill="B45309" w:val="clear" w:color="auto"/>
          </w:tcPr>
          <w:p>
            <w:pPr>
              <w:ind w:left="113"/>
            </w:pPr>
            <w:r>
              <w:rPr>
                <w:rFonts w:ascii="Arial" w:hAnsi="Arial"/>
                <w:b/>
                <w:color w:val="FFFFFF"/>
                <w:sz w:val="20"/>
              </w:rPr>
              <w:t>P1</w:t>
            </w:r>
          </w:p>
        </w:tc>
        <w:tc>
          <w:tcPr>
            <w:tcW w:type="dxa" w:w="2551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Хук useIsMobile()</w:t>
            </w:r>
          </w:p>
        </w:tc>
        <w:tc>
          <w:tcPr>
            <w:tcW w:type="dxa" w:w="4819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Вынести логику определения мобильного устройства из 4 мест в единый переиспользуемый хук.</w:t>
            </w:r>
          </w:p>
        </w:tc>
        <w:tc>
          <w:tcPr>
            <w:tcW w:type="dxa" w:w="1417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45 мин</w:t>
            </w:r>
          </w:p>
        </w:tc>
      </w:tr>
      <w:tr>
        <w:tc>
          <w:tcPr>
            <w:tcW w:type="dxa" w:w="1587"/>
            <w:shd w:fill="1E40AF" w:val="clear" w:color="auto"/>
          </w:tcPr>
          <w:p>
            <w:pPr>
              <w:ind w:left="113"/>
            </w:pPr>
            <w:r>
              <w:rPr>
                <w:rFonts w:ascii="Arial" w:hAnsi="Arial"/>
                <w:b/>
                <w:color w:val="FFFFFF"/>
                <w:sz w:val="20"/>
              </w:rPr>
              <w:t>P2</w:t>
            </w:r>
          </w:p>
        </w:tc>
        <w:tc>
          <w:tcPr>
            <w:tcW w:type="dxa" w:w="2551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Категоризация Hub-страницы</w:t>
            </w:r>
          </w:p>
        </w:tc>
        <w:tc>
          <w:tcPr>
            <w:tcW w:type="dxa" w:w="4819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Плоскую сетку инструментов заменить на секции по категориям + строку поиска.</w:t>
            </w:r>
          </w:p>
        </w:tc>
        <w:tc>
          <w:tcPr>
            <w:tcW w:type="dxa" w:w="1417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2–3 ч</w:t>
            </w:r>
          </w:p>
        </w:tc>
      </w:tr>
      <w:tr>
        <w:tc>
          <w:tcPr>
            <w:tcW w:type="dxa" w:w="1587"/>
            <w:shd w:fill="1E40AF" w:val="clear" w:color="auto"/>
          </w:tcPr>
          <w:p>
            <w:pPr>
              <w:ind w:left="113"/>
            </w:pPr>
            <w:r>
              <w:rPr>
                <w:rFonts w:ascii="Arial" w:hAnsi="Arial"/>
                <w:b/>
                <w:color w:val="FFFFFF"/>
                <w:sz w:val="20"/>
              </w:rPr>
              <w:t>P2</w:t>
            </w:r>
          </w:p>
        </w:tc>
        <w:tc>
          <w:tcPr>
            <w:tcW w:type="dxa" w:w="2551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Перенос FloatingBalance</w:t>
            </w:r>
          </w:p>
        </w:tc>
        <w:tc>
          <w:tcPr>
            <w:tcW w:type="dxa" w:w="4819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Убрать фиксированный виджет баланса, встроить отображение в сайдбар WorkspaceLayout.</w:t>
            </w:r>
          </w:p>
        </w:tc>
        <w:tc>
          <w:tcPr>
            <w:tcW w:type="dxa" w:w="1417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1 ч</w:t>
            </w:r>
          </w:p>
        </w:tc>
      </w:tr>
      <w:tr>
        <w:tc>
          <w:tcPr>
            <w:tcW w:type="dxa" w:w="1587"/>
            <w:shd w:fill="374151" w:val="clear" w:color="auto"/>
          </w:tcPr>
          <w:p>
            <w:pPr>
              <w:ind w:left="113"/>
            </w:pPr>
            <w:r>
              <w:rPr>
                <w:rFonts w:ascii="Arial" w:hAnsi="Arial"/>
                <w:b/>
                <w:color w:val="FFFFFF"/>
                <w:sz w:val="20"/>
              </w:rPr>
              <w:t>P3</w:t>
            </w:r>
          </w:p>
        </w:tc>
        <w:tc>
          <w:tcPr>
            <w:tcW w:type="dxa" w:w="2551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Секция "Часто используемые"</w:t>
            </w:r>
          </w:p>
        </w:tc>
        <w:tc>
          <w:tcPr>
            <w:tcW w:type="dxa" w:w="4819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topToolIds уже считается, но не отображается явно. Добавить секцию "Мои топ-инструменты" в сайдбар.</w:t>
            </w:r>
          </w:p>
        </w:tc>
        <w:tc>
          <w:tcPr>
            <w:tcW w:type="dxa" w:w="1417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45 мин</w:t>
            </w:r>
          </w:p>
        </w:tc>
      </w:tr>
      <w:tr>
        <w:tc>
          <w:tcPr>
            <w:tcW w:type="dxa" w:w="1587"/>
            <w:shd w:fill="374151" w:val="clear" w:color="auto"/>
          </w:tcPr>
          <w:p>
            <w:pPr>
              <w:ind w:left="113"/>
            </w:pPr>
            <w:r>
              <w:rPr>
                <w:rFonts w:ascii="Arial" w:hAnsi="Arial"/>
                <w:b/>
                <w:color w:val="FFFFFF"/>
                <w:sz w:val="20"/>
              </w:rPr>
              <w:t>P3</w:t>
            </w:r>
          </w:p>
        </w:tc>
        <w:tc>
          <w:tcPr>
            <w:tcW w:type="dxa" w:w="2551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Тултип к балансу кредитов</w:t>
            </w:r>
          </w:p>
        </w:tc>
        <w:tc>
          <w:tcPr>
            <w:tcW w:type="dxa" w:w="4819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Добавить tooltip "Кредиты — внутренняя валюта платформы" к иконке Sparkles в хедере.</w:t>
            </w:r>
          </w:p>
        </w:tc>
        <w:tc>
          <w:tcPr>
            <w:tcW w:type="dxa" w:w="1417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15 мин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1E40AF"/>
          <w:sz w:val="30"/>
        </w:rPr>
        <w:t>3. Детальное описание задач</w:t>
      </w:r>
    </w:p>
    <w:p>
      <w:pPr>
        <w:spacing w:before="200" w:after="120"/>
      </w:pPr>
      <w:r>
        <w:rPr>
          <w:rFonts w:ascii="Arial" w:hAnsi="Arial"/>
          <w:b/>
          <w:color w:val="1F2937"/>
          <w:sz w:val="24"/>
        </w:rPr>
        <w:t>3.1 [P0] Стандартизация цвета активного таба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Проблема: каждый инструмент использует собственный цвет для активного состояния таба "Настройка / Результат", что создаёт визуальный хаос.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Текущее состояние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quiz-generator/page.tsx → bg-emerald-500 (зелёный)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lesson-planner/page.tsx → bg-[#06b6d4] (cyan)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Другие инструменты — собственные варианты цветов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Требуемое состояние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Все активные табы используют класс bg-primary-600 (оранжевый #EA580C)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Неактивный таб: bg-gray-50 text-gray-500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Единый класс-константа TAB_ACTIVE = "bg-primary-600 text-white shadow-md" для переиспользования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BEB" w:val="clear" w:color="auto"/>
          </w:tcPr>
          <w:p>
            <w:pPr>
              <w:spacing w:before="80" w:after="80"/>
              <w:ind w:left="170"/>
            </w:pPr>
            <w:r>
              <w:rPr>
                <w:rFonts w:ascii="Arial" w:hAnsi="Arial"/>
                <w:color w:val="92400E"/>
                <w:sz w:val="21"/>
              </w:rPr>
              <w:t>⚠️  Затронутые файлы: все page.tsx в frontend/src/app/workspace/*/. Рекомендуется глобальный поиск по "bg-emerald" и "bg-\[#06" для полного охвата.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1F2937"/>
          <w:sz w:val="24"/>
        </w:rPr>
        <w:t>3.2 [P0] Замена alert() на toast-уведомления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Нативный браузерный alert() блокирует UI, не стилизуется, выглядит как системная ошибка. Присутствует минимум в 4 местах.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Установка библиотеки</w:t>
      </w:r>
    </w:p>
    <w:p>
      <w:pPr>
        <w:spacing w:before="40" w:after="80"/>
        <w:ind w:left="454"/>
      </w:pPr>
      <w:r>
        <w:rPr>
          <w:rFonts w:ascii="Arial" w:hAnsi="Arial"/>
          <w:color w:val="1F2937"/>
          <w:sz w:val="22"/>
        </w:rPr>
        <w:t>npm install react-hot-toast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Подключение (frontend/src/app/providers.tsx или layout.tsx)</w:t>
      </w:r>
    </w:p>
    <w:p>
      <w:pPr>
        <w:spacing w:before="40" w:after="80"/>
        <w:ind w:left="454"/>
      </w:pPr>
      <w:r>
        <w:rPr>
          <w:rFonts w:ascii="Arial" w:hAnsi="Arial"/>
          <w:color w:val="1F2937"/>
          <w:sz w:val="22"/>
        </w:rPr>
        <w:t>import { Toaster } from 'react-hot-toast'</w:t>
        <w:br/>
        <w:t>// Добавить &lt;Toaster position="top-right" /&gt; в JSX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Замены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 w:color="auto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Файл</w:t>
            </w:r>
          </w:p>
        </w:tc>
        <w:tc>
          <w:tcPr>
            <w:tcW w:type="dxa" w:w="3135"/>
            <w:shd w:fill="1E40AF" w:val="clear" w:color="auto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До (alert)</w:t>
            </w:r>
          </w:p>
        </w:tc>
        <w:tc>
          <w:tcPr>
            <w:tcW w:type="dxa" w:w="3135"/>
            <w:shd w:fill="1E40AF" w:val="clear" w:color="auto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После (toast)</w:t>
            </w:r>
          </w:p>
        </w:tc>
      </w:tr>
      <w:tr>
        <w:tc>
          <w:tcPr>
            <w:tcW w:type="dxa" w:w="3135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18"/>
              </w:rPr>
              <w:t>quiz-generator/page.tsx</w:t>
            </w:r>
          </w:p>
        </w:tc>
        <w:tc>
          <w:tcPr>
            <w:tcW w:type="dxa" w:w="3135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18"/>
              </w:rPr>
              <w:t>alert('Разрешите всплывающие...')</w:t>
            </w:r>
          </w:p>
        </w:tc>
        <w:tc>
          <w:tcPr>
            <w:tcW w:type="dxa" w:w="3135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18"/>
              </w:rPr>
              <w:t>toast.error('Разрешите всплывающие окна в браузере')</w:t>
            </w:r>
          </w:p>
        </w:tc>
      </w:tr>
      <w:tr>
        <w:tc>
          <w:tcPr>
            <w:tcW w:type="dxa" w:w="3135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18"/>
              </w:rPr>
              <w:t>lesson-planner/page.tsx</w:t>
            </w:r>
          </w:p>
        </w:tc>
        <w:tc>
          <w:tcPr>
            <w:tcW w:type="dxa" w:w="3135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18"/>
              </w:rPr>
              <w:t>alert('Разрешите всплывающие...')</w:t>
            </w:r>
          </w:p>
        </w:tc>
        <w:tc>
          <w:tcPr>
            <w:tcW w:type="dxa" w:w="3135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18"/>
              </w:rPr>
              <w:t>toast.error('Разрешите всплывающие окна в браузере')</w:t>
            </w:r>
          </w:p>
        </w:tc>
      </w:tr>
      <w:tr>
        <w:tc>
          <w:tcPr>
            <w:tcW w:type="dxa" w:w="3135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18"/>
              </w:rPr>
              <w:t>DashboardHome.tsx</w:t>
            </w:r>
          </w:p>
        </w:tc>
        <w:tc>
          <w:tcPr>
            <w:tcW w:type="dxa" w:w="3135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18"/>
              </w:rPr>
              <w:t>alert('Пожалуйста, введите тему')</w:t>
            </w:r>
          </w:p>
        </w:tc>
        <w:tc>
          <w:tcPr>
            <w:tcW w:type="dxa" w:w="3135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18"/>
              </w:rPr>
              <w:t>toast.error('Введите тему урока')</w:t>
            </w:r>
          </w:p>
        </w:tc>
      </w:tr>
      <w:tr>
        <w:tc>
          <w:tcPr>
            <w:tcW w:type="dxa" w:w="3135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18"/>
              </w:rPr>
              <w:t>DashboardHome.tsx</w:t>
            </w:r>
          </w:p>
        </w:tc>
        <w:tc>
          <w:tcPr>
            <w:tcW w:type="dxa" w:w="3135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18"/>
              </w:rPr>
              <w:t>alert('Пожалуйста, выберите тип')</w:t>
            </w:r>
          </w:p>
        </w:tc>
        <w:tc>
          <w:tcPr>
            <w:tcW w:type="dxa" w:w="3135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18"/>
              </w:rPr>
              <w:t>toast.error('Выберите хотя бы один тип генерации')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1F2937"/>
          <w:sz w:val="24"/>
        </w:rPr>
        <w:t>3.3 [P1] Группировка инструментов в сайдбаре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Проблема: в WorkspaceLayout.tsx массив tools содержит 19 элементов без категорий. Визуально это стена из кликабельного текста, в которой невозможно быстро ориентироваться.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Новая структура данных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Заменить плоский массив tools[] на массив групп: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Группа "Подготовка урока": hub, lesson-planner, lesson-prep, worksheet, vocabulary, adaptation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Группа "Оценка знаний": quiz-generator, games, exam, homework, feedback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Группа "Медиа-контент": presentations, image, photosession, transcription, video-analysis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Группа "Другое": assistant, unpacking, sales-advisor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Структура объекта</w:t>
      </w:r>
    </w:p>
    <w:p>
      <w:pPr>
        <w:spacing w:before="40" w:after="80"/>
        <w:ind w:left="454"/>
      </w:pPr>
      <w:r>
        <w:rPr>
          <w:rFonts w:ascii="Arial" w:hAnsi="Arial"/>
          <w:color w:val="1F2937"/>
          <w:sz w:val="22"/>
        </w:rPr>
        <w:t>interface ToolGroup {</w:t>
        <w:br/>
        <w:t xml:space="preserve">  label: string</w:t>
        <w:br/>
        <w:t xml:space="preserve">  tools: Tool[]</w:t>
        <w:br/>
        <w:t>}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Визуальное оформление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Заголовок секции: text-[10px] font-bold uppercase tracking-[0.1em] text-gray-400, padding 16px top / 6px bottom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Разделитель между группами: border-t border-gray-100 mt-2 mb-2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Сворачиваемость групп — опционально в P3, не обязательно для P1</w:t>
      </w:r>
    </w:p>
    <w:p>
      <w:pPr>
        <w:spacing w:before="200" w:after="120"/>
      </w:pPr>
      <w:r>
        <w:rPr>
          <w:rFonts w:ascii="Arial" w:hAnsi="Arial"/>
          <w:b/>
          <w:color w:val="1F2937"/>
          <w:sz w:val="24"/>
        </w:rPr>
        <w:t>3.4 [P1] Empty state для панели предпросмотра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Текущий placeholder: &lt;p&gt;Определите параметры теста и нажмите Сгенерировать.&lt;/p&gt; — серый текст в пустом iframe. Это не мотивирует к действию и выглядит незавершённым.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Требуемое состояние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Создать компонент PreviewPlaceholder, который отображается вместо iframe когда контент ещё не сгенерирован. Компонент содержит: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Иконку инструмента (из Tool config) размером w-16 h-16, цвет tool.color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Заголовок: "Готово к генерации" — font-bold text-gray-700 text-lg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Описание: "Заполните параметры слева и нажмите «Сгенерировать»" — text-gray-400 text-sm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Три пункта-подсказки: какие поля обязательны (subject, topic, level) — text-xs text-gray-400 с иконкой ✓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Условие отображения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Показывается: htmlContent === "" || localContent === начальный placeholder-текст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Скрывается: после получения реального HTML-результата генерации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FF6FF" w:val="clear" w:color="auto"/>
          </w:tcPr>
          <w:p>
            <w:pPr>
              <w:spacing w:before="80" w:after="80"/>
              <w:ind w:left="170"/>
            </w:pPr>
            <w:r>
              <w:rPr>
                <w:rFonts w:ascii="Arial" w:hAnsi="Arial"/>
                <w:color w:val="1E40AF"/>
                <w:sz w:val="21"/>
              </w:rPr>
              <w:t>💡 Компонент создать в: frontend/src/components/workspace/PreviewPlaceholder.tsx и подключить во всех инструментах, где используется iframe-превью.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1F2937"/>
          <w:sz w:val="24"/>
        </w:rPr>
        <w:t>3.5 [P1] Хук useIsMobile()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Проблема: логика определения мобильного устройства дублируется в 4 файлах с незначительными различиями, что создаёт риск рассинхрона и SSR layout shift.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Файл к созданию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frontend/src/lib/hooks/useIsMobile.ts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Контракт хука</w:t>
      </w:r>
    </w:p>
    <w:p>
      <w:pPr>
        <w:spacing w:before="40" w:after="80"/>
        <w:ind w:left="454"/>
      </w:pPr>
      <w:r>
        <w:rPr>
          <w:rFonts w:ascii="Arial" w:hAnsi="Arial"/>
          <w:color w:val="1F2937"/>
          <w:sz w:val="22"/>
        </w:rPr>
        <w:t>function useIsMobile(): { isMobile: boolean; isMiniApp: boolean; isReady: boolean }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isMobile: true если window.innerWidth &lt; 768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isMiniApp: true если обнаружен Telegram.WebApp.initData или параметр tgWebAppData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isReady: false до первого useEffect (для предотвращения SSR hydration mismatch)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Подписка на событие resize с debounce 150ms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Использование</w:t>
      </w:r>
    </w:p>
    <w:p>
      <w:pPr>
        <w:spacing w:before="40" w:after="80"/>
        <w:ind w:left="454"/>
      </w:pPr>
      <w:r>
        <w:rPr>
          <w:rFonts w:ascii="Arial" w:hAnsi="Arial"/>
          <w:color w:val="1F2937"/>
          <w:sz w:val="22"/>
        </w:rPr>
        <w:t>const { isMobile, isMiniApp } = useIsMobile()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Файлы для рефакторинга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WorkspaceLayout.tsx — удалить локальные useState/useEffect для isMobile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DashboardLayout.tsx — аналогично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FloatingBalance.tsx — аналогично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quiz-generator/page.tsx, lesson-planner/page.tsx — аналогично</w:t>
      </w:r>
    </w:p>
    <w:p>
      <w:pPr>
        <w:spacing w:before="200" w:after="120"/>
      </w:pPr>
      <w:r>
        <w:rPr>
          <w:rFonts w:ascii="Arial" w:hAnsi="Arial"/>
          <w:b/>
          <w:color w:val="1F2937"/>
          <w:sz w:val="24"/>
        </w:rPr>
        <w:t>3.6 [P2] Категоризация Hub-страницы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Текущая hub-страница (/workspace) отображает 10 инструментов в плоской responsive-сетке. Пользователь не понимает логику группировки и теряется при первом посещении.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Новый layout страницы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Шапка страницы: заголовок "Инструменты" + строка поиска (input с иконкой Search)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Поиск: фильтрует карточки по полям title и description в реальном времени (без запросов на сервер)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Секции: "Подготовка урока", "Оценка знаний", "Медиа-контент", "Другое"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Каждая секция: заголовок + горизонтальный ряд карточек (grid cols-2 sm:cols-3 lg:cols-4)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При активном поиске: секции скрыты, показываются только отфильтрованные карточки в общей сетке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Карточка инструмента (без изменений)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Существующий дизайн карточек сохраняется. Добавляется только логика фильтрации и группировки.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FF6FF" w:val="clear" w:color="auto"/>
          </w:tcPr>
          <w:p>
            <w:pPr>
              <w:spacing w:before="80" w:after="80"/>
              <w:ind w:left="170"/>
            </w:pPr>
            <w:r>
              <w:rPr>
                <w:rFonts w:ascii="Arial" w:hAnsi="Arial"/>
                <w:color w:val="1E40AF"/>
                <w:sz w:val="21"/>
              </w:rPr>
              <w:t>💡 Строку поиска реализовать через useState + useMemo для фильтрации. Никаких дополнительных API-запросов не требуется — все данные уже в массиве tools[].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1F2937"/>
          <w:sz w:val="24"/>
        </w:rPr>
        <w:t>3.7 [P2] Перенос FloatingBalance в сайдбар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FloatingBalance.tsx — отдельный fixed-элемент с z-index 9999, который "прилипает" к правому нижнему углу экрана. Это UI-антипаттерн: элемент нарушает визуальную иерархию и конкурирует с основным контентом.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Действия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WorkspaceLayout.tsx: в блоке профиля пользователя (нижняя часть сайдбара) добавить строку с балансом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Отображать: иконка Sparkles + число totalCredits + слово "токенов/токен/токена"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Стиль: flex items-center gap-2 px-3 py-2 rounded-xl bg-purple-50 border border-purple-100 mb-3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FloatingBalance.tsx: удалить компонент (или оставить только для мобильных, где сайдбар скрыт)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0FDF4" w:val="clear" w:color="auto"/>
          </w:tcPr>
          <w:p>
            <w:pPr>
              <w:spacing w:before="80" w:after="80"/>
              <w:ind w:left="170"/>
            </w:pPr>
            <w:r>
              <w:rPr>
                <w:rFonts w:ascii="Arial" w:hAnsi="Arial"/>
                <w:color w:val="166534"/>
                <w:sz w:val="21"/>
              </w:rPr>
              <w:t>✅ Хук useSubscription уже используется в WorkspaceLayout для subscription.planName — добавить туда же totalCredits. Дополнительных хуков создавать не нужно.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1F2937"/>
          <w:sz w:val="24"/>
        </w:rPr>
        <w:t>3.8 [P3] Секция "Часто используемые" в сайдбаре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Логика topToolIds (топ-3 инструмента по истории генераций пользователя) уже реализована в WorkspaceLayout.tsx через useMemo. Однако визуально эти инструменты лишь получают маленькую точку-маркер.</w:t>
      </w:r>
    </w:p>
    <w:p>
      <w:pPr>
        <w:spacing w:before="200" w:after="120"/>
      </w:pPr>
      <w:r>
        <w:rPr>
          <w:rFonts w:ascii="Arial" w:hAnsi="Arial"/>
          <w:b/>
          <w:color w:val="374751"/>
          <w:sz w:val="22"/>
        </w:rPr>
        <w:t>Требуемое изменение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Добавить перед основным списком инструментов секцию "Мои инструменты", если topToolIds.size &gt; 0: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Заголовок: "ЧАСТО ИСПОЛЬЗУЕМЫЕ" — text-[10px] uppercase tracking-wide text-gray-400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Показывать только инструменты из topToolIds (1–3 элемента)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Стиль элементов: идентичен основному списку, но с небольшой иконкой ⭐ рядом с названием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Убрать точку-маркер из основного списка после добавления секции</w:t>
      </w:r>
    </w:p>
    <w:p>
      <w:pPr>
        <w:spacing w:before="200" w:after="120"/>
      </w:pPr>
      <w:r>
        <w:rPr>
          <w:rFonts w:ascii="Arial" w:hAnsi="Arial"/>
          <w:b/>
          <w:color w:val="1F2937"/>
          <w:sz w:val="24"/>
        </w:rPr>
        <w:t>3.9 [P3] Тултип к балансу кредитов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В мобильном хедере DashboardLayout отображается число кредитов (Sparkles + число). Новые пользователи не понимают что это такое.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Добавить атрибут title="Кредиты — внутренняя валюта для генерации материалов" к контейнеру с балансом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Опционально: заменить на Tooltip-компонент из @radix-ui/react-tooltip если уже установлен</w:t>
      </w:r>
    </w:p>
    <w:p/>
    <w:p>
      <w:pPr>
        <w:spacing w:before="320" w:after="120"/>
      </w:pPr>
      <w:r>
        <w:rPr>
          <w:rFonts w:ascii="Arial" w:hAnsi="Arial"/>
          <w:b/>
          <w:color w:val="1E40AF"/>
          <w:sz w:val="30"/>
        </w:rPr>
        <w:t>4. Критерии приёмки</w:t>
      </w:r>
    </w:p>
    <w:p>
      <w:pPr>
        <w:spacing w:before="200" w:after="120"/>
      </w:pPr>
      <w:r>
        <w:rPr>
          <w:rFonts w:ascii="Arial" w:hAnsi="Arial"/>
          <w:b/>
          <w:color w:val="1F2937"/>
          <w:sz w:val="24"/>
        </w:rPr>
        <w:t>4.1 P0 задачи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Во всех страницах workspace активный таб имеет класс bg-primary-600 — проверяется поиском по codebase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alert() не присутствует ни в одном workspace-файле (grep -r "alert(" frontend/src/app/workspace/)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Toast-уведомления появляются в правом верхнем углу, не блокируют UI, исчезают через 4 сек</w:t>
      </w:r>
    </w:p>
    <w:p>
      <w:pPr>
        <w:spacing w:before="200" w:after="120"/>
      </w:pPr>
      <w:r>
        <w:rPr>
          <w:rFonts w:ascii="Arial" w:hAnsi="Arial"/>
          <w:b/>
          <w:color w:val="1F2937"/>
          <w:sz w:val="24"/>
        </w:rPr>
        <w:t>4.2 P1 задачи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Сайдбар содержит минимум 3 именованные секции с визуальными разделителями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При открытии любого инструмента панель предпросмотра показывает PreviewPlaceholder (не пустой iframe)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Хук useIsMobile() экспортируется из lib/hooks/useIsMobile.ts, все старые дублирующие useEffect удалены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Нет SSR hydration warning в консоли браузера при первой загрузке страницы</w:t>
      </w:r>
    </w:p>
    <w:p>
      <w:pPr>
        <w:spacing w:before="200" w:after="120"/>
      </w:pPr>
      <w:r>
        <w:rPr>
          <w:rFonts w:ascii="Arial" w:hAnsi="Arial"/>
          <w:b/>
          <w:color w:val="1F2937"/>
          <w:sz w:val="24"/>
        </w:rPr>
        <w:t>4.3 P2 задачи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Hub-страница содержит input для поиска; ввод "тест" отфильтровывает карточки в реальном времени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Инструменты сгруппированы по категориям с заголовками</w:t>
      </w:r>
    </w:p>
    <w:p>
      <w:pPr>
        <w:pStyle w:val="ListBullet"/>
        <w:spacing w:before="20" w:after="40"/>
        <w:ind w:left="454"/>
      </w:pPr>
      <w:r>
        <w:rPr>
          <w:rFonts w:ascii="Arial" w:hAnsi="Arial"/>
          <w:color w:val="1F2937"/>
          <w:sz w:val="22"/>
        </w:rPr>
        <w:t>FloatingBalance не отображается на десктопе (только в сайдбаре)</w:t>
      </w:r>
    </w:p>
    <w:p/>
    <w:p>
      <w:pPr>
        <w:spacing w:before="320" w:after="120"/>
      </w:pPr>
      <w:r>
        <w:rPr>
          <w:rFonts w:ascii="Arial" w:hAnsi="Arial"/>
          <w:b/>
          <w:color w:val="1E40AF"/>
          <w:sz w:val="30"/>
        </w:rPr>
        <w:t>5. Временные оценки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Оценки даны для одного разработчика, знакомого с кодовой базой.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 w:color="auto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Группа задач</w:t>
            </w:r>
          </w:p>
        </w:tc>
        <w:tc>
          <w:tcPr>
            <w:tcW w:type="dxa" w:w="3135"/>
            <w:shd w:fill="1E40AF" w:val="clear" w:color="auto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Оценка</w:t>
            </w:r>
          </w:p>
        </w:tc>
        <w:tc>
          <w:tcPr>
            <w:tcW w:type="dxa" w:w="3135"/>
            <w:shd w:fill="1E40AF" w:val="clear" w:color="auto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Накопительно</w:t>
            </w:r>
          </w:p>
        </w:tc>
      </w:tr>
      <w:tr>
        <w:tc>
          <w:tcPr>
            <w:tcW w:type="dxa" w:w="3135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P0: Цвета + Alert</w:t>
            </w:r>
          </w:p>
        </w:tc>
        <w:tc>
          <w:tcPr>
            <w:tcW w:type="dxa" w:w="3135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45 мин</w:t>
            </w:r>
          </w:p>
        </w:tc>
        <w:tc>
          <w:tcPr>
            <w:tcW w:type="dxa" w:w="3135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45 мин</w:t>
            </w:r>
          </w:p>
        </w:tc>
      </w:tr>
      <w:tr>
        <w:tc>
          <w:tcPr>
            <w:tcW w:type="dxa" w:w="3135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P1: Сайдбар + Empty state</w:t>
            </w:r>
          </w:p>
        </w:tc>
        <w:tc>
          <w:tcPr>
            <w:tcW w:type="dxa" w:w="3135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3 ч</w:t>
            </w:r>
          </w:p>
        </w:tc>
        <w:tc>
          <w:tcPr>
            <w:tcW w:type="dxa" w:w="3135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3 ч 45 мин</w:t>
            </w:r>
          </w:p>
        </w:tc>
      </w:tr>
      <w:tr>
        <w:tc>
          <w:tcPr>
            <w:tcW w:type="dxa" w:w="3135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P1: Хук useIsMobile</w:t>
            </w:r>
          </w:p>
        </w:tc>
        <w:tc>
          <w:tcPr>
            <w:tcW w:type="dxa" w:w="3135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45 мин</w:t>
            </w:r>
          </w:p>
        </w:tc>
        <w:tc>
          <w:tcPr>
            <w:tcW w:type="dxa" w:w="3135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4 ч 30 мин</w:t>
            </w:r>
          </w:p>
        </w:tc>
      </w:tr>
      <w:tr>
        <w:tc>
          <w:tcPr>
            <w:tcW w:type="dxa" w:w="3135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P2: Hub + FloatingBalance</w:t>
            </w:r>
          </w:p>
        </w:tc>
        <w:tc>
          <w:tcPr>
            <w:tcW w:type="dxa" w:w="3135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3–4 ч</w:t>
            </w:r>
          </w:p>
        </w:tc>
        <w:tc>
          <w:tcPr>
            <w:tcW w:type="dxa" w:w="3135"/>
            <w:shd w:fill="F8FAFC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~8 ч</w:t>
            </w:r>
          </w:p>
        </w:tc>
      </w:tr>
      <w:tr>
        <w:tc>
          <w:tcPr>
            <w:tcW w:type="dxa" w:w="3135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P3: Топ-инструменты + Тултип</w:t>
            </w:r>
          </w:p>
        </w:tc>
        <w:tc>
          <w:tcPr>
            <w:tcW w:type="dxa" w:w="3135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1 ч</w:t>
            </w:r>
          </w:p>
        </w:tc>
        <w:tc>
          <w:tcPr>
            <w:tcW w:type="dxa" w:w="3135"/>
            <w:shd w:fill="FFFFFF" w:val="clear" w:color="auto"/>
          </w:tcPr>
          <w:p>
            <w:pPr>
              <w:ind w:left="113"/>
            </w:pPr>
            <w:r>
              <w:rPr>
                <w:rFonts w:ascii="Arial" w:hAnsi="Arial"/>
                <w:color w:val="1F2937"/>
                <w:sz w:val="20"/>
              </w:rPr>
              <w:t>~9 ч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FF6FF" w:val="clear" w:color="auto"/>
          </w:tcPr>
          <w:p>
            <w:pPr>
              <w:spacing w:before="80" w:after="80"/>
              <w:ind w:left="170"/>
            </w:pPr>
            <w:r>
              <w:rPr>
                <w:rFonts w:ascii="Arial" w:hAnsi="Arial"/>
                <w:color w:val="1E40AF"/>
                <w:sz w:val="21"/>
              </w:rPr>
              <w:t>💡 Рекомендуемый порядок выполнения: сначала P0 целиком (45 мин) → ветка feature/ui-fixes, PR → затем P1 → отдельная ветка feature/workspace-ux.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1E40AF"/>
          <w:sz w:val="30"/>
        </w:rPr>
        <w:t>6. Дополнительные рекомендации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Следующие замечания не включены в ТЗ как обязательные задачи, но рекомендуются к рассмотрению в следующем спринте.</w:t>
      </w:r>
    </w:p>
    <w:p>
      <w:pPr>
        <w:spacing w:before="200" w:after="120"/>
      </w:pPr>
      <w:r>
        <w:rPr>
          <w:rFonts w:ascii="Arial" w:hAnsi="Arial"/>
          <w:b/>
          <w:color w:val="1F2937"/>
          <w:sz w:val="24"/>
        </w:rPr>
        <w:t>6.1 Унификация акцентного цвета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В tailwind.config.ts определён primary как оранжевый (#FF7E58), однако в globals.css переменная --tg-theme-button-color: #7C3AED задаёт фиолетовый. Два конкурирующих акцента ухудшают восприятие бренда. Рекомендуется выбрать один бренд-цвет и привести все компоненты к нему.</w:t>
      </w:r>
    </w:p>
    <w:p>
      <w:pPr>
        <w:spacing w:before="200" w:after="120"/>
      </w:pPr>
      <w:r>
        <w:rPr>
          <w:rFonts w:ascii="Arial" w:hAnsi="Arial"/>
          <w:b/>
          <w:color w:val="1F2937"/>
          <w:sz w:val="24"/>
        </w:rPr>
        <w:t>6.2 Дублирование navItems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В WorkspaceLayout.tsx и DashboardLayout.tsx существуют два отдельных массива навигации — один для Lucide-иконок, другой для Font Awesome. Рекомендуется объединить в один массив с полями lucideIcon и faIcon, либо перейти полностью на один набор иконок.</w:t>
      </w:r>
    </w:p>
    <w:p>
      <w:pPr>
        <w:spacing w:before="200" w:after="120"/>
      </w:pPr>
      <w:r>
        <w:rPr>
          <w:rFonts w:ascii="Arial" w:hAnsi="Arial"/>
          <w:b/>
          <w:color w:val="1F2937"/>
          <w:sz w:val="24"/>
        </w:rPr>
        <w:t>6.3 Подтверждение выхода из аккаунта</w:t>
      </w:r>
    </w:p>
    <w:p>
      <w:pPr>
        <w:spacing w:before="40" w:after="80"/>
      </w:pPr>
      <w:r>
        <w:rPr>
          <w:rFonts w:ascii="Arial" w:hAnsi="Arial"/>
          <w:color w:val="1F2937"/>
          <w:sz w:val="22"/>
        </w:rPr>
        <w:t>Клик по кнопке выхода в сайдбаре выполняет немедленный logout без подтверждения. Рекомендуется добавить confirm-диалог или использовать Modal с кнопками "Выйти" / "Отмена".</w:t>
      </w:r>
    </w:p>
    <w:p/>
    <w:p>
      <w:pPr>
        <w:spacing w:before="400"/>
      </w:pPr>
      <w:r>
        <w:rPr>
          <w:rFonts w:ascii="Arial" w:hAnsi="Arial"/>
          <w:i/>
          <w:color w:val="9CA3AF"/>
          <w:sz w:val="18"/>
        </w:rPr>
        <w:t>Документ составлен на основании аудита UI/UX кодовой базы PrepodavAI. Версия 1.0 · 07.04.2026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