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475" w:rsidRPr="002761AC" w:rsidRDefault="00134188">
      <w:pPr>
        <w:spacing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b/>
          <w:sz w:val="24"/>
          <w:szCs w:val="24"/>
        </w:rPr>
        <w:t xml:space="preserve">Ofício MPC/PB - PROGE n. </w:t>
      </w:r>
      <w:r w:rsidR="001C2104">
        <w:rPr>
          <w:rFonts w:ascii="Arial Narrow" w:eastAsia="Times New Roman" w:hAnsi="Arial Narrow" w:cs="Times New Roman"/>
          <w:b/>
          <w:sz w:val="24"/>
          <w:szCs w:val="24"/>
        </w:rPr>
        <w:t>00</w:t>
      </w:r>
      <w:r w:rsidR="002761AC" w:rsidRPr="002761AC">
        <w:rPr>
          <w:rFonts w:ascii="Arial Narrow" w:eastAsia="Times New Roman" w:hAnsi="Arial Narrow" w:cs="Times New Roman"/>
          <w:b/>
          <w:sz w:val="24"/>
          <w:szCs w:val="24"/>
        </w:rPr>
        <w:t>1</w:t>
      </w:r>
      <w:r w:rsidRPr="002761AC">
        <w:rPr>
          <w:rFonts w:ascii="Arial Narrow" w:eastAsia="Times New Roman" w:hAnsi="Arial Narrow" w:cs="Times New Roman"/>
          <w:b/>
          <w:sz w:val="24"/>
          <w:szCs w:val="24"/>
        </w:rPr>
        <w:t>/202</w:t>
      </w:r>
      <w:r w:rsidR="001C2104">
        <w:rPr>
          <w:rFonts w:ascii="Arial Narrow" w:eastAsia="Times New Roman" w:hAnsi="Arial Narrow" w:cs="Times New Roman"/>
          <w:b/>
          <w:sz w:val="24"/>
          <w:szCs w:val="24"/>
        </w:rPr>
        <w:t>6</w:t>
      </w:r>
      <w:r w:rsidRPr="002761AC">
        <w:rPr>
          <w:rFonts w:ascii="Arial Narrow" w:eastAsia="Times New Roman" w:hAnsi="Arial Narrow" w:cs="Times New Roman"/>
          <w:b/>
          <w:sz w:val="24"/>
          <w:szCs w:val="24"/>
        </w:rPr>
        <w:t xml:space="preserve"> 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           </w:t>
      </w:r>
      <w:r w:rsidR="002761AC">
        <w:rPr>
          <w:rFonts w:ascii="Arial Narrow" w:eastAsia="Times New Roman" w:hAnsi="Arial Narrow" w:cs="Times New Roman"/>
          <w:sz w:val="24"/>
          <w:szCs w:val="24"/>
        </w:rPr>
        <w:t xml:space="preserve">             </w:t>
      </w:r>
      <w:r w:rsidR="001C2104">
        <w:rPr>
          <w:rFonts w:ascii="Arial Narrow" w:eastAsia="Times New Roman" w:hAnsi="Arial Narrow" w:cs="Times New Roman"/>
          <w:sz w:val="24"/>
          <w:szCs w:val="24"/>
        </w:rPr>
        <w:t xml:space="preserve">       </w:t>
      </w:r>
      <w:r w:rsidR="002761AC">
        <w:rPr>
          <w:rFonts w:ascii="Arial Narrow" w:eastAsia="Times New Roman" w:hAnsi="Arial Narrow" w:cs="Times New Roman"/>
          <w:sz w:val="24"/>
          <w:szCs w:val="24"/>
        </w:rPr>
        <w:t xml:space="preserve">  </w:t>
      </w:r>
      <w:r w:rsidRPr="002761AC">
        <w:rPr>
          <w:rFonts w:ascii="Arial Narrow" w:eastAsia="Times New Roman" w:hAnsi="Arial Narrow" w:cs="Times New Roman"/>
          <w:sz w:val="24"/>
          <w:szCs w:val="24"/>
        </w:rPr>
        <w:t xml:space="preserve">   João Pessoa (PB), </w:t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fldChar w:fldCharType="begin"/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instrText xml:space="preserve"> TIME \@ "d' de 'MMMM' de 'yyyy" </w:instrText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fldChar w:fldCharType="separate"/>
      </w:r>
      <w:r w:rsidR="003204D2">
        <w:rPr>
          <w:rFonts w:ascii="Arial Narrow" w:eastAsia="Times New Roman" w:hAnsi="Arial Narrow" w:cs="Times New Roman"/>
          <w:noProof/>
          <w:sz w:val="24"/>
          <w:szCs w:val="24"/>
        </w:rPr>
        <w:t>5 de março de 2026</w:t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fldChar w:fldCharType="end"/>
      </w:r>
      <w:r w:rsidR="006B27FB" w:rsidRPr="002761AC">
        <w:rPr>
          <w:rFonts w:ascii="Arial Narrow" w:eastAsia="Times New Roman" w:hAnsi="Arial Narrow" w:cs="Times New Roman"/>
          <w:sz w:val="24"/>
          <w:szCs w:val="24"/>
        </w:rPr>
        <w:t>.</w:t>
      </w:r>
    </w:p>
    <w:p w:rsidR="00A81475" w:rsidRPr="002761AC" w:rsidRDefault="00A81475">
      <w:pPr>
        <w:spacing w:line="240" w:lineRule="auto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1C2104" w:rsidRPr="001C2104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À</w:t>
      </w:r>
    </w:p>
    <w:p w:rsidR="001C2104" w:rsidRPr="001C2104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Excelentíssima Senhora</w:t>
      </w:r>
    </w:p>
    <w:p w:rsidR="001C2104" w:rsidRPr="001C2104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Dra. JANAÍNA ANDRADE DE SOUSA</w:t>
      </w:r>
    </w:p>
    <w:p w:rsidR="001C2104" w:rsidRPr="001C2104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Procuradora Regional dos Direitos do Cidadão</w:t>
      </w:r>
    </w:p>
    <w:p w:rsidR="001C2104" w:rsidRPr="001C2104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Procuradoria Regional dos Direitos do Cidadão (PRDC) – MPF/PB</w:t>
      </w:r>
    </w:p>
    <w:p w:rsidR="001C2104" w:rsidRPr="001C2104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Av. Presidente Epitácio Pessoa, nº 1800, Expedicionários</w:t>
      </w:r>
    </w:p>
    <w:p w:rsidR="002761AC" w:rsidRPr="002761AC" w:rsidRDefault="001C2104" w:rsidP="001C2104">
      <w:pPr>
        <w:spacing w:before="0" w:after="0" w:line="240" w:lineRule="auto"/>
        <w:rPr>
          <w:rFonts w:ascii="Arial Narrow" w:eastAsia="Times New Roman" w:hAnsi="Arial Narrow" w:cs="Times New Roman"/>
          <w:b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João Pessoa/PB – CEP: 58041-006</w:t>
      </w:r>
    </w:p>
    <w:p w:rsidR="001C2104" w:rsidRDefault="001C2104" w:rsidP="002761AC">
      <w:pPr>
        <w:spacing w:line="240" w:lineRule="auto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A81475" w:rsidRPr="002761AC" w:rsidRDefault="00134188" w:rsidP="002761AC">
      <w:pPr>
        <w:spacing w:line="240" w:lineRule="auto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b/>
          <w:sz w:val="24"/>
          <w:szCs w:val="24"/>
        </w:rPr>
        <w:t>Assunto:</w:t>
      </w:r>
      <w:r w:rsidR="009D540D" w:rsidRPr="002761AC">
        <w:rPr>
          <w:rFonts w:ascii="Arial Narrow" w:eastAsia="Times New Roman" w:hAnsi="Arial Narrow" w:cs="Times New Roman"/>
          <w:sz w:val="24"/>
          <w:szCs w:val="24"/>
        </w:rPr>
        <w:t xml:space="preserve"> </w:t>
      </w:r>
      <w:r w:rsidR="001C2104" w:rsidRPr="001C2104">
        <w:rPr>
          <w:rFonts w:ascii="Arial Narrow" w:eastAsia="Times New Roman" w:hAnsi="Arial Narrow" w:cs="Times New Roman"/>
          <w:sz w:val="24"/>
          <w:szCs w:val="24"/>
        </w:rPr>
        <w:t xml:space="preserve">Solicitação de disponibilização da exposição "Mulheres </w:t>
      </w:r>
      <w:proofErr w:type="spellStart"/>
      <w:r w:rsidR="001C2104" w:rsidRPr="001C2104">
        <w:rPr>
          <w:rFonts w:ascii="Arial Narrow" w:eastAsia="Times New Roman" w:hAnsi="Arial Narrow" w:cs="Times New Roman"/>
          <w:sz w:val="24"/>
          <w:szCs w:val="24"/>
        </w:rPr>
        <w:t>Invisibilizadas</w:t>
      </w:r>
      <w:proofErr w:type="spellEnd"/>
      <w:r w:rsidR="001C2104" w:rsidRPr="001C2104">
        <w:rPr>
          <w:rFonts w:ascii="Arial Narrow" w:eastAsia="Times New Roman" w:hAnsi="Arial Narrow" w:cs="Times New Roman"/>
          <w:sz w:val="24"/>
          <w:szCs w:val="24"/>
        </w:rPr>
        <w:t>".</w:t>
      </w:r>
    </w:p>
    <w:p w:rsidR="002761AC" w:rsidRPr="002761AC" w:rsidRDefault="002761AC">
      <w:pPr>
        <w:spacing w:line="240" w:lineRule="auto"/>
        <w:ind w:firstLine="720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A81475" w:rsidRPr="002761AC" w:rsidRDefault="002761AC" w:rsidP="002761AC">
      <w:pPr>
        <w:spacing w:line="240" w:lineRule="auto"/>
        <w:ind w:firstLine="1418"/>
        <w:rPr>
          <w:rFonts w:ascii="Arial Narrow" w:eastAsia="Times New Roman" w:hAnsi="Arial Narrow" w:cs="Times New Roman"/>
          <w:b/>
          <w:sz w:val="24"/>
          <w:szCs w:val="24"/>
        </w:rPr>
      </w:pPr>
      <w:r>
        <w:rPr>
          <w:rFonts w:ascii="Arial Narrow" w:eastAsia="Times New Roman" w:hAnsi="Arial Narrow" w:cs="Times New Roman"/>
          <w:b/>
          <w:sz w:val="24"/>
          <w:szCs w:val="24"/>
        </w:rPr>
        <w:t>Exm</w:t>
      </w:r>
      <w:r w:rsidR="001C2104">
        <w:rPr>
          <w:rFonts w:ascii="Arial Narrow" w:eastAsia="Times New Roman" w:hAnsi="Arial Narrow" w:cs="Times New Roman"/>
          <w:b/>
          <w:sz w:val="24"/>
          <w:szCs w:val="24"/>
        </w:rPr>
        <w:t>a</w:t>
      </w:r>
      <w:r>
        <w:rPr>
          <w:rFonts w:ascii="Arial Narrow" w:eastAsia="Times New Roman" w:hAnsi="Arial Narrow" w:cs="Times New Roman"/>
          <w:b/>
          <w:sz w:val="24"/>
          <w:szCs w:val="24"/>
        </w:rPr>
        <w:t xml:space="preserve">. </w:t>
      </w:r>
      <w:r w:rsidR="00134188" w:rsidRPr="002761AC">
        <w:rPr>
          <w:rFonts w:ascii="Arial Narrow" w:eastAsia="Times New Roman" w:hAnsi="Arial Narrow" w:cs="Times New Roman"/>
          <w:b/>
          <w:sz w:val="24"/>
          <w:szCs w:val="24"/>
        </w:rPr>
        <w:t>Sr</w:t>
      </w:r>
      <w:r w:rsidR="001C2104">
        <w:rPr>
          <w:rFonts w:ascii="Arial Narrow" w:eastAsia="Times New Roman" w:hAnsi="Arial Narrow" w:cs="Times New Roman"/>
          <w:b/>
          <w:sz w:val="24"/>
          <w:szCs w:val="24"/>
        </w:rPr>
        <w:t>a</w:t>
      </w:r>
      <w:r>
        <w:rPr>
          <w:rFonts w:ascii="Arial Narrow" w:eastAsia="Times New Roman" w:hAnsi="Arial Narrow" w:cs="Times New Roman"/>
          <w:b/>
          <w:sz w:val="24"/>
          <w:szCs w:val="24"/>
        </w:rPr>
        <w:t>.</w:t>
      </w:r>
      <w:r w:rsidR="00134188" w:rsidRPr="002761AC">
        <w:rPr>
          <w:rFonts w:ascii="Arial Narrow" w:eastAsia="Times New Roman" w:hAnsi="Arial Narrow" w:cs="Times New Roman"/>
          <w:b/>
          <w:sz w:val="24"/>
          <w:szCs w:val="24"/>
        </w:rPr>
        <w:t xml:space="preserve"> </w:t>
      </w:r>
      <w:r w:rsidR="001C2104">
        <w:rPr>
          <w:rFonts w:ascii="Arial Narrow" w:eastAsia="Times New Roman" w:hAnsi="Arial Narrow" w:cs="Times New Roman"/>
          <w:b/>
          <w:sz w:val="24"/>
          <w:szCs w:val="24"/>
        </w:rPr>
        <w:t>Procuradora da República</w:t>
      </w:r>
      <w:r w:rsidR="00134188" w:rsidRPr="002761AC">
        <w:rPr>
          <w:rFonts w:ascii="Arial Narrow" w:eastAsia="Times New Roman" w:hAnsi="Arial Narrow" w:cs="Times New Roman"/>
          <w:b/>
          <w:sz w:val="24"/>
          <w:szCs w:val="24"/>
        </w:rPr>
        <w:t>,</w:t>
      </w:r>
    </w:p>
    <w:p w:rsidR="003F72BE" w:rsidRPr="002761AC" w:rsidRDefault="003F72BE">
      <w:pPr>
        <w:spacing w:line="240" w:lineRule="auto"/>
        <w:ind w:firstLine="720"/>
        <w:rPr>
          <w:rFonts w:ascii="Arial Narrow" w:eastAsia="Times New Roman" w:hAnsi="Arial Narrow" w:cs="Times New Roman"/>
          <w:b/>
          <w:sz w:val="24"/>
          <w:szCs w:val="24"/>
        </w:rPr>
      </w:pPr>
    </w:p>
    <w:p w:rsidR="001C2104" w:rsidRPr="001C2104" w:rsidRDefault="001C2104" w:rsidP="001C2104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Cumprimentando-a cordialmente, venho por meio do presente solicitar os bons préstimos de Vossa Excelência acerca da disponibilização da exposição intitulada </w:t>
      </w:r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 xml:space="preserve">"Mulheres </w:t>
      </w:r>
      <w:proofErr w:type="spellStart"/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>Invisibilizadas</w:t>
      </w:r>
      <w:proofErr w:type="spellEnd"/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>"</w:t>
      </w:r>
      <w:r w:rsidRPr="001C2104">
        <w:rPr>
          <w:rFonts w:ascii="Arial Narrow" w:eastAsia="Times New Roman" w:hAnsi="Arial Narrow" w:cs="Times New Roman"/>
          <w:sz w:val="24"/>
          <w:szCs w:val="24"/>
        </w:rPr>
        <w:t>, promovida pela Procuradoria Federal dos Direitos do Cidadão do Ministério Público Federal.</w:t>
      </w:r>
    </w:p>
    <w:p w:rsidR="001C2104" w:rsidRPr="001C2104" w:rsidRDefault="001C2104" w:rsidP="001C2104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Informo que esta iniciativa obteve a devida autorização da Presidência do Tribunal de Contas do Estado da Paraíba (TCE-PB) para ser apresentada no corredor do plenário desta Corte de Contas, no período de </w:t>
      </w:r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>30 de março a 9 de abril de 2026</w:t>
      </w: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. O propósito da mostra é potencializar sua difusão institucional e fomentar a sensibilização de membros, </w:t>
      </w:r>
      <w:bookmarkStart w:id="0" w:name="_GoBack"/>
      <w:bookmarkEnd w:id="0"/>
      <w:r w:rsidRPr="001C2104">
        <w:rPr>
          <w:rFonts w:ascii="Arial Narrow" w:eastAsia="Times New Roman" w:hAnsi="Arial Narrow" w:cs="Times New Roman"/>
          <w:sz w:val="24"/>
          <w:szCs w:val="24"/>
        </w:rPr>
        <w:t>servidores, colaboradores e da sociedade em geral que circula neste Tribunal.</w:t>
      </w:r>
    </w:p>
    <w:p w:rsidR="001C2104" w:rsidRDefault="001C2104" w:rsidP="001C2104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Diante da relevância desta mostra para o fortalecimento da cultura de igualdade e para o aprofundamento das discussões acerca da participação das mulheres na sociedade, este Ministério Público de Contas, em parceria com o TCE-PB, </w:t>
      </w:r>
      <w:r w:rsidRPr="001C2104">
        <w:rPr>
          <w:rFonts w:ascii="Arial Narrow" w:eastAsia="Times New Roman" w:hAnsi="Arial Narrow" w:cs="Times New Roman"/>
          <w:b/>
          <w:sz w:val="24"/>
          <w:szCs w:val="24"/>
        </w:rPr>
        <w:t>manifesta seu interesse na referida exposição</w:t>
      </w: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. </w:t>
      </w:r>
    </w:p>
    <w:p w:rsidR="001C2104" w:rsidRPr="001C2104" w:rsidRDefault="001C2104" w:rsidP="001C2104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lastRenderedPageBreak/>
        <w:t>Nesse contexto, solicita-se gentilmente que o Ministério Público Federal:</w:t>
      </w:r>
    </w:p>
    <w:p w:rsidR="001C2104" w:rsidRPr="001C2104" w:rsidRDefault="001C2104" w:rsidP="001C2104">
      <w:pPr>
        <w:numPr>
          <w:ilvl w:val="0"/>
          <w:numId w:val="2"/>
        </w:numPr>
        <w:tabs>
          <w:tab w:val="clear" w:pos="720"/>
        </w:tabs>
        <w:spacing w:after="240"/>
        <w:ind w:left="1843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>Confirme a disponibilidade</w:t>
      </w: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 da exposição "Mulheres </w:t>
      </w:r>
      <w:proofErr w:type="spellStart"/>
      <w:r w:rsidRPr="001C2104">
        <w:rPr>
          <w:rFonts w:ascii="Arial Narrow" w:eastAsia="Times New Roman" w:hAnsi="Arial Narrow" w:cs="Times New Roman"/>
          <w:sz w:val="24"/>
          <w:szCs w:val="24"/>
        </w:rPr>
        <w:t>Invisibilizadas</w:t>
      </w:r>
      <w:proofErr w:type="spellEnd"/>
      <w:r w:rsidRPr="001C2104">
        <w:rPr>
          <w:rFonts w:ascii="Arial Narrow" w:eastAsia="Times New Roman" w:hAnsi="Arial Narrow" w:cs="Times New Roman"/>
          <w:sz w:val="24"/>
          <w:szCs w:val="24"/>
        </w:rPr>
        <w:t>" para ser realizada nas dependências do TCE-PB no período supracitado;</w:t>
      </w:r>
    </w:p>
    <w:p w:rsidR="001C2104" w:rsidRPr="001C2104" w:rsidRDefault="001C2104" w:rsidP="001C2104">
      <w:pPr>
        <w:numPr>
          <w:ilvl w:val="0"/>
          <w:numId w:val="2"/>
        </w:numPr>
        <w:tabs>
          <w:tab w:val="clear" w:pos="720"/>
        </w:tabs>
        <w:spacing w:after="240"/>
        <w:ind w:left="1843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>Informe, de forma detalhada</w:t>
      </w:r>
      <w:r w:rsidRPr="001C2104">
        <w:rPr>
          <w:rFonts w:ascii="Arial Narrow" w:eastAsia="Times New Roman" w:hAnsi="Arial Narrow" w:cs="Times New Roman"/>
          <w:sz w:val="24"/>
          <w:szCs w:val="24"/>
        </w:rPr>
        <w:t>, os procedimentos, requisitos e eventuais condições logísticas, materiais e de pessoal necessários à viabilização da instalação da mostra;</w:t>
      </w:r>
    </w:p>
    <w:p w:rsidR="001C2104" w:rsidRPr="001C2104" w:rsidRDefault="001C2104" w:rsidP="001C2104">
      <w:pPr>
        <w:numPr>
          <w:ilvl w:val="0"/>
          <w:numId w:val="2"/>
        </w:numPr>
        <w:tabs>
          <w:tab w:val="clear" w:pos="720"/>
        </w:tabs>
        <w:spacing w:after="240"/>
        <w:ind w:left="1843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b/>
          <w:bCs/>
          <w:sz w:val="24"/>
          <w:szCs w:val="24"/>
        </w:rPr>
        <w:t>Oriente sobre o fluxo de autorização formal</w:t>
      </w:r>
      <w:r w:rsidRPr="001C2104">
        <w:rPr>
          <w:rFonts w:ascii="Arial Narrow" w:eastAsia="Times New Roman" w:hAnsi="Arial Narrow" w:cs="Times New Roman"/>
          <w:sz w:val="24"/>
          <w:szCs w:val="24"/>
        </w:rPr>
        <w:t xml:space="preserve"> e eventual cooperação técnica entre este órgão e o MPF, bem como os prazos recomendados para organização e divulgação da atividade.</w:t>
      </w:r>
    </w:p>
    <w:p w:rsidR="001C2104" w:rsidRPr="001C2104" w:rsidRDefault="001C2104" w:rsidP="001C2104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Ressaltamos que a apresentação dessa exposição reforçará o compromisso institucional com a promoção dos direitos humanos e com a valorização da memória e da contribuição feminina nos campos social, cultural, científico e político.</w:t>
      </w:r>
    </w:p>
    <w:p w:rsidR="001C2104" w:rsidRPr="001C2104" w:rsidRDefault="001C2104" w:rsidP="001C2104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1C2104">
        <w:rPr>
          <w:rFonts w:ascii="Arial Narrow" w:eastAsia="Times New Roman" w:hAnsi="Arial Narrow" w:cs="Times New Roman"/>
          <w:sz w:val="24"/>
          <w:szCs w:val="24"/>
        </w:rPr>
        <w:t>Na certeza de contar com o apoio de Vossa Excelência, renovo protestos de elevada estima e distinta consideração.</w:t>
      </w:r>
    </w:p>
    <w:p w:rsidR="00A81475" w:rsidRPr="002761AC" w:rsidRDefault="002761AC" w:rsidP="002761AC">
      <w:pPr>
        <w:spacing w:after="240"/>
        <w:ind w:firstLine="1418"/>
        <w:rPr>
          <w:rFonts w:ascii="Arial Narrow" w:eastAsia="Times New Roman" w:hAnsi="Arial Narrow" w:cs="Times New Roman"/>
          <w:sz w:val="24"/>
          <w:szCs w:val="24"/>
        </w:rPr>
      </w:pPr>
      <w:r w:rsidRPr="002761AC">
        <w:rPr>
          <w:rFonts w:ascii="Arial Narrow" w:eastAsia="Times New Roman" w:hAnsi="Arial Narrow" w:cs="Times New Roman"/>
          <w:sz w:val="24"/>
          <w:szCs w:val="24"/>
        </w:rPr>
        <w:t>Atenciosamente,</w:t>
      </w:r>
      <w:r w:rsidR="00134188" w:rsidRPr="002761AC">
        <w:rPr>
          <w:rFonts w:ascii="Arial Narrow" w:eastAsia="Times New Roman" w:hAnsi="Arial Narrow" w:cs="Times New Roman"/>
          <w:sz w:val="24"/>
          <w:szCs w:val="24"/>
        </w:rPr>
        <w:t xml:space="preserve"> </w:t>
      </w:r>
    </w:p>
    <w:p w:rsidR="003F72BE" w:rsidRPr="002761AC" w:rsidRDefault="003F72BE">
      <w:pPr>
        <w:spacing w:line="240" w:lineRule="auto"/>
        <w:ind w:firstLine="708"/>
        <w:rPr>
          <w:rFonts w:ascii="Arial Narrow" w:eastAsia="Times New Roman" w:hAnsi="Arial Narrow" w:cs="Times New Roman"/>
          <w:sz w:val="24"/>
          <w:szCs w:val="24"/>
        </w:rPr>
      </w:pPr>
    </w:p>
    <w:p w:rsidR="006B27FB" w:rsidRPr="002761AC" w:rsidRDefault="002761AC" w:rsidP="002761AC">
      <w:pPr>
        <w:spacing w:after="0" w:line="240" w:lineRule="auto"/>
        <w:jc w:val="center"/>
        <w:rPr>
          <w:rFonts w:ascii="Arial Narrow" w:hAnsi="Arial Narrow" w:cs="Times New Roman"/>
          <w:b/>
          <w:sz w:val="24"/>
          <w:szCs w:val="24"/>
        </w:rPr>
      </w:pPr>
      <w:r>
        <w:rPr>
          <w:rFonts w:ascii="Arial Narrow" w:hAnsi="Arial Narrow" w:cs="Times New Roman"/>
          <w:b/>
          <w:sz w:val="24"/>
          <w:szCs w:val="24"/>
        </w:rPr>
        <w:t>ELVIRA SAMARA PEREIRA DE OLIVEIRA</w:t>
      </w:r>
    </w:p>
    <w:p w:rsidR="00A81475" w:rsidRPr="002761AC" w:rsidRDefault="006B27FB" w:rsidP="002761AC">
      <w:pPr>
        <w:spacing w:before="0" w:after="0" w:line="240" w:lineRule="auto"/>
        <w:jc w:val="center"/>
        <w:rPr>
          <w:rFonts w:ascii="Arial Narrow" w:eastAsia="Times New Roman" w:hAnsi="Arial Narrow" w:cs="Times New Roman"/>
          <w:color w:val="CC0000"/>
        </w:rPr>
      </w:pPr>
      <w:r w:rsidRPr="002761AC">
        <w:rPr>
          <w:rFonts w:ascii="Arial Narrow" w:hAnsi="Arial Narrow" w:cs="Times New Roman"/>
        </w:rPr>
        <w:t>Procurador</w:t>
      </w:r>
      <w:r w:rsidR="002761AC">
        <w:rPr>
          <w:rFonts w:ascii="Arial Narrow" w:hAnsi="Arial Narrow" w:cs="Times New Roman"/>
        </w:rPr>
        <w:t>a</w:t>
      </w:r>
      <w:r w:rsidRPr="002761AC">
        <w:rPr>
          <w:rFonts w:ascii="Arial Narrow" w:hAnsi="Arial Narrow" w:cs="Times New Roman"/>
        </w:rPr>
        <w:t>-Geral do Ministério Público de Contas da Paraíba</w:t>
      </w:r>
    </w:p>
    <w:sectPr w:rsidR="00A81475" w:rsidRPr="002761AC">
      <w:headerReference w:type="default" r:id="rId8"/>
      <w:footerReference w:type="default" r:id="rId9"/>
      <w:pgSz w:w="11907" w:h="16840"/>
      <w:pgMar w:top="1751" w:right="1467" w:bottom="1418" w:left="1701" w:header="539" w:footer="141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251C" w:rsidRDefault="00134188">
      <w:pPr>
        <w:spacing w:before="0" w:after="0" w:line="240" w:lineRule="auto"/>
      </w:pPr>
      <w:r>
        <w:separator/>
      </w:r>
    </w:p>
  </w:endnote>
  <w:endnote w:type="continuationSeparator" w:id="0">
    <w:p w:rsidR="003F251C" w:rsidRDefault="0013418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5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475" w:rsidRDefault="00A81475">
    <w:pPr>
      <w:spacing w:before="0" w:after="0" w:line="240" w:lineRule="auto"/>
      <w:rPr>
        <w:sz w:val="20"/>
        <w:szCs w:val="20"/>
      </w:rPr>
    </w:pPr>
  </w:p>
  <w:p w:rsidR="00A81475" w:rsidRDefault="00A81475">
    <w:pPr>
      <w:spacing w:before="0" w:after="0" w:line="240" w:lineRule="auto"/>
      <w:rPr>
        <w:sz w:val="20"/>
        <w:szCs w:val="20"/>
      </w:rPr>
    </w:pPr>
  </w:p>
  <w:p w:rsidR="00A81475" w:rsidRDefault="00A81475">
    <w:pPr>
      <w:widowControl w:val="0"/>
      <w:pBdr>
        <w:top w:val="nil"/>
        <w:left w:val="nil"/>
        <w:bottom w:val="nil"/>
        <w:right w:val="nil"/>
        <w:between w:val="nil"/>
      </w:pBdr>
      <w:spacing w:before="0" w:after="0" w:line="276" w:lineRule="auto"/>
      <w:jc w:val="left"/>
    </w:pPr>
  </w:p>
  <w:tbl>
    <w:tblPr>
      <w:tblStyle w:val="a8"/>
      <w:tblW w:w="8730" w:type="dxa"/>
      <w:tblInd w:w="0" w:type="dxa"/>
      <w:tblLayout w:type="fixed"/>
      <w:tblLook w:val="0600" w:firstRow="0" w:lastRow="0" w:firstColumn="0" w:lastColumn="0" w:noHBand="1" w:noVBand="1"/>
    </w:tblPr>
    <w:tblGrid>
      <w:gridCol w:w="2910"/>
      <w:gridCol w:w="2910"/>
      <w:gridCol w:w="2910"/>
    </w:tblGrid>
    <w:tr w:rsidR="00A81475">
      <w:trPr>
        <w:trHeight w:val="300"/>
      </w:trPr>
      <w:tc>
        <w:tcPr>
          <w:tcW w:w="2910" w:type="dxa"/>
        </w:tcPr>
        <w:p w:rsidR="00A81475" w:rsidRDefault="00A814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ind w:left="-115"/>
            <w:jc w:val="left"/>
            <w:rPr>
              <w:color w:val="000000"/>
            </w:rPr>
          </w:pPr>
        </w:p>
      </w:tc>
      <w:tc>
        <w:tcPr>
          <w:tcW w:w="2910" w:type="dxa"/>
        </w:tcPr>
        <w:p w:rsidR="00A81475" w:rsidRDefault="00A814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jc w:val="center"/>
            <w:rPr>
              <w:color w:val="000000"/>
            </w:rPr>
          </w:pPr>
        </w:p>
      </w:tc>
      <w:tc>
        <w:tcPr>
          <w:tcW w:w="2910" w:type="dxa"/>
        </w:tcPr>
        <w:p w:rsidR="00A81475" w:rsidRDefault="00A8147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before="0"/>
            <w:ind w:right="-115"/>
            <w:jc w:val="left"/>
            <w:rPr>
              <w:color w:val="000000"/>
            </w:rPr>
          </w:pPr>
        </w:p>
      </w:tc>
    </w:tr>
  </w:tbl>
  <w:p w:rsidR="00A81475" w:rsidRDefault="001341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right"/>
      <w:rPr>
        <w:color w:val="000000"/>
      </w:rPr>
    </w:pP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PAGE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="003204D2">
      <w:rPr>
        <w:rFonts w:ascii="Calibri" w:eastAsia="Calibri" w:hAnsi="Calibri" w:cs="Calibri"/>
        <w:noProof/>
        <w:color w:val="000000"/>
        <w:sz w:val="18"/>
        <w:szCs w:val="18"/>
      </w:rPr>
      <w:t>2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  <w:r>
      <w:rPr>
        <w:rFonts w:ascii="Calibri" w:eastAsia="Calibri" w:hAnsi="Calibri" w:cs="Calibri"/>
        <w:color w:val="000000"/>
      </w:rPr>
      <w:t>/</w:t>
    </w:r>
    <w:r>
      <w:rPr>
        <w:rFonts w:ascii="Calibri" w:eastAsia="Calibri" w:hAnsi="Calibri" w:cs="Calibri"/>
        <w:color w:val="000000"/>
        <w:sz w:val="18"/>
        <w:szCs w:val="18"/>
      </w:rPr>
      <w:fldChar w:fldCharType="begin"/>
    </w:r>
    <w:r>
      <w:rPr>
        <w:rFonts w:ascii="Calibri" w:eastAsia="Calibri" w:hAnsi="Calibri" w:cs="Calibri"/>
        <w:color w:val="000000"/>
        <w:sz w:val="18"/>
        <w:szCs w:val="18"/>
      </w:rPr>
      <w:instrText>NUMPAGES</w:instrText>
    </w:r>
    <w:r>
      <w:rPr>
        <w:rFonts w:ascii="Calibri" w:eastAsia="Calibri" w:hAnsi="Calibri" w:cs="Calibri"/>
        <w:color w:val="000000"/>
        <w:sz w:val="18"/>
        <w:szCs w:val="18"/>
      </w:rPr>
      <w:fldChar w:fldCharType="separate"/>
    </w:r>
    <w:r w:rsidR="003204D2">
      <w:rPr>
        <w:rFonts w:ascii="Calibri" w:eastAsia="Calibri" w:hAnsi="Calibri" w:cs="Calibri"/>
        <w:noProof/>
        <w:color w:val="000000"/>
        <w:sz w:val="18"/>
        <w:szCs w:val="18"/>
      </w:rPr>
      <w:t>2</w:t>
    </w:r>
    <w:r>
      <w:rPr>
        <w:rFonts w:ascii="Calibri" w:eastAsia="Calibri" w:hAnsi="Calibri" w:cs="Calibri"/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251C" w:rsidRDefault="00134188">
      <w:pPr>
        <w:spacing w:before="0" w:after="0" w:line="240" w:lineRule="auto"/>
      </w:pPr>
      <w:r>
        <w:separator/>
      </w:r>
    </w:p>
  </w:footnote>
  <w:footnote w:type="continuationSeparator" w:id="0">
    <w:p w:rsidR="003F251C" w:rsidRDefault="0013418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13418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  <w:r>
      <w:rPr>
        <w:noProof/>
      </w:rPr>
      <w:drawing>
        <wp:inline distT="114300" distB="114300" distL="114300" distR="114300">
          <wp:extent cx="1046190" cy="1046190"/>
          <wp:effectExtent l="0" t="0" r="0" b="0"/>
          <wp:docPr id="148181125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6190" cy="10461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</w:pPr>
  </w:p>
  <w:p w:rsidR="00A81475" w:rsidRDefault="00A814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9C3FE5"/>
    <w:multiLevelType w:val="multilevel"/>
    <w:tmpl w:val="D5CA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C5CEF"/>
    <w:multiLevelType w:val="multilevel"/>
    <w:tmpl w:val="2EB8956A"/>
    <w:lvl w:ilvl="0">
      <w:start w:val="1"/>
      <w:numFmt w:val="decimal"/>
      <w:lvlText w:val="%1."/>
      <w:lvlJc w:val="left"/>
      <w:pPr>
        <w:ind w:left="708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475"/>
    <w:rsid w:val="00065D43"/>
    <w:rsid w:val="00134188"/>
    <w:rsid w:val="001C2104"/>
    <w:rsid w:val="00254C7E"/>
    <w:rsid w:val="002761AC"/>
    <w:rsid w:val="00286332"/>
    <w:rsid w:val="002E05E5"/>
    <w:rsid w:val="003204D2"/>
    <w:rsid w:val="003556B1"/>
    <w:rsid w:val="003F251C"/>
    <w:rsid w:val="003F72BE"/>
    <w:rsid w:val="00514E88"/>
    <w:rsid w:val="006B27FB"/>
    <w:rsid w:val="009C7EA0"/>
    <w:rsid w:val="009D540D"/>
    <w:rsid w:val="009E6626"/>
    <w:rsid w:val="00A81475"/>
    <w:rsid w:val="00F0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017C3A-31DF-47B7-BD8D-EC14E996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8E789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ontepargpadro"/>
    <w:rsid w:val="008E7896"/>
  </w:style>
  <w:style w:type="paragraph" w:styleId="Cabealho">
    <w:name w:val="header"/>
    <w:basedOn w:val="Normal"/>
    <w:link w:val="CabealhoChar"/>
    <w:uiPriority w:val="99"/>
    <w:unhideWhenUsed/>
    <w:rsid w:val="00BB10B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10B8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BB10B8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10B8"/>
    <w:rPr>
      <w:rFonts w:ascii="Arial" w:hAnsi="Arial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Arial" w:hAnsi="Arial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character" w:styleId="Nmerodepgina">
    <w:name w:val="page number"/>
    <w:basedOn w:val="Fontepargpadro"/>
    <w:rsid w:val="0013327E"/>
  </w:style>
  <w:style w:type="table" w:customStyle="1" w:styleId="a">
    <w:basedOn w:val="TableNormal4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6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YgyGv2byr9l61f/Ks2vB1XKqxw==">CgMxLjAaHwoBMBIaChgICVIUChJ0YWJsZS50NjQxMXE4NDcyNjk4AHIhMUhVTy13S0hCelVmWFZfZUN0MldKeG16dkJkQlluMUNv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391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Pedro de Souza Fleury</dc:creator>
  <cp:lastModifiedBy>Andre Luiz de Almeida Pereira</cp:lastModifiedBy>
  <cp:revision>4</cp:revision>
  <cp:lastPrinted>2026-03-05T14:41:00Z</cp:lastPrinted>
  <dcterms:created xsi:type="dcterms:W3CDTF">2026-03-05T14:28:00Z</dcterms:created>
  <dcterms:modified xsi:type="dcterms:W3CDTF">2026-03-05T14:41:00Z</dcterms:modified>
</cp:coreProperties>
</file>