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7B00" w:rsidRPr="009D301C" w:rsidRDefault="00557B00">
      <w:pPr>
        <w:rPr>
          <w:rFonts w:ascii="Arial Narrow" w:hAnsi="Arial Narrow"/>
        </w:rPr>
      </w:pPr>
      <w:r w:rsidRPr="009D301C">
        <w:rPr>
          <w:rFonts w:ascii="Arial Narrow" w:hAnsi="Arial Narrow"/>
          <w:b/>
          <w:bCs/>
        </w:rPr>
        <w:t xml:space="preserve">Ofício MPC/PB – PROGE n. 20/2025        </w:t>
      </w:r>
      <w:r>
        <w:rPr>
          <w:rFonts w:ascii="Arial Narrow" w:hAnsi="Arial Narrow"/>
          <w:b/>
          <w:bCs/>
        </w:rPr>
        <w:t xml:space="preserve">                               </w:t>
      </w:r>
      <w:r w:rsidRPr="009D301C">
        <w:rPr>
          <w:rFonts w:ascii="Arial Narrow" w:hAnsi="Arial Narrow"/>
          <w:b/>
          <w:bCs/>
        </w:rPr>
        <w:t xml:space="preserve">   </w:t>
      </w:r>
      <w:r w:rsidRPr="009D301C">
        <w:rPr>
          <w:rFonts w:ascii="Arial Narrow" w:hAnsi="Arial Narrow"/>
        </w:rPr>
        <w:t>João Pessoa (PB), 19 de dezembro de 2025.</w:t>
      </w:r>
    </w:p>
    <w:p w:rsidR="00557B00" w:rsidRPr="009D301C" w:rsidRDefault="00557B00" w:rsidP="009D301C">
      <w:pPr>
        <w:spacing w:before="0" w:after="0" w:line="240" w:lineRule="auto"/>
        <w:rPr>
          <w:rFonts w:ascii="Arial Narrow" w:hAnsi="Arial Narrow" w:cs="Times New Roman"/>
          <w:sz w:val="24"/>
          <w:szCs w:val="24"/>
        </w:rPr>
      </w:pPr>
    </w:p>
    <w:p w:rsidR="00557B00" w:rsidRPr="009D301C" w:rsidRDefault="00557B00" w:rsidP="009D301C">
      <w:pPr>
        <w:spacing w:before="0" w:after="0" w:line="240" w:lineRule="auto"/>
        <w:rPr>
          <w:rFonts w:ascii="Arial Narrow" w:hAnsi="Arial Narrow" w:cs="Times New Roman"/>
          <w:sz w:val="24"/>
          <w:szCs w:val="24"/>
        </w:rPr>
      </w:pPr>
      <w:r w:rsidRPr="009D301C">
        <w:rPr>
          <w:rFonts w:ascii="Arial Narrow" w:hAnsi="Arial Narrow" w:cs="Times New Roman"/>
          <w:sz w:val="24"/>
          <w:szCs w:val="24"/>
        </w:rPr>
        <w:t>À</w:t>
      </w:r>
    </w:p>
    <w:p w:rsidR="00557B00" w:rsidRPr="009D301C" w:rsidRDefault="00557B00" w:rsidP="009D301C">
      <w:pPr>
        <w:spacing w:before="0" w:after="0" w:line="240" w:lineRule="auto"/>
        <w:rPr>
          <w:rFonts w:ascii="Arial Narrow" w:hAnsi="Arial Narrow" w:cs="Times New Roman"/>
          <w:sz w:val="24"/>
          <w:szCs w:val="24"/>
        </w:rPr>
      </w:pPr>
      <w:r w:rsidRPr="009D301C">
        <w:rPr>
          <w:rFonts w:ascii="Arial Narrow" w:hAnsi="Arial Narrow" w:cs="Times New Roman"/>
          <w:sz w:val="24"/>
          <w:szCs w:val="24"/>
        </w:rPr>
        <w:t>Excelentíssima Senhora</w:t>
      </w:r>
    </w:p>
    <w:p w:rsidR="00557B00" w:rsidRPr="009D301C" w:rsidRDefault="00557B00" w:rsidP="009D301C">
      <w:pPr>
        <w:spacing w:before="0" w:after="0" w:line="240" w:lineRule="auto"/>
        <w:rPr>
          <w:rFonts w:ascii="Arial Narrow" w:hAnsi="Arial Narrow" w:cs="Times New Roman"/>
          <w:sz w:val="24"/>
          <w:szCs w:val="24"/>
        </w:rPr>
      </w:pPr>
      <w:r w:rsidRPr="009D301C">
        <w:rPr>
          <w:rFonts w:ascii="Arial Narrow" w:hAnsi="Arial Narrow" w:cs="Times New Roman"/>
          <w:sz w:val="24"/>
          <w:szCs w:val="24"/>
        </w:rPr>
        <w:t>ANA CAROLINA COUTINHO RAMALHO</w:t>
      </w:r>
    </w:p>
    <w:p w:rsidR="00557B00" w:rsidRPr="009D301C" w:rsidRDefault="00557B00" w:rsidP="009D301C">
      <w:pPr>
        <w:spacing w:before="0" w:after="0" w:line="240" w:lineRule="auto"/>
        <w:rPr>
          <w:rFonts w:ascii="Arial Narrow" w:hAnsi="Arial Narrow" w:cs="Times New Roman"/>
          <w:sz w:val="24"/>
          <w:szCs w:val="24"/>
        </w:rPr>
      </w:pPr>
      <w:r w:rsidRPr="009D301C">
        <w:rPr>
          <w:rFonts w:ascii="Arial Narrow" w:hAnsi="Arial Narrow" w:cs="Times New Roman"/>
          <w:sz w:val="24"/>
          <w:szCs w:val="24"/>
        </w:rPr>
        <w:t>4ª Promotora de Justiça de Bayeux/PB</w:t>
      </w:r>
    </w:p>
    <w:p w:rsidR="00557B00" w:rsidRPr="009D301C" w:rsidRDefault="00557B00" w:rsidP="009D301C">
      <w:pPr>
        <w:spacing w:before="0" w:after="0" w:line="240" w:lineRule="auto"/>
        <w:rPr>
          <w:rFonts w:ascii="Arial Narrow" w:hAnsi="Arial Narrow" w:cs="Times New Roman"/>
          <w:sz w:val="24"/>
          <w:szCs w:val="24"/>
        </w:rPr>
      </w:pPr>
      <w:r w:rsidRPr="009D301C">
        <w:rPr>
          <w:rFonts w:ascii="Arial Narrow" w:hAnsi="Arial Narrow" w:cs="Times New Roman"/>
          <w:sz w:val="24"/>
          <w:szCs w:val="24"/>
        </w:rPr>
        <w:t>Ministério Público do Estado da Paraíba</w:t>
      </w:r>
    </w:p>
    <w:p w:rsidR="00557B00" w:rsidRPr="009D301C" w:rsidRDefault="00557B00" w:rsidP="009D301C">
      <w:pPr>
        <w:spacing w:before="0" w:after="0" w:line="240" w:lineRule="auto"/>
        <w:rPr>
          <w:rFonts w:ascii="Arial Narrow" w:hAnsi="Arial Narrow" w:cs="Times New Roman"/>
          <w:sz w:val="24"/>
          <w:szCs w:val="24"/>
        </w:rPr>
      </w:pPr>
    </w:p>
    <w:p w:rsidR="00557B00" w:rsidRPr="009D301C" w:rsidRDefault="00557B00" w:rsidP="009D301C">
      <w:pPr>
        <w:rPr>
          <w:rFonts w:ascii="Arial Narrow" w:hAnsi="Arial Narrow"/>
        </w:rPr>
      </w:pPr>
      <w:r w:rsidRPr="009D301C">
        <w:rPr>
          <w:rFonts w:ascii="Arial Narrow" w:hAnsi="Arial Narrow"/>
          <w:b/>
          <w:bCs/>
        </w:rPr>
        <w:t>Assunto:</w:t>
      </w:r>
      <w:r w:rsidRPr="009D301C">
        <w:rPr>
          <w:rFonts w:ascii="Arial Narrow" w:hAnsi="Arial Narrow"/>
        </w:rPr>
        <w:t xml:space="preserve"> Resposta ao Ofício nº 333/4ª PJ – Bayeux/2025 </w:t>
      </w:r>
      <w:r>
        <w:rPr>
          <w:rFonts w:ascii="Arial Narrow" w:hAnsi="Arial Narrow"/>
        </w:rPr>
        <w:t>(DOC TC nº 148281/25)</w:t>
      </w:r>
      <w:r w:rsidRPr="009D301C">
        <w:rPr>
          <w:rFonts w:ascii="Arial Narrow" w:hAnsi="Arial Narrow"/>
        </w:rPr>
        <w:t>.</w:t>
      </w:r>
    </w:p>
    <w:p w:rsidR="00557B00" w:rsidRPr="009D301C" w:rsidRDefault="00557B00">
      <w:pPr>
        <w:rPr>
          <w:rFonts w:ascii="Arial Narrow" w:hAnsi="Arial Narrow"/>
        </w:rPr>
      </w:pPr>
    </w:p>
    <w:p w:rsidR="00557B00" w:rsidRPr="009D301C" w:rsidRDefault="00557B00" w:rsidP="009D301C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  <w:b/>
          <w:bCs/>
        </w:rPr>
        <w:t>Exma. Sra. Promotora,</w:t>
      </w:r>
    </w:p>
    <w:p w:rsidR="00557B00" w:rsidRPr="009D301C" w:rsidRDefault="00557B00" w:rsidP="009D301C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>Cumprimentando-a cordialmente, em atenção ao Ofício nº 333/4ª PJ – Bayeux/2025</w:t>
      </w:r>
      <w:r>
        <w:rPr>
          <w:rFonts w:ascii="Arial Narrow" w:hAnsi="Arial Narrow"/>
        </w:rPr>
        <w:t xml:space="preserve"> (Doc TC nº 148281/25)</w:t>
      </w:r>
      <w:r w:rsidRPr="009D301C">
        <w:rPr>
          <w:rFonts w:ascii="Arial Narrow" w:hAnsi="Arial Narrow"/>
        </w:rPr>
        <w:t xml:space="preserve">, por meio do qual Vossa Excelência solicita informações acerca do posicionamento deste Ministério Público de Contas diante do pedido de celebração de </w:t>
      </w:r>
      <w:r w:rsidRPr="009D301C">
        <w:rPr>
          <w:rFonts w:ascii="Arial Narrow" w:hAnsi="Arial Narrow"/>
          <w:b/>
          <w:bCs/>
        </w:rPr>
        <w:t>Pacto de Adequação de Conduta Técnico</w:t>
      </w:r>
      <w:r w:rsidRPr="009D301C">
        <w:rPr>
          <w:rFonts w:ascii="MS Mincho" w:eastAsia="MS Mincho" w:hAnsi="MS Mincho" w:cs="MS Mincho" w:hint="eastAsia"/>
          <w:b/>
          <w:bCs/>
        </w:rPr>
        <w:t>‑</w:t>
      </w:r>
      <w:r w:rsidRPr="009D301C">
        <w:rPr>
          <w:rFonts w:ascii="Arial Narrow" w:hAnsi="Arial Narrow"/>
          <w:b/>
          <w:bCs/>
        </w:rPr>
        <w:t>Operacional</w:t>
      </w:r>
      <w:r w:rsidRPr="009D301C">
        <w:rPr>
          <w:rFonts w:ascii="Arial Narrow" w:hAnsi="Arial Narrow"/>
        </w:rPr>
        <w:t xml:space="preserve">, bem como da possibilidade de retificação da minuta apresentada a fim de restringir os seus efeitos às carreiras sem candidatos aprovados no último concurso público, passamos a prestar os seguintes esclarecimentos com base nos autos do </w:t>
      </w:r>
      <w:r w:rsidRPr="009D301C">
        <w:rPr>
          <w:rFonts w:ascii="Arial Narrow" w:hAnsi="Arial Narrow"/>
          <w:b/>
          <w:bCs/>
        </w:rPr>
        <w:t>Processo TCE/PB n.º 00254/25</w:t>
      </w:r>
      <w:r w:rsidRPr="009D301C">
        <w:rPr>
          <w:rFonts w:ascii="Arial Narrow" w:hAnsi="Arial Narrow"/>
        </w:rPr>
        <w:t>.</w:t>
      </w:r>
    </w:p>
    <w:p w:rsidR="00557B00" w:rsidRPr="009D301C" w:rsidRDefault="00557B00">
      <w:pPr>
        <w:pStyle w:val="Ttulo3"/>
        <w:rPr>
          <w:rFonts w:ascii="Arial Narrow" w:hAnsi="Arial Narrow"/>
        </w:rPr>
      </w:pPr>
      <w:bookmarkStart w:id="0" w:name="Xf38965e0eda2697259a174b5f00527945566db7"/>
      <w:r w:rsidRPr="009D301C">
        <w:rPr>
          <w:rFonts w:ascii="Arial Narrow" w:hAnsi="Arial Narrow"/>
        </w:rPr>
        <w:t>1. Situação do Pacto de Adequação de Conduta Técnico</w:t>
      </w:r>
      <w:r w:rsidRPr="009D301C">
        <w:rPr>
          <w:rFonts w:ascii="MS Mincho" w:eastAsia="MS Mincho" w:hAnsi="MS Mincho" w:cs="MS Mincho" w:hint="eastAsia"/>
        </w:rPr>
        <w:t>‑</w:t>
      </w:r>
      <w:r w:rsidRPr="009D301C">
        <w:rPr>
          <w:rFonts w:ascii="Arial Narrow" w:hAnsi="Arial Narrow"/>
        </w:rPr>
        <w:t>Operacional</w:t>
      </w:r>
    </w:p>
    <w:p w:rsidR="00557B00" w:rsidRPr="009D301C" w:rsidRDefault="00557B00" w:rsidP="009D301C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 xml:space="preserve">Os autos do processo registram que a Prefeitura Municipal de Bayeux encaminhou ao Tribunal de Contas, em </w:t>
      </w:r>
      <w:smartTag w:uri="urn:schemas-microsoft-com:office:smarttags" w:element="date">
        <w:smartTagPr>
          <w:attr w:name="Year" w:val="2025"/>
          <w:attr w:name="Day" w:val="28"/>
          <w:attr w:name="Month" w:val="09"/>
          <w:attr w:name="ls" w:val="trans"/>
        </w:smartTagPr>
        <w:r w:rsidRPr="009D301C">
          <w:rPr>
            <w:rFonts w:ascii="Arial Narrow" w:hAnsi="Arial Narrow"/>
          </w:rPr>
          <w:t>28/09/2025</w:t>
        </w:r>
      </w:smartTag>
      <w:r w:rsidRPr="009D301C">
        <w:rPr>
          <w:rFonts w:ascii="Arial Narrow" w:hAnsi="Arial Narrow"/>
        </w:rPr>
        <w:t xml:space="preserve">, um </w:t>
      </w:r>
      <w:r w:rsidRPr="009D301C">
        <w:rPr>
          <w:rFonts w:ascii="Arial Narrow" w:hAnsi="Arial Narrow"/>
          <w:b/>
          <w:bCs/>
        </w:rPr>
        <w:t>Plano de Redução de Contratações Temporárias</w:t>
      </w:r>
      <w:r w:rsidRPr="009D301C">
        <w:rPr>
          <w:rFonts w:ascii="Arial Narrow" w:hAnsi="Arial Narrow"/>
        </w:rPr>
        <w:t>, elaborado em atendimento às Resoluções Normativas RN</w:t>
      </w:r>
      <w:r w:rsidRPr="009D301C">
        <w:rPr>
          <w:rFonts w:ascii="MS Mincho" w:eastAsia="MS Mincho" w:hAnsi="MS Mincho" w:cs="MS Mincho" w:hint="eastAsia"/>
        </w:rPr>
        <w:t>‑</w:t>
      </w:r>
      <w:r w:rsidRPr="009D301C">
        <w:rPr>
          <w:rFonts w:ascii="Arial Narrow" w:hAnsi="Arial Narrow"/>
        </w:rPr>
        <w:t>TC n</w:t>
      </w:r>
      <w:r w:rsidRPr="009D301C">
        <w:rPr>
          <w:rFonts w:ascii="Arial Narrow" w:hAnsi="Arial Narrow" w:cs="Arial Narrow"/>
        </w:rPr>
        <w:t>º </w:t>
      </w:r>
      <w:r w:rsidRPr="009D301C">
        <w:rPr>
          <w:rFonts w:ascii="Arial Narrow" w:hAnsi="Arial Narrow"/>
        </w:rPr>
        <w:t>04/2024 e n</w:t>
      </w:r>
      <w:r w:rsidRPr="009D301C">
        <w:rPr>
          <w:rFonts w:ascii="Arial Narrow" w:hAnsi="Arial Narrow" w:cs="Arial Narrow"/>
        </w:rPr>
        <w:t>º </w:t>
      </w:r>
      <w:r w:rsidRPr="009D301C">
        <w:rPr>
          <w:rFonts w:ascii="Arial Narrow" w:hAnsi="Arial Narrow"/>
        </w:rPr>
        <w:t>05/2024. Esse plano serviu de base para a formaliza</w:t>
      </w:r>
      <w:r w:rsidRPr="009D301C">
        <w:rPr>
          <w:rFonts w:ascii="Arial Narrow" w:hAnsi="Arial Narrow" w:cs="Arial Narrow"/>
        </w:rPr>
        <w:t>çã</w:t>
      </w:r>
      <w:r w:rsidRPr="009D301C">
        <w:rPr>
          <w:rFonts w:ascii="Arial Narrow" w:hAnsi="Arial Narrow"/>
        </w:rPr>
        <w:t xml:space="preserve">o do </w:t>
      </w:r>
      <w:r w:rsidRPr="009D301C">
        <w:rPr>
          <w:rFonts w:ascii="Arial Narrow" w:hAnsi="Arial Narrow"/>
          <w:b/>
          <w:bCs/>
        </w:rPr>
        <w:t>Pacto de Adequação de Conduta Técnico</w:t>
      </w:r>
      <w:r w:rsidRPr="009D301C">
        <w:rPr>
          <w:rFonts w:ascii="MS Mincho" w:eastAsia="MS Mincho" w:hAnsi="MS Mincho" w:cs="MS Mincho" w:hint="eastAsia"/>
          <w:b/>
          <w:bCs/>
        </w:rPr>
        <w:t>‑</w:t>
      </w:r>
      <w:r w:rsidRPr="009D301C">
        <w:rPr>
          <w:rFonts w:ascii="Arial Narrow" w:hAnsi="Arial Narrow"/>
          <w:b/>
          <w:bCs/>
        </w:rPr>
        <w:t>Operacional (PACTO)</w:t>
      </w:r>
      <w:r w:rsidRPr="009D301C">
        <w:rPr>
          <w:rFonts w:ascii="Arial Narrow" w:hAnsi="Arial Narrow"/>
        </w:rPr>
        <w:t xml:space="preserve">, instrumento cujo objetivo, segundo divulgação oficial do TCE/PB, é adequar as contratações temporárias aos limites previstos na RN nº 04/2024 e assegurar que o quantitativo de contratados não ultrapasse </w:t>
      </w:r>
      <w:r w:rsidRPr="009D301C">
        <w:rPr>
          <w:rFonts w:ascii="Arial Narrow" w:hAnsi="Arial Narrow"/>
          <w:b/>
          <w:bCs/>
        </w:rPr>
        <w:t>30 % do total de servidores efetivos</w:t>
      </w:r>
      <w:r w:rsidRPr="009D301C">
        <w:rPr>
          <w:rFonts w:ascii="Arial Narrow" w:hAnsi="Arial Narrow"/>
        </w:rPr>
        <w:t>.</w:t>
      </w:r>
    </w:p>
    <w:p w:rsidR="00557B00" w:rsidRPr="009D301C" w:rsidRDefault="00557B00" w:rsidP="009D301C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lastRenderedPageBreak/>
        <w:t xml:space="preserve">De acordo com notícias sobre o programa de ajuste do Tribunal de Contas, a proposta de pacto prevê metas anuais de redução progressiva: municípios com índices acima de 100 % devem reduzir </w:t>
      </w:r>
      <w:r w:rsidRPr="009D301C">
        <w:rPr>
          <w:rFonts w:ascii="Arial Narrow" w:hAnsi="Arial Narrow"/>
          <w:b/>
          <w:bCs/>
        </w:rPr>
        <w:t>ao menos 10 % até o fim de 2025</w:t>
      </w:r>
      <w:r w:rsidRPr="009D301C">
        <w:rPr>
          <w:rFonts w:ascii="Arial Narrow" w:hAnsi="Arial Narrow"/>
        </w:rPr>
        <w:t xml:space="preserve">, alcançando </w:t>
      </w:r>
      <w:r w:rsidRPr="009D301C">
        <w:rPr>
          <w:rFonts w:ascii="Arial Narrow" w:hAnsi="Arial Narrow"/>
          <w:b/>
          <w:bCs/>
        </w:rPr>
        <w:t xml:space="preserve">40 % até </w:t>
      </w:r>
      <w:smartTag w:uri="urn:schemas-microsoft-com:office:smarttags" w:element="metricconverter">
        <w:smartTagPr>
          <w:attr w:name="ProductID" w:val="2028. A"/>
        </w:smartTagPr>
        <w:r w:rsidRPr="009D301C">
          <w:rPr>
            <w:rFonts w:ascii="Arial Narrow" w:hAnsi="Arial Narrow"/>
            <w:b/>
            <w:bCs/>
          </w:rPr>
          <w:t>2028</w:t>
        </w:r>
        <w:r w:rsidRPr="009D301C">
          <w:rPr>
            <w:rFonts w:ascii="Arial Narrow" w:hAnsi="Arial Narrow"/>
          </w:rPr>
          <w:t>. A</w:t>
        </w:r>
      </w:smartTag>
      <w:r w:rsidRPr="009D301C">
        <w:rPr>
          <w:rFonts w:ascii="Arial Narrow" w:hAnsi="Arial Narrow"/>
        </w:rPr>
        <w:t xml:space="preserve"> assinatura do Pacto implica compromisso de </w:t>
      </w:r>
      <w:r w:rsidRPr="009D301C">
        <w:rPr>
          <w:rFonts w:ascii="Arial Narrow" w:hAnsi="Arial Narrow"/>
          <w:b/>
          <w:bCs/>
        </w:rPr>
        <w:t>não realizar novas contratações por excepcional interesse público</w:t>
      </w:r>
      <w:r w:rsidRPr="009D301C">
        <w:rPr>
          <w:rFonts w:ascii="Arial Narrow" w:hAnsi="Arial Narrow"/>
        </w:rPr>
        <w:t xml:space="preserve"> durante a vigência do ajuste e </w:t>
      </w:r>
      <w:r>
        <w:rPr>
          <w:rFonts w:ascii="Arial Narrow" w:hAnsi="Arial Narrow"/>
        </w:rPr>
        <w:t xml:space="preserve">se </w:t>
      </w:r>
      <w:r w:rsidRPr="009D301C">
        <w:rPr>
          <w:rFonts w:ascii="Arial Narrow" w:hAnsi="Arial Narrow"/>
        </w:rPr>
        <w:t>submeter a auditorias especiais de pessoal do TCE/PB.</w:t>
      </w:r>
    </w:p>
    <w:p w:rsidR="00557B00" w:rsidRPr="009D301C" w:rsidRDefault="00557B00" w:rsidP="009D301C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 xml:space="preserve">No âmbito do processo, consta que o Município de Bayeux aderiu a essa política e que o documento denominado “Pacto de Adequação de Conduta Bayeux – Assinado” foi encaminhado à Diretoria de Auditoria e Fiscalização para acompanhamento. Assim, </w:t>
      </w:r>
      <w:r w:rsidRPr="009D301C">
        <w:rPr>
          <w:rFonts w:ascii="Arial Narrow" w:hAnsi="Arial Narrow"/>
          <w:b/>
          <w:bCs/>
        </w:rPr>
        <w:t xml:space="preserve">o pacto </w:t>
      </w:r>
      <w:r>
        <w:rPr>
          <w:rFonts w:ascii="Arial Narrow" w:hAnsi="Arial Narrow"/>
          <w:b/>
          <w:bCs/>
        </w:rPr>
        <w:t xml:space="preserve">se </w:t>
      </w:r>
      <w:r w:rsidRPr="009D301C">
        <w:rPr>
          <w:rFonts w:ascii="Arial Narrow" w:hAnsi="Arial Narrow"/>
          <w:b/>
          <w:bCs/>
        </w:rPr>
        <w:t>encontra vigente</w:t>
      </w:r>
      <w:r w:rsidRPr="009D301C">
        <w:rPr>
          <w:rFonts w:ascii="Arial Narrow" w:hAnsi="Arial Narrow"/>
        </w:rPr>
        <w:t>, e qualquer solicitação de alteração de cláusulas deverá ser analisada à luz das normas que regem os instrumentos firmados pelo T</w:t>
      </w:r>
      <w:r>
        <w:rPr>
          <w:rFonts w:ascii="Arial Narrow" w:hAnsi="Arial Narrow"/>
        </w:rPr>
        <w:t>ribunal de Contas do Estado da Paraíba, e perante este</w:t>
      </w:r>
      <w:r w:rsidRPr="009D301C">
        <w:rPr>
          <w:rFonts w:ascii="Arial Narrow" w:hAnsi="Arial Narrow"/>
        </w:rPr>
        <w:t>.</w:t>
      </w:r>
    </w:p>
    <w:p w:rsidR="00557B00" w:rsidRPr="009D301C" w:rsidRDefault="00557B00">
      <w:pPr>
        <w:pStyle w:val="Ttulo3"/>
        <w:rPr>
          <w:rFonts w:ascii="Arial Narrow" w:hAnsi="Arial Narrow"/>
        </w:rPr>
      </w:pPr>
      <w:bookmarkStart w:id="1" w:name="X1fde61054a5020608c50d289379281418435273"/>
      <w:bookmarkEnd w:id="0"/>
      <w:r w:rsidRPr="009D301C">
        <w:rPr>
          <w:rFonts w:ascii="Arial Narrow" w:hAnsi="Arial Narrow"/>
        </w:rPr>
        <w:t>2. Concurso público mencionado pela Promotoria</w:t>
      </w:r>
    </w:p>
    <w:p w:rsidR="00557B00" w:rsidRPr="009D301C" w:rsidRDefault="00557B00" w:rsidP="009D301C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 xml:space="preserve">Conforme consta dos autos, tramita </w:t>
      </w:r>
      <w:r>
        <w:rPr>
          <w:rFonts w:ascii="Arial Narrow" w:hAnsi="Arial Narrow"/>
        </w:rPr>
        <w:t>nesta Corte de Contas</w:t>
      </w:r>
      <w:r w:rsidRPr="009D301C">
        <w:rPr>
          <w:rFonts w:ascii="Arial Narrow" w:hAnsi="Arial Narrow"/>
        </w:rPr>
        <w:t xml:space="preserve"> o </w:t>
      </w:r>
      <w:r w:rsidRPr="009D301C">
        <w:rPr>
          <w:rFonts w:ascii="Arial Narrow" w:hAnsi="Arial Narrow"/>
          <w:b/>
          <w:bCs/>
        </w:rPr>
        <w:t>Processo TC nº 13320/21</w:t>
      </w:r>
      <w:r w:rsidRPr="009D301C">
        <w:rPr>
          <w:rFonts w:ascii="Arial Narrow" w:hAnsi="Arial Narrow"/>
        </w:rPr>
        <w:t xml:space="preserve">, referente ao </w:t>
      </w:r>
      <w:r w:rsidRPr="009D301C">
        <w:rPr>
          <w:rFonts w:ascii="Arial Narrow" w:hAnsi="Arial Narrow"/>
          <w:b/>
          <w:bCs/>
        </w:rPr>
        <w:t>Edital nº 001/2021</w:t>
      </w:r>
      <w:r w:rsidRPr="009D301C">
        <w:rPr>
          <w:rFonts w:ascii="Arial Narrow" w:hAnsi="Arial Narrow"/>
        </w:rPr>
        <w:t xml:space="preserve"> do concurso público da Prefeitura Municipal de Bayeux. O certame foi </w:t>
      </w:r>
      <w:r w:rsidRPr="009D301C">
        <w:rPr>
          <w:rFonts w:ascii="Arial Narrow" w:hAnsi="Arial Narrow"/>
          <w:b/>
          <w:bCs/>
        </w:rPr>
        <w:t>homologado em julho de 2024</w:t>
      </w:r>
      <w:r w:rsidRPr="009D301C">
        <w:rPr>
          <w:rFonts w:ascii="Arial Narrow" w:hAnsi="Arial Narrow"/>
        </w:rPr>
        <w:t xml:space="preserve"> e já gerou a </w:t>
      </w:r>
      <w:r w:rsidRPr="009D301C">
        <w:rPr>
          <w:rFonts w:ascii="Arial Narrow" w:hAnsi="Arial Narrow"/>
          <w:b/>
          <w:bCs/>
        </w:rPr>
        <w:t>nomeação de candidatos em áreas estratégicas como saúde, educação, administração e procuradoria jurídica</w:t>
      </w:r>
      <w:r w:rsidRPr="009D301C">
        <w:rPr>
          <w:rFonts w:ascii="Arial Narrow" w:hAnsi="Arial Narrow"/>
        </w:rPr>
        <w:t>.</w:t>
      </w:r>
    </w:p>
    <w:p w:rsidR="00557B00" w:rsidRPr="009D301C" w:rsidRDefault="00557B00" w:rsidP="009D301C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>Denúncia acostada ao processo 00254/25 destaca que, apesar da homologação, a Prefeitura mantém elevado número de contratações temporárias (492 professores A2 para apenas 170 efetivos), em desconformidade com o limite de 30 % para servidores temporários e com a obrigação de aproveitar os candidatos aprovados.</w:t>
      </w:r>
    </w:p>
    <w:p w:rsidR="00557B00" w:rsidRPr="009D301C" w:rsidRDefault="00557B00">
      <w:pPr>
        <w:pStyle w:val="Ttulo3"/>
        <w:rPr>
          <w:rFonts w:ascii="Arial Narrow" w:hAnsi="Arial Narrow"/>
        </w:rPr>
      </w:pPr>
      <w:bookmarkStart w:id="2" w:name="X1a44c438052d5c9d5819f634c0f09ebd374cb31"/>
      <w:bookmarkEnd w:id="1"/>
      <w:r w:rsidRPr="009D301C">
        <w:rPr>
          <w:rFonts w:ascii="Arial Narrow" w:hAnsi="Arial Narrow"/>
        </w:rPr>
        <w:t xml:space="preserve">2.1 Cota do </w:t>
      </w:r>
      <w:r>
        <w:rPr>
          <w:rFonts w:ascii="Arial Narrow" w:hAnsi="Arial Narrow"/>
        </w:rPr>
        <w:t xml:space="preserve">MPC-PB nos autos do Processo TC nº 13320/21 </w:t>
      </w:r>
      <w:r w:rsidRPr="009D301C">
        <w:rPr>
          <w:rFonts w:ascii="Arial Narrow" w:hAnsi="Arial Narrow"/>
        </w:rPr>
        <w:t>e situação processual atual</w:t>
      </w:r>
    </w:p>
    <w:p w:rsidR="00557B00" w:rsidRPr="009D301C" w:rsidRDefault="00557B00" w:rsidP="00C255A5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 xml:space="preserve">Em </w:t>
      </w:r>
      <w:r>
        <w:rPr>
          <w:rFonts w:ascii="Arial Narrow" w:hAnsi="Arial Narrow"/>
        </w:rPr>
        <w:t>0</w:t>
      </w:r>
      <w:r w:rsidRPr="009D301C">
        <w:rPr>
          <w:rFonts w:ascii="Arial Narrow" w:hAnsi="Arial Narrow"/>
        </w:rPr>
        <w:t>7 de agosto de 2025</w:t>
      </w:r>
      <w:r>
        <w:rPr>
          <w:rFonts w:ascii="Arial Narrow" w:hAnsi="Arial Narrow"/>
        </w:rPr>
        <w:t>,</w:t>
      </w:r>
      <w:r w:rsidRPr="009D301C">
        <w:rPr>
          <w:rFonts w:ascii="Arial Narrow" w:hAnsi="Arial Narrow"/>
        </w:rPr>
        <w:t xml:space="preserve"> o </w:t>
      </w:r>
      <w:r>
        <w:rPr>
          <w:rFonts w:ascii="Arial Narrow" w:hAnsi="Arial Narrow"/>
        </w:rPr>
        <w:t>MPC-PB emitiu</w:t>
      </w:r>
      <w:r w:rsidRPr="009D301C">
        <w:rPr>
          <w:rFonts w:ascii="Arial Narrow" w:hAnsi="Arial Narrow"/>
        </w:rPr>
        <w:t xml:space="preserve"> </w:t>
      </w:r>
      <w:r w:rsidRPr="009D301C">
        <w:rPr>
          <w:rFonts w:ascii="Arial Narrow" w:hAnsi="Arial Narrow"/>
          <w:b/>
          <w:bCs/>
        </w:rPr>
        <w:t>cota</w:t>
      </w:r>
      <w:r w:rsidRPr="009D301C">
        <w:rPr>
          <w:rFonts w:ascii="Arial Narrow" w:hAnsi="Arial Narrow"/>
        </w:rPr>
        <w:t xml:space="preserve"> no âmbito do Processo TC nº 13320/21. Na </w:t>
      </w:r>
      <w:r>
        <w:rPr>
          <w:rFonts w:ascii="Arial Narrow" w:hAnsi="Arial Narrow"/>
        </w:rPr>
        <w:t>manifestação</w:t>
      </w:r>
      <w:r w:rsidRPr="009D301C">
        <w:rPr>
          <w:rFonts w:ascii="Arial Narrow" w:hAnsi="Arial Narrow"/>
        </w:rPr>
        <w:t xml:space="preserve">, </w:t>
      </w:r>
      <w:r>
        <w:rPr>
          <w:rFonts w:ascii="Arial Narrow" w:hAnsi="Arial Narrow"/>
        </w:rPr>
        <w:t>o P</w:t>
      </w:r>
      <w:r w:rsidRPr="009D301C">
        <w:rPr>
          <w:rFonts w:ascii="Arial Narrow" w:hAnsi="Arial Narrow"/>
        </w:rPr>
        <w:t xml:space="preserve">rocurador </w:t>
      </w:r>
      <w:r>
        <w:rPr>
          <w:rFonts w:ascii="Arial Narrow" w:hAnsi="Arial Narrow"/>
        </w:rPr>
        <w:t xml:space="preserve">Dr. Luciano Andrade Farias </w:t>
      </w:r>
      <w:r w:rsidRPr="009D301C">
        <w:rPr>
          <w:rFonts w:ascii="Arial Narrow" w:hAnsi="Arial Narrow"/>
        </w:rPr>
        <w:t xml:space="preserve">apresentou relatório sobre o histórico de irregularidades no concurso de Bayeux e concluiu que as inconformidades relacionadas </w:t>
      </w:r>
      <w:r w:rsidRPr="009D301C">
        <w:rPr>
          <w:rFonts w:ascii="Arial Narrow" w:hAnsi="Arial Narrow"/>
        </w:rPr>
        <w:lastRenderedPageBreak/>
        <w:t xml:space="preserve">ao vício de competência na homologação do certame e à ausência de curso de formação para o cargo de Agente de Trânsito </w:t>
      </w:r>
      <w:r w:rsidRPr="009D301C">
        <w:rPr>
          <w:rFonts w:ascii="Arial Narrow" w:hAnsi="Arial Narrow"/>
          <w:b/>
          <w:bCs/>
        </w:rPr>
        <w:t>são sanáveis</w:t>
      </w:r>
      <w:r w:rsidRPr="009D301C">
        <w:rPr>
          <w:rFonts w:ascii="Arial Narrow" w:hAnsi="Arial Narrow"/>
        </w:rPr>
        <w:t>, não justificando a anulação do concurso.</w:t>
      </w:r>
    </w:p>
    <w:p w:rsidR="00557B00" w:rsidRPr="009D301C" w:rsidRDefault="00557B00" w:rsidP="00C255A5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 xml:space="preserve">O MPC destacou que a auditoria apontou </w:t>
      </w:r>
      <w:r w:rsidRPr="009D301C">
        <w:rPr>
          <w:rFonts w:ascii="Arial Narrow" w:hAnsi="Arial Narrow"/>
          <w:b/>
          <w:bCs/>
        </w:rPr>
        <w:t>percentual excessivo de contratações temporárias</w:t>
      </w:r>
      <w:r w:rsidRPr="009D301C">
        <w:rPr>
          <w:rFonts w:ascii="Arial Narrow" w:hAnsi="Arial Narrow"/>
        </w:rPr>
        <w:t xml:space="preserve">, com cerca de </w:t>
      </w:r>
      <w:r w:rsidRPr="009D301C">
        <w:rPr>
          <w:rFonts w:ascii="Arial Narrow" w:hAnsi="Arial Narrow"/>
          <w:b/>
          <w:bCs/>
        </w:rPr>
        <w:t>200 % de temporários em relação aos efetivos</w:t>
      </w:r>
      <w:r w:rsidRPr="009D301C">
        <w:rPr>
          <w:rFonts w:ascii="Arial Narrow" w:hAnsi="Arial Narrow"/>
        </w:rPr>
        <w:t xml:space="preserve">, e recomendou a substituição desses contratos por servidores aprovados em concurso. O </w:t>
      </w:r>
      <w:r>
        <w:rPr>
          <w:rFonts w:ascii="Arial Narrow" w:hAnsi="Arial Narrow"/>
        </w:rPr>
        <w:t>P</w:t>
      </w:r>
      <w:r w:rsidRPr="009D301C">
        <w:rPr>
          <w:rFonts w:ascii="Arial Narrow" w:hAnsi="Arial Narrow"/>
        </w:rPr>
        <w:t xml:space="preserve">rocurador enfatizou que as decisões judiciais sobre a anulação do certame são precárias e </w:t>
      </w:r>
      <w:r w:rsidRPr="009D301C">
        <w:rPr>
          <w:rFonts w:ascii="Arial Narrow" w:hAnsi="Arial Narrow"/>
          <w:b/>
          <w:bCs/>
        </w:rPr>
        <w:t>não impedem a atuação do TCE/PB</w:t>
      </w:r>
      <w:r w:rsidRPr="009D301C">
        <w:rPr>
          <w:rFonts w:ascii="Arial Narrow" w:hAnsi="Arial Narrow"/>
        </w:rPr>
        <w:t>, de modo que o Tribunal deve prosseguir com a análise da legalidade do concurso e das nomeações realizadas.</w:t>
      </w:r>
    </w:p>
    <w:p w:rsidR="00557B00" w:rsidRPr="009D301C" w:rsidRDefault="00557B00" w:rsidP="00C255A5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 xml:space="preserve">Ao final, o </w:t>
      </w:r>
      <w:r>
        <w:rPr>
          <w:rFonts w:ascii="Arial Narrow" w:hAnsi="Arial Narrow"/>
        </w:rPr>
        <w:t>MPC-PB</w:t>
      </w:r>
      <w:r w:rsidRPr="009D301C">
        <w:rPr>
          <w:rFonts w:ascii="Arial Narrow" w:hAnsi="Arial Narrow"/>
        </w:rPr>
        <w:t xml:space="preserve"> requereu que fosse fixado prazo à atual Prefeita Tarcyanna Macêdo Mota Leitão para </w:t>
      </w:r>
      <w:r w:rsidRPr="009D301C">
        <w:rPr>
          <w:rFonts w:ascii="Arial Narrow" w:hAnsi="Arial Narrow"/>
          <w:b/>
          <w:bCs/>
        </w:rPr>
        <w:t>corrigir a homologação do resultado final</w:t>
      </w:r>
      <w:r w:rsidRPr="009D301C">
        <w:rPr>
          <w:rFonts w:ascii="Arial Narrow" w:hAnsi="Arial Narrow"/>
        </w:rPr>
        <w:t xml:space="preserve"> (incluindo a assinatura da Chefe do Executivo), </w:t>
      </w:r>
      <w:r w:rsidRPr="009D301C">
        <w:rPr>
          <w:rFonts w:ascii="Arial Narrow" w:hAnsi="Arial Narrow"/>
          <w:b/>
          <w:bCs/>
        </w:rPr>
        <w:t>retirar o cargo de Agente de Trânsito</w:t>
      </w:r>
      <w:r w:rsidRPr="009D301C">
        <w:rPr>
          <w:rFonts w:ascii="Arial Narrow" w:hAnsi="Arial Narrow"/>
        </w:rPr>
        <w:t xml:space="preserve"> do resultado enquanto não concluído o curso de formação, </w:t>
      </w:r>
      <w:r w:rsidRPr="009D301C">
        <w:rPr>
          <w:rFonts w:ascii="Arial Narrow" w:hAnsi="Arial Narrow"/>
          <w:b/>
          <w:bCs/>
        </w:rPr>
        <w:t>realizar o curso de formação</w:t>
      </w:r>
      <w:r w:rsidRPr="009D301C">
        <w:rPr>
          <w:rFonts w:ascii="Arial Narrow" w:hAnsi="Arial Narrow"/>
        </w:rPr>
        <w:t xml:space="preserve"> e </w:t>
      </w:r>
      <w:r w:rsidRPr="009D301C">
        <w:rPr>
          <w:rFonts w:ascii="Arial Narrow" w:hAnsi="Arial Narrow"/>
          <w:b/>
          <w:bCs/>
        </w:rPr>
        <w:t>enviar os documentos pendentes</w:t>
      </w:r>
      <w:r w:rsidRPr="009D301C">
        <w:rPr>
          <w:rFonts w:ascii="Arial Narrow" w:hAnsi="Arial Narrow"/>
        </w:rPr>
        <w:t xml:space="preserve">, </w:t>
      </w:r>
      <w:r w:rsidRPr="009D301C">
        <w:rPr>
          <w:rFonts w:ascii="Arial Narrow" w:hAnsi="Arial Narrow"/>
          <w:b/>
          <w:u w:val="single"/>
        </w:rPr>
        <w:t>além de determinar a substituição dos temporários por concursados</w:t>
      </w:r>
      <w:r w:rsidRPr="009D301C">
        <w:rPr>
          <w:rFonts w:ascii="Arial Narrow" w:hAnsi="Arial Narrow"/>
        </w:rPr>
        <w:t xml:space="preserve">. Também requereu a intimação da ex-Prefeita Luciene Andrade Gomes Martinho para esclarecer as questões suscitadas e </w:t>
      </w:r>
      <w:r w:rsidRPr="009D301C">
        <w:rPr>
          <w:rFonts w:ascii="Arial Narrow" w:hAnsi="Arial Narrow"/>
          <w:b/>
          <w:bCs/>
        </w:rPr>
        <w:t>ratificou o pedido de aplicação de multa</w:t>
      </w:r>
      <w:r w:rsidRPr="009D301C">
        <w:rPr>
          <w:rFonts w:ascii="Arial Narrow" w:hAnsi="Arial Narrow"/>
        </w:rPr>
        <w:t xml:space="preserve"> à ex-gestora, em </w:t>
      </w:r>
      <w:r>
        <w:rPr>
          <w:rFonts w:ascii="Arial Narrow" w:hAnsi="Arial Narrow"/>
        </w:rPr>
        <w:t>consonância</w:t>
      </w:r>
      <w:r w:rsidRPr="009D301C">
        <w:rPr>
          <w:rFonts w:ascii="Arial Narrow" w:hAnsi="Arial Narrow"/>
        </w:rPr>
        <w:t xml:space="preserve"> com a Auditoria.</w:t>
      </w:r>
    </w:p>
    <w:p w:rsidR="00557B00" w:rsidRDefault="00557B00" w:rsidP="00C255A5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 xml:space="preserve">Após a manifestação do Ministério Público de Contas, o processo foi remetido à </w:t>
      </w:r>
      <w:r w:rsidRPr="00F61935">
        <w:rPr>
          <w:rFonts w:ascii="Arial Narrow" w:hAnsi="Arial Narrow"/>
          <w:bCs/>
        </w:rPr>
        <w:t>Auditoria</w:t>
      </w:r>
      <w:r w:rsidRPr="00F61935">
        <w:rPr>
          <w:rFonts w:ascii="Arial Narrow" w:hAnsi="Arial Narrow"/>
        </w:rPr>
        <w:t xml:space="preserve"> </w:t>
      </w:r>
      <w:r w:rsidRPr="009D301C">
        <w:rPr>
          <w:rFonts w:ascii="Arial Narrow" w:hAnsi="Arial Narrow"/>
        </w:rPr>
        <w:t>para complementação de instrução e novas análises. De acordo com informações do sistema interno, encontra-se atualmente em tramitação naquela unidade técnica para avaliação das medidas propostas e ajustes solicitados. Portanto, além de ser considerado válido, o concurso continua sob apreciação do Tribunal de Contas, agora no âmbito da Auditoria.</w:t>
      </w:r>
    </w:p>
    <w:p w:rsidR="00557B00" w:rsidRPr="009D301C" w:rsidRDefault="00557B00">
      <w:pPr>
        <w:pStyle w:val="Ttulo3"/>
        <w:rPr>
          <w:rFonts w:ascii="Arial Narrow" w:hAnsi="Arial Narrow"/>
        </w:rPr>
      </w:pPr>
      <w:bookmarkStart w:id="3" w:name="possibilidade-de-retificação-da-minuta"/>
      <w:bookmarkEnd w:id="3"/>
      <w:bookmarkEnd w:id="2"/>
      <w:r w:rsidRPr="009D301C">
        <w:rPr>
          <w:rFonts w:ascii="Arial Narrow" w:hAnsi="Arial Narrow"/>
        </w:rPr>
        <w:t>3. Possibilidade de retificação da minuta</w:t>
      </w:r>
    </w:p>
    <w:p w:rsidR="00557B00" w:rsidRPr="009D301C" w:rsidRDefault="00557B00" w:rsidP="00C255A5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t xml:space="preserve">A questão suscitada por Vossa Excelência – de restringir os efeitos do Pacto apenas aos cargos que não possuem candidatos aprovados no concurso vigente, permitindo a imediata nomeação dos aprovados – será considerada </w:t>
      </w:r>
      <w:r w:rsidRPr="00C255A5">
        <w:rPr>
          <w:rFonts w:ascii="Arial Narrow" w:hAnsi="Arial Narrow"/>
          <w:b/>
        </w:rPr>
        <w:t>no acompanhamento do processo</w:t>
      </w:r>
      <w:r w:rsidRPr="009D301C">
        <w:rPr>
          <w:rFonts w:ascii="Arial Narrow" w:hAnsi="Arial Narrow"/>
        </w:rPr>
        <w:t xml:space="preserve">. Conforme já registrado, o Pacto possui alcance geral e visa adequar todas as contratações temporárias do Município às exigências legais; entretanto, </w:t>
      </w:r>
      <w:r w:rsidRPr="009D301C">
        <w:rPr>
          <w:rFonts w:ascii="Arial Narrow" w:hAnsi="Arial Narrow"/>
          <w:b/>
          <w:bCs/>
        </w:rPr>
        <w:t>não há impedimento legal à nomeação imediata dos candidatos aprovados</w:t>
      </w:r>
      <w:r w:rsidRPr="00F61935">
        <w:rPr>
          <w:rFonts w:ascii="Arial Narrow" w:hAnsi="Arial Narrow"/>
          <w:b/>
        </w:rPr>
        <w:t>, cuja prioridade já se encontra prevista na cláusula terceira, item II, do acordo</w:t>
      </w:r>
      <w:r w:rsidRPr="009D301C">
        <w:rPr>
          <w:rFonts w:ascii="Arial Narrow" w:hAnsi="Arial Narrow"/>
        </w:rPr>
        <w:t>.</w:t>
      </w:r>
    </w:p>
    <w:p w:rsidR="00557B00" w:rsidRPr="009D301C" w:rsidRDefault="00557B00" w:rsidP="00C255A5">
      <w:pPr>
        <w:ind w:firstLine="1560"/>
        <w:rPr>
          <w:rFonts w:ascii="Arial Narrow" w:hAnsi="Arial Narrow"/>
        </w:rPr>
      </w:pPr>
      <w:r w:rsidRPr="009D301C">
        <w:rPr>
          <w:rFonts w:ascii="Arial Narrow" w:hAnsi="Arial Narrow"/>
        </w:rPr>
        <w:lastRenderedPageBreak/>
        <w:t>Assim, eventual retificação dependerá da avaliação</w:t>
      </w:r>
      <w:r>
        <w:rPr>
          <w:rFonts w:ascii="Arial Narrow" w:hAnsi="Arial Narrow"/>
        </w:rPr>
        <w:t xml:space="preserve"> </w:t>
      </w:r>
      <w:bookmarkStart w:id="4" w:name="_GoBack"/>
      <w:r>
        <w:rPr>
          <w:rFonts w:ascii="Arial Narrow" w:hAnsi="Arial Narrow"/>
        </w:rPr>
        <w:t xml:space="preserve">do Eg. Tribunal de Contas </w:t>
      </w:r>
      <w:bookmarkEnd w:id="4"/>
      <w:r w:rsidRPr="009D301C">
        <w:rPr>
          <w:rFonts w:ascii="Arial Narrow" w:hAnsi="Arial Narrow"/>
        </w:rPr>
        <w:t xml:space="preserve">para verificar se a alteração é compatível com o objetivo de redução gradual das contratações e com o respeito </w:t>
      </w:r>
      <w:r>
        <w:rPr>
          <w:rFonts w:ascii="Arial Narrow" w:hAnsi="Arial Narrow"/>
        </w:rPr>
        <w:t xml:space="preserve">à regra </w:t>
      </w:r>
      <w:r w:rsidRPr="009D301C">
        <w:rPr>
          <w:rFonts w:ascii="Arial Narrow" w:hAnsi="Arial Narrow"/>
        </w:rPr>
        <w:t xml:space="preserve"> constitucional do concurso público. No estado atual do processo, </w:t>
      </w:r>
      <w:r w:rsidRPr="009D301C">
        <w:rPr>
          <w:rFonts w:ascii="Arial Narrow" w:hAnsi="Arial Narrow"/>
          <w:b/>
          <w:bCs/>
        </w:rPr>
        <w:t>não se vislumbra recomendação para suspender a vigência do Pacto ou para restringir seu alcance</w:t>
      </w:r>
      <w:r w:rsidRPr="009D301C">
        <w:rPr>
          <w:rFonts w:ascii="Arial Narrow" w:hAnsi="Arial Narrow"/>
        </w:rPr>
        <w:t xml:space="preserve">, </w:t>
      </w:r>
      <w:r w:rsidRPr="00F61935">
        <w:rPr>
          <w:rFonts w:ascii="Arial Narrow" w:hAnsi="Arial Narrow"/>
          <w:b/>
        </w:rPr>
        <w:t xml:space="preserve">mas sim para reforçar o cumprimento das obrigações nele contidas, </w:t>
      </w:r>
      <w:r w:rsidRPr="00F61935">
        <w:rPr>
          <w:rFonts w:ascii="Arial Narrow" w:hAnsi="Arial Narrow"/>
          <w:b/>
          <w:u w:val="single"/>
        </w:rPr>
        <w:t>inclusive a substituição de temporários por concursados quando houver candidatos aprovados</w:t>
      </w:r>
      <w:r>
        <w:rPr>
          <w:rFonts w:ascii="Arial Narrow" w:hAnsi="Arial Narrow"/>
          <w:b/>
        </w:rPr>
        <w:t>, procedendo, assim,  à imprescindível regularização do quadro de pessoal e promovendo a profissionalização da gestão de pessoal</w:t>
      </w:r>
      <w:r w:rsidRPr="009D301C">
        <w:rPr>
          <w:rFonts w:ascii="Arial Narrow" w:hAnsi="Arial Narrow"/>
        </w:rPr>
        <w:t>.</w:t>
      </w:r>
    </w:p>
    <w:p w:rsidR="00557B00" w:rsidRPr="009D301C" w:rsidRDefault="00557B00">
      <w:pPr>
        <w:pStyle w:val="Ttulo3"/>
        <w:rPr>
          <w:rFonts w:ascii="Arial Narrow" w:hAnsi="Arial Narrow"/>
        </w:rPr>
      </w:pPr>
      <w:bookmarkStart w:id="5" w:name="conclusão"/>
      <w:r w:rsidRPr="009D301C">
        <w:rPr>
          <w:rFonts w:ascii="Arial Narrow" w:hAnsi="Arial Narrow"/>
        </w:rPr>
        <w:t>4. Conclusão</w:t>
      </w:r>
    </w:p>
    <w:p w:rsidR="00557B00" w:rsidRDefault="00557B00" w:rsidP="00C255A5">
      <w:pPr>
        <w:ind w:firstLine="993"/>
        <w:rPr>
          <w:rFonts w:ascii="Arial Narrow" w:hAnsi="Arial Narrow"/>
        </w:rPr>
      </w:pPr>
      <w:r w:rsidRPr="009D301C">
        <w:rPr>
          <w:rFonts w:ascii="Arial Narrow" w:hAnsi="Arial Narrow"/>
        </w:rPr>
        <w:t xml:space="preserve">Diante do exposto, este Ministério Público de Contas esclarece que: </w:t>
      </w:r>
    </w:p>
    <w:p w:rsidR="00557B00" w:rsidRPr="00C255A5" w:rsidRDefault="00557B00" w:rsidP="00C255A5">
      <w:pPr>
        <w:pStyle w:val="PargrafodaLista"/>
        <w:numPr>
          <w:ilvl w:val="0"/>
          <w:numId w:val="3"/>
        </w:numPr>
        <w:ind w:left="0" w:firstLine="993"/>
        <w:rPr>
          <w:rFonts w:ascii="Arial Narrow" w:hAnsi="Arial Narrow"/>
        </w:rPr>
      </w:pPr>
      <w:r w:rsidRPr="00C255A5">
        <w:rPr>
          <w:rFonts w:ascii="Arial Narrow" w:hAnsi="Arial Narrow"/>
          <w:b/>
          <w:bCs/>
        </w:rPr>
        <w:t>O Pacto de Adequação de Conduta Técnico</w:t>
      </w:r>
      <w:r w:rsidRPr="00C255A5">
        <w:rPr>
          <w:rFonts w:ascii="MS Mincho" w:eastAsia="MS Mincho" w:hAnsi="MS Mincho" w:cs="MS Mincho" w:hint="eastAsia"/>
          <w:b/>
          <w:bCs/>
        </w:rPr>
        <w:t>‑</w:t>
      </w:r>
      <w:r w:rsidRPr="00C255A5">
        <w:rPr>
          <w:rFonts w:ascii="Arial Narrow" w:hAnsi="Arial Narrow"/>
          <w:b/>
          <w:bCs/>
        </w:rPr>
        <w:t>Operacional foi formalizado e encontra</w:t>
      </w:r>
      <w:r w:rsidRPr="00C255A5">
        <w:rPr>
          <w:rFonts w:ascii="MS Mincho" w:eastAsia="MS Mincho" w:hAnsi="MS Mincho" w:cs="MS Mincho" w:hint="eastAsia"/>
          <w:b/>
          <w:bCs/>
        </w:rPr>
        <w:t>‑</w:t>
      </w:r>
      <w:r w:rsidRPr="00C255A5">
        <w:rPr>
          <w:rFonts w:ascii="Arial Narrow" w:hAnsi="Arial Narrow"/>
          <w:b/>
          <w:bCs/>
        </w:rPr>
        <w:t>se em vigor</w:t>
      </w:r>
      <w:r w:rsidRPr="00C255A5">
        <w:rPr>
          <w:rFonts w:ascii="Arial Narrow" w:hAnsi="Arial Narrow"/>
        </w:rPr>
        <w:t>, conforme registrado nos autos do processo e nos documentos encaminhados pelo Município de Bayeux, que aderiu à política de ajuste do TCE/PB;</w:t>
      </w:r>
    </w:p>
    <w:p w:rsidR="00557B00" w:rsidRDefault="00557B00" w:rsidP="00C255A5">
      <w:pPr>
        <w:pStyle w:val="PargrafodaLista"/>
        <w:numPr>
          <w:ilvl w:val="0"/>
          <w:numId w:val="3"/>
        </w:numPr>
        <w:ind w:left="0" w:firstLine="993"/>
        <w:rPr>
          <w:rFonts w:ascii="Arial Narrow" w:hAnsi="Arial Narrow"/>
        </w:rPr>
      </w:pPr>
      <w:r w:rsidRPr="00C255A5">
        <w:rPr>
          <w:rFonts w:ascii="Arial Narrow" w:hAnsi="Arial Narrow"/>
        </w:rPr>
        <w:t xml:space="preserve"> O Pacto estabelece metas de redução progressiva das contratações temporárias – como a diminuição de </w:t>
      </w:r>
      <w:r w:rsidRPr="00C255A5">
        <w:rPr>
          <w:rFonts w:ascii="Arial Narrow" w:hAnsi="Arial Narrow"/>
          <w:b/>
          <w:bCs/>
        </w:rPr>
        <w:t>10 % até o fim de 2025</w:t>
      </w:r>
      <w:r w:rsidRPr="00C255A5">
        <w:rPr>
          <w:rFonts w:ascii="Arial Narrow" w:hAnsi="Arial Narrow"/>
        </w:rPr>
        <w:t xml:space="preserve"> e de </w:t>
      </w:r>
      <w:r w:rsidRPr="00C255A5">
        <w:rPr>
          <w:rFonts w:ascii="Arial Narrow" w:hAnsi="Arial Narrow"/>
          <w:b/>
          <w:bCs/>
        </w:rPr>
        <w:t>40 % até 2028</w:t>
      </w:r>
      <w:r w:rsidRPr="00C255A5">
        <w:rPr>
          <w:rFonts w:ascii="Arial Narrow" w:hAnsi="Arial Narrow"/>
        </w:rPr>
        <w:t xml:space="preserve"> – e visa garantir que o número de temporários não ultrapasse 30 % dos servidores efetivos. Com a assinatura, o Município </w:t>
      </w:r>
      <w:r>
        <w:rPr>
          <w:rFonts w:ascii="Arial Narrow" w:hAnsi="Arial Narrow"/>
        </w:rPr>
        <w:t xml:space="preserve">se </w:t>
      </w:r>
      <w:r w:rsidRPr="00C255A5">
        <w:rPr>
          <w:rFonts w:ascii="Arial Narrow" w:hAnsi="Arial Narrow"/>
        </w:rPr>
        <w:t xml:space="preserve">compromete a </w:t>
      </w:r>
      <w:r w:rsidRPr="00C255A5">
        <w:rPr>
          <w:rFonts w:ascii="Arial Narrow" w:hAnsi="Arial Narrow"/>
          <w:b/>
          <w:bCs/>
        </w:rPr>
        <w:t>não realizar novas contratações temporárias</w:t>
      </w:r>
      <w:r w:rsidRPr="00C255A5">
        <w:rPr>
          <w:rFonts w:ascii="Arial Narrow" w:hAnsi="Arial Narrow"/>
        </w:rPr>
        <w:t xml:space="preserve"> e a priorizar a realização de concursos públicos, estando sujeito a auditorias do TCE/PB.</w:t>
      </w:r>
    </w:p>
    <w:p w:rsidR="00557B00" w:rsidRDefault="00557B00" w:rsidP="00C255A5">
      <w:pPr>
        <w:pStyle w:val="PargrafodaLista"/>
        <w:numPr>
          <w:ilvl w:val="0"/>
          <w:numId w:val="3"/>
        </w:numPr>
        <w:ind w:left="0" w:firstLine="993"/>
        <w:rPr>
          <w:rFonts w:ascii="Arial Narrow" w:hAnsi="Arial Narrow"/>
        </w:rPr>
      </w:pPr>
      <w:r w:rsidRPr="00C255A5">
        <w:rPr>
          <w:rFonts w:ascii="Arial Narrow" w:hAnsi="Arial Narrow"/>
          <w:b/>
          <w:bCs/>
        </w:rPr>
        <w:t xml:space="preserve">O concurso público Edital nº 001/2021 </w:t>
      </w:r>
      <w:r>
        <w:rPr>
          <w:rFonts w:ascii="Arial Narrow" w:hAnsi="Arial Narrow"/>
          <w:b/>
          <w:bCs/>
        </w:rPr>
        <w:t xml:space="preserve">se </w:t>
      </w:r>
      <w:r w:rsidRPr="00C255A5">
        <w:rPr>
          <w:rFonts w:ascii="Arial Narrow" w:hAnsi="Arial Narrow"/>
          <w:b/>
          <w:bCs/>
        </w:rPr>
        <w:t>encontra v</w:t>
      </w:r>
      <w:r w:rsidRPr="00C255A5">
        <w:rPr>
          <w:rFonts w:ascii="Arial Narrow" w:hAnsi="Arial Narrow" w:cs="Arial Narrow"/>
          <w:b/>
          <w:bCs/>
        </w:rPr>
        <w:t>á</w:t>
      </w:r>
      <w:r w:rsidRPr="00C255A5">
        <w:rPr>
          <w:rFonts w:ascii="Arial Narrow" w:hAnsi="Arial Narrow"/>
          <w:b/>
          <w:bCs/>
        </w:rPr>
        <w:t>lido e homologado</w:t>
      </w:r>
      <w:r w:rsidRPr="00C255A5">
        <w:rPr>
          <w:rFonts w:ascii="Arial Narrow" w:hAnsi="Arial Narrow"/>
        </w:rPr>
        <w:t xml:space="preserve">, tendo inclusive resultado na nomeação de candidatos em diversas áreas, conforme noticiado pela imprensa. O processo específico (TC 13320/21) </w:t>
      </w:r>
      <w:r>
        <w:rPr>
          <w:rFonts w:ascii="Arial Narrow" w:hAnsi="Arial Narrow"/>
        </w:rPr>
        <w:t xml:space="preserve">se </w:t>
      </w:r>
      <w:r w:rsidRPr="00C255A5">
        <w:rPr>
          <w:rFonts w:ascii="Arial Narrow" w:hAnsi="Arial Narrow"/>
        </w:rPr>
        <w:t>encontra sob an</w:t>
      </w:r>
      <w:r w:rsidRPr="00C255A5">
        <w:rPr>
          <w:rFonts w:ascii="Arial Narrow" w:hAnsi="Arial Narrow" w:cs="Arial Narrow"/>
        </w:rPr>
        <w:t>á</w:t>
      </w:r>
      <w:r w:rsidRPr="00C255A5">
        <w:rPr>
          <w:rFonts w:ascii="Arial Narrow" w:hAnsi="Arial Narrow"/>
        </w:rPr>
        <w:t xml:space="preserve">lise da </w:t>
      </w:r>
      <w:r>
        <w:rPr>
          <w:rFonts w:ascii="Arial Narrow" w:hAnsi="Arial Narrow"/>
        </w:rPr>
        <w:t>Auditoria do TCE-PB</w:t>
      </w:r>
      <w:r w:rsidRPr="00C255A5">
        <w:rPr>
          <w:rFonts w:ascii="Arial Narrow" w:hAnsi="Arial Narrow"/>
        </w:rPr>
        <w:t>, e as irregularidades apontadas na den</w:t>
      </w:r>
      <w:r w:rsidRPr="00C255A5">
        <w:rPr>
          <w:rFonts w:ascii="Arial Narrow" w:hAnsi="Arial Narrow" w:cs="Arial Narrow"/>
        </w:rPr>
        <w:t>ú</w:t>
      </w:r>
      <w:r w:rsidRPr="00C255A5">
        <w:rPr>
          <w:rFonts w:ascii="Arial Narrow" w:hAnsi="Arial Narrow"/>
        </w:rPr>
        <w:t>ncia est</w:t>
      </w:r>
      <w:r w:rsidRPr="00C255A5">
        <w:rPr>
          <w:rFonts w:ascii="Arial Narrow" w:hAnsi="Arial Narrow" w:cs="Arial Narrow"/>
        </w:rPr>
        <w:t>ã</w:t>
      </w:r>
      <w:r w:rsidRPr="00C255A5">
        <w:rPr>
          <w:rFonts w:ascii="Arial Narrow" w:hAnsi="Arial Narrow"/>
        </w:rPr>
        <w:t>o em apura</w:t>
      </w:r>
      <w:r w:rsidRPr="00C255A5">
        <w:rPr>
          <w:rFonts w:ascii="Arial Narrow" w:hAnsi="Arial Narrow" w:cs="Arial Narrow"/>
        </w:rPr>
        <w:t>çã</w:t>
      </w:r>
      <w:r w:rsidRPr="00C255A5">
        <w:rPr>
          <w:rFonts w:ascii="Arial Narrow" w:hAnsi="Arial Narrow"/>
        </w:rPr>
        <w:t>o.</w:t>
      </w:r>
    </w:p>
    <w:p w:rsidR="00557B00" w:rsidRDefault="00557B00" w:rsidP="00C255A5">
      <w:pPr>
        <w:pStyle w:val="PargrafodaLista"/>
        <w:numPr>
          <w:ilvl w:val="0"/>
          <w:numId w:val="3"/>
        </w:numPr>
        <w:ind w:left="0" w:firstLine="993"/>
        <w:rPr>
          <w:rFonts w:ascii="Arial Narrow" w:hAnsi="Arial Narrow"/>
        </w:rPr>
      </w:pPr>
      <w:r w:rsidRPr="00C255A5">
        <w:rPr>
          <w:rFonts w:ascii="Arial Narrow" w:hAnsi="Arial Narrow"/>
        </w:rPr>
        <w:t>A possibilidade de ajuste na minuta do Pacto, para limitar seus efeitos aos cargos sem aprovados, ser</w:t>
      </w:r>
      <w:r w:rsidRPr="00C255A5">
        <w:rPr>
          <w:rFonts w:ascii="Arial Narrow" w:hAnsi="Arial Narrow" w:cs="Arial Narrow"/>
        </w:rPr>
        <w:t>á</w:t>
      </w:r>
      <w:r w:rsidRPr="00C255A5">
        <w:rPr>
          <w:rFonts w:ascii="Arial Narrow" w:hAnsi="Arial Narrow"/>
        </w:rPr>
        <w:t xml:space="preserve"> examinada pela área técnica; todavia, não há impedimento para a imediata nomeação dos aprovados, devendo o Município observar as cláusulas pactuadas. </w:t>
      </w:r>
    </w:p>
    <w:p w:rsidR="00557B00" w:rsidRDefault="00557B00" w:rsidP="00C255A5">
      <w:pPr>
        <w:pStyle w:val="PargrafodaLista"/>
        <w:numPr>
          <w:ilvl w:val="0"/>
          <w:numId w:val="3"/>
        </w:numPr>
        <w:ind w:left="0" w:firstLine="993"/>
        <w:rPr>
          <w:rFonts w:ascii="Arial Narrow" w:hAnsi="Arial Narrow"/>
        </w:rPr>
      </w:pPr>
      <w:r w:rsidRPr="00C255A5">
        <w:rPr>
          <w:rFonts w:ascii="Arial Narrow" w:hAnsi="Arial Narrow"/>
        </w:rPr>
        <w:t xml:space="preserve"> </w:t>
      </w:r>
      <w:r w:rsidRPr="00C255A5">
        <w:rPr>
          <w:rFonts w:ascii="Arial Narrow" w:hAnsi="Arial Narrow"/>
          <w:b/>
          <w:bCs/>
        </w:rPr>
        <w:t>No âmbito do concurso</w:t>
      </w:r>
      <w:r w:rsidRPr="00C255A5">
        <w:rPr>
          <w:rFonts w:ascii="Arial Narrow" w:hAnsi="Arial Narrow"/>
        </w:rPr>
        <w:t>, a cota subscrita pelo Procurador Luciano Andrade Farias (MPC/PB) concluiu que as irregularidades na homologação e na falta de curso de formação para Agente de Trânsito são sanáveis e recomendou a substituição dos temporários por concursados, a correção da homologação e o envio de documentos pendentes.</w:t>
      </w:r>
    </w:p>
    <w:p w:rsidR="00557B00" w:rsidRDefault="00557B00" w:rsidP="00C255A5">
      <w:pPr>
        <w:pStyle w:val="PargrafodaLista"/>
        <w:numPr>
          <w:ilvl w:val="0"/>
          <w:numId w:val="3"/>
        </w:numPr>
        <w:ind w:left="0" w:firstLine="993"/>
        <w:rPr>
          <w:rFonts w:ascii="Arial Narrow" w:hAnsi="Arial Narrow"/>
        </w:rPr>
      </w:pPr>
      <w:r w:rsidRPr="00C255A5">
        <w:rPr>
          <w:rFonts w:ascii="Arial Narrow" w:hAnsi="Arial Narrow"/>
          <w:b/>
          <w:bCs/>
        </w:rPr>
        <w:t xml:space="preserve">O Processo TC 13320/21 atualmente </w:t>
      </w:r>
      <w:r>
        <w:rPr>
          <w:rFonts w:ascii="Arial Narrow" w:hAnsi="Arial Narrow"/>
          <w:b/>
          <w:bCs/>
        </w:rPr>
        <w:t xml:space="preserve">se </w:t>
      </w:r>
      <w:r w:rsidRPr="00C255A5">
        <w:rPr>
          <w:rFonts w:ascii="Arial Narrow" w:hAnsi="Arial Narrow"/>
          <w:b/>
          <w:bCs/>
        </w:rPr>
        <w:t>encontra na Auditoria</w:t>
      </w:r>
      <w:r w:rsidRPr="00C255A5">
        <w:rPr>
          <w:rFonts w:ascii="Arial Narrow" w:hAnsi="Arial Narrow"/>
        </w:rPr>
        <w:t>, para complementação de instrução e novas análises, de modo que o TCE/PB continua a acompanhar o certame e as nomeações realizadas, sem prejuízo de</w:t>
      </w:r>
      <w:r>
        <w:rPr>
          <w:rFonts w:ascii="Arial Narrow" w:hAnsi="Arial Narrow"/>
        </w:rPr>
        <w:t xml:space="preserve"> eventuais providências futuras;</w:t>
      </w:r>
    </w:p>
    <w:p w:rsidR="00557B00" w:rsidRPr="00C255A5" w:rsidRDefault="00557B00" w:rsidP="00C255A5">
      <w:pPr>
        <w:pStyle w:val="PargrafodaLista"/>
        <w:numPr>
          <w:ilvl w:val="0"/>
          <w:numId w:val="3"/>
        </w:numPr>
        <w:ind w:left="0" w:firstLine="993"/>
        <w:rPr>
          <w:rFonts w:ascii="Arial Narrow" w:hAnsi="Arial Narrow"/>
        </w:rPr>
      </w:pPr>
      <w:r w:rsidRPr="002C020D">
        <w:rPr>
          <w:rFonts w:ascii="Arial Narrow" w:hAnsi="Arial Narrow"/>
          <w:bCs/>
        </w:rPr>
        <w:t>Não se vislumbra recomendação para suspender a vigência do Pacto ou para restringir seu alcance</w:t>
      </w:r>
      <w:r w:rsidRPr="009D301C">
        <w:rPr>
          <w:rFonts w:ascii="Arial Narrow" w:hAnsi="Arial Narrow"/>
        </w:rPr>
        <w:t xml:space="preserve">, </w:t>
      </w:r>
      <w:r w:rsidRPr="00F61935">
        <w:rPr>
          <w:rFonts w:ascii="Arial Narrow" w:hAnsi="Arial Narrow"/>
          <w:b/>
        </w:rPr>
        <w:t xml:space="preserve">mas sim para reforçar o cumprimento das obrigações nele contidas, </w:t>
      </w:r>
      <w:r w:rsidRPr="00F61935">
        <w:rPr>
          <w:rFonts w:ascii="Arial Narrow" w:hAnsi="Arial Narrow"/>
          <w:b/>
          <w:u w:val="single"/>
        </w:rPr>
        <w:t>inclusive a substituição de temporários por concursados quando houver candidatos aprovados</w:t>
      </w:r>
      <w:r>
        <w:rPr>
          <w:rFonts w:ascii="Arial Narrow" w:hAnsi="Arial Narrow"/>
          <w:b/>
        </w:rPr>
        <w:t>, procedendo, assim, à imprescindível regularização do quadro de pessoal e promovendo a profissionalização da gestão de pessoal.</w:t>
      </w:r>
    </w:p>
    <w:p w:rsidR="00557B00" w:rsidRDefault="00557B00">
      <w:pPr>
        <w:rPr>
          <w:rFonts w:ascii="Arial Narrow" w:hAnsi="Arial Narrow"/>
        </w:rPr>
      </w:pPr>
    </w:p>
    <w:p w:rsidR="00557B00" w:rsidRPr="009D301C" w:rsidRDefault="00557B00" w:rsidP="00C255A5">
      <w:pPr>
        <w:ind w:firstLine="1418"/>
        <w:rPr>
          <w:rFonts w:ascii="Arial Narrow" w:hAnsi="Arial Narrow"/>
        </w:rPr>
      </w:pPr>
      <w:r w:rsidRPr="009D301C">
        <w:rPr>
          <w:rFonts w:ascii="Arial Narrow" w:hAnsi="Arial Narrow"/>
        </w:rPr>
        <w:t>Colocamo</w:t>
      </w:r>
      <w:r w:rsidRPr="009D301C">
        <w:rPr>
          <w:rFonts w:ascii="MS Mincho" w:eastAsia="MS Mincho" w:hAnsi="MS Mincho" w:cs="MS Mincho" w:hint="eastAsia"/>
        </w:rPr>
        <w:t>‑</w:t>
      </w:r>
      <w:r w:rsidRPr="009D301C">
        <w:rPr>
          <w:rFonts w:ascii="Arial Narrow" w:hAnsi="Arial Narrow"/>
        </w:rPr>
        <w:t xml:space="preserve">nos </w:t>
      </w:r>
      <w:r w:rsidRPr="009D301C">
        <w:rPr>
          <w:rFonts w:ascii="Arial Narrow" w:hAnsi="Arial Narrow" w:cs="Arial Narrow"/>
        </w:rPr>
        <w:t>à</w:t>
      </w:r>
      <w:r w:rsidRPr="009D301C">
        <w:rPr>
          <w:rFonts w:ascii="Arial Narrow" w:hAnsi="Arial Narrow"/>
        </w:rPr>
        <w:t xml:space="preserve"> disposi</w:t>
      </w:r>
      <w:r w:rsidRPr="009D301C">
        <w:rPr>
          <w:rFonts w:ascii="Arial Narrow" w:hAnsi="Arial Narrow" w:cs="Arial Narrow"/>
        </w:rPr>
        <w:t>çã</w:t>
      </w:r>
      <w:r w:rsidRPr="009D301C">
        <w:rPr>
          <w:rFonts w:ascii="Arial Narrow" w:hAnsi="Arial Narrow"/>
        </w:rPr>
        <w:t>o para quaisquer esclarecimentos adicionais que se fizerem necess</w:t>
      </w:r>
      <w:r w:rsidRPr="009D301C">
        <w:rPr>
          <w:rFonts w:ascii="Arial Narrow" w:hAnsi="Arial Narrow" w:cs="Arial Narrow"/>
        </w:rPr>
        <w:t>á</w:t>
      </w:r>
      <w:r w:rsidRPr="009D301C">
        <w:rPr>
          <w:rFonts w:ascii="Arial Narrow" w:hAnsi="Arial Narrow"/>
        </w:rPr>
        <w:t>rios.</w:t>
      </w:r>
    </w:p>
    <w:bookmarkEnd w:id="5"/>
    <w:p w:rsidR="00557B00" w:rsidRPr="002761AC" w:rsidRDefault="00557B00" w:rsidP="00C255A5">
      <w:pPr>
        <w:spacing w:after="240"/>
        <w:ind w:firstLine="1418"/>
        <w:rPr>
          <w:rFonts w:ascii="Arial Narrow" w:hAnsi="Arial Narrow" w:cs="Times New Roman"/>
          <w:sz w:val="24"/>
          <w:szCs w:val="24"/>
        </w:rPr>
      </w:pPr>
      <w:r w:rsidRPr="002761AC">
        <w:rPr>
          <w:rFonts w:ascii="Arial Narrow" w:hAnsi="Arial Narrow" w:cs="Times New Roman"/>
          <w:sz w:val="24"/>
          <w:szCs w:val="24"/>
        </w:rPr>
        <w:t xml:space="preserve">Atenciosamente, </w:t>
      </w:r>
    </w:p>
    <w:p w:rsidR="00557B00" w:rsidRDefault="00557B00" w:rsidP="00C255A5">
      <w:pPr>
        <w:spacing w:line="240" w:lineRule="auto"/>
        <w:ind w:firstLine="708"/>
        <w:rPr>
          <w:rFonts w:ascii="Arial Narrow" w:hAnsi="Arial Narrow" w:cs="Times New Roman"/>
          <w:sz w:val="24"/>
          <w:szCs w:val="24"/>
        </w:rPr>
      </w:pPr>
    </w:p>
    <w:p w:rsidR="00557B00" w:rsidRPr="002761AC" w:rsidRDefault="00557B00" w:rsidP="00C255A5">
      <w:pPr>
        <w:spacing w:line="240" w:lineRule="auto"/>
        <w:ind w:firstLine="708"/>
        <w:rPr>
          <w:rFonts w:ascii="Arial Narrow" w:hAnsi="Arial Narrow" w:cs="Times New Roman"/>
          <w:sz w:val="24"/>
          <w:szCs w:val="24"/>
        </w:rPr>
      </w:pPr>
    </w:p>
    <w:p w:rsidR="00557B00" w:rsidRPr="002761AC" w:rsidRDefault="00557B00" w:rsidP="00C255A5">
      <w:pPr>
        <w:spacing w:after="0"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b/>
          <w:sz w:val="24"/>
          <w:szCs w:val="24"/>
        </w:rPr>
        <w:t>ELVIRA SAMARA PEREIRA DE OLIVEIRA</w:t>
      </w:r>
    </w:p>
    <w:p w:rsidR="00557B00" w:rsidRPr="002761AC" w:rsidRDefault="00557B00" w:rsidP="00C255A5">
      <w:pPr>
        <w:spacing w:before="0" w:after="0" w:line="240" w:lineRule="auto"/>
        <w:jc w:val="center"/>
        <w:rPr>
          <w:rFonts w:ascii="Arial Narrow" w:hAnsi="Arial Narrow" w:cs="Times New Roman"/>
          <w:color w:val="CC0000"/>
        </w:rPr>
      </w:pPr>
      <w:r w:rsidRPr="002761AC">
        <w:rPr>
          <w:rFonts w:ascii="Arial Narrow" w:hAnsi="Arial Narrow" w:cs="Times New Roman"/>
        </w:rPr>
        <w:t>Procurador</w:t>
      </w:r>
      <w:r>
        <w:rPr>
          <w:rFonts w:ascii="Arial Narrow" w:hAnsi="Arial Narrow" w:cs="Times New Roman"/>
        </w:rPr>
        <w:t>a</w:t>
      </w:r>
      <w:r w:rsidRPr="002761AC">
        <w:rPr>
          <w:rFonts w:ascii="Arial Narrow" w:hAnsi="Arial Narrow" w:cs="Times New Roman"/>
        </w:rPr>
        <w:t>-Geral do Ministério Público de Contas da Paraíba</w:t>
      </w:r>
    </w:p>
    <w:p w:rsidR="00557B00" w:rsidRPr="009D301C" w:rsidRDefault="00557B00" w:rsidP="00C255A5">
      <w:pPr>
        <w:rPr>
          <w:rFonts w:ascii="Arial Narrow" w:hAnsi="Arial Narrow"/>
        </w:rPr>
      </w:pPr>
    </w:p>
    <w:sectPr w:rsidR="00557B00" w:rsidRPr="009D301C" w:rsidSect="00D75987">
      <w:headerReference w:type="default" r:id="rId7"/>
      <w:footerReference w:type="default" r:id="rId8"/>
      <w:pgSz w:w="11907" w:h="16840"/>
      <w:pgMar w:top="1751" w:right="1467" w:bottom="1418" w:left="1701" w:header="539" w:footer="14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7B00" w:rsidRDefault="00557B00">
      <w:pPr>
        <w:spacing w:before="0" w:after="0" w:line="240" w:lineRule="auto"/>
      </w:pPr>
      <w:r>
        <w:separator/>
      </w:r>
    </w:p>
  </w:endnote>
  <w:endnote w:type="continuationSeparator" w:id="0">
    <w:p w:rsidR="00557B00" w:rsidRDefault="00557B0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5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7B00" w:rsidRDefault="00557B00">
    <w:pPr>
      <w:spacing w:before="0" w:after="0" w:line="240" w:lineRule="auto"/>
      <w:rPr>
        <w:sz w:val="20"/>
        <w:szCs w:val="20"/>
      </w:rPr>
    </w:pPr>
  </w:p>
  <w:p w:rsidR="00557B00" w:rsidRDefault="00557B00">
    <w:pPr>
      <w:spacing w:before="0" w:after="0" w:line="240" w:lineRule="auto"/>
      <w:rPr>
        <w:sz w:val="20"/>
        <w:szCs w:val="20"/>
      </w:rPr>
    </w:pPr>
  </w:p>
  <w:p w:rsidR="00557B00" w:rsidRDefault="00557B00">
    <w:pPr>
      <w:widowControl w:val="0"/>
      <w:spacing w:before="0" w:after="0" w:line="276" w:lineRule="auto"/>
      <w:jc w:val="left"/>
    </w:pPr>
  </w:p>
  <w:tbl>
    <w:tblPr>
      <w:tblW w:w="8730" w:type="dxa"/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910"/>
      <w:gridCol w:w="2910"/>
      <w:gridCol w:w="2910"/>
    </w:tblGrid>
    <w:tr w:rsidR="00557B00" w:rsidTr="004C2192">
      <w:trPr>
        <w:trHeight w:val="300"/>
      </w:trPr>
      <w:tc>
        <w:tcPr>
          <w:tcW w:w="2910" w:type="dxa"/>
        </w:tcPr>
        <w:p w:rsidR="00557B00" w:rsidRPr="004C2192" w:rsidRDefault="00557B00" w:rsidP="004C2192">
          <w:pPr>
            <w:tabs>
              <w:tab w:val="center" w:pos="4252"/>
              <w:tab w:val="right" w:pos="8504"/>
            </w:tabs>
            <w:spacing w:before="0" w:after="0" w:line="240" w:lineRule="auto"/>
            <w:ind w:left="-115"/>
            <w:jc w:val="left"/>
            <w:rPr>
              <w:color w:val="000000"/>
            </w:rPr>
          </w:pPr>
        </w:p>
      </w:tc>
      <w:tc>
        <w:tcPr>
          <w:tcW w:w="2910" w:type="dxa"/>
        </w:tcPr>
        <w:p w:rsidR="00557B00" w:rsidRPr="004C2192" w:rsidRDefault="00557B00" w:rsidP="004C2192">
          <w:pPr>
            <w:tabs>
              <w:tab w:val="center" w:pos="4252"/>
              <w:tab w:val="right" w:pos="8504"/>
            </w:tabs>
            <w:spacing w:before="0" w:after="0" w:line="240" w:lineRule="auto"/>
            <w:jc w:val="center"/>
            <w:rPr>
              <w:color w:val="000000"/>
            </w:rPr>
          </w:pPr>
        </w:p>
      </w:tc>
      <w:tc>
        <w:tcPr>
          <w:tcW w:w="2910" w:type="dxa"/>
        </w:tcPr>
        <w:p w:rsidR="00557B00" w:rsidRPr="004C2192" w:rsidRDefault="00557B00" w:rsidP="004C2192">
          <w:pPr>
            <w:tabs>
              <w:tab w:val="center" w:pos="4252"/>
              <w:tab w:val="right" w:pos="8504"/>
            </w:tabs>
            <w:spacing w:before="0" w:after="0" w:line="240" w:lineRule="auto"/>
            <w:ind w:right="-115"/>
            <w:jc w:val="left"/>
            <w:rPr>
              <w:color w:val="000000"/>
            </w:rPr>
          </w:pPr>
        </w:p>
      </w:tc>
    </w:tr>
  </w:tbl>
  <w:p w:rsidR="00557B00" w:rsidRDefault="00557B00">
    <w:pPr>
      <w:tabs>
        <w:tab w:val="center" w:pos="4252"/>
        <w:tab w:val="right" w:pos="8504"/>
      </w:tabs>
      <w:spacing w:before="0" w:after="0" w:line="240" w:lineRule="auto"/>
      <w:jc w:val="right"/>
      <w:rPr>
        <w:color w:val="000000"/>
      </w:rPr>
    </w:pPr>
    <w:r>
      <w:rPr>
        <w:rFonts w:ascii="Calibri" w:hAnsi="Calibri" w:cs="Calibri"/>
        <w:color w:val="000000"/>
        <w:sz w:val="18"/>
        <w:szCs w:val="18"/>
      </w:rPr>
      <w:fldChar w:fldCharType="begin"/>
    </w:r>
    <w:r>
      <w:rPr>
        <w:rFonts w:ascii="Calibri" w:hAnsi="Calibri" w:cs="Calibri"/>
        <w:color w:val="000000"/>
        <w:sz w:val="18"/>
        <w:szCs w:val="18"/>
      </w:rPr>
      <w:instrText>PAGE</w:instrText>
    </w:r>
    <w:r>
      <w:rPr>
        <w:rFonts w:ascii="Calibri" w:hAnsi="Calibri" w:cs="Calibri"/>
        <w:color w:val="000000"/>
        <w:sz w:val="18"/>
        <w:szCs w:val="18"/>
      </w:rPr>
      <w:fldChar w:fldCharType="separate"/>
    </w:r>
    <w:r w:rsidR="00A80FDA">
      <w:rPr>
        <w:rFonts w:ascii="Calibri" w:hAnsi="Calibri" w:cs="Calibri"/>
        <w:noProof/>
        <w:color w:val="000000"/>
        <w:sz w:val="18"/>
        <w:szCs w:val="18"/>
      </w:rPr>
      <w:t>5</w:t>
    </w:r>
    <w:r>
      <w:rPr>
        <w:rFonts w:ascii="Calibri" w:hAnsi="Calibri" w:cs="Calibri"/>
        <w:color w:val="000000"/>
        <w:sz w:val="18"/>
        <w:szCs w:val="18"/>
      </w:rPr>
      <w:fldChar w:fldCharType="end"/>
    </w:r>
    <w:r>
      <w:rPr>
        <w:rFonts w:ascii="Calibri" w:hAnsi="Calibri" w:cs="Calibri"/>
        <w:color w:val="000000"/>
      </w:rPr>
      <w:t>/</w:t>
    </w:r>
    <w:r>
      <w:rPr>
        <w:rFonts w:ascii="Calibri" w:hAnsi="Calibri" w:cs="Calibri"/>
        <w:color w:val="000000"/>
        <w:sz w:val="18"/>
        <w:szCs w:val="18"/>
      </w:rPr>
      <w:fldChar w:fldCharType="begin"/>
    </w:r>
    <w:r>
      <w:rPr>
        <w:rFonts w:ascii="Calibri" w:hAnsi="Calibri" w:cs="Calibri"/>
        <w:color w:val="000000"/>
        <w:sz w:val="18"/>
        <w:szCs w:val="18"/>
      </w:rPr>
      <w:instrText>NUMPAGES</w:instrText>
    </w:r>
    <w:r>
      <w:rPr>
        <w:rFonts w:ascii="Calibri" w:hAnsi="Calibri" w:cs="Calibri"/>
        <w:color w:val="000000"/>
        <w:sz w:val="18"/>
        <w:szCs w:val="18"/>
      </w:rPr>
      <w:fldChar w:fldCharType="separate"/>
    </w:r>
    <w:r w:rsidR="00A80FDA">
      <w:rPr>
        <w:rFonts w:ascii="Calibri" w:hAnsi="Calibri" w:cs="Calibri"/>
        <w:noProof/>
        <w:color w:val="000000"/>
        <w:sz w:val="18"/>
        <w:szCs w:val="18"/>
      </w:rPr>
      <w:t>5</w:t>
    </w:r>
    <w:r>
      <w:rPr>
        <w:rFonts w:ascii="Calibri" w:hAnsi="Calibri" w:cs="Calibri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7B00" w:rsidRDefault="00557B00">
      <w:r>
        <w:separator/>
      </w:r>
    </w:p>
  </w:footnote>
  <w:footnote w:type="continuationSeparator" w:id="0">
    <w:p w:rsidR="00557B00" w:rsidRDefault="00557B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7B00" w:rsidRDefault="00557B00">
    <w:pPr>
      <w:tabs>
        <w:tab w:val="center" w:pos="4252"/>
        <w:tab w:val="right" w:pos="8504"/>
      </w:tabs>
      <w:spacing w:before="0" w:after="0" w:line="240" w:lineRule="auto"/>
      <w:jc w:val="center"/>
    </w:pPr>
  </w:p>
  <w:p w:rsidR="00557B00" w:rsidRDefault="00557B00">
    <w:pPr>
      <w:tabs>
        <w:tab w:val="center" w:pos="4252"/>
        <w:tab w:val="right" w:pos="8504"/>
      </w:tabs>
      <w:spacing w:before="0" w:after="0" w:line="240" w:lineRule="auto"/>
      <w:jc w:val="center"/>
    </w:pPr>
  </w:p>
  <w:p w:rsidR="00557B00" w:rsidRDefault="00A80FDA">
    <w:pPr>
      <w:tabs>
        <w:tab w:val="center" w:pos="4252"/>
        <w:tab w:val="right" w:pos="8504"/>
      </w:tabs>
      <w:spacing w:before="0" w:after="0" w:line="240" w:lineRule="auto"/>
      <w:jc w:val="center"/>
    </w:pPr>
    <w:r>
      <w:rPr>
        <w:noProof/>
      </w:rPr>
      <w:drawing>
        <wp:inline distT="0" distB="0" distL="0" distR="0">
          <wp:extent cx="1045845" cy="1031240"/>
          <wp:effectExtent l="0" t="0" r="1905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5845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57B00" w:rsidRDefault="00557B00">
    <w:pPr>
      <w:tabs>
        <w:tab w:val="center" w:pos="4252"/>
        <w:tab w:val="right" w:pos="8504"/>
      </w:tabs>
      <w:spacing w:before="0" w:after="0" w:line="240" w:lineRule="auto"/>
      <w:jc w:val="center"/>
    </w:pPr>
  </w:p>
  <w:p w:rsidR="00557B00" w:rsidRDefault="00557B00">
    <w:pPr>
      <w:tabs>
        <w:tab w:val="center" w:pos="4252"/>
        <w:tab w:val="right" w:pos="8504"/>
      </w:tabs>
      <w:spacing w:before="0"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7CFE96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404C5CEF"/>
    <w:multiLevelType w:val="multilevel"/>
    <w:tmpl w:val="2EB8956A"/>
    <w:lvl w:ilvl="0">
      <w:start w:val="1"/>
      <w:numFmt w:val="decimal"/>
      <w:lvlText w:val="%1."/>
      <w:lvlJc w:val="left"/>
      <w:pPr>
        <w:ind w:left="708"/>
      </w:pPr>
      <w:rPr>
        <w:rFonts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cs="Times New Roman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cs="Times New Roman"/>
        <w:u w:val="none"/>
      </w:rPr>
    </w:lvl>
  </w:abstractNum>
  <w:abstractNum w:abstractNumId="2" w15:restartNumberingAfterBreak="0">
    <w:nsid w:val="514933B5"/>
    <w:multiLevelType w:val="hybridMultilevel"/>
    <w:tmpl w:val="C1F8016C"/>
    <w:lvl w:ilvl="0" w:tplc="C12C63B6">
      <w:start w:val="1"/>
      <w:numFmt w:val="decimal"/>
      <w:lvlText w:val="%1."/>
      <w:lvlJc w:val="left"/>
      <w:pPr>
        <w:ind w:left="2345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3065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505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665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  <w:rPr>
        <w:rFonts w:cs="Times New Roman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083"/>
    <w:rsid w:val="0001370A"/>
    <w:rsid w:val="00244083"/>
    <w:rsid w:val="002761AC"/>
    <w:rsid w:val="002C020D"/>
    <w:rsid w:val="00300696"/>
    <w:rsid w:val="004C2192"/>
    <w:rsid w:val="00557B00"/>
    <w:rsid w:val="009D301C"/>
    <w:rsid w:val="00A80FDA"/>
    <w:rsid w:val="00A81475"/>
    <w:rsid w:val="00B4222F"/>
    <w:rsid w:val="00C255A5"/>
    <w:rsid w:val="00D61D1D"/>
    <w:rsid w:val="00D75987"/>
    <w:rsid w:val="00F61935"/>
    <w:rsid w:val="00FA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martTagType w:namespaceuri="urn:schemas-microsoft-com:office:smarttags" w:name="date"/>
  <w:shapeDefaults>
    <o:shapedefaults v:ext="edit" spidmax="2050"/>
    <o:shapelayout v:ext="edit">
      <o:idmap v:ext="edit" data="1"/>
    </o:shapelayout>
  </w:shapeDefaults>
  <w:decimalSymbol w:val=","/>
  <w:listSeparator w:val=";"/>
  <w15:docId w15:val="{B3CE9344-6D54-48D9-8B5D-CB57838E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5987"/>
    <w:pPr>
      <w:spacing w:before="120" w:after="120" w:line="360" w:lineRule="auto"/>
      <w:jc w:val="both"/>
    </w:pPr>
  </w:style>
  <w:style w:type="paragraph" w:styleId="Ttulo1">
    <w:name w:val="heading 1"/>
    <w:basedOn w:val="Normal"/>
    <w:next w:val="Normal"/>
    <w:link w:val="Ttulo1Char"/>
    <w:uiPriority w:val="99"/>
    <w:qFormat/>
    <w:rsid w:val="00D75987"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9"/>
    <w:qFormat/>
    <w:rsid w:val="00D7598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9"/>
    <w:qFormat/>
    <w:rsid w:val="00D7598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9"/>
    <w:qFormat/>
    <w:rsid w:val="00D7598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9"/>
    <w:qFormat/>
    <w:rsid w:val="00D75987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link w:val="Ttulo6Char"/>
    <w:uiPriority w:val="99"/>
    <w:qFormat/>
    <w:rsid w:val="00D7598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45B5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45B5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45B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45B5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45B5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45B5"/>
    <w:rPr>
      <w:rFonts w:asciiTheme="minorHAnsi" w:eastAsiaTheme="minorEastAsia" w:hAnsiTheme="minorHAnsi" w:cstheme="minorBidi"/>
      <w:b/>
      <w:bCs/>
    </w:rPr>
  </w:style>
  <w:style w:type="table" w:customStyle="1" w:styleId="TableNormal">
    <w:name w:val="TableNormal"/>
    <w:uiPriority w:val="99"/>
    <w:rsid w:val="00D75987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99"/>
    <w:qFormat/>
    <w:rsid w:val="00D75987"/>
    <w:pPr>
      <w:keepNext/>
      <w:keepLines/>
      <w:spacing w:before="480"/>
    </w:pPr>
    <w:rPr>
      <w:b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5F45B5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table" w:customStyle="1" w:styleId="TableNormal1">
    <w:name w:val="TableNormal1"/>
    <w:uiPriority w:val="99"/>
    <w:rsid w:val="00D75987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uiPriority w:val="99"/>
    <w:rsid w:val="00D75987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99"/>
    <w:rsid w:val="00D75987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99"/>
    <w:rsid w:val="00D75987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99"/>
    <w:rsid w:val="00D75987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ontepargpadro"/>
    <w:uiPriority w:val="99"/>
    <w:rPr>
      <w:rFonts w:cs="Times New Roman"/>
    </w:rPr>
  </w:style>
  <w:style w:type="paragraph" w:styleId="Cabealho">
    <w:name w:val="header"/>
    <w:basedOn w:val="Normal"/>
    <w:link w:val="CabealhoChar"/>
    <w:uiPriority w:val="99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locked/>
    <w:rPr>
      <w:rFonts w:ascii="Arial" w:hAnsi="Arial" w:cs="Times New Roman"/>
    </w:rPr>
  </w:style>
  <w:style w:type="paragraph" w:styleId="Rodap">
    <w:name w:val="footer"/>
    <w:basedOn w:val="Normal"/>
    <w:link w:val="RodapChar"/>
    <w:uiPriority w:val="99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locked/>
    <w:rPr>
      <w:rFonts w:ascii="Arial" w:hAnsi="Arial" w:cs="Times New Roman"/>
    </w:rPr>
  </w:style>
  <w:style w:type="character" w:styleId="Refdenotaderodap">
    <w:name w:val="footnote reference"/>
    <w:basedOn w:val="Fontepargpadro"/>
    <w:uiPriority w:val="99"/>
    <w:semiHidden/>
    <w:rsid w:val="00D75987"/>
    <w:rPr>
      <w:rFonts w:cs="Times New Roman"/>
      <w:vertAlign w:val="superscript"/>
    </w:rPr>
  </w:style>
  <w:style w:type="table" w:styleId="Tabelacomgrade">
    <w:name w:val="Table Grid"/>
    <w:basedOn w:val="Tabelanormal"/>
    <w:uiPriority w:val="99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eladeGrade4-nfase11">
    <w:name w:val="Tabela de Grade 4 - Ênfase 11"/>
    <w:uiPriority w:val="99"/>
    <w:rsid w:val="00D7598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Arial"/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rFonts w:cs="Arial"/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rFonts w:cs="Arial"/>
        <w:b/>
        <w:bCs/>
      </w:rPr>
    </w:tblStylePr>
    <w:tblStylePr w:type="lastCol">
      <w:rPr>
        <w:rFonts w:cs="Arial"/>
        <w:b/>
        <w:bCs/>
      </w:rPr>
    </w:tblStylePr>
    <w:tblStylePr w:type="band1Vert">
      <w:rPr>
        <w:rFonts w:cs="Arial"/>
      </w:rPr>
      <w:tblPr/>
      <w:tcPr>
        <w:shd w:val="clear" w:color="auto" w:fill="D9E2F3"/>
      </w:tcPr>
    </w:tblStylePr>
    <w:tblStylePr w:type="band1Horz">
      <w:rPr>
        <w:rFonts w:cs="Arial"/>
      </w:rPr>
      <w:tblPr/>
      <w:tcPr>
        <w:shd w:val="clear" w:color="auto" w:fill="D9E2F3"/>
      </w:tcPr>
    </w:tblStylePr>
  </w:style>
  <w:style w:type="character" w:styleId="Hyperlink">
    <w:name w:val="Hyperlink"/>
    <w:basedOn w:val="Fontepargpadro"/>
    <w:uiPriority w:val="99"/>
    <w:rsid w:val="00D75987"/>
    <w:rPr>
      <w:rFonts w:cs="Times New Roman"/>
      <w:color w:val="0563C1"/>
      <w:u w:val="singl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sid w:val="00D75987"/>
    <w:rPr>
      <w:rFonts w:cs="Times New Roman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rsid w:val="00D75987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Fontepargpadro"/>
    <w:uiPriority w:val="99"/>
    <w:semiHidden/>
    <w:rsid w:val="005F45B5"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semiHidden/>
    <w:rsid w:val="00D759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locked/>
    <w:rsid w:val="00D75987"/>
    <w:rPr>
      <w:rFonts w:ascii="Arial" w:hAnsi="Arial" w:cs="Times New Roman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rsid w:val="00D75987"/>
    <w:rPr>
      <w:rFonts w:cs="Times New Roman"/>
      <w:sz w:val="16"/>
      <w:szCs w:val="16"/>
    </w:rPr>
  </w:style>
  <w:style w:type="character" w:styleId="Nmerodepgina">
    <w:name w:val="page number"/>
    <w:basedOn w:val="Fontepargpadro"/>
    <w:uiPriority w:val="99"/>
    <w:rPr>
      <w:rFonts w:cs="Times New Roman"/>
    </w:rPr>
  </w:style>
  <w:style w:type="table" w:customStyle="1" w:styleId="Estilo">
    <w:name w:val="Estilo"/>
    <w:basedOn w:val="TableNormal4"/>
    <w:uiPriority w:val="99"/>
    <w:rsid w:val="00D75987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Estilo9">
    <w:name w:val="Estilo9"/>
    <w:basedOn w:val="TableNormal4"/>
    <w:uiPriority w:val="99"/>
    <w:rsid w:val="00D7598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Estilo8">
    <w:name w:val="Estilo8"/>
    <w:basedOn w:val="TableNormal4"/>
    <w:uiPriority w:val="99"/>
    <w:rsid w:val="00D75987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Estilo7">
    <w:name w:val="Estilo7"/>
    <w:basedOn w:val="TableNormal4"/>
    <w:uiPriority w:val="99"/>
    <w:rsid w:val="00D75987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Estilo6">
    <w:name w:val="Estilo6"/>
    <w:basedOn w:val="TableNormal4"/>
    <w:uiPriority w:val="99"/>
    <w:rsid w:val="00D75987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Estilo5">
    <w:name w:val="Estilo5"/>
    <w:basedOn w:val="TableNormal4"/>
    <w:uiPriority w:val="99"/>
    <w:rsid w:val="00D75987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Estilo4">
    <w:name w:val="Estilo4"/>
    <w:basedOn w:val="TableNormal4"/>
    <w:uiPriority w:val="99"/>
    <w:rsid w:val="00D7598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3">
    <w:name w:val="Estilo3"/>
    <w:basedOn w:val="TableNormal4"/>
    <w:uiPriority w:val="99"/>
    <w:rsid w:val="00D75987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link w:val="SubttuloChar"/>
    <w:uiPriority w:val="99"/>
    <w:qFormat/>
    <w:rsid w:val="00D75987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sid w:val="005F45B5"/>
    <w:rPr>
      <w:rFonts w:asciiTheme="majorHAnsi" w:eastAsiaTheme="majorEastAsia" w:hAnsiTheme="majorHAnsi" w:cstheme="majorBidi"/>
      <w:sz w:val="24"/>
      <w:szCs w:val="24"/>
    </w:rPr>
  </w:style>
  <w:style w:type="table" w:customStyle="1" w:styleId="Estilo2">
    <w:name w:val="Estilo2"/>
    <w:basedOn w:val="TableNormal4"/>
    <w:uiPriority w:val="99"/>
    <w:rsid w:val="00D7598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1">
    <w:name w:val="Estilo1"/>
    <w:basedOn w:val="TableNormal4"/>
    <w:uiPriority w:val="99"/>
    <w:rsid w:val="00D75987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ourceCode">
    <w:name w:val="Source Code"/>
    <w:basedOn w:val="Normal"/>
    <w:uiPriority w:val="99"/>
    <w:rsid w:val="00D75987"/>
    <w:pPr>
      <w:wordWrap w:val="0"/>
    </w:pPr>
  </w:style>
  <w:style w:type="character" w:customStyle="1" w:styleId="KeywordTok">
    <w:name w:val="KeywordTok"/>
    <w:uiPriority w:val="99"/>
    <w:rsid w:val="00D75987"/>
    <w:rPr>
      <w:b/>
      <w:color w:val="007020"/>
    </w:rPr>
  </w:style>
  <w:style w:type="character" w:customStyle="1" w:styleId="DataTypeTok">
    <w:name w:val="DataTypeTok"/>
    <w:uiPriority w:val="99"/>
    <w:rsid w:val="00D75987"/>
    <w:rPr>
      <w:color w:val="902000"/>
    </w:rPr>
  </w:style>
  <w:style w:type="character" w:customStyle="1" w:styleId="DecValTok">
    <w:name w:val="DecValTok"/>
    <w:uiPriority w:val="99"/>
    <w:rsid w:val="00D75987"/>
    <w:rPr>
      <w:color w:val="40A070"/>
    </w:rPr>
  </w:style>
  <w:style w:type="character" w:customStyle="1" w:styleId="BaseNTok">
    <w:name w:val="BaseNTok"/>
    <w:uiPriority w:val="99"/>
    <w:rsid w:val="00D75987"/>
    <w:rPr>
      <w:color w:val="40A070"/>
    </w:rPr>
  </w:style>
  <w:style w:type="character" w:customStyle="1" w:styleId="FloatTok">
    <w:name w:val="FloatTok"/>
    <w:uiPriority w:val="99"/>
    <w:rsid w:val="00D75987"/>
    <w:rPr>
      <w:color w:val="40A070"/>
    </w:rPr>
  </w:style>
  <w:style w:type="character" w:customStyle="1" w:styleId="ConstantTok">
    <w:name w:val="ConstantTok"/>
    <w:uiPriority w:val="99"/>
    <w:rsid w:val="00D75987"/>
    <w:rPr>
      <w:color w:val="880000"/>
    </w:rPr>
  </w:style>
  <w:style w:type="character" w:customStyle="1" w:styleId="CharTok">
    <w:name w:val="CharTok"/>
    <w:uiPriority w:val="99"/>
    <w:rsid w:val="00D75987"/>
    <w:rPr>
      <w:color w:val="4070A0"/>
    </w:rPr>
  </w:style>
  <w:style w:type="character" w:customStyle="1" w:styleId="SpecialCharTok">
    <w:name w:val="SpecialCharTok"/>
    <w:uiPriority w:val="99"/>
    <w:rsid w:val="00D75987"/>
    <w:rPr>
      <w:color w:val="4070A0"/>
    </w:rPr>
  </w:style>
  <w:style w:type="character" w:customStyle="1" w:styleId="StringTok">
    <w:name w:val="StringTok"/>
    <w:uiPriority w:val="99"/>
    <w:rsid w:val="00D75987"/>
    <w:rPr>
      <w:color w:val="4070A0"/>
    </w:rPr>
  </w:style>
  <w:style w:type="character" w:customStyle="1" w:styleId="VerbatimStringTok">
    <w:name w:val="VerbatimStringTok"/>
    <w:uiPriority w:val="99"/>
    <w:rsid w:val="00D75987"/>
    <w:rPr>
      <w:color w:val="4070A0"/>
    </w:rPr>
  </w:style>
  <w:style w:type="character" w:customStyle="1" w:styleId="SpecialStringTok">
    <w:name w:val="SpecialStringTok"/>
    <w:uiPriority w:val="99"/>
    <w:rsid w:val="00D75987"/>
    <w:rPr>
      <w:color w:val="BB6688"/>
    </w:rPr>
  </w:style>
  <w:style w:type="character" w:customStyle="1" w:styleId="ImportTok">
    <w:name w:val="ImportTok"/>
    <w:uiPriority w:val="99"/>
    <w:rsid w:val="00D75987"/>
    <w:rPr>
      <w:b/>
      <w:color w:val="008000"/>
    </w:rPr>
  </w:style>
  <w:style w:type="character" w:customStyle="1" w:styleId="CommentTok">
    <w:name w:val="CommentTok"/>
    <w:uiPriority w:val="99"/>
    <w:rsid w:val="00D75987"/>
    <w:rPr>
      <w:i/>
      <w:color w:val="60A0B0"/>
    </w:rPr>
  </w:style>
  <w:style w:type="character" w:customStyle="1" w:styleId="DocumentationTok">
    <w:name w:val="DocumentationTok"/>
    <w:uiPriority w:val="99"/>
    <w:rsid w:val="00D75987"/>
    <w:rPr>
      <w:i/>
      <w:color w:val="BA2121"/>
    </w:rPr>
  </w:style>
  <w:style w:type="character" w:customStyle="1" w:styleId="AnnotationTok">
    <w:name w:val="AnnotationTok"/>
    <w:uiPriority w:val="99"/>
    <w:rsid w:val="00D75987"/>
    <w:rPr>
      <w:b/>
      <w:i/>
      <w:color w:val="60A0B0"/>
    </w:rPr>
  </w:style>
  <w:style w:type="character" w:customStyle="1" w:styleId="CommentVarTok">
    <w:name w:val="CommentVarTok"/>
    <w:uiPriority w:val="99"/>
    <w:rsid w:val="00D75987"/>
    <w:rPr>
      <w:b/>
      <w:i/>
      <w:color w:val="60A0B0"/>
    </w:rPr>
  </w:style>
  <w:style w:type="character" w:customStyle="1" w:styleId="OtherTok">
    <w:name w:val="OtherTok"/>
    <w:uiPriority w:val="99"/>
    <w:rsid w:val="00D75987"/>
    <w:rPr>
      <w:color w:val="007020"/>
    </w:rPr>
  </w:style>
  <w:style w:type="character" w:customStyle="1" w:styleId="FunctionTok">
    <w:name w:val="FunctionTok"/>
    <w:uiPriority w:val="99"/>
    <w:rsid w:val="00D75987"/>
    <w:rPr>
      <w:color w:val="06287E"/>
    </w:rPr>
  </w:style>
  <w:style w:type="character" w:customStyle="1" w:styleId="VariableTok">
    <w:name w:val="VariableTok"/>
    <w:uiPriority w:val="99"/>
    <w:rsid w:val="00D75987"/>
    <w:rPr>
      <w:color w:val="19177C"/>
    </w:rPr>
  </w:style>
  <w:style w:type="character" w:customStyle="1" w:styleId="ControlFlowTok">
    <w:name w:val="ControlFlowTok"/>
    <w:uiPriority w:val="99"/>
    <w:rsid w:val="00D75987"/>
    <w:rPr>
      <w:b/>
      <w:color w:val="007020"/>
    </w:rPr>
  </w:style>
  <w:style w:type="character" w:customStyle="1" w:styleId="OperatorTok">
    <w:name w:val="OperatorTok"/>
    <w:uiPriority w:val="99"/>
    <w:rsid w:val="00D75987"/>
    <w:rPr>
      <w:color w:val="666666"/>
    </w:rPr>
  </w:style>
  <w:style w:type="character" w:customStyle="1" w:styleId="BuiltInTok">
    <w:name w:val="BuiltInTok"/>
    <w:uiPriority w:val="99"/>
    <w:rsid w:val="00D75987"/>
    <w:rPr>
      <w:color w:val="008000"/>
    </w:rPr>
  </w:style>
  <w:style w:type="character" w:customStyle="1" w:styleId="ExtensionTok">
    <w:name w:val="ExtensionTok"/>
    <w:uiPriority w:val="99"/>
    <w:rsid w:val="00D75987"/>
  </w:style>
  <w:style w:type="character" w:customStyle="1" w:styleId="PreprocessorTok">
    <w:name w:val="PreprocessorTok"/>
    <w:uiPriority w:val="99"/>
    <w:rsid w:val="00D75987"/>
    <w:rPr>
      <w:color w:val="BC7A00"/>
    </w:rPr>
  </w:style>
  <w:style w:type="character" w:customStyle="1" w:styleId="AttributeTok">
    <w:name w:val="AttributeTok"/>
    <w:uiPriority w:val="99"/>
    <w:rsid w:val="00D75987"/>
    <w:rPr>
      <w:color w:val="7D9029"/>
    </w:rPr>
  </w:style>
  <w:style w:type="character" w:customStyle="1" w:styleId="RegionMarkerTok">
    <w:name w:val="RegionMarkerTok"/>
    <w:uiPriority w:val="99"/>
    <w:rsid w:val="00D75987"/>
  </w:style>
  <w:style w:type="character" w:customStyle="1" w:styleId="InformationTok">
    <w:name w:val="InformationTok"/>
    <w:uiPriority w:val="99"/>
    <w:rsid w:val="00D75987"/>
    <w:rPr>
      <w:b/>
      <w:i/>
      <w:color w:val="60A0B0"/>
    </w:rPr>
  </w:style>
  <w:style w:type="character" w:customStyle="1" w:styleId="WarningTok">
    <w:name w:val="WarningTok"/>
    <w:uiPriority w:val="99"/>
    <w:rsid w:val="00D75987"/>
    <w:rPr>
      <w:b/>
      <w:i/>
      <w:color w:val="60A0B0"/>
    </w:rPr>
  </w:style>
  <w:style w:type="character" w:customStyle="1" w:styleId="AlertTok">
    <w:name w:val="AlertTok"/>
    <w:uiPriority w:val="99"/>
    <w:rsid w:val="00D75987"/>
    <w:rPr>
      <w:b/>
      <w:color w:val="FF0000"/>
    </w:rPr>
  </w:style>
  <w:style w:type="character" w:customStyle="1" w:styleId="ErrorTok">
    <w:name w:val="ErrorTok"/>
    <w:uiPriority w:val="99"/>
    <w:rsid w:val="00D75987"/>
    <w:rPr>
      <w:b/>
      <w:color w:val="FF0000"/>
    </w:rPr>
  </w:style>
  <w:style w:type="character" w:customStyle="1" w:styleId="NormalTok">
    <w:name w:val="NormalTok"/>
    <w:uiPriority w:val="99"/>
    <w:rsid w:val="00D75987"/>
  </w:style>
  <w:style w:type="paragraph" w:styleId="PargrafodaLista">
    <w:name w:val="List Paragraph"/>
    <w:basedOn w:val="Normal"/>
    <w:uiPriority w:val="99"/>
    <w:qFormat/>
    <w:rsid w:val="00C255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1393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Ofício MPC/PB – PROGE n</vt:lpstr>
    </vt:vector>
  </TitlesOfParts>
  <Company/>
  <LinksUpToDate>false</LinksUpToDate>
  <CharactersWithSpaces>8900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 MPC/PB – PROGE n</dc:title>
  <dc:subject/>
  <dc:creator>Andre Luiz de Almeida Pereira</dc:creator>
  <cp:keywords/>
  <dc:description/>
  <cp:lastModifiedBy>Andre Luiz de Almeida Pereira</cp:lastModifiedBy>
  <cp:revision>2</cp:revision>
  <dcterms:created xsi:type="dcterms:W3CDTF">2025-12-19T12:56:00Z</dcterms:created>
  <dcterms:modified xsi:type="dcterms:W3CDTF">2025-12-19T12:56:00Z</dcterms:modified>
</cp:coreProperties>
</file>