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992" w:rsidRPr="00626858" w:rsidRDefault="00922992" w:rsidP="007B34A2">
      <w:pPr>
        <w:spacing w:line="240" w:lineRule="auto"/>
        <w:jc w:val="center"/>
        <w:rPr>
          <w:sz w:val="24"/>
          <w:szCs w:val="24"/>
          <w:u w:val="single"/>
        </w:rPr>
      </w:pPr>
    </w:p>
    <w:p w:rsidR="00DB1FEF" w:rsidRDefault="00DB1FEF" w:rsidP="00626858">
      <w:pPr>
        <w:spacing w:line="240" w:lineRule="auto"/>
        <w:jc w:val="left"/>
        <w:rPr>
          <w:sz w:val="24"/>
          <w:szCs w:val="24"/>
          <w:u w:val="single"/>
        </w:rPr>
      </w:pPr>
    </w:p>
    <w:p w:rsidR="00626858" w:rsidRPr="00626858" w:rsidRDefault="00626858" w:rsidP="007B34A2">
      <w:pPr>
        <w:spacing w:line="240" w:lineRule="auto"/>
        <w:jc w:val="center"/>
        <w:rPr>
          <w:sz w:val="24"/>
          <w:szCs w:val="24"/>
          <w:u w:val="single"/>
        </w:rPr>
      </w:pPr>
    </w:p>
    <w:p w:rsidR="00456C65" w:rsidRPr="00626858" w:rsidRDefault="00626858" w:rsidP="007B34A2">
      <w:pPr>
        <w:pStyle w:val="NormalWeb"/>
        <w:ind w:firstLine="1134"/>
        <w:jc w:val="both"/>
        <w:rPr>
          <w:rFonts w:ascii="Arial" w:hAnsi="Arial" w:cs="Arial"/>
        </w:rPr>
      </w:pPr>
      <w:r w:rsidRPr="00626858">
        <w:rPr>
          <w:rFonts w:ascii="Arial" w:hAnsi="Arial" w:cs="Arial"/>
        </w:rPr>
        <w:t xml:space="preserve">Considerando o teor OFÍCIO nº 427/2025/PGJ/GAB/MP-PB– João Pessoa/2025 (em anexo) encaminhado pelo </w:t>
      </w:r>
      <w:r w:rsidR="00727CA7" w:rsidRPr="00727CA7">
        <w:rPr>
          <w:rFonts w:ascii="Arial" w:hAnsi="Arial" w:cs="Arial"/>
        </w:rPr>
        <w:t>Procurador-Geral de Justiça</w:t>
      </w:r>
      <w:bookmarkStart w:id="0" w:name="_GoBack"/>
      <w:bookmarkEnd w:id="0"/>
      <w:r w:rsidRPr="00626858">
        <w:rPr>
          <w:rFonts w:ascii="Arial" w:hAnsi="Arial" w:cs="Arial"/>
        </w:rPr>
        <w:t xml:space="preserve">, Leonardo </w:t>
      </w:r>
      <w:proofErr w:type="spellStart"/>
      <w:r w:rsidRPr="00626858">
        <w:rPr>
          <w:rFonts w:ascii="Arial" w:hAnsi="Arial" w:cs="Arial"/>
        </w:rPr>
        <w:t>Quintans</w:t>
      </w:r>
      <w:proofErr w:type="spellEnd"/>
      <w:r w:rsidRPr="00626858">
        <w:rPr>
          <w:rFonts w:ascii="Arial" w:hAnsi="Arial" w:cs="Arial"/>
        </w:rPr>
        <w:t xml:space="preserve"> Coutinho, por meio do qual é solicitada a este Ministério Público de Contas. A obtenção de informações junto a Diretoria de Auditoria e Fiscalização – DIAFI/TCE, ao Ministério Público de Contas – MPC/TCE, acerca do resultado do aprofundamento das investigações sobre fortes indícios de direcionamento, por parte dos jurisdicionados Município de Desterro e Município de Cacimbas, para a contratação da MENDONÇA E SILVA CONSTRUÇÕES E LOCAÇÕES LTDA., bem como das relações de parentesco entre o Sr. </w:t>
      </w:r>
      <w:proofErr w:type="spellStart"/>
      <w:r w:rsidRPr="00626858">
        <w:rPr>
          <w:rFonts w:ascii="Arial" w:hAnsi="Arial" w:cs="Arial"/>
        </w:rPr>
        <w:t>Valtécio</w:t>
      </w:r>
      <w:proofErr w:type="spellEnd"/>
      <w:r w:rsidRPr="00626858">
        <w:rPr>
          <w:rFonts w:ascii="Arial" w:hAnsi="Arial" w:cs="Arial"/>
        </w:rPr>
        <w:t xml:space="preserve"> de Almeida Justo, Prefeito do Município de Desterro, o vereador </w:t>
      </w:r>
      <w:proofErr w:type="spellStart"/>
      <w:r w:rsidRPr="00626858">
        <w:rPr>
          <w:rFonts w:ascii="Arial" w:hAnsi="Arial" w:cs="Arial"/>
        </w:rPr>
        <w:t>Vereador</w:t>
      </w:r>
      <w:proofErr w:type="spellEnd"/>
      <w:r w:rsidRPr="00626858">
        <w:rPr>
          <w:rFonts w:ascii="Arial" w:hAnsi="Arial" w:cs="Arial"/>
        </w:rPr>
        <w:t xml:space="preserve"> de Desterro, Erick Mendonca Almeida e os titulares da empresa Mendonça e Silva Construções e Locações </w:t>
      </w:r>
      <w:proofErr w:type="spellStart"/>
      <w:r w:rsidRPr="00626858">
        <w:rPr>
          <w:rFonts w:ascii="Arial" w:hAnsi="Arial" w:cs="Arial"/>
        </w:rPr>
        <w:t>Ltda</w:t>
      </w:r>
      <w:proofErr w:type="spellEnd"/>
      <w:r w:rsidRPr="00626858">
        <w:rPr>
          <w:rFonts w:ascii="Arial" w:hAnsi="Arial" w:cs="Arial"/>
        </w:rPr>
        <w:t xml:space="preserve">, IVANDI SILVA DE MENDONÇA que é casado com a sobrinha de </w:t>
      </w:r>
      <w:proofErr w:type="spellStart"/>
      <w:r w:rsidRPr="00626858">
        <w:rPr>
          <w:rFonts w:ascii="Arial" w:hAnsi="Arial" w:cs="Arial"/>
        </w:rPr>
        <w:t>Valtécio</w:t>
      </w:r>
      <w:proofErr w:type="spellEnd"/>
      <w:r w:rsidRPr="00626858">
        <w:rPr>
          <w:rFonts w:ascii="Arial" w:hAnsi="Arial" w:cs="Arial"/>
        </w:rPr>
        <w:t xml:space="preserve"> (ELOIZA MENDONCA JUSTO e a sócia FRANCISCA MARTA MENDONCA SANTOS.;</w:t>
      </w:r>
    </w:p>
    <w:p w:rsidR="00922992" w:rsidRPr="00626858" w:rsidRDefault="00922992" w:rsidP="007B34A2">
      <w:pPr>
        <w:pStyle w:val="NormalWeb"/>
        <w:ind w:firstLine="1134"/>
        <w:jc w:val="both"/>
        <w:rPr>
          <w:rFonts w:ascii="Arial" w:hAnsi="Arial" w:cs="Arial"/>
        </w:rPr>
      </w:pPr>
      <w:r w:rsidRPr="00626858">
        <w:rPr>
          <w:rFonts w:ascii="Arial" w:hAnsi="Arial" w:cs="Arial"/>
        </w:rPr>
        <w:t xml:space="preserve">Considerando que tais questionamentos envolvem matéria afeta ao exercício do </w:t>
      </w:r>
      <w:r w:rsidRPr="00626858">
        <w:rPr>
          <w:rStyle w:val="Forte"/>
          <w:rFonts w:ascii="Arial" w:hAnsi="Arial" w:cs="Arial"/>
        </w:rPr>
        <w:t>controle externo</w:t>
      </w:r>
      <w:r w:rsidRPr="00626858">
        <w:rPr>
          <w:rFonts w:ascii="Arial" w:hAnsi="Arial" w:cs="Arial"/>
        </w:rPr>
        <w:t xml:space="preserve">, notadamente no que se refere </w:t>
      </w:r>
      <w:r w:rsidRPr="00626858">
        <w:rPr>
          <w:rStyle w:val="Forte"/>
          <w:rFonts w:ascii="Arial" w:hAnsi="Arial" w:cs="Arial"/>
        </w:rPr>
        <w:t>à forma de prestação de contas, aos critérios de avaliação, à periodicidade da fiscalização</w:t>
      </w:r>
      <w:r w:rsidRPr="00626858">
        <w:rPr>
          <w:rFonts w:ascii="Arial" w:hAnsi="Arial" w:cs="Arial"/>
        </w:rPr>
        <w:t xml:space="preserve"> e ao </w:t>
      </w:r>
      <w:r w:rsidRPr="00626858">
        <w:rPr>
          <w:rStyle w:val="Forte"/>
          <w:rFonts w:ascii="Arial" w:hAnsi="Arial" w:cs="Arial"/>
        </w:rPr>
        <w:t>acompanhamento da execução orçamentária e financeira</w:t>
      </w:r>
      <w:r w:rsidRPr="00626858">
        <w:rPr>
          <w:rFonts w:ascii="Arial" w:hAnsi="Arial" w:cs="Arial"/>
        </w:rPr>
        <w:t>, o que depende de subsídios técnicos a serem obtidos junto aos setores de fiscalização do Tribunal;</w:t>
      </w:r>
    </w:p>
    <w:p w:rsidR="00922992" w:rsidRPr="00626858" w:rsidRDefault="00922992" w:rsidP="007B34A2">
      <w:pPr>
        <w:pStyle w:val="NormalWeb"/>
        <w:ind w:firstLine="1134"/>
        <w:jc w:val="both"/>
        <w:rPr>
          <w:rFonts w:ascii="Arial" w:hAnsi="Arial" w:cs="Arial"/>
        </w:rPr>
      </w:pPr>
      <w:r w:rsidRPr="00626858">
        <w:rPr>
          <w:rFonts w:ascii="Arial" w:hAnsi="Arial" w:cs="Arial"/>
        </w:rPr>
        <w:t xml:space="preserve">Considerando, ainda, que o Ministério Público de Contas, para o desempenho de sua função institucional, </w:t>
      </w:r>
      <w:r w:rsidRPr="00626858">
        <w:rPr>
          <w:rStyle w:val="Forte"/>
          <w:rFonts w:ascii="Arial" w:hAnsi="Arial" w:cs="Arial"/>
        </w:rPr>
        <w:t>pode solicitar informações necessárias à instrução de procedimentos internos</w:t>
      </w:r>
      <w:r w:rsidRPr="00626858">
        <w:rPr>
          <w:rFonts w:ascii="Arial" w:hAnsi="Arial" w:cs="Arial"/>
        </w:rPr>
        <w:t>, devendo, quando se tratar de matéria de fiscalização, dirigir-se à Presidência do Tribunal, a quem compete orientar e coordenar as atividades da Diretoria de Auditoria e Fiscalização;</w:t>
      </w:r>
    </w:p>
    <w:p w:rsidR="00922992" w:rsidRPr="00626858" w:rsidRDefault="00922992" w:rsidP="007B34A2">
      <w:pPr>
        <w:pStyle w:val="NormalWeb"/>
        <w:ind w:firstLine="1134"/>
        <w:jc w:val="both"/>
        <w:rPr>
          <w:rFonts w:ascii="Arial" w:hAnsi="Arial" w:cs="Arial"/>
        </w:rPr>
      </w:pPr>
      <w:r w:rsidRPr="00626858">
        <w:rPr>
          <w:rFonts w:ascii="Arial" w:hAnsi="Arial" w:cs="Arial"/>
        </w:rPr>
        <w:t>Encaminhe-se o sobredito expediente ao Excelentíssimo Senhor Presidente do Tribunal de Contas do Estado da Paraíba, para que, no âmbito de suas atribuições, avalie a possibilidade de remeter o feito à DIAFI, a fim de sejam prestadas as informações técnicas pertinentes. Tais informações serão necessárias para subsidiar a atuação deste Ministério Público de Contas na elaboração da resposta requerida p</w:t>
      </w:r>
      <w:r w:rsidR="009D192E" w:rsidRPr="00626858">
        <w:rPr>
          <w:rFonts w:ascii="Arial" w:hAnsi="Arial" w:cs="Arial"/>
        </w:rPr>
        <w:t>elo Ministério Público Estadual</w:t>
      </w:r>
      <w:r w:rsidRPr="00626858">
        <w:rPr>
          <w:rFonts w:ascii="Arial" w:hAnsi="Arial" w:cs="Arial"/>
        </w:rPr>
        <w:t xml:space="preserve">. </w:t>
      </w:r>
    </w:p>
    <w:p w:rsidR="00922992" w:rsidRPr="00626858" w:rsidRDefault="00922992" w:rsidP="007B34A2">
      <w:pPr>
        <w:jc w:val="center"/>
        <w:rPr>
          <w:sz w:val="24"/>
          <w:szCs w:val="24"/>
        </w:rPr>
      </w:pPr>
    </w:p>
    <w:p w:rsidR="00922992" w:rsidRPr="00626858" w:rsidRDefault="00922992" w:rsidP="007B34A2">
      <w:pPr>
        <w:spacing w:line="240" w:lineRule="auto"/>
        <w:jc w:val="center"/>
        <w:rPr>
          <w:sz w:val="24"/>
          <w:szCs w:val="24"/>
        </w:rPr>
      </w:pPr>
      <w:r w:rsidRPr="00626858">
        <w:rPr>
          <w:sz w:val="24"/>
          <w:szCs w:val="24"/>
        </w:rPr>
        <w:t>ELVIRA SAMARA PEREIRA DE OLIVEIRA</w:t>
      </w:r>
    </w:p>
    <w:p w:rsidR="00922992" w:rsidRPr="00626858" w:rsidRDefault="00922992" w:rsidP="00DB1FEF">
      <w:pPr>
        <w:jc w:val="center"/>
        <w:rPr>
          <w:color w:val="CC0000"/>
          <w:sz w:val="24"/>
          <w:szCs w:val="24"/>
        </w:rPr>
      </w:pPr>
      <w:r w:rsidRPr="00626858">
        <w:rPr>
          <w:sz w:val="24"/>
          <w:szCs w:val="24"/>
        </w:rPr>
        <w:t>Procuradora-Geral do Ministério Público de Contas do Estado da Paraíba</w:t>
      </w:r>
      <w:r w:rsidRPr="00626858">
        <w:rPr>
          <w:color w:val="000000"/>
          <w:sz w:val="24"/>
          <w:szCs w:val="24"/>
        </w:rPr>
        <w:t xml:space="preserve"> </w:t>
      </w:r>
    </w:p>
    <w:sectPr w:rsidR="00922992" w:rsidRPr="00626858" w:rsidSect="000823CF">
      <w:headerReference w:type="default" r:id="rId8"/>
      <w:footerReference w:type="default" r:id="rId9"/>
      <w:pgSz w:w="11907" w:h="16840"/>
      <w:pgMar w:top="1751" w:right="1467" w:bottom="993" w:left="1701" w:header="539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992" w:rsidRDefault="00922992">
      <w:pPr>
        <w:spacing w:before="0" w:after="0" w:line="240" w:lineRule="auto"/>
      </w:pPr>
      <w:r>
        <w:separator/>
      </w:r>
    </w:p>
  </w:endnote>
  <w:endnote w:type="continuationSeparator" w:id="0">
    <w:p w:rsidR="00922992" w:rsidRDefault="009229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992" w:rsidRDefault="00922992" w:rsidP="007B34A2">
    <w:pP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992" w:rsidRDefault="00922992">
      <w:pPr>
        <w:spacing w:before="0" w:after="0" w:line="240" w:lineRule="auto"/>
      </w:pPr>
      <w:r>
        <w:separator/>
      </w:r>
    </w:p>
  </w:footnote>
  <w:footnote w:type="continuationSeparator" w:id="0">
    <w:p w:rsidR="00922992" w:rsidRDefault="009229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992" w:rsidRDefault="00922992">
    <w:pPr>
      <w:tabs>
        <w:tab w:val="center" w:pos="4252"/>
        <w:tab w:val="right" w:pos="8504"/>
      </w:tabs>
      <w:spacing w:before="0" w:after="0" w:line="240" w:lineRule="auto"/>
      <w:jc w:val="center"/>
    </w:pPr>
  </w:p>
  <w:p w:rsidR="00922992" w:rsidRDefault="0026718D">
    <w:pPr>
      <w:tabs>
        <w:tab w:val="center" w:pos="4252"/>
        <w:tab w:val="right" w:pos="8504"/>
      </w:tabs>
      <w:spacing w:before="0" w:after="0" w:line="240" w:lineRule="auto"/>
      <w:jc w:val="center"/>
    </w:pPr>
    <w:r>
      <w:rPr>
        <w:noProof/>
      </w:rPr>
      <w:drawing>
        <wp:inline distT="0" distB="0" distL="0" distR="0">
          <wp:extent cx="1304925" cy="1266825"/>
          <wp:effectExtent l="0" t="0" r="9525" b="9525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1C4A29"/>
    <w:multiLevelType w:val="multilevel"/>
    <w:tmpl w:val="AC4C8D9E"/>
    <w:lvl w:ilvl="0">
      <w:start w:val="1"/>
      <w:numFmt w:val="decimal"/>
      <w:lvlText w:val="%1."/>
      <w:lvlJc w:val="left"/>
      <w:pPr>
        <w:ind w:left="708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419"/>
    <w:rsid w:val="00010185"/>
    <w:rsid w:val="000823CF"/>
    <w:rsid w:val="000A2B20"/>
    <w:rsid w:val="000A70C9"/>
    <w:rsid w:val="000B7CAA"/>
    <w:rsid w:val="001047B8"/>
    <w:rsid w:val="001F1994"/>
    <w:rsid w:val="0026718D"/>
    <w:rsid w:val="002B24C8"/>
    <w:rsid w:val="00456C65"/>
    <w:rsid w:val="00501946"/>
    <w:rsid w:val="005102E9"/>
    <w:rsid w:val="00532E72"/>
    <w:rsid w:val="00591B83"/>
    <w:rsid w:val="00626858"/>
    <w:rsid w:val="00686F81"/>
    <w:rsid w:val="00727CA7"/>
    <w:rsid w:val="007B34A2"/>
    <w:rsid w:val="0082317E"/>
    <w:rsid w:val="00922992"/>
    <w:rsid w:val="00987515"/>
    <w:rsid w:val="009D192E"/>
    <w:rsid w:val="00A23364"/>
    <w:rsid w:val="00A34819"/>
    <w:rsid w:val="00A42419"/>
    <w:rsid w:val="00CC0599"/>
    <w:rsid w:val="00DB1FEF"/>
    <w:rsid w:val="00E66DC7"/>
    <w:rsid w:val="00EA5400"/>
    <w:rsid w:val="00EF499C"/>
    <w:rsid w:val="00FB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5:docId w15:val="{48CD028A-0DAF-4CC7-9EED-CEECB878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2B20"/>
    <w:pPr>
      <w:spacing w:before="120" w:after="120" w:line="360" w:lineRule="auto"/>
      <w:jc w:val="both"/>
    </w:pPr>
  </w:style>
  <w:style w:type="paragraph" w:styleId="Ttulo1">
    <w:name w:val="heading 1"/>
    <w:basedOn w:val="Normal"/>
    <w:next w:val="Normal"/>
    <w:link w:val="Ttulo1Char"/>
    <w:uiPriority w:val="99"/>
    <w:qFormat/>
    <w:rsid w:val="000A2B20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9"/>
    <w:qFormat/>
    <w:rsid w:val="000A2B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9"/>
    <w:qFormat/>
    <w:rsid w:val="000A2B2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0A2B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0A2B20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har"/>
    <w:uiPriority w:val="99"/>
    <w:qFormat/>
    <w:rsid w:val="000A2B2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9"/>
    <w:semiHidden/>
    <w:locked/>
    <w:rPr>
      <w:rFonts w:ascii="Calibri" w:hAnsi="Calibri" w:cs="Times New Roman"/>
      <w:b/>
      <w:bCs/>
    </w:rPr>
  </w:style>
  <w:style w:type="table" w:customStyle="1" w:styleId="TableNormal">
    <w:name w:val="TableNormal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99"/>
    <w:qFormat/>
    <w:rsid w:val="000A2B20"/>
    <w:pPr>
      <w:keepNext/>
      <w:keepLines/>
      <w:spacing w:before="480"/>
    </w:pPr>
    <w:rPr>
      <w:b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table" w:customStyle="1" w:styleId="TableNormal2">
    <w:name w:val="TableNormal2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1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rsid w:val="000B7C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ontepargpadro"/>
    <w:uiPriority w:val="99"/>
    <w:rsid w:val="000B7CAA"/>
    <w:rPr>
      <w:rFonts w:cs="Times New Roman"/>
    </w:rPr>
  </w:style>
  <w:style w:type="paragraph" w:styleId="Cabealho">
    <w:name w:val="header"/>
    <w:basedOn w:val="Normal"/>
    <w:link w:val="CabealhoChar"/>
    <w:uiPriority w:val="99"/>
    <w:rsid w:val="000B7CA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0B7CAA"/>
    <w:rPr>
      <w:rFonts w:ascii="Arial" w:hAnsi="Arial" w:cs="Times New Roman"/>
    </w:rPr>
  </w:style>
  <w:style w:type="paragraph" w:styleId="Rodap">
    <w:name w:val="footer"/>
    <w:basedOn w:val="Normal"/>
    <w:link w:val="RodapChar"/>
    <w:uiPriority w:val="99"/>
    <w:rsid w:val="000B7CA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locked/>
    <w:rsid w:val="000B7CAA"/>
    <w:rPr>
      <w:rFonts w:ascii="Arial" w:hAnsi="Arial" w:cs="Times New Roman"/>
    </w:rPr>
  </w:style>
  <w:style w:type="character" w:styleId="Refdenotaderodap">
    <w:name w:val="footnote reference"/>
    <w:basedOn w:val="Fontepargpadro"/>
    <w:uiPriority w:val="99"/>
    <w:semiHidden/>
    <w:rsid w:val="000A2B20"/>
    <w:rPr>
      <w:rFonts w:cs="Times New Roman"/>
      <w:vertAlign w:val="superscript"/>
    </w:rPr>
  </w:style>
  <w:style w:type="table" w:styleId="Tabelacomgrade">
    <w:name w:val="Table Grid"/>
    <w:basedOn w:val="Tabelanormal"/>
    <w:uiPriority w:val="99"/>
    <w:rsid w:val="000B7CA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deGrade4-nfase11">
    <w:name w:val="Tabela de Grade 4 - Ênfase 11"/>
    <w:uiPriority w:val="99"/>
    <w:rsid w:val="000A2B20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rsid w:val="000A2B20"/>
    <w:rPr>
      <w:rFonts w:cs="Times New Roman"/>
      <w:color w:val="0563C1"/>
      <w:u w:val="single"/>
    </w:rPr>
  </w:style>
  <w:style w:type="character" w:customStyle="1" w:styleId="FootnoteTextChar">
    <w:name w:val="Footnote Text Char"/>
    <w:uiPriority w:val="99"/>
    <w:semiHidden/>
    <w:locked/>
    <w:rsid w:val="000A2B20"/>
    <w:rPr>
      <w:rFonts w:cs="Times New Roman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rsid w:val="000A2B2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rsid w:val="000A2B2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locked/>
    <w:rsid w:val="000A2B20"/>
    <w:rPr>
      <w:rFonts w:ascii="Arial" w:hAnsi="Arial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rsid w:val="000A2B20"/>
    <w:rPr>
      <w:rFonts w:cs="Times New Roman"/>
      <w:sz w:val="16"/>
      <w:szCs w:val="16"/>
    </w:rPr>
  </w:style>
  <w:style w:type="character" w:styleId="Nmerodepgina">
    <w:name w:val="page number"/>
    <w:basedOn w:val="Fontepargpadro"/>
    <w:uiPriority w:val="99"/>
    <w:rsid w:val="000B7CAA"/>
    <w:rPr>
      <w:rFonts w:cs="Times New Roman"/>
    </w:rPr>
  </w:style>
  <w:style w:type="table" w:customStyle="1" w:styleId="Estilo">
    <w:name w:val="Estilo"/>
    <w:basedOn w:val="TableNormal4"/>
    <w:uiPriority w:val="99"/>
    <w:rsid w:val="000A2B2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11">
    <w:name w:val="Estilo11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Estilo10">
    <w:name w:val="Estilo10"/>
    <w:basedOn w:val="TableNormal4"/>
    <w:uiPriority w:val="99"/>
    <w:rsid w:val="000A2B2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9">
    <w:name w:val="Estilo9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8">
    <w:name w:val="Estilo8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7">
    <w:name w:val="Estilo7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6">
    <w:name w:val="Estilo6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5">
    <w:name w:val="Estilo5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4">
    <w:name w:val="Estilo4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3">
    <w:name w:val="Estilo3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link w:val="SubttuloChar"/>
    <w:uiPriority w:val="99"/>
    <w:qFormat/>
    <w:rsid w:val="000A2B20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99"/>
    <w:locked/>
    <w:rPr>
      <w:rFonts w:ascii="Cambria" w:hAnsi="Cambria" w:cs="Times New Roman"/>
      <w:sz w:val="24"/>
      <w:szCs w:val="24"/>
    </w:rPr>
  </w:style>
  <w:style w:type="table" w:customStyle="1" w:styleId="Estilo2">
    <w:name w:val="Estilo2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1">
    <w:name w:val="Estilo1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rte">
    <w:name w:val="Strong"/>
    <w:basedOn w:val="Fontepargpadro"/>
    <w:uiPriority w:val="99"/>
    <w:qFormat/>
    <w:rsid w:val="007B34A2"/>
    <w:rPr>
      <w:rFonts w:cs="Times New Roman"/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1994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19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692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8FC4B-4009-4749-B8AB-7265F6740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326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de Souza Fleury</dc:creator>
  <cp:keywords/>
  <dc:description/>
  <cp:lastModifiedBy>Niltamir Galdino Guedes</cp:lastModifiedBy>
  <cp:revision>6</cp:revision>
  <cp:lastPrinted>2026-01-15T15:52:00Z</cp:lastPrinted>
  <dcterms:created xsi:type="dcterms:W3CDTF">2026-01-15T16:15:00Z</dcterms:created>
  <dcterms:modified xsi:type="dcterms:W3CDTF">2026-01-16T12:37:00Z</dcterms:modified>
</cp:coreProperties>
</file>