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360 DERECE DEGERLENDIRME ANALIZI</w:t>
      </w:r>
    </w:p>
    <w:p>
      <w:pPr>
        <w:pStyle w:val="Heading1"/>
      </w:pPr>
      <w:r>
        <w:t>Calisan Bilgileri</w:t>
      </w:r>
    </w:p>
    <w:p>
      <w:r>
        <w:rPr>
          <w:b/>
        </w:rPr>
        <w:t xml:space="preserve">Ad Soyad: </w:t>
      </w:r>
      <w:r>
        <w:t>Merve Karaca</w:t>
      </w:r>
    </w:p>
    <w:p>
      <w:r>
        <w:rPr>
          <w:b/>
        </w:rPr>
        <w:t xml:space="preserve">Pozisyon: </w:t>
      </w:r>
      <w:r>
        <w:t>Mühendis</w:t>
      </w:r>
    </w:p>
    <w:p>
      <w:r>
        <w:rPr>
          <w:b/>
        </w:rPr>
        <w:t xml:space="preserve">Yaka Tipi: </w:t>
      </w:r>
      <w:r>
        <w:t>Beyaz</w:t>
      </w:r>
    </w:p>
    <w:p>
      <w:r>
        <w:rPr>
          <w:b/>
        </w:rPr>
        <w:t xml:space="preserve">Sicil No: </w:t>
      </w:r>
      <w:r>
        <w:t>1</w:t>
      </w:r>
    </w:p>
    <w:p>
      <w:pPr>
        <w:pStyle w:val="Heading1"/>
      </w:pPr>
      <w:r>
        <w:t>Yetkinlik Ozeti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Yetkinlik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</w:tr>
      <w:tr>
        <w:tc>
          <w:tcPr>
            <w:tcW w:type="dxa" w:w="2880"/>
          </w:tcPr>
          <w:p>
            <w:r>
              <w:t>Analitik</w:t>
            </w:r>
          </w:p>
        </w:tc>
        <w:tc>
          <w:tcPr>
            <w:tcW w:type="dxa" w:w="2880"/>
          </w:tcPr>
          <w:p>
            <w:r>
              <w:t>4.09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Emniyet</w:t>
            </w:r>
          </w:p>
        </w:tc>
        <w:tc>
          <w:tcPr>
            <w:tcW w:type="dxa" w:w="2880"/>
          </w:tcPr>
          <w:p>
            <w:r>
              <w:t>2.53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Etik Duruş</w:t>
            </w:r>
          </w:p>
        </w:tc>
        <w:tc>
          <w:tcPr>
            <w:tcW w:type="dxa" w:w="2880"/>
          </w:tcPr>
          <w:p>
            <w:r>
              <w:t>3.56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Süreç</w:t>
            </w:r>
          </w:p>
        </w:tc>
        <w:tc>
          <w:tcPr>
            <w:tcW w:type="dxa" w:w="2880"/>
          </w:tcPr>
          <w:p>
            <w:r>
              <w:t>4.02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Teknik</w:t>
            </w:r>
          </w:p>
        </w:tc>
        <w:tc>
          <w:tcPr>
            <w:tcW w:type="dxa" w:w="2880"/>
          </w:tcPr>
          <w:p>
            <w:r>
              <w:t>4.33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İletişim</w:t>
            </w:r>
          </w:p>
        </w:tc>
        <w:tc>
          <w:tcPr>
            <w:tcW w:type="dxa" w:w="2880"/>
          </w:tcPr>
          <w:p>
            <w:r>
              <w:t>3.36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İşbirliği</w:t>
            </w:r>
          </w:p>
        </w:tc>
        <w:tc>
          <w:tcPr>
            <w:tcW w:type="dxa" w:w="2880"/>
          </w:tcPr>
          <w:p>
            <w:r>
              <w:t>4.04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</w:tbl>
    <w:p>
      <w:pPr>
        <w:pStyle w:val="Heading1"/>
      </w:pPr>
      <w:r>
        <w:t>Yetkinlik Haritasi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20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2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Stratejik Gelisim Tavsiyeleri</w:t>
      </w:r>
    </w:p>
    <w:p>
      <w:pPr>
        <w:pStyle w:val="Heading2"/>
      </w:pPr>
      <w:r>
        <w:t>Analitik</w:t>
      </w:r>
    </w:p>
    <w:p>
      <w:pPr>
        <w:pStyle w:val="ListBullet"/>
      </w:pPr>
      <w:r>
        <w:t>Ekibi analitik düşünme yöntemleri konusunda mentorluk yap.</w:t>
      </w:r>
    </w:p>
    <w:p>
      <w:pPr>
        <w:pStyle w:val="Heading2"/>
      </w:pPr>
      <w:r>
        <w:t>Emniyet</w:t>
      </w:r>
    </w:p>
    <w:p>
      <w:pPr>
        <w:pStyle w:val="ListBullet"/>
      </w:pPr>
      <w:r>
        <w:t>SOP ve talimatları yeniden gözden geçir.</w:t>
      </w:r>
    </w:p>
    <w:p>
      <w:pPr>
        <w:pStyle w:val="Heading2"/>
      </w:pPr>
      <w:r>
        <w:t>Etik Duruş</w:t>
      </w:r>
    </w:p>
    <w:p>
      <w:pPr>
        <w:pStyle w:val="ListBullet"/>
      </w:pPr>
      <w:r>
        <w:t>Etik davranış konularında ekip için rehberlik rolünü üstlen.</w:t>
      </w:r>
    </w:p>
    <w:p>
      <w:pPr>
        <w:pStyle w:val="Heading2"/>
      </w:pPr>
      <w:r>
        <w:t>Süreç</w:t>
      </w:r>
    </w:p>
    <w:p>
      <w:pPr>
        <w:pStyle w:val="ListBullet"/>
      </w:pPr>
      <w:r>
        <w:t>Prosedür sapmalarını analiz ederek iyileştirme önerileri getir.</w:t>
      </w:r>
    </w:p>
    <w:p>
      <w:pPr>
        <w:pStyle w:val="Heading2"/>
      </w:pPr>
      <w:r>
        <w:t>Teknik</w:t>
      </w:r>
    </w:p>
    <w:p>
      <w:pPr>
        <w:pStyle w:val="ListBullet"/>
      </w:pPr>
      <w:r>
        <w:t>Alanınızla ilgili ileri seviye sertifika programlarına katılın.</w:t>
      </w:r>
    </w:p>
    <w:p>
      <w:pPr>
        <w:pStyle w:val="Heading2"/>
      </w:pPr>
      <w:r>
        <w:t>İletişim</w:t>
      </w:r>
    </w:p>
    <w:p>
      <w:pPr>
        <w:pStyle w:val="ListBullet"/>
      </w:pPr>
      <w:r>
        <w:t>Toplantılarda görüşlerini daha net ifade etmeye odaklan.</w:t>
      </w:r>
    </w:p>
    <w:p>
      <w:pPr>
        <w:pStyle w:val="Heading2"/>
      </w:pPr>
      <w:r>
        <w:t>İşbirliği</w:t>
      </w:r>
    </w:p>
    <w:p>
      <w:pPr>
        <w:pStyle w:val="ListBullet"/>
      </w:pPr>
      <w:r>
        <w:t>Kapsayıcılık kültürünün gelişmesi için fasilitatör rolünde bulun.</w:t>
      </w:r>
    </w:p>
    <w:p>
      <w:pPr>
        <w:pStyle w:val="Heading1"/>
      </w:pPr>
      <w:r>
        <w:t>Onerilen Egitim ve Etkinlikler</w:t>
      </w:r>
    </w:p>
    <w:p>
      <w:pPr>
        <w:pStyle w:val="Heading3"/>
      </w:pPr>
      <w:r>
        <w:t>Emniyet Egitimleri</w:t>
      </w:r>
    </w:p>
    <w:p>
      <w:pPr>
        <w:pStyle w:val="ListBullet"/>
      </w:pPr>
      <w:r>
        <w:rPr>
          <w:b/>
        </w:rPr>
        <w:t xml:space="preserve">İş Güvenliği ve Emniyet Farkındalığı Eğitimi </w:t>
      </w:r>
      <w:r>
        <w:t>(2025-01-26) - Online</w:t>
      </w:r>
    </w:p>
    <w:p>
      <w:pPr>
        <w:pStyle w:val="ListBullet"/>
      </w:pPr>
      <w:r>
        <w:rPr>
          <w:b/>
        </w:rPr>
        <w:t xml:space="preserve">Risk Yönetimi ve Safety Atölyesi </w:t>
      </w:r>
      <w:r>
        <w:t>(2025-02-18) - İstanbul</w:t>
      </w:r>
    </w:p>
    <w:p>
      <w:pPr>
        <w:pStyle w:val="Heading3"/>
      </w:pPr>
      <w:r>
        <w:t>İletişim Egitimleri</w:t>
      </w:r>
    </w:p>
    <w:p>
      <w:pPr>
        <w:pStyle w:val="ListBullet"/>
      </w:pPr>
      <w:r>
        <w:rPr>
          <w:b/>
        </w:rPr>
        <w:t xml:space="preserve">İş Ortamında Net İletişim Teknikleri </w:t>
      </w:r>
      <w:r>
        <w:t>(2025-01-28) - İstanbul</w:t>
      </w:r>
    </w:p>
    <w:p>
      <w:pPr>
        <w:pStyle w:val="ListBullet"/>
      </w:pPr>
      <w:r>
        <w:rPr>
          <w:b/>
        </w:rPr>
        <w:t xml:space="preserve">Etkili İletişim Atölyesi </w:t>
      </w:r>
      <w:r>
        <w:t>(2025-02-12) -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