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Author(s):</w:t>
      </w:r>
      <w:r>
        <w:rPr>
          <w:rFonts w:ascii="Arial" w:hAnsi="Arial" w:cs="Arial" w:eastAsia="Arial"/>
          <w:color w:val="000000"/>
          <w:sz w:val="22"/>
          <w:szCs w:val="22"/>
        </w:rPr>
        <w:t>Alperen Çetin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Creation date: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04.05.2025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Modification date: 06.05.2026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Project(s) related: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Knowledge Engineering Course - IIoT Predictive Maintenance Ontology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632"/>
        <w:gridCol w:w="8397"/>
      </w:tblGrid>
      <w:tr>
        <w:tc>
          <w:tcPr>
            <w:tcW w:w="9030" w:type="dxa"/>
            <w:gridSpan w:val="2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Ontology Requirements Specification Document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Purpose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The main purpose of this ontology is to monitor the status of industrial assets (motors, pumps, etc.) in smart factories, standardize sensor data and create a common knowledge base to optimize maintenance processes by predicting possible failure modes.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In Phase 2, the purpose is extended with LLM-assisted ontology population: large-scale factory logs, factory maintenance notes and unstructured alarm texts can be transformed into ontology candidates such as Asset, Sensor, MaintenanceLog, FailureMode and PredictedFailure.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Scope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Ontology includes the physical assets in the production line, the sensor types (temperature, vibration, pressure) attached to these entities, time series measurements from the sensors and the warning/maintenance signals triggered by these measurements.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The v2 scope additionally includes MaintenanceLog, TimeSeriesBatch, MeasurementValue, MLModel and PredictedFailure concepts. The ontology also supports data acquisition from industrial CSV files and simulated factory logs through a FastAPI-based ingestion layer.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Implementation Language (optional)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OWL 2, RDF and Turtle. The implementation remains Protege-compatible; FastAPI, Ollama/GPT and GRU-RNN components are planned as external ingestion and prediction services, not as replacements for the ontology language.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Intended End-Users (optional)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Maintenance Engineers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Data Scientists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Knowledge Engineers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Reliability Engineers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SCADA/MES Yazılımları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Industrial IT and AI teams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Intended Uses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Real-time sensor data monitoring.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Analysis of the root cause of failure via past maintenance data.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Automating maintenance planning.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LLM-supported extraction of assets, maintenance actions and failure-mode candidates from unstructured factory logs.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GRU-RNN-based machine failure prediction using TimeSeriesBatch instances.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Ontology Requirements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1"/>
              </w:numPr>
              <w:spacing w:after="0" w:before="0" w:line="240" w:lineRule="auto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Non-Functional Requirements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Scalability: Ability to process thousands of sensor data.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Interoperability: Compatibility with industrial protocols such as OPC-UA and MQTT.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Traceability: PredictedFailure individuals must preserve links to TimeSeriesBatch, MLModel and source observations.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Validation: LLM-generated ontology candidates must be checked against the controlled IIoT-PMO vocabulary before population.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Privacy: factory logs should be simulated or anonymized before LLM processing.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2"/>
              </w:numPr>
              <w:spacing w:after="0" w:before="0" w:line="240" w:lineRule="auto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 xml:space="preserve">Functional Requirements: Lists or tables of requirements written as Competency Questions and sentences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"What are the 'Motor-01' sensors that have crossed the 80°C temperature threshold in the last 24 hours?"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"List all 'Pump' type assets that are in a critical condition and require emergency maintenance."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"Which physical machine does the vibration sensor 'VIB-102' depend on?"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Pre-Glossary of Terms (optional)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3"/>
              </w:numPr>
              <w:spacing w:after="0" w:before="0" w:line="240" w:lineRule="auto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Terms from Competency Questions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Asset: Physical main unit monitored in the factory (E.g. Motor, Pump, Reactor).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Sensor: Hardware that converts a physical situation into digital data (Ex: Vibration Sensor).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Maintenance Status: The current state of an equipment in the maintenance plan (Ex: Maintenance Required, Normal).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Threshold Value: The limit set to trigger a warning (Ex: 80°C).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Criticality: The degree of impact of the fault on the production line.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MaintenanceLog: Textual or semi-structured maintenance record linked to equipment history.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TimeSeriesBatch: A time-windowed group of observations prepared for predictive models.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4"/>
              </w:numPr>
              <w:spacing w:after="0" w:before="0" w:line="240" w:lineRule="auto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Terms from Answers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Observation Value: Instantaneous numerical data read from the sensor (Ex: 75.4).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Timestamp: When exactly the data was saved (Ex: 2026-05-06T08:22Z).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Alert/Warning: The signal generated by the system when the threshold value is exceeded.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Failure Mode: The type of deterioration that occurs or is expected (e.g.: Bearing Wear, Overheating).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MeasurementValue: Ontology class used to represent numeric CSV values such as temp_c.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PredictedFailure: ML-generated prediction that an asset may experience a failure mode within a future horizon.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LLMExtractionTask: Controlled ingestion task that extracts ontology candidates from unstructured factory text.</w:t>
            </w:r>
          </w:p>
        </w:tc>
      </w:tr>
      <w:tr>
        <w:tc>
          <w:tcPr>
            <w:tcW w:w="632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shd w:val="clear" w:color="auto" w:fill="efefef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5"/>
              </w:numPr>
              <w:spacing w:after="0" w:before="0" w:line="240" w:lineRule="auto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Objects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3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Motor-01 / Pump-A2: Examples of physical equipment in the real world.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Vib-Sensor-X: Sensor object with a specific serial number.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Plant-Section-01: Location or factory section where the equipment is located.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Main-PLC-01: Control unit object that collects data and transfers it to ontology.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TimeSeriesBatch-Motor-01-2026-05-06: Example sensor sequence used by the prediction model.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GRU-RNN-Predictor-v1: Example ML model individual linked through predictedBy.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PredictedFailure-Motor-01-BearingWear: Example future failure prediction for Motor-01.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>FactoryLogSimulation: Synthetic data source for LLM-based ontology population.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Arial">
    <w:panose1 w:val="020B0604020202020204"/>
    <w:charset w:characterSet="1"/>
  </w:font>
  <w:font w:name="Arial Bold">
    <w:panose1 w:val="020B07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2026-05-06T05:31:36Z</dcterms:created>
  <dc:creator>Apache POI</dc:creator>
  <dc:title>orsd-template.docx</dc:title>
</cp:coreProperties>
</file>