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rchitecture-design-appraisalcopilot-mvp"/>
    <w:p>
      <w:pPr>
        <w:pStyle w:val="Heading1"/>
      </w:pPr>
      <w:r>
        <w:t xml:space="preserve">Architecture Design: AppraisalCopilot MVP</w:t>
      </w:r>
    </w:p>
    <w:p>
      <w:pPr>
        <w:pStyle w:val="FirstParagraph"/>
      </w:pPr>
      <w:r>
        <w:t xml:space="preserve">This document outlines the system architecture for the deployed</w:t>
      </w:r>
      <w:r>
        <w:t xml:space="preserve"> </w:t>
      </w:r>
      <w:r>
        <w:rPr>
          <w:b/>
          <w:bCs/>
        </w:rPr>
        <w:t xml:space="preserve">AppraisalCopilot MVP</w:t>
      </w:r>
      <w:r>
        <w:t xml:space="preserve"> </w:t>
      </w:r>
      <w:r>
        <w:t xml:space="preserve">focused on Commercial Real Estate Appraisers. The goal of this MVP was to automate the generation of tedious narrative sections, specifically</w:t>
      </w:r>
      <w:r>
        <w:t xml:space="preserve"> </w:t>
      </w:r>
      <w:r>
        <w:rPr>
          <w:b/>
          <w:bCs/>
        </w:rPr>
        <w:t xml:space="preserve">Zoning Compliance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Neighborhood/Market Analysis</w:t>
      </w:r>
      <w:r>
        <w:t xml:space="preserve">, reducing the time required from hours to seconds.</w:t>
      </w:r>
    </w:p>
    <w:bookmarkStart w:id="11" w:name="system-architecture-gke-ai-stack"/>
    <w:p>
      <w:pPr>
        <w:pStyle w:val="Heading2"/>
      </w:pPr>
      <w:r>
        <w:t xml:space="preserve">1. System Architecture (GKE AI Stack)</w:t>
      </w:r>
    </w:p>
    <w:p>
      <w:pPr>
        <w:pStyle w:val="FirstParagraph"/>
      </w:pPr>
      <w:r>
        <w:t xml:space="preserve">Leveraging a Google Kubernetes Engine (GKE) infrastructure ensures the application is secure, scalable, and capable of handling complex document processing via pipelines.</w:t>
      </w:r>
    </w:p>
    <w:bookmarkStart w:id="9" w:name="high-level-components"/>
    <w:p>
      <w:pPr>
        <w:pStyle w:val="Heading3"/>
      </w:pPr>
      <w:r>
        <w:t xml:space="preserve">High-Level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(React/Next.js)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User Interface:</w:t>
      </w:r>
      <w:r>
        <w:t xml:space="preserve"> </w:t>
      </w:r>
      <w:r>
        <w:t xml:space="preserve">A simple, clean dashboard built with Vite and React where appraisers input an address, APN (Assessor’s Parcel Number), and select a property type (e.g., Industrial, Retail, Multifamily).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Knowledge Base Update:</w:t>
      </w:r>
      <w:r>
        <w:t xml:space="preserve"> </w:t>
      </w:r>
      <w:r>
        <w:t xml:space="preserve">Drag-and-drop area for dynamically uploading specific city zoning codes or master plans (PDFs).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Dual-Pane Citations UI:</w:t>
      </w:r>
      <w:r>
        <w:t xml:space="preserve"> </w:t>
      </w:r>
      <w:r>
        <w:t xml:space="preserve">An integrated layout allowing the appraiser to review the generated narrative side-by-side with verified, exact citations extracted from the semantic search.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 &amp; Ingress (Nginx / GCP Load Balancer)</w:t>
      </w:r>
    </w:p>
    <w:p>
      <w:pPr>
        <w:pStyle w:val="Compact"/>
        <w:numPr>
          <w:ilvl w:val="1"/>
          <w:numId w:val="1003"/>
        </w:numPr>
      </w:pPr>
      <w:r>
        <w:t xml:space="preserve">Routes traffic, handles SSL termination, and provides rate limiting/authentication before requests hit the backend.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Services (FastAPI / Python)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Appraisal Processing Service:</w:t>
      </w:r>
      <w:r>
        <w:t xml:space="preserve"> </w:t>
      </w:r>
      <w:r>
        <w:t xml:space="preserve">The core API that handles user requests, orchestrates tool calls (ReAct), and formats final outputs.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Document Ingestion Service:</w:t>
      </w:r>
      <w:r>
        <w:t xml:space="preserve"> </w:t>
      </w:r>
      <w:r>
        <w:t xml:space="preserve">Dedicated worker nodes that process uploaded PDFs, run OCR (if needed), chunk the text, and generate embeddings.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Orchestration Layer (LangChain / LlamaIndex)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LLM Provider:</w:t>
      </w:r>
      <w:r>
        <w:t xml:space="preserve"> </w:t>
      </w:r>
      <w:r>
        <w:t xml:space="preserve">Google Gemini (via Vertex AI) for reasoning, generation, and embedding creation.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Workflow:</w:t>
      </w:r>
      <w:r>
        <w:t xml:space="preserve"> </w:t>
      </w:r>
      <w:r>
        <w:t xml:space="preserve">Manages the Retrieval-Augmented Generation (RAG) pipeline, chains prompts sequentially, and enforces behavioral guardrails (DSP).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Vector Database (LangChain FAISS):</w:t>
      </w:r>
      <w:r>
        <w:t xml:space="preserve"> </w:t>
      </w:r>
      <w:r>
        <w:t xml:space="preserve">Stores the text chunks and their embeddings (vector representations) from uploaded zoning codes (PDFs) locally or attached volume for fast geometric similarity search during RAG.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Relational Database (Cloud SQL - PostgreSQL):</w:t>
      </w:r>
      <w:r>
        <w:t xml:space="preserve"> </w:t>
      </w:r>
      <w:r>
        <w:t xml:space="preserve">Stores user accounts, report metadata, audit logs, and operational data.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Object Storage (GCS Bucket):</w:t>
      </w:r>
      <w:r>
        <w:t xml:space="preserve"> </w:t>
      </w:r>
      <w:r>
        <w:t xml:space="preserve">Stores the raw uploaded PDFs and generated Word documents securely.</w:t>
      </w:r>
    </w:p>
    <w:bookmarkEnd w:id="9"/>
    <w:bookmarkStart w:id="10" w:name="X61852a997d09cac73fcdbcea9c7cb75b658c4e1"/>
    <w:p>
      <w:pPr>
        <w:pStyle w:val="Heading3"/>
      </w:pPr>
      <w:r>
        <w:t xml:space="preserve">Typical Request Flow (RAG for Zoning Analysis)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User enters address:</w:t>
      </w:r>
      <w:r>
        <w:t xml:space="preserve"> </w:t>
      </w:r>
      <w:r>
        <w:t xml:space="preserve">“123 Main St, Santa Monica, CA”</w:t>
      </w:r>
      <w:r>
        <w:t xml:space="preserve"> </w:t>
      </w:r>
      <w:r>
        <w:t xml:space="preserve">and Property Type:</w:t>
      </w:r>
      <w:r>
        <w:t xml:space="preserve"> </w:t>
      </w:r>
      <w:r>
        <w:t xml:space="preserve">“Retail”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Frontend sends the JSON payload to the FastAPI Backend.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Search:</w:t>
      </w:r>
      <w:r>
        <w:t xml:space="preserve"> </w:t>
      </w:r>
      <w:r>
        <w:t xml:space="preserve">The Backend queries the Vector Database for chunks matching</w:t>
      </w:r>
      <w:r>
        <w:t xml:space="preserve"> </w:t>
      </w:r>
      <w:r>
        <w:t xml:space="preserve">“Santa Monica Commercial Retail Zoning Code”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Retrieve:</w:t>
      </w:r>
      <w:r>
        <w:t xml:space="preserve"> </w:t>
      </w:r>
      <w:r>
        <w:t xml:space="preserve">Top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relevant text chunks are pulled from the vector store.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Prompt Construction:</w:t>
      </w:r>
      <w:r>
        <w:t xml:space="preserve"> </w:t>
      </w:r>
      <w:r>
        <w:t xml:space="preserve">The Backend constructs a composite prompt combining the User Request + Retrieved Zoning Chunks + DSP Formatting Instructions.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Inference:</w:t>
      </w:r>
      <w:r>
        <w:t xml:space="preserve"> </w:t>
      </w:r>
      <w:r>
        <w:t xml:space="preserve">The combined prompt is sent to Google Gemini.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Gemini returns a highly accurate, customized narrative explaining the property’s conformity to zoning guidelines.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Backend sends the generated narrative back to the Frontend’s text editor for user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architecture ensures that enterprise-grade reliability and security are built in from day one, laying the foundation for scaling up the Copilot capabilities.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2026-03-07T20:59:02Z</dcterms:created>
  <dcterms:modified xsi:type="dcterms:W3CDTF">2026-03-07T20:59:02Z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