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 is a bad term because it’s not precise. Servers are involved.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constitutes as serverless?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Amazon created EC2 services, they created abstractions that made devs feel like they were interacting with stand-alone machines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FaaS - functions as a service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FunctionsFramework.http “hello” do |request| “Hello, world!\n” end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routing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controller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disk (data in/ data out)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Might not be able to write to disk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CPU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be able to access CPU resources though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alter CPU allocation as app is running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Upside is that you don’t pay for cost of CPU even when it’s not being used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52497" cy="33201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497" cy="332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don’t have a start-up/init and are not concerned with CPU/disk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3263" cy="3043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263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is tightly coupled with the entire stack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3206" cy="19951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206" cy="199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Lamby is a gem that lets you create FaaS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Tips for Rails apps in this day and age of server abstraction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less during initialization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precomputation, less cache warmup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Defer initialization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Lazily loading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Cold starts matter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webserver agnostic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Whether it is puma or unicorn, it shouldn’t matter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run background threads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async, use TaskU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the file system if possible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might not be available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use temporary files, use ruby’s Tempfile for temp storage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to stdout/sderr (not files)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FileUtils instead of shelling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Ruby’s standard interfaces instead of reaching out to OS tools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these if you write a gem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