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44FAF"/>
          <w:sz w:val="52"/>
        </w:rPr>
        <w:t>IARTS — SHS Dining Hall System</w:t>
      </w:r>
    </w:p>
    <w:p>
      <w:pPr>
        <w:jc w:val="center"/>
      </w:pPr>
      <w:r>
        <w:rPr>
          <w:color w:val="556677"/>
          <w:sz w:val="26"/>
        </w:rPr>
        <w:t>Institutional Accountability &amp; Resource Tracking System</w:t>
      </w:r>
    </w:p>
    <w:p>
      <w:pPr>
        <w:spacing w:after="600"/>
        <w:jc w:val="center"/>
      </w:pPr>
      <w:r>
        <w:rPr>
          <w:color w:val="999999"/>
          <w:sz w:val="20"/>
        </w:rPr>
        <w:t>Comprehensive Codebase Reference  ·  Final Year Project</w:t>
      </w:r>
    </w:p>
    <w:p>
      <w:r>
        <w:br w:type="page"/>
      </w:r>
    </w:p>
    <w:p>
      <w:pPr>
        <w:spacing w:before="400" w:after="120"/>
        <w:pBdr>
          <w:bottom w:val="single" w:sz="4" w:space="4" w:color="144FAF"/>
        </w:pBdr>
      </w:pPr>
      <w:r>
        <w:rPr>
          <w:b/>
          <w:color w:val="144FAF"/>
          <w:sz w:val="36"/>
        </w:rPr>
        <w:t>1. Project Overview</w:t>
      </w:r>
    </w:p>
    <w:p>
      <w:pPr>
        <w:spacing w:after="80"/>
      </w:pPr>
      <w:r>
        <w:rPr>
          <w:sz w:val="22"/>
        </w:rPr>
        <w:t>IARTS (Institutional Accountability &amp; Resource Tracking System) is a web-based management platform for the dining hall operations of a Senior High School in Ghana. It digitises the full chain from student meal validation through government token issuance, supplier delivery, and bank cash release. The codebase is a single-page application (SPA) with four role-specific portals and a standalone QR scanner kiosk.</w:t>
      </w:r>
    </w:p>
    <w:p>
      <w:pPr>
        <w:spacing w:before="280" w:after="80"/>
      </w:pPr>
      <w:r>
        <w:rPr>
          <w:b/>
          <w:color w:val="1F2D3D"/>
          <w:sz w:val="26"/>
        </w:rPr>
        <w:t>1.1  What Problem It Solves</w:t>
      </w:r>
    </w:p>
    <w:p>
      <w:pPr>
        <w:pStyle w:val="ListBullet"/>
        <w:spacing w:after="40"/>
      </w:pPr>
      <w:r>
        <w:rPr>
          <w:sz w:val="22"/>
        </w:rPr>
        <w:t>Schools feed hundreds of students per day with government-funded supplies. Without a system, attendance is paper-based, fraud is hard to detect, and reimbursement claims are slow.</w:t>
      </w:r>
    </w:p>
    <w:p>
      <w:pPr>
        <w:pStyle w:val="ListBullet"/>
        <w:spacing w:after="40"/>
      </w:pPr>
      <w:r>
        <w:rPr>
          <w:sz w:val="22"/>
        </w:rPr>
        <w:t>IARTS creates a closed digital loop: every meal served is recorded, every supply delivery is logged against a government token, and every token is verified by the bank before cash is released.</w:t>
      </w:r>
    </w:p>
    <w:p>
      <w:pPr>
        <w:spacing w:before="280" w:after="80"/>
      </w:pPr>
      <w:r>
        <w:rPr>
          <w:b/>
          <w:color w:val="1F2D3D"/>
          <w:sz w:val="26"/>
        </w:rPr>
        <w:t>1.2  Tech Stack</w:t>
      </w:r>
    </w:p>
    <w:tbl>
      <w:tblPr>
        <w:tblStyle w:val="TableGrid"/>
        <w:tblW w:type="auto" w:w="0"/>
        <w:tblLook w:firstColumn="1" w:firstRow="1" w:lastColumn="0" w:lastRow="0" w:noHBand="0" w:noVBand="1" w:val="04A0"/>
      </w:tblPr>
      <w:tblGrid>
        <w:gridCol w:w="4536"/>
        <w:gridCol w:w="4536"/>
      </w:tblGrid>
      <w:tr>
        <w:tc>
          <w:tcPr>
            <w:tcW w:type="dxa" w:w="4536"/>
            <w:shd w:val="clear" w:color="auto" w:fill="D5E8F0"/>
          </w:tcPr>
          <w:p>
            <w:r>
              <w:rPr>
                <w:b/>
                <w:sz w:val="20"/>
              </w:rPr>
              <w:t>Concern</w:t>
            </w:r>
          </w:p>
        </w:tc>
        <w:tc>
          <w:tcPr>
            <w:tcW w:type="dxa" w:w="4536"/>
            <w:shd w:val="clear" w:color="auto" w:fill="D5E8F0"/>
          </w:tcPr>
          <w:p>
            <w:r>
              <w:rPr>
                <w:b/>
                <w:sz w:val="20"/>
              </w:rPr>
              <w:t>Tool / Library</w:t>
            </w:r>
          </w:p>
        </w:tc>
      </w:tr>
      <w:tr>
        <w:tc>
          <w:tcPr>
            <w:tcW w:type="dxa" w:w="4536"/>
          </w:tcPr>
          <w:p>
            <w:r>
              <w:rPr>
                <w:sz w:val="20"/>
              </w:rPr>
              <w:t>UI framework</w:t>
            </w:r>
          </w:p>
        </w:tc>
        <w:tc>
          <w:tcPr>
            <w:tcW w:type="dxa" w:w="4536"/>
          </w:tcPr>
          <w:p>
            <w:r>
              <w:rPr>
                <w:sz w:val="20"/>
              </w:rPr>
              <w:t>React 19</w:t>
            </w:r>
          </w:p>
        </w:tc>
      </w:tr>
      <w:tr>
        <w:tc>
          <w:tcPr>
            <w:tcW w:type="dxa" w:w="4536"/>
          </w:tcPr>
          <w:p>
            <w:r>
              <w:rPr>
                <w:sz w:val="20"/>
              </w:rPr>
              <w:t>Language</w:t>
            </w:r>
          </w:p>
        </w:tc>
        <w:tc>
          <w:tcPr>
            <w:tcW w:type="dxa" w:w="4536"/>
          </w:tcPr>
          <w:p>
            <w:r>
              <w:rPr>
                <w:sz w:val="20"/>
              </w:rPr>
              <w:t>TypeScript ~6</w:t>
            </w:r>
          </w:p>
        </w:tc>
      </w:tr>
      <w:tr>
        <w:tc>
          <w:tcPr>
            <w:tcW w:type="dxa" w:w="4536"/>
          </w:tcPr>
          <w:p>
            <w:r>
              <w:rPr>
                <w:sz w:val="20"/>
              </w:rPr>
              <w:t>Build tool</w:t>
            </w:r>
          </w:p>
        </w:tc>
        <w:tc>
          <w:tcPr>
            <w:tcW w:type="dxa" w:w="4536"/>
          </w:tcPr>
          <w:p>
            <w:r>
              <w:rPr>
                <w:sz w:val="20"/>
              </w:rPr>
              <w:t>Vite 8</w:t>
            </w:r>
          </w:p>
        </w:tc>
      </w:tr>
      <w:tr>
        <w:tc>
          <w:tcPr>
            <w:tcW w:type="dxa" w:w="4536"/>
          </w:tcPr>
          <w:p>
            <w:r>
              <w:rPr>
                <w:sz w:val="20"/>
              </w:rPr>
              <w:t>Routing</w:t>
            </w:r>
          </w:p>
        </w:tc>
        <w:tc>
          <w:tcPr>
            <w:tcW w:type="dxa" w:w="4536"/>
          </w:tcPr>
          <w:p>
            <w:r>
              <w:rPr>
                <w:sz w:val="20"/>
              </w:rPr>
              <w:t>React Router DOM v7</w:t>
            </w:r>
          </w:p>
        </w:tc>
      </w:tr>
      <w:tr>
        <w:tc>
          <w:tcPr>
            <w:tcW w:type="dxa" w:w="4536"/>
          </w:tcPr>
          <w:p>
            <w:r>
              <w:rPr>
                <w:sz w:val="20"/>
              </w:rPr>
              <w:t>Global state (auth)</w:t>
            </w:r>
          </w:p>
        </w:tc>
        <w:tc>
          <w:tcPr>
            <w:tcW w:type="dxa" w:w="4536"/>
          </w:tcPr>
          <w:p>
            <w:r>
              <w:rPr>
                <w:sz w:val="20"/>
              </w:rPr>
              <w:t>Zustand 5 + persist middleware</w:t>
            </w:r>
          </w:p>
        </w:tc>
      </w:tr>
      <w:tr>
        <w:tc>
          <w:tcPr>
            <w:tcW w:type="dxa" w:w="4536"/>
          </w:tcPr>
          <w:p>
            <w:r>
              <w:rPr>
                <w:sz w:val="20"/>
              </w:rPr>
              <w:t>Server state</w:t>
            </w:r>
          </w:p>
        </w:tc>
        <w:tc>
          <w:tcPr>
            <w:tcW w:type="dxa" w:w="4536"/>
          </w:tcPr>
          <w:p>
            <w:r>
              <w:rPr>
                <w:sz w:val="20"/>
              </w:rPr>
              <w:t>TanStack Query (React Query) v5</w:t>
            </w:r>
          </w:p>
        </w:tc>
      </w:tr>
      <w:tr>
        <w:tc>
          <w:tcPr>
            <w:tcW w:type="dxa" w:w="4536"/>
          </w:tcPr>
          <w:p>
            <w:r>
              <w:rPr>
                <w:sz w:val="20"/>
              </w:rPr>
              <w:t>HTTP client</w:t>
            </w:r>
          </w:p>
        </w:tc>
        <w:tc>
          <w:tcPr>
            <w:tcW w:type="dxa" w:w="4536"/>
          </w:tcPr>
          <w:p>
            <w:r>
              <w:rPr>
                <w:sz w:val="20"/>
              </w:rPr>
              <w:t>Axios 1.x</w:t>
            </w:r>
          </w:p>
        </w:tc>
      </w:tr>
      <w:tr>
        <w:tc>
          <w:tcPr>
            <w:tcW w:type="dxa" w:w="4536"/>
          </w:tcPr>
          <w:p>
            <w:r>
              <w:rPr>
                <w:sz w:val="20"/>
              </w:rPr>
              <w:t>Styling</w:t>
            </w:r>
          </w:p>
        </w:tc>
        <w:tc>
          <w:tcPr>
            <w:tcW w:type="dxa" w:w="4536"/>
          </w:tcPr>
          <w:p>
            <w:r>
              <w:rPr>
                <w:sz w:val="20"/>
              </w:rPr>
              <w:t>Tailwind CSS v3 + PostCSS</w:t>
            </w:r>
          </w:p>
        </w:tc>
      </w:tr>
      <w:tr>
        <w:tc>
          <w:tcPr>
            <w:tcW w:type="dxa" w:w="4536"/>
          </w:tcPr>
          <w:p>
            <w:r>
              <w:rPr>
                <w:sz w:val="20"/>
              </w:rPr>
              <w:t>Toast notifications</w:t>
            </w:r>
          </w:p>
        </w:tc>
        <w:tc>
          <w:tcPr>
            <w:tcW w:type="dxa" w:w="4536"/>
          </w:tcPr>
          <w:p>
            <w:r>
              <w:rPr>
                <w:sz w:val="20"/>
              </w:rPr>
              <w:t>react-hot-toast</w:t>
            </w:r>
          </w:p>
        </w:tc>
      </w:tr>
      <w:tr>
        <w:tc>
          <w:tcPr>
            <w:tcW w:type="dxa" w:w="4536"/>
          </w:tcPr>
          <w:p>
            <w:r>
              <w:rPr>
                <w:sz w:val="20"/>
              </w:rPr>
              <w:t>QR code generation</w:t>
            </w:r>
          </w:p>
        </w:tc>
        <w:tc>
          <w:tcPr>
            <w:tcW w:type="dxa" w:w="4536"/>
          </w:tcPr>
          <w:p>
            <w:r>
              <w:rPr>
                <w:sz w:val="20"/>
              </w:rPr>
              <w:t>qrcode.react</w:t>
            </w:r>
          </w:p>
        </w:tc>
      </w:tr>
      <w:tr>
        <w:tc>
          <w:tcPr>
            <w:tcW w:type="dxa" w:w="4536"/>
          </w:tcPr>
          <w:p>
            <w:r>
              <w:rPr>
                <w:sz w:val="20"/>
              </w:rPr>
              <w:t>Utility</w:t>
            </w:r>
          </w:p>
        </w:tc>
        <w:tc>
          <w:tcPr>
            <w:tcW w:type="dxa" w:w="4536"/>
          </w:tcPr>
          <w:p>
            <w:r>
              <w:rPr>
                <w:sz w:val="20"/>
              </w:rPr>
              <w:t>clsx</w:t>
            </w:r>
          </w:p>
        </w:tc>
      </w:tr>
      <w:tr>
        <w:tc>
          <w:tcPr>
            <w:tcW w:type="dxa" w:w="4536"/>
          </w:tcPr>
          <w:p>
            <w:r>
              <w:rPr>
                <w:sz w:val="20"/>
              </w:rPr>
              <w:t>Deployment</w:t>
            </w:r>
          </w:p>
        </w:tc>
        <w:tc>
          <w:tcPr>
            <w:tcW w:type="dxa" w:w="4536"/>
          </w:tcPr>
          <w:p>
            <w:r>
              <w:rPr>
                <w:sz w:val="20"/>
              </w:rPr>
              <w:t>Vercel (vercel.json present)</w:t>
            </w:r>
          </w:p>
        </w:tc>
      </w:tr>
    </w:tbl>
    <w:p/>
    <w:p>
      <w:pPr>
        <w:spacing w:before="400" w:after="120"/>
        <w:pBdr>
          <w:bottom w:val="single" w:sz="4" w:space="4" w:color="144FAF"/>
        </w:pBdr>
      </w:pPr>
      <w:r>
        <w:rPr>
          <w:b/>
          <w:color w:val="144FAF"/>
          <w:sz w:val="36"/>
        </w:rPr>
        <w:t>2. Folder Structure</w:t>
      </w:r>
    </w:p>
    <w:p>
      <w:pPr>
        <w:spacing w:after="80"/>
      </w:pPr>
      <w:r>
        <w:rPr>
          <w:sz w:val="22"/>
        </w:rPr>
        <w:t>The repository root contains standard Vite config files. All application code lives under src/.</w:t>
      </w:r>
    </w:p>
    <w:p>
      <w:pPr>
        <w:spacing w:after="40"/>
        <w:ind w:left="432"/>
        <w:shd w:val="clear" w:color="auto" w:fill="F3F4F6"/>
      </w:pPr>
      <w:r>
        <w:rPr>
          <w:rFonts w:ascii="Courier New" w:hAnsi="Courier New"/>
          <w:color w:val="2D2D2D"/>
          <w:sz w:val="19"/>
        </w:rPr>
        <w:t>src/</w:t>
      </w:r>
    </w:p>
    <w:p>
      <w:pPr>
        <w:spacing w:after="40"/>
        <w:ind w:left="432"/>
        <w:shd w:val="clear" w:color="auto" w:fill="F3F4F6"/>
      </w:pPr>
      <w:r>
        <w:rPr>
          <w:rFonts w:ascii="Courier New" w:hAnsi="Courier New"/>
          <w:color w:val="2D2D2D"/>
          <w:sz w:val="19"/>
        </w:rPr>
        <w:t xml:space="preserve">  App.tsx              — default Vite scaffold (not used in the running app)</w:t>
      </w:r>
    </w:p>
    <w:p>
      <w:pPr>
        <w:spacing w:after="40"/>
        <w:ind w:left="432"/>
        <w:shd w:val="clear" w:color="auto" w:fill="F3F4F6"/>
      </w:pPr>
      <w:r>
        <w:rPr>
          <w:rFonts w:ascii="Courier New" w:hAnsi="Courier New"/>
          <w:color w:val="2D2D2D"/>
          <w:sz w:val="19"/>
        </w:rPr>
        <w:t xml:space="preserve">  main.tsx             — React root; mounts &lt;AppRouter /&gt;</w:t>
      </w:r>
    </w:p>
    <w:p>
      <w:pPr>
        <w:spacing w:after="40"/>
        <w:ind w:left="432"/>
        <w:shd w:val="clear" w:color="auto" w:fill="F3F4F6"/>
      </w:pPr>
      <w:r>
        <w:rPr>
          <w:rFonts w:ascii="Courier New" w:hAnsi="Courier New"/>
          <w:color w:val="2D2D2D"/>
          <w:sz w:val="19"/>
        </w:rPr>
        <w:t xml:space="preserve">  index.css            — global Tailwind base styles</w:t>
      </w:r>
    </w:p>
    <w:p>
      <w:pPr>
        <w:spacing w:after="40"/>
        <w:ind w:left="432"/>
        <w:shd w:val="clear" w:color="auto" w:fill="F3F4F6"/>
      </w:pPr>
      <w:r>
        <w:rPr>
          <w:rFonts w:ascii="Courier New" w:hAnsi="Courier New"/>
          <w:color w:val="2D2D2D"/>
          <w:sz w:val="19"/>
        </w:rPr>
        <w:t xml:space="preserve">  App.css              — landing-page styles (scaffold only)</w:t>
      </w:r>
    </w:p>
    <w:p>
      <w:pPr>
        <w:spacing w:after="40"/>
        <w:ind w:left="432"/>
        <w:shd w:val="clear" w:color="auto" w:fill="F3F4F6"/>
      </w:pPr>
      <w:r>
        <w:rPr>
          <w:rFonts w:ascii="Courier New" w:hAnsi="Courier New"/>
          <w:color w:val="2D2D2D"/>
          <w:sz w:val="19"/>
        </w:rPr>
      </w:r>
    </w:p>
    <w:p>
      <w:pPr>
        <w:spacing w:after="40"/>
        <w:ind w:left="432"/>
        <w:shd w:val="clear" w:color="auto" w:fill="F3F4F6"/>
      </w:pPr>
      <w:r>
        <w:rPr>
          <w:rFonts w:ascii="Courier New" w:hAnsi="Courier New"/>
          <w:color w:val="2D2D2D"/>
          <w:sz w:val="19"/>
        </w:rPr>
        <w:t xml:space="preserve">  router/</w:t>
      </w:r>
    </w:p>
    <w:p>
      <w:pPr>
        <w:spacing w:after="40"/>
        <w:ind w:left="432"/>
        <w:shd w:val="clear" w:color="auto" w:fill="F3F4F6"/>
      </w:pPr>
      <w:r>
        <w:rPr>
          <w:rFonts w:ascii="Courier New" w:hAnsi="Courier New"/>
          <w:color w:val="2D2D2D"/>
          <w:sz w:val="19"/>
        </w:rPr>
        <w:t xml:space="preserve">    AppRouter.tsx      — all routes, auth guards, mobile gate</w:t>
      </w:r>
    </w:p>
    <w:p>
      <w:pPr>
        <w:spacing w:after="40"/>
        <w:ind w:left="432"/>
        <w:shd w:val="clear" w:color="auto" w:fill="F3F4F6"/>
      </w:pPr>
      <w:r>
        <w:rPr>
          <w:rFonts w:ascii="Courier New" w:hAnsi="Courier New"/>
          <w:color w:val="2D2D2D"/>
          <w:sz w:val="19"/>
        </w:rPr>
      </w:r>
    </w:p>
    <w:p>
      <w:pPr>
        <w:spacing w:after="40"/>
        <w:ind w:left="432"/>
        <w:shd w:val="clear" w:color="auto" w:fill="F3F4F6"/>
      </w:pPr>
      <w:r>
        <w:rPr>
          <w:rFonts w:ascii="Courier New" w:hAnsi="Courier New"/>
          <w:color w:val="2D2D2D"/>
          <w:sz w:val="19"/>
        </w:rPr>
        <w:t xml:space="preserve">  store/</w:t>
      </w:r>
    </w:p>
    <w:p>
      <w:pPr>
        <w:spacing w:after="40"/>
        <w:ind w:left="432"/>
        <w:shd w:val="clear" w:color="auto" w:fill="F3F4F6"/>
      </w:pPr>
      <w:r>
        <w:rPr>
          <w:rFonts w:ascii="Courier New" w:hAnsi="Courier New"/>
          <w:color w:val="2D2D2D"/>
          <w:sz w:val="19"/>
        </w:rPr>
        <w:t xml:space="preserve">    authStore.ts       — Zustand auth slice (persisted to localStorage)</w:t>
      </w:r>
    </w:p>
    <w:p>
      <w:pPr>
        <w:spacing w:after="40"/>
        <w:ind w:left="432"/>
        <w:shd w:val="clear" w:color="auto" w:fill="F3F4F6"/>
      </w:pPr>
      <w:r>
        <w:rPr>
          <w:rFonts w:ascii="Courier New" w:hAnsi="Courier New"/>
          <w:color w:val="2D2D2D"/>
          <w:sz w:val="19"/>
        </w:rPr>
      </w:r>
    </w:p>
    <w:p>
      <w:pPr>
        <w:spacing w:after="40"/>
        <w:ind w:left="432"/>
        <w:shd w:val="clear" w:color="auto" w:fill="F3F4F6"/>
      </w:pPr>
      <w:r>
        <w:rPr>
          <w:rFonts w:ascii="Courier New" w:hAnsi="Courier New"/>
          <w:color w:val="2D2D2D"/>
          <w:sz w:val="19"/>
        </w:rPr>
        <w:t xml:space="preserve">  types/</w:t>
      </w:r>
    </w:p>
    <w:p>
      <w:pPr>
        <w:spacing w:after="40"/>
        <w:ind w:left="432"/>
        <w:shd w:val="clear" w:color="auto" w:fill="F3F4F6"/>
      </w:pPr>
      <w:r>
        <w:rPr>
          <w:rFonts w:ascii="Courier New" w:hAnsi="Courier New"/>
          <w:color w:val="2D2D2D"/>
          <w:sz w:val="19"/>
        </w:rPr>
        <w:t xml:space="preserve">    index.ts           — shared TypeScript interfaces for every entity</w:t>
      </w:r>
    </w:p>
    <w:p>
      <w:pPr>
        <w:spacing w:after="40"/>
        <w:ind w:left="432"/>
        <w:shd w:val="clear" w:color="auto" w:fill="F3F4F6"/>
      </w:pPr>
      <w:r>
        <w:rPr>
          <w:rFonts w:ascii="Courier New" w:hAnsi="Courier New"/>
          <w:color w:val="2D2D2D"/>
          <w:sz w:val="19"/>
        </w:rPr>
      </w:r>
    </w:p>
    <w:p>
      <w:pPr>
        <w:spacing w:after="40"/>
        <w:ind w:left="432"/>
        <w:shd w:val="clear" w:color="auto" w:fill="F3F4F6"/>
      </w:pPr>
      <w:r>
        <w:rPr>
          <w:rFonts w:ascii="Courier New" w:hAnsi="Courier New"/>
          <w:color w:val="2D2D2D"/>
          <w:sz w:val="19"/>
        </w:rPr>
        <w:t xml:space="preserve">  lib/</w:t>
      </w:r>
    </w:p>
    <w:p>
      <w:pPr>
        <w:spacing w:after="40"/>
        <w:ind w:left="432"/>
        <w:shd w:val="clear" w:color="auto" w:fill="F3F4F6"/>
      </w:pPr>
      <w:r>
        <w:rPr>
          <w:rFonts w:ascii="Courier New" w:hAnsi="Courier New"/>
          <w:color w:val="2D2D2D"/>
          <w:sz w:val="19"/>
        </w:rPr>
        <w:t xml:space="preserve">    axios.ts           — pre-configured Axios instance with JWT interceptors</w:t>
      </w:r>
    </w:p>
    <w:p>
      <w:pPr>
        <w:spacing w:after="40"/>
        <w:ind w:left="432"/>
        <w:shd w:val="clear" w:color="auto" w:fill="F3F4F6"/>
      </w:pPr>
      <w:r>
        <w:rPr>
          <w:rFonts w:ascii="Courier New" w:hAnsi="Courier New"/>
          <w:color w:val="2D2D2D"/>
          <w:sz w:val="19"/>
        </w:rPr>
        <w:t xml:space="preserve">    mockData.ts        — single source of truth for all UI mock data (~1700 lines)</w:t>
      </w:r>
    </w:p>
    <w:p>
      <w:pPr>
        <w:spacing w:after="40"/>
        <w:ind w:left="432"/>
        <w:shd w:val="clear" w:color="auto" w:fill="F3F4F6"/>
      </w:pPr>
      <w:r>
        <w:rPr>
          <w:rFonts w:ascii="Courier New" w:hAnsi="Courier New"/>
          <w:color w:val="2D2D2D"/>
          <w:sz w:val="19"/>
        </w:rPr>
      </w:r>
    </w:p>
    <w:p>
      <w:pPr>
        <w:spacing w:after="40"/>
        <w:ind w:left="432"/>
        <w:shd w:val="clear" w:color="auto" w:fill="F3F4F6"/>
      </w:pPr>
      <w:r>
        <w:rPr>
          <w:rFonts w:ascii="Courier New" w:hAnsi="Courier New"/>
          <w:color w:val="2D2D2D"/>
          <w:sz w:val="19"/>
        </w:rPr>
        <w:t xml:space="preserve">  components/</w:t>
      </w:r>
    </w:p>
    <w:p>
      <w:pPr>
        <w:spacing w:after="40"/>
        <w:ind w:left="432"/>
        <w:shd w:val="clear" w:color="auto" w:fill="F3F4F6"/>
      </w:pPr>
      <w:r>
        <w:rPr>
          <w:rFonts w:ascii="Courier New" w:hAnsi="Courier New"/>
          <w:color w:val="2D2D2D"/>
          <w:sz w:val="19"/>
        </w:rPr>
        <w:t xml:space="preserve">    layout/</w:t>
      </w:r>
    </w:p>
    <w:p>
      <w:pPr>
        <w:spacing w:after="40"/>
        <w:ind w:left="432"/>
        <w:shd w:val="clear" w:color="auto" w:fill="F3F4F6"/>
      </w:pPr>
      <w:r>
        <w:rPr>
          <w:rFonts w:ascii="Courier New" w:hAnsi="Courier New"/>
          <w:color w:val="2D2D2D"/>
          <w:sz w:val="19"/>
        </w:rPr>
        <w:t xml:space="preserve">      DashboardLayout  — sidebar + outlet wrapper (used by school-admin)</w:t>
      </w:r>
    </w:p>
    <w:p>
      <w:pPr>
        <w:spacing w:after="40"/>
        <w:ind w:left="432"/>
        <w:shd w:val="clear" w:color="auto" w:fill="F3F4F6"/>
      </w:pPr>
      <w:r>
        <w:rPr>
          <w:rFonts w:ascii="Courier New" w:hAnsi="Courier New"/>
          <w:color w:val="2D2D2D"/>
          <w:sz w:val="19"/>
        </w:rPr>
        <w:t xml:space="preserve">      PageHeader       — title bar + optional action buttons</w:t>
      </w:r>
    </w:p>
    <w:p>
      <w:pPr>
        <w:spacing w:after="40"/>
        <w:ind w:left="432"/>
        <w:shd w:val="clear" w:color="auto" w:fill="F3F4F6"/>
      </w:pPr>
      <w:r>
        <w:rPr>
          <w:rFonts w:ascii="Courier New" w:hAnsi="Courier New"/>
          <w:color w:val="2D2D2D"/>
          <w:sz w:val="19"/>
        </w:rPr>
        <w:t xml:space="preserve">      Sidebar          — nav links driven by role</w:t>
      </w:r>
    </w:p>
    <w:p>
      <w:pPr>
        <w:spacing w:after="40"/>
        <w:ind w:left="432"/>
        <w:shd w:val="clear" w:color="auto" w:fill="F3F4F6"/>
      </w:pPr>
      <w:r>
        <w:rPr>
          <w:rFonts w:ascii="Courier New" w:hAnsi="Courier New"/>
          <w:color w:val="2D2D2D"/>
          <w:sz w:val="19"/>
        </w:rPr>
        <w:t xml:space="preserve">    ui/</w:t>
      </w:r>
    </w:p>
    <w:p>
      <w:pPr>
        <w:spacing w:after="40"/>
        <w:ind w:left="432"/>
        <w:shd w:val="clear" w:color="auto" w:fill="F3F4F6"/>
      </w:pPr>
      <w:r>
        <w:rPr>
          <w:rFonts w:ascii="Courier New" w:hAnsi="Courier New"/>
          <w:color w:val="2D2D2D"/>
          <w:sz w:val="19"/>
        </w:rPr>
        <w:t xml:space="preserve">      Badge, Button, DataTable, DropdownMenu, Icon, Modal</w:t>
      </w:r>
    </w:p>
    <w:p>
      <w:pPr>
        <w:spacing w:after="40"/>
        <w:ind w:left="432"/>
        <w:shd w:val="clear" w:color="auto" w:fill="F3F4F6"/>
      </w:pPr>
      <w:r>
        <w:rPr>
          <w:rFonts w:ascii="Courier New" w:hAnsi="Courier New"/>
          <w:color w:val="2D2D2D"/>
          <w:sz w:val="19"/>
        </w:rPr>
      </w:r>
    </w:p>
    <w:p>
      <w:pPr>
        <w:spacing w:after="40"/>
        <w:ind w:left="432"/>
        <w:shd w:val="clear" w:color="auto" w:fill="F3F4F6"/>
      </w:pPr>
      <w:r>
        <w:rPr>
          <w:rFonts w:ascii="Courier New" w:hAnsi="Courier New"/>
          <w:color w:val="2D2D2D"/>
          <w:sz w:val="19"/>
        </w:rPr>
        <w:t xml:space="preserve">  portals/</w:t>
      </w:r>
    </w:p>
    <w:p>
      <w:pPr>
        <w:spacing w:after="40"/>
        <w:ind w:left="432"/>
        <w:shd w:val="clear" w:color="auto" w:fill="F3F4F6"/>
      </w:pPr>
      <w:r>
        <w:rPr>
          <w:rFonts w:ascii="Courier New" w:hAnsi="Courier New"/>
          <w:color w:val="2D2D2D"/>
          <w:sz w:val="19"/>
        </w:rPr>
        <w:t xml:space="preserve">    school-admin/      — /admin/* routes</w:t>
      </w:r>
    </w:p>
    <w:p>
      <w:pPr>
        <w:spacing w:after="40"/>
        <w:ind w:left="432"/>
        <w:shd w:val="clear" w:color="auto" w:fill="F3F4F6"/>
      </w:pPr>
      <w:r>
        <w:rPr>
          <w:rFonts w:ascii="Courier New" w:hAnsi="Courier New"/>
          <w:color w:val="2D2D2D"/>
          <w:sz w:val="19"/>
        </w:rPr>
        <w:t xml:space="preserve">    gov/               — /gov/* routes</w:t>
      </w:r>
    </w:p>
    <w:p>
      <w:pPr>
        <w:spacing w:after="40"/>
        <w:ind w:left="432"/>
        <w:shd w:val="clear" w:color="auto" w:fill="F3F4F6"/>
      </w:pPr>
      <w:r>
        <w:rPr>
          <w:rFonts w:ascii="Courier New" w:hAnsi="Courier New"/>
          <w:color w:val="2D2D2D"/>
          <w:sz w:val="19"/>
        </w:rPr>
        <w:t xml:space="preserve">    supplier/          — /supplier/* routes</w:t>
      </w:r>
    </w:p>
    <w:p>
      <w:pPr>
        <w:spacing w:after="40"/>
        <w:ind w:left="432"/>
        <w:shd w:val="clear" w:color="auto" w:fill="F3F4F6"/>
      </w:pPr>
      <w:r>
        <w:rPr>
          <w:rFonts w:ascii="Courier New" w:hAnsi="Courier New"/>
          <w:color w:val="2D2D2D"/>
          <w:sz w:val="19"/>
        </w:rPr>
        <w:t xml:space="preserve">    bank/              — /bank/* routes</w:t>
      </w:r>
    </w:p>
    <w:p>
      <w:pPr>
        <w:spacing w:after="40"/>
        <w:ind w:left="432"/>
        <w:shd w:val="clear" w:color="auto" w:fill="F3F4F6"/>
      </w:pPr>
      <w:r>
        <w:rPr>
          <w:rFonts w:ascii="Courier New" w:hAnsi="Courier New"/>
          <w:color w:val="2D2D2D"/>
          <w:sz w:val="19"/>
        </w:rPr>
        <w:t xml:space="preserve">    scanner/           — /scanner (public kiosk)</w:t>
      </w:r>
    </w:p>
    <w:p>
      <w:pPr>
        <w:spacing w:after="40"/>
        <w:ind w:left="432"/>
        <w:shd w:val="clear" w:color="auto" w:fill="F3F4F6"/>
      </w:pPr>
      <w:r>
        <w:rPr>
          <w:rFonts w:ascii="Courier New" w:hAnsi="Courier New"/>
          <w:color w:val="2D2D2D"/>
          <w:sz w:val="19"/>
        </w:rPr>
      </w:r>
    </w:p>
    <w:p>
      <w:pPr>
        <w:spacing w:after="40"/>
        <w:ind w:left="432"/>
        <w:shd w:val="clear" w:color="auto" w:fill="F3F4F6"/>
      </w:pPr>
      <w:r>
        <w:rPr>
          <w:rFonts w:ascii="Courier New" w:hAnsi="Courier New"/>
          <w:color w:val="2D2D2D"/>
          <w:sz w:val="19"/>
        </w:rPr>
        <w:t xml:space="preserve">  assets/</w:t>
      </w:r>
    </w:p>
    <w:p>
      <w:pPr>
        <w:spacing w:after="40"/>
        <w:ind w:left="432"/>
        <w:shd w:val="clear" w:color="auto" w:fill="F3F4F6"/>
      </w:pPr>
      <w:r>
        <w:rPr>
          <w:rFonts w:ascii="Courier New" w:hAnsi="Courier New"/>
          <w:color w:val="2D2D2D"/>
          <w:sz w:val="19"/>
        </w:rPr>
        <w:t xml:space="preserve">    hero.png, react.svg, vite.svg</w:t>
      </w:r>
    </w:p>
    <w:p>
      <w:pPr>
        <w:spacing w:after="40"/>
        <w:ind w:left="432"/>
        <w:shd w:val="clear" w:color="auto" w:fill="F3F4F6"/>
      </w:pPr>
      <w:r>
        <w:rPr>
          <w:rFonts w:ascii="Courier New" w:hAnsi="Courier New"/>
          <w:color w:val="2D2D2D"/>
          <w:sz w:val="19"/>
        </w:rPr>
        <w:t xml:space="preserve">    school/st-augustine-crest.png</w:t>
      </w:r>
    </w:p>
    <w:p/>
    <w:p>
      <w:pPr>
        <w:spacing w:before="400" w:after="120"/>
        <w:pBdr>
          <w:bottom w:val="single" w:sz="4" w:space="4" w:color="144FAF"/>
        </w:pBdr>
      </w:pPr>
      <w:r>
        <w:rPr>
          <w:b/>
          <w:color w:val="144FAF"/>
          <w:sz w:val="36"/>
        </w:rPr>
        <w:t>3. Entry Points &amp; Routing</w:t>
      </w:r>
    </w:p>
    <w:p>
      <w:pPr>
        <w:spacing w:before="280" w:after="80"/>
      </w:pPr>
      <w:r>
        <w:rPr>
          <w:b/>
          <w:color w:val="1F2D3D"/>
          <w:sz w:val="26"/>
        </w:rPr>
        <w:t>3.1  main.tsx</w:t>
      </w:r>
    </w:p>
    <w:p>
      <w:pPr>
        <w:spacing w:after="80"/>
      </w:pPr>
      <w:r>
        <w:rPr>
          <w:sz w:val="22"/>
        </w:rPr>
        <w:t>Imports React, ReactDOM, global CSS, and AppRouter. Mounts the app into #root with StrictMode enabled.</w:t>
      </w:r>
    </w:p>
    <w:p>
      <w:pPr>
        <w:spacing w:before="280" w:after="80"/>
      </w:pPr>
      <w:r>
        <w:rPr>
          <w:b/>
          <w:color w:val="1F2D3D"/>
          <w:sz w:val="26"/>
        </w:rPr>
        <w:t>3.2  AppRouter.tsx</w:t>
      </w:r>
    </w:p>
    <w:p>
      <w:pPr>
        <w:spacing w:after="80"/>
      </w:pPr>
      <w:r>
        <w:rPr>
          <w:sz w:val="22"/>
        </w:rPr>
        <w:t>Contains three routing helpers and the full route tree.</w:t>
      </w:r>
    </w:p>
    <w:p>
      <w:pPr>
        <w:spacing w:before="200" w:after="40"/>
      </w:pPr>
      <w:r>
        <w:rPr>
          <w:b/>
          <w:color w:val="445566"/>
          <w:sz w:val="22"/>
        </w:rPr>
        <w:t>MobileGate</w:t>
      </w:r>
    </w:p>
    <w:p>
      <w:pPr>
        <w:spacing w:after="80"/>
      </w:pPr>
      <w:r>
        <w:rPr>
          <w:sz w:val="22"/>
        </w:rPr>
        <w:t>Wraps all routes. If the viewport is narrower than 1024 px and the current path is not /scanner, it renders a full-screen "Desktop Only" wall with a link to /scanner. This makes the scanner kiosk the only mobile-accessible part of the system.</w:t>
      </w:r>
    </w:p>
    <w:p>
      <w:pPr>
        <w:spacing w:before="200" w:after="40"/>
      </w:pPr>
      <w:r>
        <w:rPr>
          <w:b/>
          <w:color w:val="445566"/>
          <w:sz w:val="22"/>
        </w:rPr>
        <w:t>PrivateRoute</w:t>
      </w:r>
    </w:p>
    <w:p>
      <w:pPr>
        <w:spacing w:after="80"/>
      </w:pPr>
      <w:r>
        <w:rPr>
          <w:sz w:val="22"/>
        </w:rPr>
        <w:t>Reads isAuthenticated from the auth store. If false, redirects to /login. All four portal roots are wrapped in PrivateRoute.</w:t>
      </w:r>
    </w:p>
    <w:p>
      <w:pPr>
        <w:spacing w:before="200" w:after="40"/>
      </w:pPr>
      <w:r>
        <w:rPr>
          <w:b/>
          <w:color w:val="445566"/>
          <w:sz w:val="22"/>
        </w:rPr>
        <w:t>PublicRoute</w:t>
      </w:r>
    </w:p>
    <w:p>
      <w:pPr>
        <w:spacing w:after="80"/>
      </w:pPr>
      <w:r>
        <w:rPr>
          <w:sz w:val="22"/>
        </w:rPr>
        <w:t>If the user is already authenticated, reads their role and redirects to the role's home route (e.g. school_admin → /admin). Prevents logged-in users from seeing the login page.</w:t>
      </w:r>
    </w:p>
    <w:p>
      <w:pPr>
        <w:spacing w:before="280" w:after="80"/>
      </w:pPr>
      <w:r>
        <w:rPr>
          <w:b/>
          <w:color w:val="1F2D3D"/>
          <w:sz w:val="26"/>
        </w:rPr>
        <w:t>3.3  Route Map</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5E8F0"/>
          </w:tcPr>
          <w:p>
            <w:r>
              <w:rPr>
                <w:b/>
                <w:sz w:val="18"/>
              </w:rPr>
              <w:t>Path</w:t>
            </w:r>
          </w:p>
        </w:tc>
        <w:tc>
          <w:tcPr>
            <w:tcW w:type="dxa" w:w="2268"/>
            <w:shd w:val="clear" w:color="auto" w:fill="D5E8F0"/>
          </w:tcPr>
          <w:p>
            <w:r>
              <w:rPr>
                <w:b/>
                <w:sz w:val="18"/>
              </w:rPr>
              <w:t>Component</w:t>
            </w:r>
          </w:p>
        </w:tc>
        <w:tc>
          <w:tcPr>
            <w:tcW w:type="dxa" w:w="2268"/>
            <w:shd w:val="clear" w:color="auto" w:fill="D5E8F0"/>
          </w:tcPr>
          <w:p>
            <w:r>
              <w:rPr>
                <w:b/>
                <w:sz w:val="18"/>
              </w:rPr>
              <w:t>Auth?</w:t>
            </w:r>
          </w:p>
        </w:tc>
        <w:tc>
          <w:tcPr>
            <w:tcW w:type="dxa" w:w="2268"/>
            <w:shd w:val="clear" w:color="auto" w:fill="D5E8F0"/>
          </w:tcPr>
          <w:p>
            <w:r>
              <w:rPr>
                <w:b/>
                <w:sz w:val="18"/>
              </w:rPr>
              <w:t>Portal</w:t>
            </w:r>
          </w:p>
        </w:tc>
      </w:tr>
      <w:tr>
        <w:tc>
          <w:tcPr>
            <w:tcW w:type="dxa" w:w="2268"/>
          </w:tcPr>
          <w:p>
            <w:r>
              <w:rPr>
                <w:sz w:val="18"/>
              </w:rPr>
              <w:t>/login</w:t>
            </w:r>
          </w:p>
        </w:tc>
        <w:tc>
          <w:tcPr>
            <w:tcW w:type="dxa" w:w="2268"/>
          </w:tcPr>
          <w:p>
            <w:r>
              <w:rPr>
                <w:sz w:val="18"/>
              </w:rPr>
              <w:t>LoginPage</w:t>
            </w:r>
          </w:p>
        </w:tc>
        <w:tc>
          <w:tcPr>
            <w:tcW w:type="dxa" w:w="2268"/>
          </w:tcPr>
          <w:p>
            <w:r>
              <w:rPr>
                <w:sz w:val="18"/>
              </w:rPr>
              <w:t>Public</w:t>
            </w:r>
          </w:p>
        </w:tc>
        <w:tc>
          <w:tcPr>
            <w:tcW w:type="dxa" w:w="2268"/>
          </w:tcPr>
          <w:p>
            <w:r>
              <w:rPr>
                <w:sz w:val="18"/>
              </w:rPr>
              <w:t>—</w:t>
            </w:r>
          </w:p>
        </w:tc>
      </w:tr>
      <w:tr>
        <w:tc>
          <w:tcPr>
            <w:tcW w:type="dxa" w:w="2268"/>
          </w:tcPr>
          <w:p>
            <w:r>
              <w:rPr>
                <w:sz w:val="18"/>
              </w:rPr>
              <w:t>/scanner</w:t>
            </w:r>
          </w:p>
        </w:tc>
        <w:tc>
          <w:tcPr>
            <w:tcW w:type="dxa" w:w="2268"/>
          </w:tcPr>
          <w:p>
            <w:r>
              <w:rPr>
                <w:sz w:val="18"/>
              </w:rPr>
              <w:t>ScannerPage</w:t>
            </w:r>
          </w:p>
        </w:tc>
        <w:tc>
          <w:tcPr>
            <w:tcW w:type="dxa" w:w="2268"/>
          </w:tcPr>
          <w:p>
            <w:r>
              <w:rPr>
                <w:sz w:val="18"/>
              </w:rPr>
              <w:t>Public</w:t>
            </w:r>
          </w:p>
        </w:tc>
        <w:tc>
          <w:tcPr>
            <w:tcW w:type="dxa" w:w="2268"/>
          </w:tcPr>
          <w:p>
            <w:r>
              <w:rPr>
                <w:sz w:val="18"/>
              </w:rPr>
              <w:t>Kiosk</w:t>
            </w:r>
          </w:p>
        </w:tc>
      </w:tr>
      <w:tr>
        <w:tc>
          <w:tcPr>
            <w:tcW w:type="dxa" w:w="2268"/>
          </w:tcPr>
          <w:p>
            <w:r>
              <w:rPr>
                <w:sz w:val="18"/>
              </w:rPr>
              <w:t>/admin</w:t>
            </w:r>
          </w:p>
        </w:tc>
        <w:tc>
          <w:tcPr>
            <w:tcW w:type="dxa" w:w="2268"/>
          </w:tcPr>
          <w:p>
            <w:r>
              <w:rPr>
                <w:sz w:val="18"/>
              </w:rPr>
              <w:t>Dashboard</w:t>
            </w:r>
          </w:p>
        </w:tc>
        <w:tc>
          <w:tcPr>
            <w:tcW w:type="dxa" w:w="2268"/>
          </w:tcPr>
          <w:p>
            <w:r>
              <w:rPr>
                <w:sz w:val="18"/>
              </w:rPr>
              <w:t>Yes</w:t>
            </w:r>
          </w:p>
        </w:tc>
        <w:tc>
          <w:tcPr>
            <w:tcW w:type="dxa" w:w="2268"/>
          </w:tcPr>
          <w:p>
            <w:r>
              <w:rPr>
                <w:sz w:val="18"/>
              </w:rPr>
              <w:t>School Admin</w:t>
            </w:r>
          </w:p>
        </w:tc>
      </w:tr>
      <w:tr>
        <w:tc>
          <w:tcPr>
            <w:tcW w:type="dxa" w:w="2268"/>
          </w:tcPr>
          <w:p>
            <w:r>
              <w:rPr>
                <w:sz w:val="18"/>
              </w:rPr>
              <w:t>/admin/students</w:t>
            </w:r>
          </w:p>
        </w:tc>
        <w:tc>
          <w:tcPr>
            <w:tcW w:type="dxa" w:w="2268"/>
          </w:tcPr>
          <w:p>
            <w:r>
              <w:rPr>
                <w:sz w:val="18"/>
              </w:rPr>
              <w:t>StudentRegistry</w:t>
            </w:r>
          </w:p>
        </w:tc>
        <w:tc>
          <w:tcPr>
            <w:tcW w:type="dxa" w:w="2268"/>
          </w:tcPr>
          <w:p>
            <w:r>
              <w:rPr>
                <w:sz w:val="18"/>
              </w:rPr>
              <w:t>Yes</w:t>
            </w:r>
          </w:p>
        </w:tc>
        <w:tc>
          <w:tcPr>
            <w:tcW w:type="dxa" w:w="2268"/>
          </w:tcPr>
          <w:p>
            <w:r>
              <w:rPr>
                <w:sz w:val="18"/>
              </w:rPr>
              <w:t>School Admin</w:t>
            </w:r>
          </w:p>
        </w:tc>
      </w:tr>
      <w:tr>
        <w:tc>
          <w:tcPr>
            <w:tcW w:type="dxa" w:w="2268"/>
          </w:tcPr>
          <w:p>
            <w:r>
              <w:rPr>
                <w:sz w:val="18"/>
              </w:rPr>
              <w:t>/admin/cards</w:t>
            </w:r>
          </w:p>
        </w:tc>
        <w:tc>
          <w:tcPr>
            <w:tcW w:type="dxa" w:w="2268"/>
          </w:tcPr>
          <w:p>
            <w:r>
              <w:rPr>
                <w:sz w:val="18"/>
              </w:rPr>
              <w:t>CardManagement</w:t>
            </w:r>
          </w:p>
        </w:tc>
        <w:tc>
          <w:tcPr>
            <w:tcW w:type="dxa" w:w="2268"/>
          </w:tcPr>
          <w:p>
            <w:r>
              <w:rPr>
                <w:sz w:val="18"/>
              </w:rPr>
              <w:t>Yes</w:t>
            </w:r>
          </w:p>
        </w:tc>
        <w:tc>
          <w:tcPr>
            <w:tcW w:type="dxa" w:w="2268"/>
          </w:tcPr>
          <w:p>
            <w:r>
              <w:rPr>
                <w:sz w:val="18"/>
              </w:rPr>
              <w:t>School Admin</w:t>
            </w:r>
          </w:p>
        </w:tc>
      </w:tr>
      <w:tr>
        <w:tc>
          <w:tcPr>
            <w:tcW w:type="dxa" w:w="2268"/>
          </w:tcPr>
          <w:p>
            <w:r>
              <w:rPr>
                <w:sz w:val="18"/>
              </w:rPr>
              <w:t>/admin/feed</w:t>
            </w:r>
          </w:p>
        </w:tc>
        <w:tc>
          <w:tcPr>
            <w:tcW w:type="dxa" w:w="2268"/>
          </w:tcPr>
          <w:p>
            <w:r>
              <w:rPr>
                <w:sz w:val="18"/>
              </w:rPr>
              <w:t>DiningHallFeed</w:t>
            </w:r>
          </w:p>
        </w:tc>
        <w:tc>
          <w:tcPr>
            <w:tcW w:type="dxa" w:w="2268"/>
          </w:tcPr>
          <w:p>
            <w:r>
              <w:rPr>
                <w:sz w:val="18"/>
              </w:rPr>
              <w:t>Yes</w:t>
            </w:r>
          </w:p>
        </w:tc>
        <w:tc>
          <w:tcPr>
            <w:tcW w:type="dxa" w:w="2268"/>
          </w:tcPr>
          <w:p>
            <w:r>
              <w:rPr>
                <w:sz w:val="18"/>
              </w:rPr>
              <w:t>School Admin</w:t>
            </w:r>
          </w:p>
        </w:tc>
      </w:tr>
      <w:tr>
        <w:tc>
          <w:tcPr>
            <w:tcW w:type="dxa" w:w="2268"/>
          </w:tcPr>
          <w:p>
            <w:r>
              <w:rPr>
                <w:sz w:val="18"/>
              </w:rPr>
              <w:t>/admin/supply</w:t>
            </w:r>
          </w:p>
        </w:tc>
        <w:tc>
          <w:tcPr>
            <w:tcW w:type="dxa" w:w="2268"/>
          </w:tcPr>
          <w:p>
            <w:r>
              <w:rPr>
                <w:sz w:val="18"/>
              </w:rPr>
              <w:t>SupplyLogger</w:t>
            </w:r>
          </w:p>
        </w:tc>
        <w:tc>
          <w:tcPr>
            <w:tcW w:type="dxa" w:w="2268"/>
          </w:tcPr>
          <w:p>
            <w:r>
              <w:rPr>
                <w:sz w:val="18"/>
              </w:rPr>
              <w:t>Yes</w:t>
            </w:r>
          </w:p>
        </w:tc>
        <w:tc>
          <w:tcPr>
            <w:tcW w:type="dxa" w:w="2268"/>
          </w:tcPr>
          <w:p>
            <w:r>
              <w:rPr>
                <w:sz w:val="18"/>
              </w:rPr>
              <w:t>School Admin</w:t>
            </w:r>
          </w:p>
        </w:tc>
      </w:tr>
      <w:tr>
        <w:tc>
          <w:tcPr>
            <w:tcW w:type="dxa" w:w="2268"/>
          </w:tcPr>
          <w:p>
            <w:r>
              <w:rPr>
                <w:sz w:val="18"/>
              </w:rPr>
              <w:t>/admin/fraud</w:t>
            </w:r>
          </w:p>
        </w:tc>
        <w:tc>
          <w:tcPr>
            <w:tcW w:type="dxa" w:w="2268"/>
          </w:tcPr>
          <w:p>
            <w:r>
              <w:rPr>
                <w:sz w:val="18"/>
              </w:rPr>
              <w:t>FraudAlerts</w:t>
            </w:r>
          </w:p>
        </w:tc>
        <w:tc>
          <w:tcPr>
            <w:tcW w:type="dxa" w:w="2268"/>
          </w:tcPr>
          <w:p>
            <w:r>
              <w:rPr>
                <w:sz w:val="18"/>
              </w:rPr>
              <w:t>Yes</w:t>
            </w:r>
          </w:p>
        </w:tc>
        <w:tc>
          <w:tcPr>
            <w:tcW w:type="dxa" w:w="2268"/>
          </w:tcPr>
          <w:p>
            <w:r>
              <w:rPr>
                <w:sz w:val="18"/>
              </w:rPr>
              <w:t>School Admin</w:t>
            </w:r>
          </w:p>
        </w:tc>
      </w:tr>
      <w:tr>
        <w:tc>
          <w:tcPr>
            <w:tcW w:type="dxa" w:w="2268"/>
          </w:tcPr>
          <w:p>
            <w:r>
              <w:rPr>
                <w:sz w:val="18"/>
              </w:rPr>
              <w:t>/admin/reports</w:t>
            </w:r>
          </w:p>
        </w:tc>
        <w:tc>
          <w:tcPr>
            <w:tcW w:type="dxa" w:w="2268"/>
          </w:tcPr>
          <w:p>
            <w:r>
              <w:rPr>
                <w:sz w:val="18"/>
              </w:rPr>
              <w:t>MealReports</w:t>
            </w:r>
          </w:p>
        </w:tc>
        <w:tc>
          <w:tcPr>
            <w:tcW w:type="dxa" w:w="2268"/>
          </w:tcPr>
          <w:p>
            <w:r>
              <w:rPr>
                <w:sz w:val="18"/>
              </w:rPr>
              <w:t>Yes</w:t>
            </w:r>
          </w:p>
        </w:tc>
        <w:tc>
          <w:tcPr>
            <w:tcW w:type="dxa" w:w="2268"/>
          </w:tcPr>
          <w:p>
            <w:r>
              <w:rPr>
                <w:sz w:val="18"/>
              </w:rPr>
              <w:t>School Admin</w:t>
            </w:r>
          </w:p>
        </w:tc>
      </w:tr>
      <w:tr>
        <w:tc>
          <w:tcPr>
            <w:tcW w:type="dxa" w:w="2268"/>
          </w:tcPr>
          <w:p>
            <w:r>
              <w:rPr>
                <w:sz w:val="18"/>
              </w:rPr>
              <w:t>/gov</w:t>
            </w:r>
          </w:p>
        </w:tc>
        <w:tc>
          <w:tcPr>
            <w:tcW w:type="dxa" w:w="2268"/>
          </w:tcPr>
          <w:p>
            <w:r>
              <w:rPr>
                <w:sz w:val="18"/>
              </w:rPr>
              <w:t>GovOverview</w:t>
            </w:r>
          </w:p>
        </w:tc>
        <w:tc>
          <w:tcPr>
            <w:tcW w:type="dxa" w:w="2268"/>
          </w:tcPr>
          <w:p>
            <w:r>
              <w:rPr>
                <w:sz w:val="18"/>
              </w:rPr>
              <w:t>Yes</w:t>
            </w:r>
          </w:p>
        </w:tc>
        <w:tc>
          <w:tcPr>
            <w:tcW w:type="dxa" w:w="2268"/>
          </w:tcPr>
          <w:p>
            <w:r>
              <w:rPr>
                <w:sz w:val="18"/>
              </w:rPr>
              <w:t>Government</w:t>
            </w:r>
          </w:p>
        </w:tc>
      </w:tr>
      <w:tr>
        <w:tc>
          <w:tcPr>
            <w:tcW w:type="dxa" w:w="2268"/>
          </w:tcPr>
          <w:p>
            <w:r>
              <w:rPr>
                <w:sz w:val="18"/>
              </w:rPr>
              <w:t>/gov/attendance</w:t>
            </w:r>
          </w:p>
        </w:tc>
        <w:tc>
          <w:tcPr>
            <w:tcW w:type="dxa" w:w="2268"/>
          </w:tcPr>
          <w:p>
            <w:r>
              <w:rPr>
                <w:sz w:val="18"/>
              </w:rPr>
              <w:t>AttendanceReview</w:t>
            </w:r>
          </w:p>
        </w:tc>
        <w:tc>
          <w:tcPr>
            <w:tcW w:type="dxa" w:w="2268"/>
          </w:tcPr>
          <w:p>
            <w:r>
              <w:rPr>
                <w:sz w:val="18"/>
              </w:rPr>
              <w:t>Yes</w:t>
            </w:r>
          </w:p>
        </w:tc>
        <w:tc>
          <w:tcPr>
            <w:tcW w:type="dxa" w:w="2268"/>
          </w:tcPr>
          <w:p>
            <w:r>
              <w:rPr>
                <w:sz w:val="18"/>
              </w:rPr>
              <w:t>Government</w:t>
            </w:r>
          </w:p>
        </w:tc>
      </w:tr>
      <w:tr>
        <w:tc>
          <w:tcPr>
            <w:tcW w:type="dxa" w:w="2268"/>
          </w:tcPr>
          <w:p>
            <w:r>
              <w:rPr>
                <w:sz w:val="18"/>
              </w:rPr>
              <w:t>/gov/budget</w:t>
            </w:r>
          </w:p>
        </w:tc>
        <w:tc>
          <w:tcPr>
            <w:tcW w:type="dxa" w:w="2268"/>
          </w:tcPr>
          <w:p>
            <w:r>
              <w:rPr>
                <w:sz w:val="18"/>
              </w:rPr>
              <w:t>BudgetCalculator</w:t>
            </w:r>
          </w:p>
        </w:tc>
        <w:tc>
          <w:tcPr>
            <w:tcW w:type="dxa" w:w="2268"/>
          </w:tcPr>
          <w:p>
            <w:r>
              <w:rPr>
                <w:sz w:val="18"/>
              </w:rPr>
              <w:t>Yes</w:t>
            </w:r>
          </w:p>
        </w:tc>
        <w:tc>
          <w:tcPr>
            <w:tcW w:type="dxa" w:w="2268"/>
          </w:tcPr>
          <w:p>
            <w:r>
              <w:rPr>
                <w:sz w:val="18"/>
              </w:rPr>
              <w:t>Government</w:t>
            </w:r>
          </w:p>
        </w:tc>
      </w:tr>
      <w:tr>
        <w:tc>
          <w:tcPr>
            <w:tcW w:type="dxa" w:w="2268"/>
          </w:tcPr>
          <w:p>
            <w:r>
              <w:rPr>
                <w:sz w:val="18"/>
              </w:rPr>
              <w:t>/gov/tokens/issue</w:t>
            </w:r>
          </w:p>
        </w:tc>
        <w:tc>
          <w:tcPr>
            <w:tcW w:type="dxa" w:w="2268"/>
          </w:tcPr>
          <w:p>
            <w:r>
              <w:rPr>
                <w:sz w:val="18"/>
              </w:rPr>
              <w:t>IssueTokens</w:t>
            </w:r>
          </w:p>
        </w:tc>
        <w:tc>
          <w:tcPr>
            <w:tcW w:type="dxa" w:w="2268"/>
          </w:tcPr>
          <w:p>
            <w:r>
              <w:rPr>
                <w:sz w:val="18"/>
              </w:rPr>
              <w:t>Yes</w:t>
            </w:r>
          </w:p>
        </w:tc>
        <w:tc>
          <w:tcPr>
            <w:tcW w:type="dxa" w:w="2268"/>
          </w:tcPr>
          <w:p>
            <w:r>
              <w:rPr>
                <w:sz w:val="18"/>
              </w:rPr>
              <w:t>Government</w:t>
            </w:r>
          </w:p>
        </w:tc>
      </w:tr>
      <w:tr>
        <w:tc>
          <w:tcPr>
            <w:tcW w:type="dxa" w:w="2268"/>
          </w:tcPr>
          <w:p>
            <w:r>
              <w:rPr>
                <w:sz w:val="18"/>
              </w:rPr>
              <w:t>/gov/tokens/ledger</w:t>
            </w:r>
          </w:p>
        </w:tc>
        <w:tc>
          <w:tcPr>
            <w:tcW w:type="dxa" w:w="2268"/>
          </w:tcPr>
          <w:p>
            <w:r>
              <w:rPr>
                <w:sz w:val="18"/>
              </w:rPr>
              <w:t>TokenLedger</w:t>
            </w:r>
          </w:p>
        </w:tc>
        <w:tc>
          <w:tcPr>
            <w:tcW w:type="dxa" w:w="2268"/>
          </w:tcPr>
          <w:p>
            <w:r>
              <w:rPr>
                <w:sz w:val="18"/>
              </w:rPr>
              <w:t>Yes</w:t>
            </w:r>
          </w:p>
        </w:tc>
        <w:tc>
          <w:tcPr>
            <w:tcW w:type="dxa" w:w="2268"/>
          </w:tcPr>
          <w:p>
            <w:r>
              <w:rPr>
                <w:sz w:val="18"/>
              </w:rPr>
              <w:t>Government</w:t>
            </w:r>
          </w:p>
        </w:tc>
      </w:tr>
      <w:tr>
        <w:tc>
          <w:tcPr>
            <w:tcW w:type="dxa" w:w="2268"/>
          </w:tcPr>
          <w:p>
            <w:r>
              <w:rPr>
                <w:sz w:val="18"/>
              </w:rPr>
              <w:t>/gov/reimbursements</w:t>
            </w:r>
          </w:p>
        </w:tc>
        <w:tc>
          <w:tcPr>
            <w:tcW w:type="dxa" w:w="2268"/>
          </w:tcPr>
          <w:p>
            <w:r>
              <w:rPr>
                <w:sz w:val="18"/>
              </w:rPr>
              <w:t>Reimbursements</w:t>
            </w:r>
          </w:p>
        </w:tc>
        <w:tc>
          <w:tcPr>
            <w:tcW w:type="dxa" w:w="2268"/>
          </w:tcPr>
          <w:p>
            <w:r>
              <w:rPr>
                <w:sz w:val="18"/>
              </w:rPr>
              <w:t>Yes</w:t>
            </w:r>
          </w:p>
        </w:tc>
        <w:tc>
          <w:tcPr>
            <w:tcW w:type="dxa" w:w="2268"/>
          </w:tcPr>
          <w:p>
            <w:r>
              <w:rPr>
                <w:sz w:val="18"/>
              </w:rPr>
              <w:t>Government</w:t>
            </w:r>
          </w:p>
        </w:tc>
      </w:tr>
      <w:tr>
        <w:tc>
          <w:tcPr>
            <w:tcW w:type="dxa" w:w="2268"/>
          </w:tcPr>
          <w:p>
            <w:r>
              <w:rPr>
                <w:sz w:val="18"/>
              </w:rPr>
              <w:t>/gov/fraud</w:t>
            </w:r>
          </w:p>
        </w:tc>
        <w:tc>
          <w:tcPr>
            <w:tcW w:type="dxa" w:w="2268"/>
          </w:tcPr>
          <w:p>
            <w:r>
              <w:rPr>
                <w:sz w:val="18"/>
              </w:rPr>
              <w:t>FraudReports</w:t>
            </w:r>
          </w:p>
        </w:tc>
        <w:tc>
          <w:tcPr>
            <w:tcW w:type="dxa" w:w="2268"/>
          </w:tcPr>
          <w:p>
            <w:r>
              <w:rPr>
                <w:sz w:val="18"/>
              </w:rPr>
              <w:t>Yes</w:t>
            </w:r>
          </w:p>
        </w:tc>
        <w:tc>
          <w:tcPr>
            <w:tcW w:type="dxa" w:w="2268"/>
          </w:tcPr>
          <w:p>
            <w:r>
              <w:rPr>
                <w:sz w:val="18"/>
              </w:rPr>
              <w:t>Government</w:t>
            </w:r>
          </w:p>
        </w:tc>
      </w:tr>
      <w:tr>
        <w:tc>
          <w:tcPr>
            <w:tcW w:type="dxa" w:w="2268"/>
          </w:tcPr>
          <w:p>
            <w:r>
              <w:rPr>
                <w:sz w:val="18"/>
              </w:rPr>
              <w:t>/supplier</w:t>
            </w:r>
          </w:p>
        </w:tc>
        <w:tc>
          <w:tcPr>
            <w:tcW w:type="dxa" w:w="2268"/>
          </w:tcPr>
          <w:p>
            <w:r>
              <w:rPr>
                <w:sz w:val="18"/>
              </w:rPr>
              <w:t>SupplierOverview</w:t>
            </w:r>
          </w:p>
        </w:tc>
        <w:tc>
          <w:tcPr>
            <w:tcW w:type="dxa" w:w="2268"/>
          </w:tcPr>
          <w:p>
            <w:r>
              <w:rPr>
                <w:sz w:val="18"/>
              </w:rPr>
              <w:t>Yes</w:t>
            </w:r>
          </w:p>
        </w:tc>
        <w:tc>
          <w:tcPr>
            <w:tcW w:type="dxa" w:w="2268"/>
          </w:tcPr>
          <w:p>
            <w:r>
              <w:rPr>
                <w:sz w:val="18"/>
              </w:rPr>
              <w:t>Supplier</w:t>
            </w:r>
          </w:p>
        </w:tc>
      </w:tr>
      <w:tr>
        <w:tc>
          <w:tcPr>
            <w:tcW w:type="dxa" w:w="2268"/>
          </w:tcPr>
          <w:p>
            <w:r>
              <w:rPr>
                <w:sz w:val="18"/>
              </w:rPr>
              <w:t>/supplier/tokens</w:t>
            </w:r>
          </w:p>
        </w:tc>
        <w:tc>
          <w:tcPr>
            <w:tcW w:type="dxa" w:w="2268"/>
          </w:tcPr>
          <w:p>
            <w:r>
              <w:rPr>
                <w:sz w:val="18"/>
              </w:rPr>
              <w:t>TokenInbox</w:t>
            </w:r>
          </w:p>
        </w:tc>
        <w:tc>
          <w:tcPr>
            <w:tcW w:type="dxa" w:w="2268"/>
          </w:tcPr>
          <w:p>
            <w:r>
              <w:rPr>
                <w:sz w:val="18"/>
              </w:rPr>
              <w:t>Yes</w:t>
            </w:r>
          </w:p>
        </w:tc>
        <w:tc>
          <w:tcPr>
            <w:tcW w:type="dxa" w:w="2268"/>
          </w:tcPr>
          <w:p>
            <w:r>
              <w:rPr>
                <w:sz w:val="18"/>
              </w:rPr>
              <w:t>Supplier</w:t>
            </w:r>
          </w:p>
        </w:tc>
      </w:tr>
      <w:tr>
        <w:tc>
          <w:tcPr>
            <w:tcW w:type="dxa" w:w="2268"/>
          </w:tcPr>
          <w:p>
            <w:r>
              <w:rPr>
                <w:sz w:val="18"/>
              </w:rPr>
              <w:t>/supplier/reorder</w:t>
            </w:r>
          </w:p>
        </w:tc>
        <w:tc>
          <w:tcPr>
            <w:tcW w:type="dxa" w:w="2268"/>
          </w:tcPr>
          <w:p>
            <w:r>
              <w:rPr>
                <w:sz w:val="18"/>
              </w:rPr>
              <w:t>ReorderMonitor</w:t>
            </w:r>
          </w:p>
        </w:tc>
        <w:tc>
          <w:tcPr>
            <w:tcW w:type="dxa" w:w="2268"/>
          </w:tcPr>
          <w:p>
            <w:r>
              <w:rPr>
                <w:sz w:val="18"/>
              </w:rPr>
              <w:t>Yes</w:t>
            </w:r>
          </w:p>
        </w:tc>
        <w:tc>
          <w:tcPr>
            <w:tcW w:type="dxa" w:w="2268"/>
          </w:tcPr>
          <w:p>
            <w:r>
              <w:rPr>
                <w:sz w:val="18"/>
              </w:rPr>
              <w:t>Supplier</w:t>
            </w:r>
          </w:p>
        </w:tc>
      </w:tr>
      <w:tr>
        <w:tc>
          <w:tcPr>
            <w:tcW w:type="dxa" w:w="2268"/>
          </w:tcPr>
          <w:p>
            <w:r>
              <w:rPr>
                <w:sz w:val="18"/>
              </w:rPr>
              <w:t>/supplier/deliveries</w:t>
            </w:r>
          </w:p>
        </w:tc>
        <w:tc>
          <w:tcPr>
            <w:tcW w:type="dxa" w:w="2268"/>
          </w:tcPr>
          <w:p>
            <w:r>
              <w:rPr>
                <w:sz w:val="18"/>
              </w:rPr>
              <w:t>DeliveryLogger</w:t>
            </w:r>
          </w:p>
        </w:tc>
        <w:tc>
          <w:tcPr>
            <w:tcW w:type="dxa" w:w="2268"/>
          </w:tcPr>
          <w:p>
            <w:r>
              <w:rPr>
                <w:sz w:val="18"/>
              </w:rPr>
              <w:t>Yes</w:t>
            </w:r>
          </w:p>
        </w:tc>
        <w:tc>
          <w:tcPr>
            <w:tcW w:type="dxa" w:w="2268"/>
          </w:tcPr>
          <w:p>
            <w:r>
              <w:rPr>
                <w:sz w:val="18"/>
              </w:rPr>
              <w:t>Supplier</w:t>
            </w:r>
          </w:p>
        </w:tc>
      </w:tr>
      <w:tr>
        <w:tc>
          <w:tcPr>
            <w:tcW w:type="dxa" w:w="2268"/>
          </w:tcPr>
          <w:p>
            <w:r>
              <w:rPr>
                <w:sz w:val="18"/>
              </w:rPr>
              <w:t>/supplier/submit-bank</w:t>
            </w:r>
          </w:p>
        </w:tc>
        <w:tc>
          <w:tcPr>
            <w:tcW w:type="dxa" w:w="2268"/>
          </w:tcPr>
          <w:p>
            <w:r>
              <w:rPr>
                <w:sz w:val="18"/>
              </w:rPr>
              <w:t>SubmitToBank</w:t>
            </w:r>
          </w:p>
        </w:tc>
        <w:tc>
          <w:tcPr>
            <w:tcW w:type="dxa" w:w="2268"/>
          </w:tcPr>
          <w:p>
            <w:r>
              <w:rPr>
                <w:sz w:val="18"/>
              </w:rPr>
              <w:t>Yes</w:t>
            </w:r>
          </w:p>
        </w:tc>
        <w:tc>
          <w:tcPr>
            <w:tcW w:type="dxa" w:w="2268"/>
          </w:tcPr>
          <w:p>
            <w:r>
              <w:rPr>
                <w:sz w:val="18"/>
              </w:rPr>
              <w:t>Supplier</w:t>
            </w:r>
          </w:p>
        </w:tc>
      </w:tr>
      <w:tr>
        <w:tc>
          <w:tcPr>
            <w:tcW w:type="dxa" w:w="2268"/>
          </w:tcPr>
          <w:p>
            <w:r>
              <w:rPr>
                <w:sz w:val="18"/>
              </w:rPr>
              <w:t>/supplier/transactions</w:t>
            </w:r>
          </w:p>
        </w:tc>
        <w:tc>
          <w:tcPr>
            <w:tcW w:type="dxa" w:w="2268"/>
          </w:tcPr>
          <w:p>
            <w:r>
              <w:rPr>
                <w:sz w:val="18"/>
              </w:rPr>
              <w:t>TransactionHistory</w:t>
            </w:r>
          </w:p>
        </w:tc>
        <w:tc>
          <w:tcPr>
            <w:tcW w:type="dxa" w:w="2268"/>
          </w:tcPr>
          <w:p>
            <w:r>
              <w:rPr>
                <w:sz w:val="18"/>
              </w:rPr>
              <w:t>Yes</w:t>
            </w:r>
          </w:p>
        </w:tc>
        <w:tc>
          <w:tcPr>
            <w:tcW w:type="dxa" w:w="2268"/>
          </w:tcPr>
          <w:p>
            <w:r>
              <w:rPr>
                <w:sz w:val="18"/>
              </w:rPr>
              <w:t>Supplier</w:t>
            </w:r>
          </w:p>
        </w:tc>
      </w:tr>
      <w:tr>
        <w:tc>
          <w:tcPr>
            <w:tcW w:type="dxa" w:w="2268"/>
          </w:tcPr>
          <w:p>
            <w:r>
              <w:rPr>
                <w:sz w:val="18"/>
              </w:rPr>
              <w:t>/bank</w:t>
            </w:r>
          </w:p>
        </w:tc>
        <w:tc>
          <w:tcPr>
            <w:tcW w:type="dxa" w:w="2268"/>
          </w:tcPr>
          <w:p>
            <w:r>
              <w:rPr>
                <w:sz w:val="18"/>
              </w:rPr>
              <w:t>BankOverview</w:t>
            </w:r>
          </w:p>
        </w:tc>
        <w:tc>
          <w:tcPr>
            <w:tcW w:type="dxa" w:w="2268"/>
          </w:tcPr>
          <w:p>
            <w:r>
              <w:rPr>
                <w:sz w:val="18"/>
              </w:rPr>
              <w:t>Yes</w:t>
            </w:r>
          </w:p>
        </w:tc>
        <w:tc>
          <w:tcPr>
            <w:tcW w:type="dxa" w:w="2268"/>
          </w:tcPr>
          <w:p>
            <w:r>
              <w:rPr>
                <w:sz w:val="18"/>
              </w:rPr>
              <w:t>Bank</w:t>
            </w:r>
          </w:p>
        </w:tc>
      </w:tr>
      <w:tr>
        <w:tc>
          <w:tcPr>
            <w:tcW w:type="dxa" w:w="2268"/>
          </w:tcPr>
          <w:p>
            <w:r>
              <w:rPr>
                <w:sz w:val="18"/>
              </w:rPr>
              <w:t>/bank/pending</w:t>
            </w:r>
          </w:p>
        </w:tc>
        <w:tc>
          <w:tcPr>
            <w:tcW w:type="dxa" w:w="2268"/>
          </w:tcPr>
          <w:p>
            <w:r>
              <w:rPr>
                <w:sz w:val="18"/>
              </w:rPr>
              <w:t>PendingTokens</w:t>
            </w:r>
          </w:p>
        </w:tc>
        <w:tc>
          <w:tcPr>
            <w:tcW w:type="dxa" w:w="2268"/>
          </w:tcPr>
          <w:p>
            <w:r>
              <w:rPr>
                <w:sz w:val="18"/>
              </w:rPr>
              <w:t>Yes</w:t>
            </w:r>
          </w:p>
        </w:tc>
        <w:tc>
          <w:tcPr>
            <w:tcW w:type="dxa" w:w="2268"/>
          </w:tcPr>
          <w:p>
            <w:r>
              <w:rPr>
                <w:sz w:val="18"/>
              </w:rPr>
              <w:t>Bank</w:t>
            </w:r>
          </w:p>
        </w:tc>
      </w:tr>
      <w:tr>
        <w:tc>
          <w:tcPr>
            <w:tcW w:type="dxa" w:w="2268"/>
          </w:tcPr>
          <w:p>
            <w:r>
              <w:rPr>
                <w:sz w:val="18"/>
              </w:rPr>
              <w:t>/bank/validate</w:t>
            </w:r>
          </w:p>
        </w:tc>
        <w:tc>
          <w:tcPr>
            <w:tcW w:type="dxa" w:w="2268"/>
          </w:tcPr>
          <w:p>
            <w:r>
              <w:rPr>
                <w:sz w:val="18"/>
              </w:rPr>
              <w:t>ValidateToken</w:t>
            </w:r>
          </w:p>
        </w:tc>
        <w:tc>
          <w:tcPr>
            <w:tcW w:type="dxa" w:w="2268"/>
          </w:tcPr>
          <w:p>
            <w:r>
              <w:rPr>
                <w:sz w:val="18"/>
              </w:rPr>
              <w:t>Yes</w:t>
            </w:r>
          </w:p>
        </w:tc>
        <w:tc>
          <w:tcPr>
            <w:tcW w:type="dxa" w:w="2268"/>
          </w:tcPr>
          <w:p>
            <w:r>
              <w:rPr>
                <w:sz w:val="18"/>
              </w:rPr>
              <w:t>Bank</w:t>
            </w:r>
          </w:p>
        </w:tc>
      </w:tr>
      <w:tr>
        <w:tc>
          <w:tcPr>
            <w:tcW w:type="dxa" w:w="2268"/>
          </w:tcPr>
          <w:p>
            <w:r>
              <w:rPr>
                <w:sz w:val="18"/>
              </w:rPr>
              <w:t>/bank/cash-release</w:t>
            </w:r>
          </w:p>
        </w:tc>
        <w:tc>
          <w:tcPr>
            <w:tcW w:type="dxa" w:w="2268"/>
          </w:tcPr>
          <w:p>
            <w:r>
              <w:rPr>
                <w:sz w:val="18"/>
              </w:rPr>
              <w:t>CashRelease</w:t>
            </w:r>
          </w:p>
        </w:tc>
        <w:tc>
          <w:tcPr>
            <w:tcW w:type="dxa" w:w="2268"/>
          </w:tcPr>
          <w:p>
            <w:r>
              <w:rPr>
                <w:sz w:val="18"/>
              </w:rPr>
              <w:t>Yes</w:t>
            </w:r>
          </w:p>
        </w:tc>
        <w:tc>
          <w:tcPr>
            <w:tcW w:type="dxa" w:w="2268"/>
          </w:tcPr>
          <w:p>
            <w:r>
              <w:rPr>
                <w:sz w:val="18"/>
              </w:rPr>
              <w:t>Bank</w:t>
            </w:r>
          </w:p>
        </w:tc>
      </w:tr>
      <w:tr>
        <w:tc>
          <w:tcPr>
            <w:tcW w:type="dxa" w:w="2268"/>
          </w:tcPr>
          <w:p>
            <w:r>
              <w:rPr>
                <w:sz w:val="18"/>
              </w:rPr>
              <w:t>/bank/transactions</w:t>
            </w:r>
          </w:p>
        </w:tc>
        <w:tc>
          <w:tcPr>
            <w:tcW w:type="dxa" w:w="2268"/>
          </w:tcPr>
          <w:p>
            <w:r>
              <w:rPr>
                <w:sz w:val="18"/>
              </w:rPr>
              <w:t>TransactionLog</w:t>
            </w:r>
          </w:p>
        </w:tc>
        <w:tc>
          <w:tcPr>
            <w:tcW w:type="dxa" w:w="2268"/>
          </w:tcPr>
          <w:p>
            <w:r>
              <w:rPr>
                <w:sz w:val="18"/>
              </w:rPr>
              <w:t>Yes</w:t>
            </w:r>
          </w:p>
        </w:tc>
        <w:tc>
          <w:tcPr>
            <w:tcW w:type="dxa" w:w="2268"/>
          </w:tcPr>
          <w:p>
            <w:r>
              <w:rPr>
                <w:sz w:val="18"/>
              </w:rPr>
              <w:t>Bank</w:t>
            </w:r>
          </w:p>
        </w:tc>
      </w:tr>
      <w:tr>
        <w:tc>
          <w:tcPr>
            <w:tcW w:type="dxa" w:w="2268"/>
          </w:tcPr>
          <w:p>
            <w:r>
              <w:rPr>
                <w:sz w:val="18"/>
              </w:rPr>
              <w:t>/bank/audit</w:t>
            </w:r>
          </w:p>
        </w:tc>
        <w:tc>
          <w:tcPr>
            <w:tcW w:type="dxa" w:w="2268"/>
          </w:tcPr>
          <w:p>
            <w:r>
              <w:rPr>
                <w:sz w:val="18"/>
              </w:rPr>
              <w:t>AuditReport</w:t>
            </w:r>
          </w:p>
        </w:tc>
        <w:tc>
          <w:tcPr>
            <w:tcW w:type="dxa" w:w="2268"/>
          </w:tcPr>
          <w:p>
            <w:r>
              <w:rPr>
                <w:sz w:val="18"/>
              </w:rPr>
              <w:t>Yes</w:t>
            </w:r>
          </w:p>
        </w:tc>
        <w:tc>
          <w:tcPr>
            <w:tcW w:type="dxa" w:w="2268"/>
          </w:tcPr>
          <w:p>
            <w:r>
              <w:rPr>
                <w:sz w:val="18"/>
              </w:rPr>
              <w:t>Bank</w:t>
            </w:r>
          </w:p>
        </w:tc>
      </w:tr>
      <w:tr>
        <w:tc>
          <w:tcPr>
            <w:tcW w:type="dxa" w:w="2268"/>
          </w:tcPr>
          <w:p>
            <w:r>
              <w:rPr>
                <w:sz w:val="18"/>
              </w:rPr>
              <w:t>/bank/rejected</w:t>
            </w:r>
          </w:p>
        </w:tc>
        <w:tc>
          <w:tcPr>
            <w:tcW w:type="dxa" w:w="2268"/>
          </w:tcPr>
          <w:p>
            <w:r>
              <w:rPr>
                <w:sz w:val="18"/>
              </w:rPr>
              <w:t>RejectedTokens</w:t>
            </w:r>
          </w:p>
        </w:tc>
        <w:tc>
          <w:tcPr>
            <w:tcW w:type="dxa" w:w="2268"/>
          </w:tcPr>
          <w:p>
            <w:r>
              <w:rPr>
                <w:sz w:val="18"/>
              </w:rPr>
              <w:t>Yes</w:t>
            </w:r>
          </w:p>
        </w:tc>
        <w:tc>
          <w:tcPr>
            <w:tcW w:type="dxa" w:w="2268"/>
          </w:tcPr>
          <w:p>
            <w:r>
              <w:rPr>
                <w:sz w:val="18"/>
              </w:rPr>
              <w:t>Bank</w:t>
            </w:r>
          </w:p>
        </w:tc>
      </w:tr>
    </w:tbl>
    <w:p/>
    <w:p>
      <w:pPr>
        <w:spacing w:before="400" w:after="120"/>
        <w:pBdr>
          <w:bottom w:val="single" w:sz="4" w:space="4" w:color="144FAF"/>
        </w:pBdr>
      </w:pPr>
      <w:r>
        <w:rPr>
          <w:b/>
          <w:color w:val="144FAF"/>
          <w:sz w:val="36"/>
        </w:rPr>
        <w:t>4. Authentication &amp; State Management</w:t>
      </w:r>
    </w:p>
    <w:p>
      <w:pPr>
        <w:spacing w:before="280" w:after="80"/>
      </w:pPr>
      <w:r>
        <w:rPr>
          <w:b/>
          <w:color w:val="1F2D3D"/>
          <w:sz w:val="26"/>
        </w:rPr>
        <w:t>4.1  authStore.ts (Zustand)</w:t>
      </w:r>
    </w:p>
    <w:p>
      <w:pPr>
        <w:spacing w:after="80"/>
      </w:pPr>
      <w:r>
        <w:rPr>
          <w:sz w:val="22"/>
        </w:rPr>
        <w:t>The store persists to localStorage under the key "iarts-auth". It holds three fields: user (the User object), token (the JWT string), and isAuthenticated (boolean). The login() action sets all three; logout() clears them and removes the raw token from localStorage.</w:t>
      </w:r>
    </w:p>
    <w:p>
      <w:pPr>
        <w:spacing w:before="280" w:after="80"/>
      </w:pPr>
      <w:r>
        <w:rPr>
          <w:b/>
          <w:color w:val="1F2D3D"/>
          <w:sz w:val="26"/>
        </w:rPr>
        <w:t>4.2  roleHomeRoute</w:t>
      </w:r>
    </w:p>
    <w:p>
      <w:pPr>
        <w:spacing w:after="80"/>
      </w:pPr>
      <w:r>
        <w:rPr>
          <w:sz w:val="22"/>
        </w:rPr>
        <w:t>A constant map exported from authStore that routes each UserRole to its portal root:</w:t>
      </w:r>
    </w:p>
    <w:p>
      <w:pPr>
        <w:pStyle w:val="ListBullet"/>
        <w:spacing w:after="40"/>
      </w:pPr>
      <w:r>
        <w:rPr>
          <w:b/>
          <w:sz w:val="22"/>
        </w:rPr>
        <w:t xml:space="preserve">school_admin  →  </w:t>
      </w:r>
      <w:r>
        <w:rPr>
          <w:sz w:val="22"/>
        </w:rPr>
        <w:t>/admin</w:t>
      </w:r>
    </w:p>
    <w:p>
      <w:pPr>
        <w:pStyle w:val="ListBullet"/>
        <w:spacing w:after="40"/>
      </w:pPr>
      <w:r>
        <w:rPr>
          <w:b/>
          <w:sz w:val="22"/>
        </w:rPr>
        <w:t xml:space="preserve">government  →  </w:t>
      </w:r>
      <w:r>
        <w:rPr>
          <w:sz w:val="22"/>
        </w:rPr>
        <w:t>/gov</w:t>
      </w:r>
    </w:p>
    <w:p>
      <w:pPr>
        <w:pStyle w:val="ListBullet"/>
        <w:spacing w:after="40"/>
      </w:pPr>
      <w:r>
        <w:rPr>
          <w:b/>
          <w:sz w:val="22"/>
        </w:rPr>
        <w:t xml:space="preserve">supplier  →  </w:t>
      </w:r>
      <w:r>
        <w:rPr>
          <w:sz w:val="22"/>
        </w:rPr>
        <w:t>/supplier</w:t>
      </w:r>
    </w:p>
    <w:p>
      <w:pPr>
        <w:pStyle w:val="ListBullet"/>
        <w:spacing w:after="40"/>
      </w:pPr>
      <w:r>
        <w:rPr>
          <w:b/>
          <w:sz w:val="22"/>
        </w:rPr>
        <w:t xml:space="preserve">bank  →  </w:t>
      </w:r>
      <w:r>
        <w:rPr>
          <w:sz w:val="22"/>
        </w:rPr>
        <w:t>/bank</w:t>
      </w:r>
    </w:p>
    <w:p>
      <w:pPr>
        <w:spacing w:before="280" w:after="80"/>
      </w:pPr>
      <w:r>
        <w:rPr>
          <w:b/>
          <w:color w:val="1F2D3D"/>
          <w:sz w:val="26"/>
        </w:rPr>
        <w:t>4.3  LoginPage.tsx</w:t>
      </w:r>
    </w:p>
    <w:p>
      <w:pPr>
        <w:spacing w:after="80"/>
      </w:pPr>
      <w:r>
        <w:rPr>
          <w:sz w:val="22"/>
        </w:rPr>
        <w:t>The login page has two sections. The top section is a standard email/password form (currently wired to mock data — the comment says "wire to POST /api/v1/auth/login later"). The bottom section shows four "Quick Portal Access" buttons — one per role — that call login() with a hard-coded mock user object and the string "dev-token". Submitting the form defaults to logging in as school_admin. There is also a "Scanner Kiosk" button that navigates directly to /scanner.</w:t>
      </w:r>
    </w:p>
    <w:p>
      <w:pPr>
        <w:spacing w:before="280" w:after="80"/>
      </w:pPr>
      <w:r>
        <w:rPr>
          <w:b/>
          <w:color w:val="1F2D3D"/>
          <w:sz w:val="26"/>
        </w:rPr>
        <w:t>4.4  HTTP Client (lib/axios.ts)</w:t>
      </w:r>
    </w:p>
    <w:p>
      <w:pPr>
        <w:spacing w:after="80"/>
      </w:pPr>
      <w:r>
        <w:rPr>
          <w:sz w:val="22"/>
        </w:rPr>
        <w:t>An Axios instance is created with base URL from the environment variable VITE_API_BASE_URL (falls back to http://localhost:8080/api/v1). Two interceptors are registered:</w:t>
      </w:r>
    </w:p>
    <w:p>
      <w:pPr>
        <w:pStyle w:val="ListBullet"/>
        <w:spacing w:after="40"/>
      </w:pPr>
      <w:r>
        <w:rPr>
          <w:sz w:val="22"/>
        </w:rPr>
        <w:t>Request interceptor: reads localStorage "token" and attaches it as a Bearer Authorization header on every outbound request.</w:t>
      </w:r>
    </w:p>
    <w:p>
      <w:pPr>
        <w:pStyle w:val="ListBullet"/>
        <w:spacing w:after="40"/>
      </w:pPr>
      <w:r>
        <w:rPr>
          <w:sz w:val="22"/>
        </w:rPr>
        <w:t>Response interceptor: if the server returns 401, clears the token from localStorage and hard-redirects to /login.</w:t>
      </w:r>
    </w:p>
    <w:p/>
    <w:p>
      <w:pPr>
        <w:spacing w:before="400" w:after="120"/>
        <w:pBdr>
          <w:bottom w:val="single" w:sz="4" w:space="4" w:color="144FAF"/>
        </w:pBdr>
      </w:pPr>
      <w:r>
        <w:rPr>
          <w:b/>
          <w:color w:val="144FAF"/>
          <w:sz w:val="36"/>
        </w:rPr>
        <w:t>5. Data Layer</w:t>
      </w:r>
    </w:p>
    <w:p>
      <w:pPr>
        <w:spacing w:before="280" w:after="80"/>
      </w:pPr>
      <w:r>
        <w:rPr>
          <w:b/>
          <w:color w:val="1F2D3D"/>
          <w:sz w:val="26"/>
        </w:rPr>
        <w:t>5.1  Types (src/types/index.ts)</w:t>
      </w:r>
    </w:p>
    <w:p>
      <w:pPr>
        <w:spacing w:after="80"/>
      </w:pPr>
      <w:r>
        <w:rPr>
          <w:sz w:val="22"/>
        </w:rPr>
        <w:t>Every entity used across portals is typed here. Key interfaces:</w:t>
      </w:r>
    </w:p>
    <w:tbl>
      <w:tblPr>
        <w:tblStyle w:val="TableGrid"/>
        <w:tblW w:type="auto" w:w="0"/>
        <w:tblLook w:firstColumn="1" w:firstRow="1" w:lastColumn="0" w:lastRow="0" w:noHBand="0" w:noVBand="1" w:val="04A0"/>
      </w:tblPr>
      <w:tblGrid>
        <w:gridCol w:w="4536"/>
        <w:gridCol w:w="4536"/>
      </w:tblGrid>
      <w:tr>
        <w:tc>
          <w:tcPr>
            <w:tcW w:type="dxa" w:w="4536"/>
            <w:shd w:val="clear" w:color="auto" w:fill="D5E8F0"/>
          </w:tcPr>
          <w:p>
            <w:r>
              <w:rPr>
                <w:b/>
                <w:sz w:val="20"/>
              </w:rPr>
              <w:t>Type</w:t>
            </w:r>
          </w:p>
        </w:tc>
        <w:tc>
          <w:tcPr>
            <w:tcW w:type="dxa" w:w="4536"/>
            <w:shd w:val="clear" w:color="auto" w:fill="D5E8F0"/>
          </w:tcPr>
          <w:p>
            <w:r>
              <w:rPr>
                <w:b/>
                <w:sz w:val="20"/>
              </w:rPr>
              <w:t>Key Fields</w:t>
            </w:r>
          </w:p>
        </w:tc>
      </w:tr>
      <w:tr>
        <w:tc>
          <w:tcPr>
            <w:tcW w:type="dxa" w:w="4536"/>
          </w:tcPr>
          <w:p>
            <w:r>
              <w:rPr>
                <w:b/>
                <w:sz w:val="18"/>
              </w:rPr>
              <w:t>User</w:t>
            </w:r>
          </w:p>
        </w:tc>
        <w:tc>
          <w:tcPr>
            <w:tcW w:type="dxa" w:w="4536"/>
          </w:tcPr>
          <w:p>
            <w:r>
              <w:rPr>
                <w:sz w:val="18"/>
              </w:rPr>
              <w:t>id, name, email, role (UserRole), schoolId?, supplierId?</w:t>
            </w:r>
          </w:p>
        </w:tc>
      </w:tr>
      <w:tr>
        <w:tc>
          <w:tcPr>
            <w:tcW w:type="dxa" w:w="4536"/>
          </w:tcPr>
          <w:p>
            <w:r>
              <w:rPr>
                <w:b/>
                <w:sz w:val="18"/>
              </w:rPr>
              <w:t>Student</w:t>
            </w:r>
          </w:p>
        </w:tc>
        <w:tc>
          <w:tcPr>
            <w:tcW w:type="dxa" w:w="4536"/>
          </w:tcPr>
          <w:p>
            <w:r>
              <w:rPr>
                <w:sz w:val="18"/>
              </w:rPr>
              <w:t>id, uniqueCode, fullName, enrollmentStatus, schoolId, year, department</w:t>
            </w:r>
          </w:p>
        </w:tc>
      </w:tr>
      <w:tr>
        <w:tc>
          <w:tcPr>
            <w:tcW w:type="dxa" w:w="4536"/>
          </w:tcPr>
          <w:p>
            <w:r>
              <w:rPr>
                <w:b/>
                <w:sz w:val="18"/>
              </w:rPr>
              <w:t>Card</w:t>
            </w:r>
          </w:p>
        </w:tc>
        <w:tc>
          <w:tcPr>
            <w:tcW w:type="dxa" w:w="4536"/>
          </w:tcPr>
          <w:p>
            <w:r>
              <w:rPr>
                <w:sz w:val="18"/>
              </w:rPr>
              <w:t>id, studentId, cardNumber, qrCode, isActive, issuedAt</w:t>
            </w:r>
          </w:p>
        </w:tc>
      </w:tr>
      <w:tr>
        <w:tc>
          <w:tcPr>
            <w:tcW w:type="dxa" w:w="4536"/>
          </w:tcPr>
          <w:p>
            <w:r>
              <w:rPr>
                <w:b/>
                <w:sz w:val="18"/>
              </w:rPr>
              <w:t>MealValidation</w:t>
            </w:r>
          </w:p>
        </w:tc>
        <w:tc>
          <w:tcPr>
            <w:tcW w:type="dxa" w:w="4536"/>
          </w:tcPr>
          <w:p>
            <w:r>
              <w:rPr>
                <w:sz w:val="18"/>
              </w:rPr>
              <w:t>id, cardNumber, studentName, diningHallId, scanTime, served, isDuplicate, isFlagged</w:t>
            </w:r>
          </w:p>
        </w:tc>
      </w:tr>
      <w:tr>
        <w:tc>
          <w:tcPr>
            <w:tcW w:type="dxa" w:w="4536"/>
          </w:tcPr>
          <w:p>
            <w:r>
              <w:rPr>
                <w:b/>
                <w:sz w:val="18"/>
              </w:rPr>
              <w:t>ScanResult</w:t>
            </w:r>
          </w:p>
        </w:tc>
        <w:tc>
          <w:tcPr>
            <w:tcW w:type="dxa" w:w="4536"/>
          </w:tcPr>
          <w:p>
            <w:r>
              <w:rPr>
                <w:sz w:val="18"/>
              </w:rPr>
              <w:t>Union: served | unknown_card | duplicate_scan | inactive_student</w:t>
            </w:r>
          </w:p>
        </w:tc>
      </w:tr>
      <w:tr>
        <w:tc>
          <w:tcPr>
            <w:tcW w:type="dxa" w:w="4536"/>
          </w:tcPr>
          <w:p>
            <w:r>
              <w:rPr>
                <w:b/>
                <w:sz w:val="18"/>
              </w:rPr>
              <w:t>GovernmentToken</w:t>
            </w:r>
          </w:p>
        </w:tc>
        <w:tc>
          <w:tcPr>
            <w:tcW w:type="dxa" w:w="4536"/>
          </w:tcPr>
          <w:p>
            <w:r>
              <w:rPr>
                <w:sz w:val="18"/>
              </w:rPr>
              <w:t>id, tokenCode, supplierId, supplierName, institutionName, value, issuedDate, expiryDate, status</w:t>
            </w:r>
          </w:p>
        </w:tc>
      </w:tr>
      <w:tr>
        <w:tc>
          <w:tcPr>
            <w:tcW w:type="dxa" w:w="4536"/>
          </w:tcPr>
          <w:p>
            <w:r>
              <w:rPr>
                <w:b/>
                <w:sz w:val="18"/>
              </w:rPr>
              <w:t>SupplyOrder</w:t>
            </w:r>
          </w:p>
        </w:tc>
        <w:tc>
          <w:tcPr>
            <w:tcW w:type="dxa" w:w="4536"/>
          </w:tcPr>
          <w:p>
            <w:r>
              <w:rPr>
                <w:sz w:val="18"/>
              </w:rPr>
              <w:t>id, itemType, quantity, unit, orderDate, supplierId, schoolId, tokenRef, status</w:t>
            </w:r>
          </w:p>
        </w:tc>
      </w:tr>
      <w:tr>
        <w:tc>
          <w:tcPr>
            <w:tcW w:type="dxa" w:w="4536"/>
          </w:tcPr>
          <w:p>
            <w:r>
              <w:rPr>
                <w:b/>
                <w:sz w:val="18"/>
              </w:rPr>
              <w:t>ReorderLevel</w:t>
            </w:r>
          </w:p>
        </w:tc>
        <w:tc>
          <w:tcPr>
            <w:tcW w:type="dxa" w:w="4536"/>
          </w:tcPr>
          <w:p>
            <w:r>
              <w:rPr>
                <w:sz w:val="18"/>
              </w:rPr>
              <w:t>id, itemType, unit, currentStock, minStock, status (ok|low|critical)</w:t>
            </w:r>
          </w:p>
        </w:tc>
      </w:tr>
      <w:tr>
        <w:tc>
          <w:tcPr>
            <w:tcW w:type="dxa" w:w="4536"/>
          </w:tcPr>
          <w:p>
            <w:r>
              <w:rPr>
                <w:b/>
                <w:sz w:val="18"/>
              </w:rPr>
              <w:t>DailyReport</w:t>
            </w:r>
          </w:p>
        </w:tc>
        <w:tc>
          <w:tcPr>
            <w:tcW w:type="dxa" w:w="4536"/>
          </w:tcPr>
          <w:p>
            <w:r>
              <w:rPr>
                <w:sz w:val="18"/>
              </w:rPr>
              <w:t>id, schoolId, reportDate, mealsServed, enrolledCount, fraudFlags, status</w:t>
            </w:r>
          </w:p>
        </w:tc>
      </w:tr>
      <w:tr>
        <w:tc>
          <w:tcPr>
            <w:tcW w:type="dxa" w:w="4536"/>
          </w:tcPr>
          <w:p>
            <w:r>
              <w:rPr>
                <w:b/>
                <w:sz w:val="18"/>
              </w:rPr>
              <w:t>ReimbursementClaim</w:t>
            </w:r>
          </w:p>
        </w:tc>
        <w:tc>
          <w:tcPr>
            <w:tcW w:type="dxa" w:w="4536"/>
          </w:tcPr>
          <w:p>
            <w:r>
              <w:rPr>
                <w:sz w:val="18"/>
              </w:rPr>
              <w:t>id, reportId, institutionName, amountClaimed, amountApproved, status, submittedAt</w:t>
            </w:r>
          </w:p>
        </w:tc>
      </w:tr>
      <w:tr>
        <w:tc>
          <w:tcPr>
            <w:tcW w:type="dxa" w:w="4536"/>
          </w:tcPr>
          <w:p>
            <w:r>
              <w:rPr>
                <w:b/>
                <w:sz w:val="18"/>
              </w:rPr>
              <w:t>BankTransaction</w:t>
            </w:r>
          </w:p>
        </w:tc>
        <w:tc>
          <w:tcPr>
            <w:tcW w:type="dxa" w:w="4536"/>
          </w:tcPr>
          <w:p>
            <w:r>
              <w:rPr>
                <w:sz w:val="18"/>
              </w:rPr>
              <w:t>id, tokenId, tokenCode, supplierName, amount, processedAt, status</w:t>
            </w:r>
          </w:p>
        </w:tc>
      </w:tr>
      <w:tr>
        <w:tc>
          <w:tcPr>
            <w:tcW w:type="dxa" w:w="4536"/>
          </w:tcPr>
          <w:p>
            <w:r>
              <w:rPr>
                <w:b/>
                <w:sz w:val="18"/>
              </w:rPr>
              <w:t>ApiResponse&lt;T&gt;</w:t>
            </w:r>
          </w:p>
        </w:tc>
        <w:tc>
          <w:tcPr>
            <w:tcW w:type="dxa" w:w="4536"/>
          </w:tcPr>
          <w:p>
            <w:r>
              <w:rPr>
                <w:sz w:val="18"/>
              </w:rPr>
              <w:t>Generic wrapper: { data: T, message?, status }</w:t>
            </w:r>
          </w:p>
        </w:tc>
      </w:tr>
      <w:tr>
        <w:tc>
          <w:tcPr>
            <w:tcW w:type="dxa" w:w="4536"/>
          </w:tcPr>
          <w:p>
            <w:r>
              <w:rPr>
                <w:b/>
                <w:sz w:val="18"/>
              </w:rPr>
              <w:t>PaginatedResponse&lt;T&gt;</w:t>
            </w:r>
          </w:p>
        </w:tc>
        <w:tc>
          <w:tcPr>
            <w:tcW w:type="dxa" w:w="4536"/>
          </w:tcPr>
          <w:p>
            <w:r>
              <w:rPr>
                <w:sz w:val="18"/>
              </w:rPr>
              <w:t>Generic: { data: T[], total, page, perPage }</w:t>
            </w:r>
          </w:p>
        </w:tc>
      </w:tr>
    </w:tbl>
    <w:p/>
    <w:p>
      <w:pPr>
        <w:spacing w:before="280" w:after="80"/>
      </w:pPr>
      <w:r>
        <w:rPr>
          <w:b/>
          <w:color w:val="1F2D3D"/>
          <w:sz w:val="26"/>
        </w:rPr>
        <w:t>5.2  Mock Data (src/lib/mockData.ts)</w:t>
      </w:r>
    </w:p>
    <w:p>
      <w:pPr>
        <w:spacing w:after="80"/>
      </w:pPr>
      <w:r>
        <w:rPr>
          <w:sz w:val="22"/>
        </w:rPr>
        <w:t>At ~1700 lines this is the largest file in the project and acts as a substitute for a live backend. Every portal imports its data from here, ensuring token codes, supplier names, and student IDs are consistent across all four portals. Key exports:</w:t>
      </w:r>
    </w:p>
    <w:p>
      <w:pPr>
        <w:pStyle w:val="ListBullet"/>
        <w:spacing w:after="40"/>
      </w:pPr>
      <w:r>
        <w:rPr>
          <w:sz w:val="22"/>
        </w:rPr>
        <w:t>MOCK_STUDENTS (8 records, covering every status combination)</w:t>
      </w:r>
    </w:p>
    <w:p>
      <w:pPr>
        <w:pStyle w:val="ListBullet"/>
        <w:spacing w:after="40"/>
      </w:pPr>
      <w:r>
        <w:rPr>
          <w:sz w:val="22"/>
        </w:rPr>
        <w:t>MOCK_CARDS (12 records with scan history and card logs)</w:t>
      </w:r>
    </w:p>
    <w:p>
      <w:pPr>
        <w:pStyle w:val="ListBullet"/>
        <w:spacing w:after="40"/>
      </w:pPr>
      <w:r>
        <w:rPr>
          <w:sz w:val="22"/>
        </w:rPr>
        <w:t>MOCK_VALIDATIONS (12 scan events across all sessions and statuses)</w:t>
      </w:r>
    </w:p>
    <w:p>
      <w:pPr>
        <w:pStyle w:val="ListBullet"/>
        <w:spacing w:after="40"/>
      </w:pPr>
      <w:r>
        <w:rPr>
          <w:sz w:val="22"/>
        </w:rPr>
        <w:t>MOCK_DAILY_REPORTS (9 reports across all four workflow stages)</w:t>
      </w:r>
    </w:p>
    <w:p>
      <w:pPr>
        <w:pStyle w:val="ListBullet"/>
        <w:spacing w:after="40"/>
      </w:pPr>
      <w:r>
        <w:rPr>
          <w:sz w:val="22"/>
        </w:rPr>
        <w:t>WEEKLY_BATCHES, MONTHLY_BATCHES, SEMESTER_POOL (report aggregation hierarchy)</w:t>
      </w:r>
    </w:p>
    <w:p>
      <w:pPr>
        <w:pStyle w:val="ListBullet"/>
        <w:spacing w:after="40"/>
      </w:pPr>
      <w:r>
        <w:rPr>
          <w:sz w:val="22"/>
        </w:rPr>
        <w:t>MOCK_SUPPLIES (5 items: Rice, Cooking Oil, Beans, Tomato Paste, Gas Cylinders)</w:t>
      </w:r>
    </w:p>
    <w:p>
      <w:pPr>
        <w:pStyle w:val="ListBullet"/>
        <w:spacing w:after="40"/>
      </w:pPr>
      <w:r>
        <w:rPr>
          <w:sz w:val="22"/>
        </w:rPr>
        <w:t>MOCK_DELIVERIES and MOCK_CONSUMPTIONS</w:t>
      </w:r>
    </w:p>
    <w:p>
      <w:pPr>
        <w:pStyle w:val="ListBullet"/>
        <w:spacing w:after="40"/>
      </w:pPr>
      <w:r>
        <w:rPr>
          <w:sz w:val="22"/>
        </w:rPr>
        <w:t>MOCK_SUPPLIERS and MOCK_TOKENS</w:t>
      </w:r>
    </w:p>
    <w:p>
      <w:pPr>
        <w:pStyle w:val="ListBullet"/>
        <w:spacing w:after="40"/>
      </w:pPr>
      <w:r>
        <w:rPr>
          <w:sz w:val="22"/>
        </w:rPr>
        <w:t>GOV_ALL_TOKENS (used by the Government portal)</w:t>
      </w:r>
    </w:p>
    <w:p>
      <w:pPr>
        <w:pStyle w:val="ListBullet"/>
        <w:spacing w:after="40"/>
      </w:pPr>
      <w:r>
        <w:rPr>
          <w:sz w:val="22"/>
        </w:rPr>
        <w:t>SUPPLIER_TOKENS (used by the Supplier portal)</w:t>
      </w:r>
    </w:p>
    <w:p>
      <w:pPr>
        <w:pStyle w:val="ListBullet"/>
        <w:spacing w:after="40"/>
      </w:pPr>
      <w:r>
        <w:rPr>
          <w:sz w:val="22"/>
        </w:rPr>
        <w:t>REIMBURSEMENT_BREAKDOWN and ATTENDANCE_SESSIONS</w:t>
      </w:r>
    </w:p>
    <w:p/>
    <w:p>
      <w:pPr>
        <w:spacing w:before="400" w:after="120"/>
        <w:pBdr>
          <w:bottom w:val="single" w:sz="4" w:space="4" w:color="144FAF"/>
        </w:pBdr>
      </w:pPr>
      <w:r>
        <w:rPr>
          <w:b/>
          <w:color w:val="144FAF"/>
          <w:sz w:val="36"/>
        </w:rPr>
        <w:t>6. Core Business Logic — The Token Flow</w:t>
      </w:r>
    </w:p>
    <w:p>
      <w:pPr>
        <w:spacing w:after="80"/>
      </w:pPr>
      <w:r>
        <w:rPr>
          <w:sz w:val="22"/>
        </w:rPr>
        <w:t>The token is the central financial instrument of IARTS. It travels through four actors in a fixed sequence:</w:t>
      </w:r>
    </w:p>
    <w:p>
      <w:pPr>
        <w:spacing w:before="200" w:after="40"/>
      </w:pPr>
      <w:r>
        <w:rPr>
          <w:b/>
          <w:color w:val="445566"/>
          <w:sz w:val="22"/>
        </w:rPr>
        <w:t>Step 1 — Government Issues Token</w:t>
      </w:r>
    </w:p>
    <w:p>
      <w:pPr>
        <w:spacing w:after="80"/>
      </w:pPr>
      <w:r>
        <w:rPr>
          <w:sz w:val="22"/>
        </w:rPr>
        <w:t>The government officer uses IssueTokens (/gov/tokens/issue) to create a GovernmentToken. The token specifies a supplier, a school institution, a monetary value (in GHS), and an expiry date. Initial status: active.</w:t>
      </w:r>
    </w:p>
    <w:p>
      <w:pPr>
        <w:spacing w:before="200" w:after="40"/>
      </w:pPr>
      <w:r>
        <w:rPr>
          <w:b/>
          <w:color w:val="445566"/>
          <w:sz w:val="22"/>
        </w:rPr>
        <w:t>Step 2 — Supplier Receives Token</w:t>
      </w:r>
    </w:p>
    <w:p>
      <w:pPr>
        <w:spacing w:after="80"/>
      </w:pPr>
      <w:r>
        <w:rPr>
          <w:sz w:val="22"/>
        </w:rPr>
        <w:t>The supplier logs in and sees the new token in TokenInbox (/supplier/tokens). Status in their view: active / unsubmitted. The supplier then delivers food to the school and logs the delivery in DeliveryLogger (/supplier/deliveries), referencing the token code.</w:t>
      </w:r>
    </w:p>
    <w:p>
      <w:pPr>
        <w:spacing w:before="200" w:after="40"/>
      </w:pPr>
      <w:r>
        <w:rPr>
          <w:b/>
          <w:color w:val="445566"/>
          <w:sz w:val="22"/>
        </w:rPr>
        <w:t>Step 3 — Supplier Submits to Bank</w:t>
      </w:r>
    </w:p>
    <w:p>
      <w:pPr>
        <w:spacing w:after="80"/>
      </w:pPr>
      <w:r>
        <w:rPr>
          <w:sz w:val="22"/>
        </w:rPr>
        <w:t>After fulfilling the delivery, the supplier goes to SubmitToBank (/supplier/submit-bank) and submits the token for cash redemption. Token status moves to pending.</w:t>
      </w:r>
    </w:p>
    <w:p>
      <w:pPr>
        <w:spacing w:before="200" w:after="40"/>
      </w:pPr>
      <w:r>
        <w:rPr>
          <w:b/>
          <w:color w:val="445566"/>
          <w:sz w:val="22"/>
        </w:rPr>
        <w:t>Step 4 — Bank Validates</w:t>
      </w:r>
    </w:p>
    <w:p>
      <w:pPr>
        <w:spacing w:after="80"/>
      </w:pPr>
      <w:r>
        <w:rPr>
          <w:sz w:val="22"/>
        </w:rPr>
        <w:t>The bank officer sees the token in PendingTokens (/bank/pending). They can look up the token in ValidateToken (/bank/validate) by entering the token code — the system shows supplier, institution, amount, and expiry. If valid, they proceed to CashRelease.</w:t>
      </w:r>
    </w:p>
    <w:p>
      <w:pPr>
        <w:spacing w:before="200" w:after="40"/>
      </w:pPr>
      <w:r>
        <w:rPr>
          <w:b/>
          <w:color w:val="445566"/>
          <w:sz w:val="22"/>
        </w:rPr>
        <w:t>Step 5 — Bank Releases Cash</w:t>
      </w:r>
    </w:p>
    <w:p>
      <w:pPr>
        <w:spacing w:after="80"/>
      </w:pPr>
      <w:r>
        <w:rPr>
          <w:sz w:val="22"/>
        </w:rPr>
        <w:t>CashRelease (/bank/cash-release) finalises the transaction. Token status → released. A BankTransaction record is created and appears in the TransactionLog. The token is now redeemed in the Government portal's TokenLedger.</w:t>
      </w:r>
    </w:p>
    <w:p/>
    <w:p>
      <w:pPr>
        <w:spacing w:before="400" w:after="120"/>
        <w:pBdr>
          <w:bottom w:val="single" w:sz="4" w:space="4" w:color="144FAF"/>
        </w:pBdr>
      </w:pPr>
      <w:r>
        <w:rPr>
          <w:b/>
          <w:color w:val="144FAF"/>
          <w:sz w:val="36"/>
        </w:rPr>
        <w:t>7. Meal Validation Flow</w:t>
      </w:r>
    </w:p>
    <w:p>
      <w:pPr>
        <w:spacing w:before="280" w:after="80"/>
      </w:pPr>
      <w:r>
        <w:rPr>
          <w:b/>
          <w:color w:val="1F2D3D"/>
          <w:sz w:val="26"/>
        </w:rPr>
        <w:t>7.1  Scanner Kiosk (/scanner)</w:t>
      </w:r>
    </w:p>
    <w:p>
      <w:pPr>
        <w:spacing w:after="80"/>
      </w:pPr>
      <w:r>
        <w:rPr>
          <w:sz w:val="22"/>
        </w:rPr>
        <w:t>The kiosk page is public (no login required) and is the only part of the system accessible on mobile devices. It uses the native browser BarcodeDetector API (Chrome and Edge only; a warning is shown in Safari). The camera feed is obtained via getUserMedia with a preference for the rear-facing camera at 1280×720. A requestAnimationFrame loop continuously calls detector.detect() on the video element.</w:t>
      </w:r>
    </w:p>
    <w:p>
      <w:pPr>
        <w:spacing w:after="80"/>
      </w:pPr>
      <w:r>
        <w:rPr>
          <w:sz w:val="22"/>
        </w:rPr>
        <w:t>When a QR code is detected, the raw value is sent via POST /api/v1/scan with the QR code and a hard-coded diningHallId ("hall-a"). A 3-second cooldown prevents the same code from being submitted twice in quick succession. The server returns a ScanResult with one of four statuses:</w:t>
      </w:r>
    </w:p>
    <w:p>
      <w:pPr>
        <w:pStyle w:val="ListBullet"/>
        <w:spacing w:after="40"/>
      </w:pPr>
      <w:r>
        <w:rPr>
          <w:sz w:val="22"/>
        </w:rPr>
        <w:t>served — student is valid and has not yet eaten this session. Counter increments, toast shows the student name.</w:t>
      </w:r>
    </w:p>
    <w:p>
      <w:pPr>
        <w:pStyle w:val="ListBullet"/>
        <w:spacing w:after="40"/>
      </w:pPr>
      <w:r>
        <w:rPr>
          <w:sz w:val="22"/>
        </w:rPr>
        <w:t>duplicate_scan — student already scanned this session. Duplicate counter increments, red toast shown.</w:t>
      </w:r>
    </w:p>
    <w:p>
      <w:pPr>
        <w:pStyle w:val="ListBullet"/>
        <w:spacing w:after="40"/>
      </w:pPr>
      <w:r>
        <w:rPr>
          <w:sz w:val="22"/>
        </w:rPr>
        <w:t>inactive_student — student exists but is suspended or inactive. Flagged counter increments.</w:t>
      </w:r>
    </w:p>
    <w:p>
      <w:pPr>
        <w:pStyle w:val="ListBullet"/>
        <w:spacing w:after="40"/>
      </w:pPr>
      <w:r>
        <w:rPr>
          <w:sz w:val="22"/>
        </w:rPr>
        <w:t>unknown_card — QR code not found in the system. Flagged counter increments.</w:t>
      </w:r>
    </w:p>
    <w:p>
      <w:pPr>
        <w:spacing w:before="280" w:after="80"/>
      </w:pPr>
      <w:r>
        <w:rPr>
          <w:b/>
          <w:color w:val="1F2D3D"/>
          <w:sz w:val="26"/>
        </w:rPr>
        <w:t>7.2  Admin Dining Hall Feed</w:t>
      </w:r>
    </w:p>
    <w:p>
      <w:pPr>
        <w:spacing w:after="80"/>
      </w:pPr>
      <w:r>
        <w:rPr>
          <w:sz w:val="22"/>
        </w:rPr>
        <w:t>DiningHallFeed and the admin Dashboard both display MOCK_VALIDATIONS in a DataTable. Admins can filter by status (All, Served, Duplicate, Flagged, Invalid Card, Inactive Student) and search. Row actions link to the student or card view.</w:t>
      </w:r>
    </w:p>
    <w:p/>
    <w:p>
      <w:pPr>
        <w:spacing w:before="400" w:after="120"/>
        <w:pBdr>
          <w:bottom w:val="single" w:sz="4" w:space="4" w:color="144FAF"/>
        </w:pBdr>
      </w:pPr>
      <w:r>
        <w:rPr>
          <w:b/>
          <w:color w:val="144FAF"/>
          <w:sz w:val="36"/>
        </w:rPr>
        <w:t>8. Daily Report Workflow</w:t>
      </w:r>
    </w:p>
    <w:p>
      <w:pPr>
        <w:spacing w:after="80"/>
      </w:pPr>
      <w:r>
        <w:rPr>
          <w:sz w:val="22"/>
        </w:rPr>
        <w:t>At the end of each day an auto-generated DailyReport is created. It captures total meals served (broken down by breakfast/lunch/dinner), supply consumed, fraud alerts, and a financial estimate. Reports move through a four-stage kanban in MealReports (/admin/reports):</w:t>
      </w:r>
    </w:p>
    <w:p>
      <w:pPr>
        <w:spacing w:before="200" w:after="40"/>
      </w:pPr>
      <w:r>
        <w:rPr>
          <w:b/>
          <w:color w:val="445566"/>
          <w:sz w:val="22"/>
        </w:rPr>
        <w:t>Generated</w:t>
      </w:r>
    </w:p>
    <w:p>
      <w:pPr>
        <w:spacing w:after="80"/>
      </w:pPr>
      <w:r>
        <w:rPr>
          <w:sz w:val="22"/>
        </w:rPr>
        <w:t>Report just created. Financial engine calculates gross estimate. Fraud engine has run.</w:t>
      </w:r>
    </w:p>
    <w:p>
      <w:pPr>
        <w:spacing w:before="200" w:after="40"/>
      </w:pPr>
      <w:r>
        <w:rPr>
          <w:b/>
          <w:color w:val="445566"/>
          <w:sz w:val="22"/>
        </w:rPr>
        <w:t>Operational Review</w:t>
      </w:r>
    </w:p>
    <w:p>
      <w:pPr>
        <w:spacing w:after="80"/>
      </w:pPr>
      <w:r>
        <w:rPr>
          <w:sz w:val="22"/>
        </w:rPr>
        <w:t>Report has a flag requiring manual review — e.g. a session was never closed, or supply logs are missing. Storekeeper or admin must resolve before it can advance.</w:t>
      </w:r>
    </w:p>
    <w:p>
      <w:pPr>
        <w:spacing w:before="200" w:after="40"/>
      </w:pPr>
      <w:r>
        <w:rPr>
          <w:b/>
          <w:color w:val="445566"/>
          <w:sz w:val="22"/>
        </w:rPr>
        <w:t>Compliance Review</w:t>
      </w:r>
    </w:p>
    <w:p>
      <w:pPr>
        <w:spacing w:after="80"/>
      </w:pPr>
      <w:r>
        <w:rPr>
          <w:sz w:val="22"/>
        </w:rPr>
        <w:t>A more serious flag was detected — e.g. a suspended student received a meal, or duplicate scan attempts exceeded the acceptable threshold. Compliance officer reviews.</w:t>
      </w:r>
    </w:p>
    <w:p>
      <w:pPr>
        <w:spacing w:before="200" w:after="40"/>
      </w:pPr>
      <w:r>
        <w:rPr>
          <w:b/>
          <w:color w:val="445566"/>
          <w:sz w:val="22"/>
        </w:rPr>
        <w:t>Claim Eligible</w:t>
      </w:r>
    </w:p>
    <w:p>
      <w:pPr>
        <w:spacing w:after="80"/>
      </w:pPr>
      <w:r>
        <w:rPr>
          <w:sz w:val="22"/>
        </w:rPr>
        <w:t>Report is clean (or all flags resolved). Status is "eligible" or "locked". The report joins the weekly batch pool and is counted toward the reimbursement claim.</w:t>
      </w:r>
    </w:p>
    <w:p>
      <w:pPr>
        <w:spacing w:before="280" w:after="80"/>
      </w:pPr>
      <w:r>
        <w:rPr>
          <w:b/>
          <w:color w:val="1F2D3D"/>
          <w:sz w:val="26"/>
        </w:rPr>
        <w:t>8.1  Report Aggregation Hierarchy</w:t>
      </w:r>
    </w:p>
    <w:p>
      <w:pPr>
        <w:spacing w:after="80"/>
      </w:pPr>
      <w:r>
        <w:rPr>
          <w:sz w:val="22"/>
        </w:rPr>
        <w:t>Once daily reports reach Claim Eligible they are rolled up:</w:t>
      </w:r>
    </w:p>
    <w:p>
      <w:pPr>
        <w:pStyle w:val="ListBullet"/>
        <w:spacing w:after="40"/>
      </w:pPr>
      <w:r>
        <w:rPr>
          <w:sz w:val="22"/>
        </w:rPr>
        <w:t>Daily Reports → Weekly Batches (7 days each, tracked in WEEKLY_BATCHES)</w:t>
      </w:r>
    </w:p>
    <w:p>
      <w:pPr>
        <w:pStyle w:val="ListBullet"/>
        <w:spacing w:after="40"/>
      </w:pPr>
      <w:r>
        <w:rPr>
          <w:sz w:val="22"/>
        </w:rPr>
        <w:t>Weekly Batches → Monthly Batches (MONTHLY_BATCHES — Jan 2026, Feb 2026, etc.)</w:t>
      </w:r>
    </w:p>
    <w:p>
      <w:pPr>
        <w:pStyle w:val="ListBullet"/>
        <w:spacing w:after="40"/>
      </w:pPr>
      <w:r>
        <w:rPr>
          <w:sz w:val="22"/>
        </w:rPr>
        <w:t>Monthly Batches → Semester Pool (SEMESTER_POOL — one pool per semester)</w:t>
      </w:r>
    </w:p>
    <w:p>
      <w:pPr>
        <w:spacing w:after="80"/>
      </w:pPr>
      <w:r>
        <w:rPr>
          <w:sz w:val="22"/>
        </w:rPr>
        <w:t>The government uses the semester pool to calculate reimbursements. The school submits a ReimbursementClaim from the semester pool; the government approves, partially approves, or rejects it.</w:t>
      </w:r>
    </w:p>
    <w:p/>
    <w:p>
      <w:pPr>
        <w:spacing w:before="400" w:after="120"/>
        <w:pBdr>
          <w:bottom w:val="single" w:sz="4" w:space="4" w:color="144FAF"/>
        </w:pBdr>
      </w:pPr>
      <w:r>
        <w:rPr>
          <w:b/>
          <w:color w:val="144FAF"/>
          <w:sz w:val="36"/>
        </w:rPr>
        <w:t>9. Portals in Detail</w:t>
      </w:r>
    </w:p>
    <w:p>
      <w:pPr>
        <w:spacing w:before="280" w:after="80"/>
      </w:pPr>
      <w:r>
        <w:rPr>
          <w:b/>
          <w:color w:val="1F2D3D"/>
          <w:sz w:val="26"/>
        </w:rPr>
        <w:t>9.1  School Admin Portal (/admin)</w:t>
      </w:r>
    </w:p>
    <w:p>
      <w:pPr>
        <w:spacing w:after="80"/>
      </w:pPr>
      <w:r>
        <w:rPr>
          <w:sz w:val="22"/>
        </w:rPr>
        <w:t>Layout: DashboardLayout (sidebar + outlet). Sidebar links driven by the school_admin role.</w:t>
      </w:r>
    </w:p>
    <w:p>
      <w:pPr>
        <w:spacing w:before="200" w:after="40"/>
      </w:pPr>
      <w:r>
        <w:rPr>
          <w:b/>
          <w:color w:val="445566"/>
          <w:sz w:val="22"/>
        </w:rPr>
        <w:t>Dashboard (index)</w:t>
      </w:r>
    </w:p>
    <w:p>
      <w:pPr>
        <w:spacing w:after="80"/>
      </w:pPr>
      <w:r>
        <w:rPr>
          <w:sz w:val="22"/>
        </w:rPr>
        <w:t>Shows four stat cards (Meals Served Today, Breakfast/Lunch count, Fraud Flags). Below is the Live Dining Hall Feed table — all validations today, filterable by status. Clicking "Fraud Flags" card navigates to /admin/fraud.</w:t>
      </w:r>
    </w:p>
    <w:p>
      <w:pPr>
        <w:spacing w:before="200" w:after="40"/>
      </w:pPr>
      <w:r>
        <w:rPr>
          <w:b/>
          <w:color w:val="445566"/>
          <w:sz w:val="22"/>
        </w:rPr>
        <w:t>Student Registry</w:t>
      </w:r>
    </w:p>
    <w:p>
      <w:pPr>
        <w:spacing w:after="80"/>
      </w:pPr>
      <w:r>
        <w:rPr>
          <w:sz w:val="22"/>
        </w:rPr>
        <w:t>Lists all students. Filters: status (All/Active/Pending/Suspended/Inactive) and form (All/Form 1/2/3). Each row expandable to show full student profile with audit log. Actions: activate, suspend, issue card, view card.</w:t>
      </w:r>
    </w:p>
    <w:p>
      <w:pPr>
        <w:spacing w:before="200" w:after="40"/>
      </w:pPr>
      <w:r>
        <w:rPr>
          <w:b/>
          <w:color w:val="445566"/>
          <w:sz w:val="22"/>
        </w:rPr>
        <w:t>Card Management</w:t>
      </w:r>
    </w:p>
    <w:p>
      <w:pPr>
        <w:spacing w:after="80"/>
      </w:pPr>
      <w:r>
        <w:rPr>
          <w:sz w:val="22"/>
        </w:rPr>
        <w:t>Lists all dining cards. Filters by card status. Click a card to see scan history, card logs, and controls (suspend, reactivate, replace, deactivate). Cards with "pending" status have an Issue Card button.</w:t>
      </w:r>
    </w:p>
    <w:p>
      <w:pPr>
        <w:spacing w:before="200" w:after="40"/>
      </w:pPr>
      <w:r>
        <w:rPr>
          <w:b/>
          <w:color w:val="445566"/>
          <w:sz w:val="22"/>
        </w:rPr>
        <w:t>Dining Hall Feed</w:t>
      </w:r>
    </w:p>
    <w:p>
      <w:pPr>
        <w:spacing w:after="80"/>
      </w:pPr>
      <w:r>
        <w:rPr>
          <w:sz w:val="22"/>
        </w:rPr>
        <w:t>Full scan log, same data as the dashboard feed but on its own page.</w:t>
      </w:r>
    </w:p>
    <w:p>
      <w:pPr>
        <w:spacing w:before="200" w:after="40"/>
      </w:pPr>
      <w:r>
        <w:rPr>
          <w:b/>
          <w:color w:val="445566"/>
          <w:sz w:val="22"/>
        </w:rPr>
        <w:t>Supply Logger</w:t>
      </w:r>
    </w:p>
    <w:p>
      <w:pPr>
        <w:spacing w:after="80"/>
      </w:pPr>
      <w:r>
        <w:rPr>
          <w:sz w:val="22"/>
        </w:rPr>
        <w:t>Inventory tracker. Shows each supply item (Rice, Cooking Oil, Beans, etc.) with current stock vs. reorder level (Normal/Low/Critical). Expandable rows show deliveries tab, consumptions tab, supply logs tab, and token reference.</w:t>
      </w:r>
    </w:p>
    <w:p>
      <w:pPr>
        <w:spacing w:before="200" w:after="40"/>
      </w:pPr>
      <w:r>
        <w:rPr>
          <w:b/>
          <w:color w:val="445566"/>
          <w:sz w:val="22"/>
        </w:rPr>
        <w:t>Fraud Alerts</w:t>
      </w:r>
    </w:p>
    <w:p>
      <w:pPr>
        <w:spacing w:after="80"/>
      </w:pPr>
      <w:r>
        <w:rPr>
          <w:sz w:val="22"/>
        </w:rPr>
        <w:t>Dedicated fraud page. Lists flagged events with type (duplicate scan, unknown card, inactive student) for compliance review.</w:t>
      </w:r>
    </w:p>
    <w:p>
      <w:pPr>
        <w:spacing w:before="200" w:after="40"/>
      </w:pPr>
      <w:r>
        <w:rPr>
          <w:b/>
          <w:color w:val="445566"/>
          <w:sz w:val="22"/>
        </w:rPr>
        <w:t>Meal Reports</w:t>
      </w:r>
    </w:p>
    <w:p>
      <w:pPr>
        <w:spacing w:after="80"/>
      </w:pPr>
      <w:r>
        <w:rPr>
          <w:sz w:val="22"/>
        </w:rPr>
        <w:t>Kanban board with four columns (Generated, Operational Review, Compliance Review, Claim Eligible). Each card is a daily report. Clicking a card opens a detail modal with breakdown, supply consumed, financial estimate, review flags, and the report log. Toggle to Weekly/Monthly/Semester view aggregates the daily data up the hierarchy.</w:t>
      </w:r>
    </w:p>
    <w:p>
      <w:pPr>
        <w:spacing w:before="280" w:after="80"/>
      </w:pPr>
      <w:r>
        <w:rPr>
          <w:b/>
          <w:color w:val="1F2D3D"/>
          <w:sz w:val="26"/>
        </w:rPr>
        <w:t>9.2  Government Portal (/gov)</w:t>
      </w:r>
    </w:p>
    <w:p>
      <w:pPr>
        <w:spacing w:after="80"/>
      </w:pPr>
      <w:r>
        <w:rPr>
          <w:sz w:val="22"/>
        </w:rPr>
        <w:t>Layout: GovLayout. Role: government.</w:t>
      </w:r>
    </w:p>
    <w:p>
      <w:pPr>
        <w:spacing w:before="200" w:after="40"/>
      </w:pPr>
      <w:r>
        <w:rPr>
          <w:b/>
          <w:color w:val="445566"/>
          <w:sz w:val="22"/>
        </w:rPr>
        <w:t>Overview (index)</w:t>
      </w:r>
    </w:p>
    <w:p>
      <w:pPr>
        <w:spacing w:after="80"/>
      </w:pPr>
      <w:r>
        <w:rPr>
          <w:sz w:val="22"/>
        </w:rPr>
        <w:t>High-level stats: institutions active, tokens issued this semester, total value committed, pending reimbursements.</w:t>
      </w:r>
    </w:p>
    <w:p>
      <w:pPr>
        <w:spacing w:before="200" w:after="40"/>
      </w:pPr>
      <w:r>
        <w:rPr>
          <w:b/>
          <w:color w:val="445566"/>
          <w:sz w:val="22"/>
        </w:rPr>
        <w:t>Attendance Review</w:t>
      </w:r>
    </w:p>
    <w:p>
      <w:pPr>
        <w:spacing w:after="80"/>
      </w:pPr>
      <w:r>
        <w:rPr>
          <w:sz w:val="22"/>
        </w:rPr>
        <w:t>Lets government officers review attendance data submitted by schools. Checks for anomalies before approving reports.</w:t>
      </w:r>
    </w:p>
    <w:p>
      <w:pPr>
        <w:spacing w:before="200" w:after="40"/>
      </w:pPr>
      <w:r>
        <w:rPr>
          <w:b/>
          <w:color w:val="445566"/>
          <w:sz w:val="22"/>
        </w:rPr>
        <w:t>Budget Calculator</w:t>
      </w:r>
    </w:p>
    <w:p>
      <w:pPr>
        <w:spacing w:after="80"/>
      </w:pPr>
      <w:r>
        <w:rPr>
          <w:sz w:val="22"/>
        </w:rPr>
        <w:t>Interactive tool to calculate per-student budget allocations based on enrolment numbers and policy rates.</w:t>
      </w:r>
    </w:p>
    <w:p>
      <w:pPr>
        <w:spacing w:before="200" w:after="40"/>
      </w:pPr>
      <w:r>
        <w:rPr>
          <w:b/>
          <w:color w:val="445566"/>
          <w:sz w:val="22"/>
        </w:rPr>
        <w:t>Issue Tokens</w:t>
      </w:r>
    </w:p>
    <w:p>
      <w:pPr>
        <w:spacing w:after="80"/>
      </w:pPr>
      <w:r>
        <w:rPr>
          <w:sz w:val="22"/>
        </w:rPr>
        <w:t>Form + table. The form lets the officer select an institution and supplier, set a value and expiry, and generate a GovernmentToken. Below is a table of all issued tokens (GOV_ALL_TOKENS) filterable by status.</w:t>
      </w:r>
    </w:p>
    <w:p>
      <w:pPr>
        <w:spacing w:before="200" w:after="40"/>
      </w:pPr>
      <w:r>
        <w:rPr>
          <w:b/>
          <w:color w:val="445566"/>
          <w:sz w:val="22"/>
        </w:rPr>
        <w:t>Token Ledger</w:t>
      </w:r>
    </w:p>
    <w:p>
      <w:pPr>
        <w:spacing w:after="80"/>
      </w:pPr>
      <w:r>
        <w:rPr>
          <w:sz w:val="22"/>
        </w:rPr>
        <w:t>Full read-only ledger of every token ever issued, with status, value, institution, and supplier.</w:t>
      </w:r>
    </w:p>
    <w:p>
      <w:pPr>
        <w:spacing w:before="200" w:after="40"/>
      </w:pPr>
      <w:r>
        <w:rPr>
          <w:b/>
          <w:color w:val="445566"/>
          <w:sz w:val="22"/>
        </w:rPr>
        <w:t>Reimbursements</w:t>
      </w:r>
    </w:p>
    <w:p>
      <w:pPr>
        <w:spacing w:after="80"/>
      </w:pPr>
      <w:r>
        <w:rPr>
          <w:sz w:val="22"/>
        </w:rPr>
        <w:t>Lists ReimbursementClaims submitted by schools. Officers can approve, partially approve, or reject.</w:t>
      </w:r>
    </w:p>
    <w:p>
      <w:pPr>
        <w:spacing w:before="200" w:after="40"/>
      </w:pPr>
      <w:r>
        <w:rPr>
          <w:b/>
          <w:color w:val="445566"/>
          <w:sz w:val="22"/>
        </w:rPr>
        <w:t>Fraud Reports</w:t>
      </w:r>
    </w:p>
    <w:p>
      <w:pPr>
        <w:spacing w:after="80"/>
      </w:pPr>
      <w:r>
        <w:rPr>
          <w:sz w:val="22"/>
        </w:rPr>
        <w:t>Government-level view of fraud incidents flagged across all institutions, for cross-school pattern detection.</w:t>
      </w:r>
    </w:p>
    <w:p>
      <w:pPr>
        <w:spacing w:before="280" w:after="80"/>
      </w:pPr>
      <w:r>
        <w:rPr>
          <w:b/>
          <w:color w:val="1F2D3D"/>
          <w:sz w:val="26"/>
        </w:rPr>
        <w:t>9.3  Supplier Portal (/supplier)</w:t>
      </w:r>
    </w:p>
    <w:p>
      <w:pPr>
        <w:spacing w:after="80"/>
      </w:pPr>
      <w:r>
        <w:rPr>
          <w:sz w:val="22"/>
        </w:rPr>
        <w:t>Layout: SupplierLayout. Role: supplier.</w:t>
      </w:r>
    </w:p>
    <w:p>
      <w:pPr>
        <w:spacing w:before="200" w:after="40"/>
      </w:pPr>
      <w:r>
        <w:rPr>
          <w:b/>
          <w:color w:val="445566"/>
          <w:sz w:val="22"/>
        </w:rPr>
        <w:t>Overview (index)</w:t>
      </w:r>
    </w:p>
    <w:p>
      <w:pPr>
        <w:spacing w:after="80"/>
      </w:pPr>
      <w:r>
        <w:rPr>
          <w:sz w:val="22"/>
        </w:rPr>
        <w:t>Total tokens received, value redeemed this semester, pending submissions, active deliveries.</w:t>
      </w:r>
    </w:p>
    <w:p>
      <w:pPr>
        <w:spacing w:before="200" w:after="40"/>
      </w:pPr>
      <w:r>
        <w:rPr>
          <w:b/>
          <w:color w:val="445566"/>
          <w:sz w:val="22"/>
        </w:rPr>
        <w:t>Token Inbox</w:t>
      </w:r>
    </w:p>
    <w:p>
      <w:pPr>
        <w:spacing w:after="80"/>
      </w:pPr>
      <w:r>
        <w:rPr>
          <w:sz w:val="22"/>
        </w:rPr>
        <w:t>All tokens assigned to this supplier (SUPPLIER_TOKENS). Statuses: active, unsubmitted, redeemed, flagged. Clicking a token shows its detail. A "Submit to Bank" action is available on unsubmitted tokens.</w:t>
      </w:r>
    </w:p>
    <w:p>
      <w:pPr>
        <w:spacing w:before="200" w:after="40"/>
      </w:pPr>
      <w:r>
        <w:rPr>
          <w:b/>
          <w:color w:val="445566"/>
          <w:sz w:val="22"/>
        </w:rPr>
        <w:t>Reorder Monitor</w:t>
      </w:r>
    </w:p>
    <w:p>
      <w:pPr>
        <w:spacing w:after="80"/>
      </w:pPr>
      <w:r>
        <w:rPr>
          <w:sz w:val="22"/>
        </w:rPr>
        <w:t>Tracks supply items and their current stock vs. reorder thresholds. Alerts when items are low or critical, so the supplier knows to prepare the next delivery.</w:t>
      </w:r>
    </w:p>
    <w:p>
      <w:pPr>
        <w:spacing w:before="200" w:after="40"/>
      </w:pPr>
      <w:r>
        <w:rPr>
          <w:b/>
          <w:color w:val="445566"/>
          <w:sz w:val="22"/>
        </w:rPr>
        <w:t>Delivery Logger</w:t>
      </w:r>
    </w:p>
    <w:p>
      <w:pPr>
        <w:spacing w:after="80"/>
      </w:pPr>
      <w:r>
        <w:rPr>
          <w:sz w:val="22"/>
        </w:rPr>
        <w:t>Form to log a new delivery (item, quantity, delivery date, token reference). History of all past deliveries with status.</w:t>
      </w:r>
    </w:p>
    <w:p>
      <w:pPr>
        <w:spacing w:before="200" w:after="40"/>
      </w:pPr>
      <w:r>
        <w:rPr>
          <w:b/>
          <w:color w:val="445566"/>
          <w:sz w:val="22"/>
        </w:rPr>
        <w:t>Submit to Bank</w:t>
      </w:r>
    </w:p>
    <w:p>
      <w:pPr>
        <w:spacing w:after="80"/>
      </w:pPr>
      <w:r>
        <w:rPr>
          <w:sz w:val="22"/>
        </w:rPr>
        <w:t>Multi-step form: select an unsubmitted token, confirm the delivery details, then submit to bank. Moves token status from unsubmitted → pending.</w:t>
      </w:r>
    </w:p>
    <w:p>
      <w:pPr>
        <w:spacing w:before="200" w:after="40"/>
      </w:pPr>
      <w:r>
        <w:rPr>
          <w:b/>
          <w:color w:val="445566"/>
          <w:sz w:val="22"/>
        </w:rPr>
        <w:t>Transaction History</w:t>
      </w:r>
    </w:p>
    <w:p>
      <w:pPr>
        <w:spacing w:after="80"/>
      </w:pPr>
      <w:r>
        <w:rPr>
          <w:sz w:val="22"/>
        </w:rPr>
        <w:t>Read-only log of all past transactions (redeemed tokens) with amounts and dates.</w:t>
      </w:r>
    </w:p>
    <w:p>
      <w:pPr>
        <w:spacing w:before="280" w:after="80"/>
      </w:pPr>
      <w:r>
        <w:rPr>
          <w:b/>
          <w:color w:val="1F2D3D"/>
          <w:sz w:val="26"/>
        </w:rPr>
        <w:t>9.4  Bank Portal (/bank)</w:t>
      </w:r>
    </w:p>
    <w:p>
      <w:pPr>
        <w:spacing w:after="80"/>
      </w:pPr>
      <w:r>
        <w:rPr>
          <w:sz w:val="22"/>
        </w:rPr>
        <w:t>Layout: BankLayout. Role: bank.</w:t>
      </w:r>
    </w:p>
    <w:p>
      <w:pPr>
        <w:spacing w:before="200" w:after="40"/>
      </w:pPr>
      <w:r>
        <w:rPr>
          <w:b/>
          <w:color w:val="445566"/>
          <w:sz w:val="22"/>
        </w:rPr>
        <w:t>Overview (index)</w:t>
      </w:r>
    </w:p>
    <w:p>
      <w:pPr>
        <w:spacing w:after="80"/>
      </w:pPr>
      <w:r>
        <w:rPr>
          <w:sz w:val="22"/>
        </w:rPr>
        <w:t>Tokens pending, cash released this week, total value processed this semester, rejected count.</w:t>
      </w:r>
    </w:p>
    <w:p>
      <w:pPr>
        <w:spacing w:before="200" w:after="40"/>
      </w:pPr>
      <w:r>
        <w:rPr>
          <w:b/>
          <w:color w:val="445566"/>
          <w:sz w:val="22"/>
        </w:rPr>
        <w:t>Pending Tokens</w:t>
      </w:r>
    </w:p>
    <w:p>
      <w:pPr>
        <w:spacing w:after="80"/>
      </w:pPr>
      <w:r>
        <w:rPr>
          <w:sz w:val="22"/>
        </w:rPr>
        <w:t>Queue of tokens submitted by suppliers, awaiting bank review. Each row shows token code, supplier, institution, amount, submission date.</w:t>
      </w:r>
    </w:p>
    <w:p>
      <w:pPr>
        <w:spacing w:before="200" w:after="40"/>
      </w:pPr>
      <w:r>
        <w:rPr>
          <w:b/>
          <w:color w:val="445566"/>
          <w:sz w:val="22"/>
        </w:rPr>
        <w:t>Validate Token</w:t>
      </w:r>
    </w:p>
    <w:p>
      <w:pPr>
        <w:spacing w:after="80"/>
      </w:pPr>
      <w:r>
        <w:rPr>
          <w:sz w:val="22"/>
        </w:rPr>
        <w:t>Search input. Enter a token code (e.g. GOV-SAC-SEM1-005) and click Validate. The system shows the full token details (supplier, institution, amount, issue date, expiry, issuing authority) or an "invalid token" error.</w:t>
      </w:r>
    </w:p>
    <w:p>
      <w:pPr>
        <w:spacing w:before="200" w:after="40"/>
      </w:pPr>
      <w:r>
        <w:rPr>
          <w:b/>
          <w:color w:val="445566"/>
          <w:sz w:val="22"/>
        </w:rPr>
        <w:t>Cash Release</w:t>
      </w:r>
    </w:p>
    <w:p>
      <w:pPr>
        <w:spacing w:after="80"/>
      </w:pPr>
      <w:r>
        <w:rPr>
          <w:sz w:val="22"/>
        </w:rPr>
        <w:t>Finalises validated tokens. Officer selects a token, confirms the amount, and releases cash. Creates a BankTransaction record.</w:t>
      </w:r>
    </w:p>
    <w:p>
      <w:pPr>
        <w:spacing w:before="200" w:after="40"/>
      </w:pPr>
      <w:r>
        <w:rPr>
          <w:b/>
          <w:color w:val="445566"/>
          <w:sz w:val="22"/>
        </w:rPr>
        <w:t>Transaction Log</w:t>
      </w:r>
    </w:p>
    <w:p>
      <w:pPr>
        <w:spacing w:after="80"/>
      </w:pPr>
      <w:r>
        <w:rPr>
          <w:sz w:val="22"/>
        </w:rPr>
        <w:t>Full history of all BankTransaction records: token code, supplier, amount, status (released/rejected/pending), processed date.</w:t>
      </w:r>
    </w:p>
    <w:p>
      <w:pPr>
        <w:spacing w:before="200" w:after="40"/>
      </w:pPr>
      <w:r>
        <w:rPr>
          <w:b/>
          <w:color w:val="445566"/>
          <w:sz w:val="22"/>
        </w:rPr>
        <w:t>Audit Report</w:t>
      </w:r>
    </w:p>
    <w:p>
      <w:pPr>
        <w:spacing w:after="80"/>
      </w:pPr>
      <w:r>
        <w:rPr>
          <w:sz w:val="22"/>
        </w:rPr>
        <w:t>Summary financial report for compliance. Shows totals released per period, breakdowns by institution and supplier.</w:t>
      </w:r>
    </w:p>
    <w:p>
      <w:pPr>
        <w:spacing w:before="200" w:after="40"/>
      </w:pPr>
      <w:r>
        <w:rPr>
          <w:b/>
          <w:color w:val="445566"/>
          <w:sz w:val="22"/>
        </w:rPr>
        <w:t>Rejected Tokens</w:t>
      </w:r>
    </w:p>
    <w:p>
      <w:pPr>
        <w:spacing w:after="80"/>
      </w:pPr>
      <w:r>
        <w:rPr>
          <w:sz w:val="22"/>
        </w:rPr>
        <w:t>Tokens that failed validation or were manually rejected, with reasons.</w:t>
      </w:r>
    </w:p>
    <w:p/>
    <w:p>
      <w:pPr>
        <w:spacing w:before="400" w:after="120"/>
        <w:pBdr>
          <w:bottom w:val="single" w:sz="4" w:space="4" w:color="144FAF"/>
        </w:pBdr>
      </w:pPr>
      <w:r>
        <w:rPr>
          <w:b/>
          <w:color w:val="144FAF"/>
          <w:sz w:val="36"/>
        </w:rPr>
        <w:t>10. Shared UI Components</w:t>
      </w:r>
    </w:p>
    <w:p>
      <w:pPr>
        <w:spacing w:after="80"/>
      </w:pPr>
      <w:r>
        <w:rPr>
          <w:sz w:val="22"/>
        </w:rPr>
        <w:t>All reusable components live in src/components/. They are used identically across all four portals.</w:t>
      </w:r>
    </w:p>
    <w:p>
      <w:pPr>
        <w:spacing w:before="200" w:after="40"/>
      </w:pPr>
      <w:r>
        <w:rPr>
          <w:b/>
          <w:color w:val="445566"/>
          <w:sz w:val="22"/>
        </w:rPr>
        <w:t>Badge</w:t>
      </w:r>
    </w:p>
    <w:p>
      <w:pPr>
        <w:spacing w:after="80"/>
      </w:pPr>
      <w:r>
        <w:rPr>
          <w:sz w:val="22"/>
        </w:rPr>
        <w:t>Coloured pill for status labels. Variants: green, blue, red, orange, gray. Used everywhere for token status, student status, card status, validation status.</w:t>
      </w:r>
    </w:p>
    <w:p>
      <w:pPr>
        <w:spacing w:before="200" w:after="40"/>
      </w:pPr>
      <w:r>
        <w:rPr>
          <w:b/>
          <w:color w:val="445566"/>
          <w:sz w:val="22"/>
        </w:rPr>
        <w:t>Button</w:t>
      </w:r>
    </w:p>
    <w:p>
      <w:pPr>
        <w:spacing w:after="80"/>
      </w:pPr>
      <w:r>
        <w:rPr>
          <w:sz w:val="22"/>
        </w:rPr>
        <w:t>Standard button with variants: primary (blue), secondary (outlined), danger (red). Accepts an onClick, disabled prop, and renders children (usually an Icon + text).</w:t>
      </w:r>
    </w:p>
    <w:p>
      <w:pPr>
        <w:spacing w:before="200" w:after="40"/>
      </w:pPr>
      <w:r>
        <w:rPr>
          <w:b/>
          <w:color w:val="445566"/>
          <w:sz w:val="22"/>
        </w:rPr>
        <w:t>DataTable</w:t>
      </w:r>
    </w:p>
    <w:p>
      <w:pPr>
        <w:spacing w:after="80"/>
      </w:pPr>
      <w:r>
        <w:rPr>
          <w:sz w:val="22"/>
        </w:rPr>
        <w:t>Generic sortable table. Accepts a columns config (key, label, width, render fn) and data array. Supports a rowKey function, optional rowActions (renders a DropdownMenu per row), and an onRowClick handler.</w:t>
      </w:r>
    </w:p>
    <w:p>
      <w:pPr>
        <w:spacing w:before="200" w:after="40"/>
      </w:pPr>
      <w:r>
        <w:rPr>
          <w:b/>
          <w:color w:val="445566"/>
          <w:sz w:val="22"/>
        </w:rPr>
        <w:t>DropdownMenu</w:t>
      </w:r>
    </w:p>
    <w:p>
      <w:pPr>
        <w:spacing w:after="80"/>
      </w:pPr>
      <w:r>
        <w:rPr>
          <w:sz w:val="22"/>
        </w:rPr>
        <w:t>Context menu triggered by a "…" button. Accepts a list of DropdownMenuItem ({ label, onClick, danger? }). Used as row actions in DataTable.</w:t>
      </w:r>
    </w:p>
    <w:p>
      <w:pPr>
        <w:spacing w:before="200" w:after="40"/>
      </w:pPr>
      <w:r>
        <w:rPr>
          <w:b/>
          <w:color w:val="445566"/>
          <w:sz w:val="22"/>
        </w:rPr>
        <w:t>Icon</w:t>
      </w:r>
    </w:p>
    <w:p>
      <w:pPr>
        <w:spacing w:after="80"/>
      </w:pPr>
      <w:r>
        <w:rPr>
          <w:sz w:val="22"/>
        </w:rPr>
        <w:t>Thin wrapper around an icon library. Accepts name (string), size, color, and className. Used throughout for visual affordances.</w:t>
      </w:r>
    </w:p>
    <w:p>
      <w:pPr>
        <w:spacing w:before="200" w:after="40"/>
      </w:pPr>
      <w:r>
        <w:rPr>
          <w:b/>
          <w:color w:val="445566"/>
          <w:sz w:val="22"/>
        </w:rPr>
        <w:t>Modal</w:t>
      </w:r>
    </w:p>
    <w:p>
      <w:pPr>
        <w:spacing w:after="80"/>
      </w:pPr>
      <w:r>
        <w:rPr>
          <w:sz w:val="22"/>
        </w:rPr>
        <w:t>Overlay dialog. Accepts isOpen, onClose, title, and children. Renders a backdrop + centred card. Used for detail views (student profile, card detail, report detail).</w:t>
      </w:r>
    </w:p>
    <w:p>
      <w:pPr>
        <w:spacing w:before="200" w:after="40"/>
      </w:pPr>
      <w:r>
        <w:rPr>
          <w:b/>
          <w:color w:val="445566"/>
          <w:sz w:val="22"/>
        </w:rPr>
        <w:t>DashboardLayout</w:t>
      </w:r>
    </w:p>
    <w:p>
      <w:pPr>
        <w:spacing w:after="80"/>
      </w:pPr>
      <w:r>
        <w:rPr>
          <w:sz w:val="22"/>
        </w:rPr>
        <w:t>The outer shell for the school-admin portal. Renders Sidebar on the left and a React Router &lt;Outlet&gt; on the right. All /admin/* routes render inside this outlet.</w:t>
      </w:r>
    </w:p>
    <w:p>
      <w:pPr>
        <w:spacing w:before="200" w:after="40"/>
      </w:pPr>
      <w:r>
        <w:rPr>
          <w:b/>
          <w:color w:val="445566"/>
          <w:sz w:val="22"/>
        </w:rPr>
        <w:t>PageHeader</w:t>
      </w:r>
    </w:p>
    <w:p>
      <w:pPr>
        <w:spacing w:after="80"/>
      </w:pPr>
      <w:r>
        <w:rPr>
          <w:sz w:val="22"/>
        </w:rPr>
        <w:t>Page title bar at the top of each portal page. Accepts a title string and an optional actions slot (JSX, typically Buttons). Consistent spacing across all pages.</w:t>
      </w:r>
    </w:p>
    <w:p>
      <w:pPr>
        <w:spacing w:before="200" w:after="40"/>
      </w:pPr>
      <w:r>
        <w:rPr>
          <w:b/>
          <w:color w:val="445566"/>
          <w:sz w:val="22"/>
        </w:rPr>
        <w:t>Sidebar</w:t>
      </w:r>
    </w:p>
    <w:p>
      <w:pPr>
        <w:spacing w:after="80"/>
      </w:pPr>
      <w:r>
        <w:rPr>
          <w:sz w:val="22"/>
        </w:rPr>
        <w:t>Navigation links for the current portal. Each portal layout passes its own link config. Highlights the active route.</w:t>
      </w:r>
    </w:p>
    <w:p/>
    <w:p>
      <w:pPr>
        <w:spacing w:before="400" w:after="120"/>
        <w:pBdr>
          <w:bottom w:val="single" w:sz="4" w:space="4" w:color="144FAF"/>
        </w:pBdr>
      </w:pPr>
      <w:r>
        <w:rPr>
          <w:b/>
          <w:color w:val="144FAF"/>
          <w:sz w:val="36"/>
        </w:rPr>
        <w:t>11. Student &amp; Card Lifecycle</w:t>
      </w:r>
    </w:p>
    <w:p>
      <w:pPr>
        <w:spacing w:before="280" w:after="80"/>
      </w:pPr>
      <w:r>
        <w:rPr>
          <w:b/>
          <w:color w:val="1F2D3D"/>
          <w:sz w:val="26"/>
        </w:rPr>
        <w:t>11.1  Student Statuses</w:t>
      </w:r>
    </w:p>
    <w:p>
      <w:pPr>
        <w:pStyle w:val="ListBullet"/>
        <w:spacing w:after="40"/>
      </w:pPr>
      <w:r>
        <w:rPr>
          <w:b/>
          <w:sz w:val="22"/>
        </w:rPr>
        <w:t xml:space="preserve">active — </w:t>
      </w:r>
      <w:r>
        <w:rPr>
          <w:sz w:val="22"/>
        </w:rPr>
        <w:t>Enrolled, verified, can receive meals.</w:t>
      </w:r>
    </w:p>
    <w:p>
      <w:pPr>
        <w:pStyle w:val="ListBullet"/>
        <w:spacing w:after="40"/>
      </w:pPr>
      <w:r>
        <w:rPr>
          <w:b/>
          <w:sz w:val="22"/>
        </w:rPr>
        <w:t xml:space="preserve">pending — </w:t>
      </w:r>
      <w:r>
        <w:rPr>
          <w:sz w:val="22"/>
        </w:rPr>
        <w:t>Imported from GES or manually added but not yet verified by the school admin.</w:t>
      </w:r>
    </w:p>
    <w:p>
      <w:pPr>
        <w:pStyle w:val="ListBullet"/>
        <w:spacing w:after="40"/>
      </w:pPr>
      <w:r>
        <w:rPr>
          <w:b/>
          <w:sz w:val="22"/>
        </w:rPr>
        <w:t xml:space="preserve">suspended — </w:t>
      </w:r>
      <w:r>
        <w:rPr>
          <w:sz w:val="22"/>
        </w:rPr>
        <w:t>Temporarily barred — usually due to fraud flags (e.g. duplicate scan pattern). Card also suspended.</w:t>
      </w:r>
    </w:p>
    <w:p>
      <w:pPr>
        <w:pStyle w:val="ListBullet"/>
        <w:spacing w:after="40"/>
      </w:pPr>
      <w:r>
        <w:rPr>
          <w:b/>
          <w:sz w:val="22"/>
        </w:rPr>
        <w:t xml:space="preserve">inactive — </w:t>
      </w:r>
      <w:r>
        <w:rPr>
          <w:sz w:val="22"/>
        </w:rPr>
        <w:t>Graduated or withdrawn. Card deactivated. No meals allowed.</w:t>
      </w:r>
    </w:p>
    <w:p>
      <w:pPr>
        <w:spacing w:before="280" w:after="80"/>
      </w:pPr>
      <w:r>
        <w:rPr>
          <w:b/>
          <w:color w:val="1F2D3D"/>
          <w:sz w:val="26"/>
        </w:rPr>
        <w:t>11.2  Card Statuses</w:t>
      </w:r>
    </w:p>
    <w:p>
      <w:pPr>
        <w:pStyle w:val="ListBullet"/>
        <w:spacing w:after="40"/>
      </w:pPr>
      <w:r>
        <w:rPr>
          <w:b/>
          <w:sz w:val="22"/>
        </w:rPr>
        <w:t xml:space="preserve">issued — </w:t>
      </w:r>
      <w:r>
        <w:rPr>
          <w:sz w:val="22"/>
        </w:rPr>
        <w:t>Card is active and linked to an active student. Scans will be accepted.</w:t>
      </w:r>
    </w:p>
    <w:p>
      <w:pPr>
        <w:pStyle w:val="ListBullet"/>
        <w:spacing w:after="40"/>
      </w:pPr>
      <w:r>
        <w:rPr>
          <w:b/>
          <w:sz w:val="22"/>
        </w:rPr>
        <w:t xml:space="preserve">pending — </w:t>
      </w:r>
      <w:r>
        <w:rPr>
          <w:sz w:val="22"/>
        </w:rPr>
        <w:t>Student is eligible for a card but the physical card has not been generated/issued yet.</w:t>
      </w:r>
    </w:p>
    <w:p>
      <w:pPr>
        <w:pStyle w:val="ListBullet"/>
        <w:spacing w:after="40"/>
      </w:pPr>
      <w:r>
        <w:rPr>
          <w:b/>
          <w:sz w:val="22"/>
        </w:rPr>
        <w:t xml:space="preserve">suspended — </w:t>
      </w:r>
      <w:r>
        <w:rPr>
          <w:sz w:val="22"/>
        </w:rPr>
        <w:t>Card temporarily disabled (student suspended or lost card). Scans rejected.</w:t>
      </w:r>
    </w:p>
    <w:p>
      <w:pPr>
        <w:pStyle w:val="ListBullet"/>
        <w:spacing w:after="40"/>
      </w:pPr>
      <w:r>
        <w:rPr>
          <w:b/>
          <w:sz w:val="22"/>
        </w:rPr>
        <w:t xml:space="preserve">deactivated — </w:t>
      </w:r>
      <w:r>
        <w:rPr>
          <w:sz w:val="22"/>
        </w:rPr>
        <w:t>Permanently disabled (student inactive). Cannot be reactivated.</w:t>
      </w:r>
    </w:p>
    <w:p>
      <w:pPr>
        <w:spacing w:before="280" w:after="80"/>
      </w:pPr>
      <w:r>
        <w:rPr>
          <w:b/>
          <w:color w:val="1F2D3D"/>
          <w:sz w:val="26"/>
        </w:rPr>
        <w:t>11.3  Enrollment Sources</w:t>
      </w:r>
    </w:p>
    <w:p>
      <w:pPr>
        <w:pStyle w:val="ListBullet"/>
        <w:spacing w:after="40"/>
      </w:pPr>
      <w:r>
        <w:rPr>
          <w:sz w:val="22"/>
        </w:rPr>
        <w:t>GES — imported from the Ghana Education Service database. Standard path.</w:t>
      </w:r>
    </w:p>
    <w:p>
      <w:pPr>
        <w:pStyle w:val="ListBullet"/>
        <w:spacing w:after="40"/>
      </w:pPr>
      <w:r>
        <w:rPr>
          <w:sz w:val="22"/>
        </w:rPr>
        <w:t>Manual — entered directly by the school admin. Creates a compliance flag automatically.</w:t>
      </w:r>
    </w:p>
    <w:p/>
    <w:p>
      <w:pPr>
        <w:spacing w:before="400" w:after="120"/>
        <w:pBdr>
          <w:bottom w:val="single" w:sz="4" w:space="4" w:color="144FAF"/>
        </w:pBdr>
      </w:pPr>
      <w:r>
        <w:rPr>
          <w:b/>
          <w:color w:val="144FAF"/>
          <w:sz w:val="36"/>
        </w:rPr>
        <w:t>12. Supply Inventory System</w:t>
      </w:r>
    </w:p>
    <w:p>
      <w:pPr>
        <w:spacing w:after="80"/>
      </w:pPr>
      <w:r>
        <w:rPr>
          <w:sz w:val="22"/>
        </w:rPr>
        <w:t>The school admin manages five tracked supply items: Rice (Bags), Cooking Oil (Litres), Beans (Bags), Tomato Paste (Cartons), Gas Cylinders (Units). Each item has:</w:t>
      </w:r>
    </w:p>
    <w:p>
      <w:pPr>
        <w:pStyle w:val="ListBullet"/>
        <w:spacing w:after="40"/>
      </w:pPr>
      <w:r>
        <w:rPr>
          <w:sz w:val="22"/>
        </w:rPr>
        <w:t>Current stock and reorder level threshold</w:t>
      </w:r>
    </w:p>
    <w:p>
      <w:pPr>
        <w:pStyle w:val="ListBullet"/>
        <w:spacing w:after="40"/>
      </w:pPr>
      <w:r>
        <w:rPr>
          <w:sz w:val="22"/>
        </w:rPr>
        <w:t>Status: normal / low_stock / critical</w:t>
      </w:r>
    </w:p>
    <w:p>
      <w:pPr>
        <w:pStyle w:val="ListBullet"/>
        <w:spacing w:after="40"/>
      </w:pPr>
      <w:r>
        <w:rPr>
          <w:sz w:val="22"/>
        </w:rPr>
        <w:t>A supplier assignment and last restocked date</w:t>
      </w:r>
    </w:p>
    <w:p>
      <w:pPr>
        <w:pStyle w:val="ListBullet"/>
        <w:spacing w:after="40"/>
      </w:pPr>
      <w:r>
        <w:rPr>
          <w:sz w:val="22"/>
        </w:rPr>
        <w:t>A deliveries list (linked to token references) and consumptions list (per meal session)</w:t>
      </w:r>
    </w:p>
    <w:p>
      <w:pPr>
        <w:pStyle w:val="ListBullet"/>
        <w:spacing w:after="40"/>
      </w:pPr>
      <w:r>
        <w:rPr>
          <w:sz w:val="22"/>
        </w:rPr>
        <w:t>A supply log (audit trail of delivery, consumption, adjustment, reorder, reconciliation events)</w:t>
      </w:r>
    </w:p>
    <w:p>
      <w:pPr>
        <w:spacing w:after="80"/>
      </w:pPr>
      <w:r>
        <w:rPr>
          <w:sz w:val="22"/>
        </w:rPr>
        <w:t>At end-of-day, supply reconciliation runs as part of the daily report pipeline. Consumption logs for each meal session feed into the financial estimate calculation (grossEstimate = mealRevenue + supplyCost).</w:t>
      </w:r>
    </w:p>
    <w:p/>
    <w:p>
      <w:pPr>
        <w:spacing w:before="400" w:after="120"/>
        <w:pBdr>
          <w:bottom w:val="single" w:sz="4" w:space="4" w:color="144FAF"/>
        </w:pBdr>
      </w:pPr>
      <w:r>
        <w:rPr>
          <w:b/>
          <w:color w:val="144FAF"/>
          <w:sz w:val="36"/>
        </w:rPr>
        <w:t>13. Fraud Detection</w:t>
      </w:r>
    </w:p>
    <w:p>
      <w:pPr>
        <w:spacing w:after="80"/>
      </w:pPr>
      <w:r>
        <w:rPr>
          <w:sz w:val="22"/>
        </w:rPr>
        <w:t>IARTS flags several types of suspicious activity:</w:t>
      </w:r>
    </w:p>
    <w:p>
      <w:pPr>
        <w:spacing w:before="200" w:after="40"/>
      </w:pPr>
      <w:r>
        <w:rPr>
          <w:b/>
          <w:color w:val="445566"/>
          <w:sz w:val="22"/>
        </w:rPr>
        <w:t>Duplicate Scan</w:t>
      </w:r>
    </w:p>
    <w:p>
      <w:pPr>
        <w:spacing w:after="80"/>
      </w:pPr>
      <w:r>
        <w:rPr>
          <w:sz w:val="22"/>
        </w:rPr>
        <w:t>Same card scanned more than once in the same session. Counter incremented on the student record (duplicateAttempts). If pattern persists, student is suspended.</w:t>
      </w:r>
    </w:p>
    <w:p>
      <w:pPr>
        <w:spacing w:before="200" w:after="40"/>
      </w:pPr>
      <w:r>
        <w:rPr>
          <w:b/>
          <w:color w:val="445566"/>
          <w:sz w:val="22"/>
        </w:rPr>
        <w:t>Unknown Card</w:t>
      </w:r>
    </w:p>
    <w:p>
      <w:pPr>
        <w:spacing w:after="80"/>
      </w:pPr>
      <w:r>
        <w:rPr>
          <w:sz w:val="22"/>
        </w:rPr>
        <w:t>QR code not found in the student registry. Could be a forged card.</w:t>
      </w:r>
    </w:p>
    <w:p>
      <w:pPr>
        <w:spacing w:before="200" w:after="40"/>
      </w:pPr>
      <w:r>
        <w:rPr>
          <w:b/>
          <w:color w:val="445566"/>
          <w:sz w:val="22"/>
        </w:rPr>
        <w:t>Inactive Student Scan</w:t>
      </w:r>
    </w:p>
    <w:p>
      <w:pPr>
        <w:spacing w:after="80"/>
      </w:pPr>
      <w:r>
        <w:rPr>
          <w:sz w:val="22"/>
        </w:rPr>
        <w:t>A card belonging to a suspended or inactive student successfully scans (shouldn't happen if the system is live, but flagged for audit).</w:t>
      </w:r>
    </w:p>
    <w:p>
      <w:pPr>
        <w:spacing w:before="200" w:after="40"/>
      </w:pPr>
      <w:r>
        <w:rPr>
          <w:b/>
          <w:color w:val="445566"/>
          <w:sz w:val="22"/>
        </w:rPr>
        <w:t>Suspended Student Meal</w:t>
      </w:r>
    </w:p>
    <w:p>
      <w:pPr>
        <w:spacing w:after="80"/>
      </w:pPr>
      <w:r>
        <w:rPr>
          <w:sz w:val="22"/>
        </w:rPr>
        <w:t>Compliance flag on the daily report: a suspended student received a meal during a session.</w:t>
      </w:r>
    </w:p>
    <w:p>
      <w:pPr>
        <w:spacing w:before="200" w:after="40"/>
      </w:pPr>
      <w:r>
        <w:rPr>
          <w:b/>
          <w:color w:val="445566"/>
          <w:sz w:val="22"/>
        </w:rPr>
        <w:t>Duplicate Threshold Exceeded</w:t>
      </w:r>
    </w:p>
    <w:p>
      <w:pPr>
        <w:spacing w:after="80"/>
      </w:pPr>
      <w:r>
        <w:rPr>
          <w:sz w:val="22"/>
        </w:rPr>
        <w:t>If the number of duplicate scan attempts at a scanner exceeds 20 in a session, the daily report is escalated to Compliance Review automatically.</w:t>
      </w:r>
    </w:p>
    <w:p>
      <w:pPr>
        <w:spacing w:before="200" w:after="40"/>
      </w:pPr>
      <w:r>
        <w:rPr>
          <w:b/>
          <w:color w:val="445566"/>
          <w:sz w:val="22"/>
        </w:rPr>
        <w:t>Missing Supply Logs</w:t>
      </w:r>
    </w:p>
    <w:p>
      <w:pPr>
        <w:spacing w:after="80"/>
      </w:pPr>
      <w:r>
        <w:rPr>
          <w:sz w:val="22"/>
        </w:rPr>
        <w:t>If storekeeper submits logs for only some sessions, the report is sent to Operational Review.</w:t>
      </w:r>
    </w:p>
    <w:p>
      <w:pPr>
        <w:spacing w:before="200" w:after="40"/>
      </w:pPr>
      <w:r>
        <w:rPr>
          <w:b/>
          <w:color w:val="445566"/>
          <w:sz w:val="22"/>
        </w:rPr>
        <w:t>Session Never Closed</w:t>
      </w:r>
    </w:p>
    <w:p>
      <w:pPr>
        <w:spacing w:after="80"/>
      </w:pPr>
      <w:r>
        <w:rPr>
          <w:sz w:val="22"/>
        </w:rPr>
        <w:t>If a dining session is still marked active at reconciliation time, the financial engine cannot run and the report goes to Operational Review.</w:t>
      </w:r>
    </w:p>
    <w:p/>
    <w:p>
      <w:pPr>
        <w:spacing w:before="400" w:after="120"/>
        <w:pBdr>
          <w:bottom w:val="single" w:sz="4" w:space="4" w:color="144FAF"/>
        </w:pBdr>
      </w:pPr>
      <w:r>
        <w:rPr>
          <w:b/>
          <w:color w:val="144FAF"/>
          <w:sz w:val="36"/>
        </w:rPr>
        <w:t>14. Development Notes &amp; Known Gaps</w:t>
      </w:r>
    </w:p>
    <w:p>
      <w:pPr>
        <w:spacing w:before="280" w:after="80"/>
      </w:pPr>
      <w:r>
        <w:rPr>
          <w:b/>
          <w:color w:val="1F2D3D"/>
          <w:sz w:val="26"/>
        </w:rPr>
        <w:t>14.1  Mock vs. Real Backend</w:t>
      </w:r>
    </w:p>
    <w:p>
      <w:pPr>
        <w:spacing w:after="80"/>
      </w:pPr>
      <w:r>
        <w:rPr>
          <w:sz w:val="22"/>
        </w:rPr>
        <w:t>The entire app currently runs on mock data from lib/mockData.ts. The Axios instance is configured correctly to hit a real API (with JWT auth), but no real API calls are made in any portal page — all data is imported directly from mockData.ts at the top of each component. The scanner kiosk is the one exception: it does call POST /api/v1/scan, so it requires a live backend to function beyond the UI.</w:t>
      </w:r>
    </w:p>
    <w:p>
      <w:pPr>
        <w:spacing w:before="280" w:after="80"/>
      </w:pPr>
      <w:r>
        <w:rPr>
          <w:b/>
          <w:color w:val="1F2D3D"/>
          <w:sz w:val="26"/>
        </w:rPr>
        <w:t>14.2  TanStack Query</w:t>
      </w:r>
    </w:p>
    <w:p>
      <w:pPr>
        <w:spacing w:after="80"/>
      </w:pPr>
      <w:r>
        <w:rPr>
          <w:sz w:val="22"/>
        </w:rPr>
        <w:t>React Query is listed as a dependency but no useQuery or useMutation calls appear in the current codebase. It is installed and ready for when mock data is replaced with real API calls.</w:t>
      </w:r>
    </w:p>
    <w:p>
      <w:pPr>
        <w:spacing w:before="280" w:after="80"/>
      </w:pPr>
      <w:r>
        <w:rPr>
          <w:b/>
          <w:color w:val="1F2D3D"/>
          <w:sz w:val="26"/>
        </w:rPr>
        <w:t>14.3  App.tsx</w:t>
      </w:r>
    </w:p>
    <w:p>
      <w:pPr>
        <w:spacing w:after="80"/>
      </w:pPr>
      <w:r>
        <w:rPr>
          <w:sz w:val="22"/>
        </w:rPr>
        <w:t>The default Vite scaffold (App.tsx / App.css) is still in the repository but is never rendered. main.tsx mounts &lt;AppRouter /&gt; directly, not &lt;App /&gt;. These files can be safely deleted when cleaning up.</w:t>
      </w:r>
    </w:p>
    <w:p>
      <w:pPr>
        <w:spacing w:before="280" w:after="80"/>
      </w:pPr>
      <w:r>
        <w:rPr>
          <w:b/>
          <w:color w:val="1F2D3D"/>
          <w:sz w:val="26"/>
        </w:rPr>
        <w:t>14.4  BarcodeDetector Support</w:t>
      </w:r>
    </w:p>
    <w:p>
      <w:pPr>
        <w:spacing w:after="80"/>
      </w:pPr>
      <w:r>
        <w:rPr>
          <w:sz w:val="22"/>
        </w:rPr>
        <w:t>The scanner kiosk uses the experimental BarcodeDetector API, which is only available in Chromium-based browsers (Chrome, Edge). The page shows a warning in unsupported browsers. A fallback library (e.g. jsQR or zxing) would be needed for broader support.</w:t>
      </w:r>
    </w:p>
    <w:p>
      <w:pPr>
        <w:spacing w:before="280" w:after="80"/>
      </w:pPr>
      <w:r>
        <w:rPr>
          <w:b/>
          <w:color w:val="1F2D3D"/>
          <w:sz w:val="26"/>
        </w:rPr>
        <w:t>14.5  Auth — No Real Login</w:t>
      </w:r>
    </w:p>
    <w:p>
      <w:pPr>
        <w:spacing w:after="80"/>
      </w:pPr>
      <w:r>
        <w:rPr>
          <w:sz w:val="22"/>
        </w:rPr>
        <w:t>The login form currently ignores the email/password values and always logs in as school_admin with the token string "dev-token". The Quick Portal Access buttons bypass the form entirely. Real authentication needs to be wired to POST /api/v1/auth/login and the response token should be stored in authStore.</w:t>
      </w:r>
    </w:p>
    <w:p>
      <w:pPr>
        <w:spacing w:before="280" w:after="80"/>
      </w:pPr>
      <w:r>
        <w:rPr>
          <w:b/>
          <w:color w:val="1F2D3D"/>
          <w:sz w:val="26"/>
        </w:rPr>
        <w:t>14.6  Deployment</w:t>
      </w:r>
    </w:p>
    <w:p>
      <w:pPr>
        <w:spacing w:after="80"/>
      </w:pPr>
      <w:r>
        <w:rPr>
          <w:sz w:val="22"/>
        </w:rPr>
        <w:t>vercel.json is present in the project root, indicating the app is intended to be deployed on Vercel. For SPA routing to work on Vercel, a rewrite rule that sends all paths to index.html is typically required.</w:t>
      </w:r>
    </w:p>
    <w:p/>
    <w:p>
      <w:pPr>
        <w:spacing w:before="400" w:after="120"/>
        <w:pBdr>
          <w:bottom w:val="single" w:sz="4" w:space="4" w:color="144FAF"/>
        </w:pBdr>
      </w:pPr>
      <w:r>
        <w:rPr>
          <w:b/>
          <w:color w:val="144FAF"/>
          <w:sz w:val="36"/>
        </w:rPr>
        <w:t>15. Glossary</w:t>
      </w:r>
    </w:p>
    <w:tbl>
      <w:tblPr>
        <w:tblStyle w:val="TableGrid"/>
        <w:tblW w:type="auto" w:w="0"/>
        <w:tblLook w:firstColumn="1" w:firstRow="1" w:lastColumn="0" w:lastRow="0" w:noHBand="0" w:noVBand="1" w:val="04A0"/>
      </w:tblPr>
      <w:tblGrid>
        <w:gridCol w:w="4536"/>
        <w:gridCol w:w="4536"/>
      </w:tblGrid>
      <w:tr>
        <w:tc>
          <w:tcPr>
            <w:tcW w:type="dxa" w:w="4536"/>
            <w:shd w:val="clear" w:color="auto" w:fill="D5E8F0"/>
          </w:tcPr>
          <w:p>
            <w:r>
              <w:rPr>
                <w:b/>
                <w:sz w:val="20"/>
              </w:rPr>
              <w:t>Term</w:t>
            </w:r>
          </w:p>
        </w:tc>
        <w:tc>
          <w:tcPr>
            <w:tcW w:type="dxa" w:w="4536"/>
            <w:shd w:val="clear" w:color="auto" w:fill="D5E8F0"/>
          </w:tcPr>
          <w:p>
            <w:r>
              <w:rPr>
                <w:b/>
                <w:sz w:val="20"/>
              </w:rPr>
              <w:t>Definition</w:t>
            </w:r>
          </w:p>
        </w:tc>
      </w:tr>
      <w:tr>
        <w:tc>
          <w:tcPr>
            <w:tcW w:type="dxa" w:w="4536"/>
          </w:tcPr>
          <w:p>
            <w:r>
              <w:rPr>
                <w:b/>
                <w:sz w:val="18"/>
              </w:rPr>
              <w:t>GES</w:t>
            </w:r>
          </w:p>
        </w:tc>
        <w:tc>
          <w:tcPr>
            <w:tcW w:type="dxa" w:w="4536"/>
          </w:tcPr>
          <w:p>
            <w:r>
              <w:rPr>
                <w:sz w:val="18"/>
              </w:rPr>
              <w:t>Ghana Education Service — external student registry used for bulk enrollment.</w:t>
            </w:r>
          </w:p>
        </w:tc>
      </w:tr>
      <w:tr>
        <w:tc>
          <w:tcPr>
            <w:tcW w:type="dxa" w:w="4536"/>
          </w:tcPr>
          <w:p>
            <w:r>
              <w:rPr>
                <w:b/>
                <w:sz w:val="18"/>
              </w:rPr>
              <w:t>BECE Number</w:t>
            </w:r>
          </w:p>
        </w:tc>
        <w:tc>
          <w:tcPr>
            <w:tcW w:type="dxa" w:w="4536"/>
          </w:tcPr>
          <w:p>
            <w:r>
              <w:rPr>
                <w:sz w:val="18"/>
              </w:rPr>
              <w:t>Basic Education Certificate Examination number — unique student identifier from the national exam board.</w:t>
            </w:r>
          </w:p>
        </w:tc>
      </w:tr>
      <w:tr>
        <w:tc>
          <w:tcPr>
            <w:tcW w:type="dxa" w:w="4536"/>
          </w:tcPr>
          <w:p>
            <w:r>
              <w:rPr>
                <w:b/>
                <w:sz w:val="18"/>
              </w:rPr>
              <w:t>Token</w:t>
            </w:r>
          </w:p>
        </w:tc>
        <w:tc>
          <w:tcPr>
            <w:tcW w:type="dxa" w:w="4536"/>
          </w:tcPr>
          <w:p>
            <w:r>
              <w:rPr>
                <w:sz w:val="18"/>
              </w:rPr>
              <w:t>A GovernmentToken: a financial instrument issued by the government authorising a supplier to claim a specific cash value after delivering food.</w:t>
            </w:r>
          </w:p>
        </w:tc>
      </w:tr>
      <w:tr>
        <w:tc>
          <w:tcPr>
            <w:tcW w:type="dxa" w:w="4536"/>
          </w:tcPr>
          <w:p>
            <w:r>
              <w:rPr>
                <w:b/>
                <w:sz w:val="18"/>
              </w:rPr>
              <w:t>Token Code</w:t>
            </w:r>
          </w:p>
        </w:tc>
        <w:tc>
          <w:tcPr>
            <w:tcW w:type="dxa" w:w="4536"/>
          </w:tcPr>
          <w:p>
            <w:r>
              <w:rPr>
                <w:sz w:val="18"/>
              </w:rPr>
              <w:t>Human-readable token identifier, e.g. GOV-SAC-SEM1-001. Encodes institution abbreviation, semester, and sequence.</w:t>
            </w:r>
          </w:p>
        </w:tc>
      </w:tr>
      <w:tr>
        <w:tc>
          <w:tcPr>
            <w:tcW w:type="dxa" w:w="4536"/>
          </w:tcPr>
          <w:p>
            <w:r>
              <w:rPr>
                <w:b/>
                <w:sz w:val="18"/>
              </w:rPr>
              <w:t>DXA</w:t>
            </w:r>
          </w:p>
        </w:tc>
        <w:tc>
          <w:tcPr>
            <w:tcW w:type="dxa" w:w="4536"/>
          </w:tcPr>
          <w:p>
            <w:r>
              <w:rPr>
                <w:sz w:val="18"/>
              </w:rPr>
              <w:t>Not applicable here — docx unit. In the IARTS codebase, all monetary values are in GHS (Ghanaian Cedis).</w:t>
            </w:r>
          </w:p>
        </w:tc>
      </w:tr>
      <w:tr>
        <w:tc>
          <w:tcPr>
            <w:tcW w:type="dxa" w:w="4536"/>
          </w:tcPr>
          <w:p>
            <w:r>
              <w:rPr>
                <w:b/>
                <w:sz w:val="18"/>
              </w:rPr>
              <w:t>GHS / GH₵</w:t>
            </w:r>
          </w:p>
        </w:tc>
        <w:tc>
          <w:tcPr>
            <w:tcW w:type="dxa" w:w="4536"/>
          </w:tcPr>
          <w:p>
            <w:r>
              <w:rPr>
                <w:sz w:val="18"/>
              </w:rPr>
              <w:t>Ghanaian Cedis — the currency used for all token values, meal estimates, and reimbursements.</w:t>
            </w:r>
          </w:p>
        </w:tc>
      </w:tr>
      <w:tr>
        <w:tc>
          <w:tcPr>
            <w:tcW w:type="dxa" w:w="4536"/>
          </w:tcPr>
          <w:p>
            <w:r>
              <w:rPr>
                <w:b/>
                <w:sz w:val="18"/>
              </w:rPr>
              <w:t>Reorder Level</w:t>
            </w:r>
          </w:p>
        </w:tc>
        <w:tc>
          <w:tcPr>
            <w:tcW w:type="dxa" w:w="4536"/>
          </w:tcPr>
          <w:p>
            <w:r>
              <w:rPr>
                <w:sz w:val="18"/>
              </w:rPr>
              <w:t>The minimum stock quantity below which a new supply order must be placed.</w:t>
            </w:r>
          </w:p>
        </w:tc>
      </w:tr>
      <w:tr>
        <w:tc>
          <w:tcPr>
            <w:tcW w:type="dxa" w:w="4536"/>
          </w:tcPr>
          <w:p>
            <w:r>
              <w:rPr>
                <w:b/>
                <w:sz w:val="18"/>
              </w:rPr>
              <w:t>Semester Pool</w:t>
            </w:r>
          </w:p>
        </w:tc>
        <w:tc>
          <w:tcPr>
            <w:tcW w:type="dxa" w:w="4536"/>
          </w:tcPr>
          <w:p>
            <w:r>
              <w:rPr>
                <w:sz w:val="18"/>
              </w:rPr>
              <w:t>The accumulated net-eligible reimbursement total across all approved weekly batches for one semester.</w:t>
            </w:r>
          </w:p>
        </w:tc>
      </w:tr>
      <w:tr>
        <w:tc>
          <w:tcPr>
            <w:tcW w:type="dxa" w:w="4536"/>
          </w:tcPr>
          <w:p>
            <w:r>
              <w:rPr>
                <w:b/>
                <w:sz w:val="18"/>
              </w:rPr>
              <w:t>Kanban (Reports)</w:t>
            </w:r>
          </w:p>
        </w:tc>
        <w:tc>
          <w:tcPr>
            <w:tcW w:type="dxa" w:w="4536"/>
          </w:tcPr>
          <w:p>
            <w:r>
              <w:rPr>
                <w:sz w:val="18"/>
              </w:rPr>
              <w:t>The four-column board in Meal Reports that tracks each daily report through its review pipeline.</w:t>
            </w:r>
          </w:p>
        </w:tc>
      </w:tr>
      <w:tr>
        <w:tc>
          <w:tcPr>
            <w:tcW w:type="dxa" w:w="4536"/>
          </w:tcPr>
          <w:p>
            <w:r>
              <w:rPr>
                <w:b/>
                <w:sz w:val="18"/>
              </w:rPr>
              <w:t>Risk Score</w:t>
            </w:r>
          </w:p>
        </w:tc>
        <w:tc>
          <w:tcPr>
            <w:tcW w:type="dxa" w:w="4536"/>
          </w:tcPr>
          <w:p>
            <w:r>
              <w:rPr>
                <w:sz w:val="18"/>
              </w:rPr>
              <w:t>A numeric indicator (0–100) on each daily report. 0 = clean, high values indicate more fraud flags or anomalies.</w:t>
            </w:r>
          </w:p>
        </w:tc>
      </w:tr>
      <w:tr>
        <w:tc>
          <w:tcPr>
            <w:tcW w:type="dxa" w:w="4536"/>
          </w:tcPr>
          <w:p>
            <w:r>
              <w:rPr>
                <w:b/>
                <w:sz w:val="18"/>
              </w:rPr>
              <w:t>IARTS</w:t>
            </w:r>
          </w:p>
        </w:tc>
        <w:tc>
          <w:tcPr>
            <w:tcW w:type="dxa" w:w="4536"/>
          </w:tcPr>
          <w:p>
            <w:r>
              <w:rPr>
                <w:sz w:val="18"/>
              </w:rPr>
              <w:t>Institutional Accountability &amp; Resource Tracking System — the system's official name shown in the UI.</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