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KWAME NKRUMAH UNIVERSITY OF SCIENCE AND TECHNOLOGY</w:t>
      </w:r>
    </w:p>
    <w:p>
      <w:pPr>
        <w:spacing w:after="40"/>
        <w:jc w:val="center"/>
      </w:pPr>
      <w:r>
        <w:rPr>
          <w:b/>
          <w:bCs/>
          <w:sz w:val="26"/>
          <w:szCs w:val="26"/>
        </w:rPr>
        <w:t xml:space="preserve">COLLEGE OF SCIENCE</w:t>
      </w:r>
    </w:p>
    <w:p>
      <w:pPr>
        <w:spacing w:after="300"/>
        <w:jc w:val="center"/>
      </w:pPr>
      <w:r>
        <w:rPr>
          <w:b/>
          <w:bCs/>
          <w:sz w:val="24"/>
          <w:szCs w:val="24"/>
        </w:rPr>
        <w:t xml:space="preserve">FACULTY OF PHYSICAL AND COMPUTATIONAL SCIENCE</w:t>
      </w:r>
    </w:p>
    <w:p>
      <w:pPr>
        <w:spacing w:after="300"/>
        <w:jc w:val="center"/>
      </w:pPr>
      <w:r>
        <w:drawing>
          <wp:inline distT="0" distB="0" distL="0" distR="0">
            <wp:extent cx="11906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90625" cy="1733550"/>
                    </a:xfrm>
                    <a:prstGeom prst="rect">
                      <a:avLst/>
                    </a:prstGeom>
                  </pic:spPr>
                </pic:pic>
              </a:graphicData>
            </a:graphic>
          </wp:inline>
        </w:drawing>
      </w:r>
    </w:p>
    <w:p>
      <w:pPr>
        <w:spacing w:after="200"/>
        <w:jc w:val="center"/>
      </w:pPr>
      <w:r>
        <w:rPr>
          <w:b/>
          <w:bCs/>
          <w:sz w:val="26"/>
          <w:szCs w:val="26"/>
        </w:rPr>
        <w:t xml:space="preserve">PROJECT DOCUMENTATION</w:t>
      </w:r>
    </w:p>
    <w:p>
      <w:pPr>
        <w:spacing w:after="300"/>
        <w:jc w:val="center"/>
      </w:pPr>
      <w:r>
        <w:rPr>
          <w:b/>
          <w:bCs/>
          <w:sz w:val="22"/>
          <w:szCs w:val="22"/>
        </w:rPr>
        <w:t xml:space="preserve">BACHELOR OF SCIENCE (BSc) COMPUTER SCIENCE PROGRAMME</w:t>
      </w:r>
    </w:p>
    <w:p>
      <w:pPr>
        <w:spacing w:after="60"/>
        <w:jc w:val="center"/>
      </w:pPr>
      <w:r>
        <w:rPr>
          <w:b/>
          <w:bCs/>
          <w:sz w:val="22"/>
          <w:szCs w:val="22"/>
        </w:rPr>
        <w:t xml:space="preserve">PROJECT TITLE:</w:t>
      </w:r>
    </w:p>
    <w:p>
      <w:pPr>
        <w:spacing w:after="60"/>
        <w:jc w:val="center"/>
      </w:pPr>
      <w:r>
        <w:rPr>
          <w:b/>
          <w:bCs/>
          <w:sz w:val="24"/>
          <w:szCs w:val="24"/>
        </w:rPr>
        <w:t xml:space="preserve">Institutional Accountability and Resource Tracking System (IARTS)</w:t>
      </w:r>
    </w:p>
    <w:p>
      <w:pPr>
        <w:spacing w:after="400"/>
        <w:jc w:val="center"/>
      </w:pPr>
      <w:r>
        <w:rPr>
          <w:i/>
          <w:iCs/>
          <w:sz w:val="21"/>
          <w:szCs w:val="21"/>
        </w:rPr>
        <w:t xml:space="preserve">A Web-Based Platform for Attendance-Verified Fund Disbursement in Government-Funded School Feeding Programmes</w:t>
      </w:r>
    </w:p>
    <w:p>
      <w:pPr>
        <w:spacing w:after="200"/>
        <w:jc w:val="center"/>
      </w:pPr>
      <w:r>
        <w:rPr>
          <w:b/>
          <w:bCs/>
          <w:sz w:val="22"/>
          <w:szCs w:val="22"/>
        </w:rPr>
        <w:t xml:space="preserve">SUBMITTED BY</w:t>
      </w:r>
    </w:p>
    <w:p>
      <w:pPr>
        <w:spacing w:after="30"/>
        <w:jc w:val="center"/>
      </w:pPr>
      <w:r>
        <w:rPr>
          <w:b/>
          <w:bCs/>
          <w:sz w:val="22"/>
          <w:szCs w:val="22"/>
        </w:rPr>
        <w:t xml:space="preserve">Essandoh Prince Takyi</w:t>
      </w:r>
    </w:p>
    <w:p>
      <w:pPr>
        <w:spacing w:after="30"/>
        <w:jc w:val="center"/>
      </w:pPr>
      <w:r>
        <w:rPr>
          <w:sz w:val="20"/>
          <w:szCs w:val="20"/>
        </w:rPr>
        <w:t xml:space="preserve">Reference Number: 20940308   |   Index: 3390922</w:t>
      </w:r>
    </w:p>
    <w:p>
      <w:pPr>
        <w:spacing w:after="30"/>
        <w:jc w:val="center"/>
      </w:pPr>
      <w:r>
        <w:rPr>
          <w:b/>
          <w:bCs/>
          <w:sz w:val="22"/>
          <w:szCs w:val="22"/>
        </w:rPr>
        <w:t xml:space="preserve">Haruna Bawumia Fahad</w:t>
      </w:r>
    </w:p>
    <w:p>
      <w:pPr>
        <w:spacing w:after="300"/>
        <w:jc w:val="center"/>
      </w:pPr>
      <w:r>
        <w:rPr>
          <w:sz w:val="20"/>
          <w:szCs w:val="20"/>
        </w:rPr>
        <w:t xml:space="preserve">Reference Number: 20939596   |   Index: 3393222</w:t>
      </w:r>
    </w:p>
    <w:p>
      <w:pPr>
        <w:spacing w:after="30"/>
        <w:jc w:val="center"/>
      </w:pPr>
      <w:r>
        <w:rPr>
          <w:b/>
          <w:bCs/>
          <w:sz w:val="22"/>
          <w:szCs w:val="22"/>
        </w:rPr>
        <w:t xml:space="preserve">Supervisor: Dr. Agyemang</w:t>
      </w:r>
    </w:p>
    <w:p>
      <w:r>
        <w:br w:type="page"/>
      </w:r>
    </w:p>
    <w:p>
      <w:pPr>
        <w:spacing w:after="100"/>
        <w:jc w:val="center"/>
      </w:pPr>
      <w:r>
        <w:rPr>
          <w:b/>
          <w:bCs/>
          <w:sz w:val="30"/>
          <w:szCs w:val="30"/>
        </w:rPr>
        <w:t xml:space="preserve">CHAPTER ONE</w:t>
      </w:r>
    </w:p>
    <w:p>
      <w:pPr>
        <w:spacing w:after="400"/>
        <w:jc w:val="center"/>
      </w:pPr>
      <w:r>
        <w:rPr>
          <w:b/>
          <w:bCs/>
          <w:sz w:val="26"/>
          <w:szCs w:val="26"/>
        </w:rPr>
        <w:t xml:space="preserve">INTRODUCTION</w:t>
      </w:r>
    </w:p>
    <w:p>
      <w:pPr>
        <w:pStyle w:val="Heading1"/>
        <w:spacing w:after="200" w:before="380"/>
      </w:pPr>
      <w:r>
        <w:rPr>
          <w:b/>
          <w:bCs/>
        </w:rPr>
        <w:t xml:space="preserve">1.1 Introduction</w:t>
      </w:r>
    </w:p>
    <w:p>
      <w:pPr>
        <w:spacing w:after="160" w:line="276"/>
      </w:pPr>
      <w:r>
        <w:rPr>
          <w:sz w:val="22"/>
          <w:szCs w:val="22"/>
        </w:rPr>
        <w:t xml:space="preserve">Government-funded education programmes play an important role in extending equal access to education, covering costs such as meals, teaching materials, and other essential resources. In Ghana, initiatives such as the Free Senior High School (Free SHS) programme have significantly increased enrolment and reduced the financial burden on families. Efficiently managing the funds behind these programmes, however, remains a major challenge: most schools still rely on manual, paper-based headcounts to determine how many meals were served and how much a supplier should be paid, with no independent way to confirm those figures before public money moves.</w:t>
      </w:r>
    </w:p>
    <w:p>
      <w:pPr>
        <w:pStyle w:val="Heading1"/>
        <w:spacing w:after="200" w:before="380"/>
      </w:pPr>
      <w:r>
        <w:rPr>
          <w:b/>
          <w:bCs/>
        </w:rPr>
        <w:t xml:space="preserve">1.2 Problem Statement</w:t>
      </w:r>
    </w:p>
    <w:p>
      <w:pPr>
        <w:spacing w:after="160" w:line="276"/>
      </w:pPr>
      <w:r>
        <w:rPr>
          <w:sz w:val="22"/>
          <w:szCs w:val="22"/>
        </w:rPr>
        <w:t xml:space="preserve">Manual record-keeping makes it difficult to accurately verify how many students were actually served, monitor the use of government-funded resources, and ensure that public funds are released based on real participation rather than a reported figure. Because attendance verification and fund disbursement are handled as two disconnected steps, whoever compiles the attendance report has both the opportunity and, given how funding is tied to reported numbers, the incentive to inflate it — and nothing downstream cross-checks the claim against actual attendance before money is released. The result is a consistent risk of inflated headcounts, misused resources, and financial losses to the state. This project addresses that gap by proposing the Institutional Accountability and Resource Tracking System (IARTS), a centralized platform that ties government fund disbursement directly to independently verified student attendance.</w:t>
      </w:r>
    </w:p>
    <w:p>
      <w:pPr>
        <w:pStyle w:val="Heading1"/>
        <w:spacing w:after="200" w:before="380"/>
      </w:pPr>
      <w:r>
        <w:rPr>
          <w:b/>
          <w:bCs/>
        </w:rPr>
        <w:t xml:space="preserve">1.3 Aim of the Project</w:t>
      </w:r>
    </w:p>
    <w:p>
      <w:pPr>
        <w:spacing w:after="160" w:line="276"/>
      </w:pPr>
      <w:r>
        <w:rPr>
          <w:sz w:val="22"/>
          <w:szCs w:val="22"/>
        </w:rPr>
        <w:t xml:space="preserve">The main aim of this project is to design and implement IARTS, an automated attendance verification and resource tracking system for government-funded school feeding programmes, enabling accurate verification of student attendance, secure fund disbursement, and full transparency and accountability in the allocation of public education funds.</w:t>
      </w:r>
    </w:p>
    <w:p>
      <w:pPr>
        <w:pStyle w:val="Heading1"/>
        <w:spacing w:after="200" w:before="380"/>
      </w:pPr>
      <w:r>
        <w:rPr>
          <w:b/>
          <w:bCs/>
        </w:rPr>
        <w:t xml:space="preserve">1.4 Specific Objectives of the Project</w:t>
      </w:r>
    </w:p>
    <w:p>
      <w:pPr>
        <w:pStyle w:val="ListParagraph"/>
        <w:numPr>
          <w:ilvl w:val="0"/>
          <w:numId w:val="2"/>
        </w:numPr>
        <w:spacing w:after="70"/>
      </w:pPr>
      <w:r>
        <w:rPr>
          <w:sz w:val="22"/>
          <w:szCs w:val="22"/>
        </w:rPr>
        <w:t xml:space="preserve">To design and develop a centralized student attendance verification system built around QR-enabled dining cards.</w:t>
      </w:r>
    </w:p>
    <w:p>
      <w:pPr>
        <w:pStyle w:val="ListParagraph"/>
        <w:numPr>
          <w:ilvl w:val="0"/>
          <w:numId w:val="2"/>
        </w:numPr>
        <w:spacing w:after="70"/>
      </w:pPr>
      <w:r>
        <w:rPr>
          <w:sz w:val="22"/>
          <w:szCs w:val="22"/>
        </w:rPr>
        <w:t xml:space="preserve">To generate a secure, unique QR identification code for every enrolled student.</w:t>
      </w:r>
    </w:p>
    <w:p>
      <w:pPr>
        <w:pStyle w:val="ListParagraph"/>
        <w:numPr>
          <w:ilvl w:val="0"/>
          <w:numId w:val="2"/>
        </w:numPr>
        <w:spacing w:after="70"/>
      </w:pPr>
      <w:r>
        <w:rPr>
          <w:sz w:val="22"/>
          <w:szCs w:val="22"/>
        </w:rPr>
        <w:t xml:space="preserve">To capture and monitor meal attendance in real time at the point of service.</w:t>
      </w:r>
    </w:p>
    <w:p>
      <w:pPr>
        <w:pStyle w:val="ListParagraph"/>
        <w:numPr>
          <w:ilvl w:val="0"/>
          <w:numId w:val="2"/>
        </w:numPr>
        <w:spacing w:after="70"/>
      </w:pPr>
      <w:r>
        <w:rPr>
          <w:sz w:val="22"/>
          <w:szCs w:val="22"/>
        </w:rPr>
        <w:t xml:space="preserve">To implement a token-based workflow that ties government fund disbursement directly to verified attendance reports.</w:t>
      </w:r>
    </w:p>
    <w:p>
      <w:pPr>
        <w:pStyle w:val="ListParagraph"/>
        <w:numPr>
          <w:ilvl w:val="0"/>
          <w:numId w:val="2"/>
        </w:numPr>
        <w:spacing w:after="70"/>
      </w:pPr>
      <w:r>
        <w:rPr>
          <w:sz w:val="22"/>
          <w:szCs w:val="22"/>
        </w:rPr>
        <w:t xml:space="preserve">To implement role-based access control for school, government, supplier, and bank stakeholders.</w:t>
      </w:r>
    </w:p>
    <w:p>
      <w:pPr>
        <w:pStyle w:val="ListParagraph"/>
        <w:numPr>
          <w:ilvl w:val="0"/>
          <w:numId w:val="2"/>
        </w:numPr>
        <w:spacing w:after="70"/>
      </w:pPr>
      <w:r>
        <w:rPr>
          <w:sz w:val="22"/>
          <w:szCs w:val="22"/>
        </w:rPr>
        <w:t xml:space="preserve">To generate automated, audit-ready reports to support fund disbursement decisions.</w:t>
      </w:r>
    </w:p>
    <w:p>
      <w:pPr>
        <w:pStyle w:val="ListParagraph"/>
        <w:numPr>
          <w:ilvl w:val="0"/>
          <w:numId w:val="2"/>
        </w:numPr>
        <w:spacing w:after="70"/>
      </w:pPr>
      <w:r>
        <w:rPr>
          <w:sz w:val="22"/>
          <w:szCs w:val="22"/>
        </w:rPr>
        <w:t xml:space="preserve">To reduce fraudulent reporting and resource misallocation within participating schools.</w:t>
      </w:r>
    </w:p>
    <w:p>
      <w:pPr>
        <w:pStyle w:val="Heading1"/>
        <w:spacing w:after="200" w:before="380"/>
      </w:pPr>
      <w:r>
        <w:rPr>
          <w:b/>
          <w:bCs/>
        </w:rPr>
        <w:t xml:space="preserve">1.5 Justification of the Project</w:t>
      </w:r>
    </w:p>
    <w:p>
      <w:pPr>
        <w:spacing w:after="160" w:line="276"/>
      </w:pPr>
      <w:r>
        <w:rPr>
          <w:sz w:val="22"/>
          <w:szCs w:val="22"/>
        </w:rPr>
        <w:t xml:space="preserve">Government-funded school feeding programmes require accurate, tamper-resistant data to ensure that public resources reach the intended beneficiaries without leakages. Traditional monitoring methods depend heavily on paper logs and manual reconciliation, which are slow, costly, and easy to manipulate. A centralized, digital verification and fund-disbursement system reduces inaccurate reporting, closes the gap between attendance and payment, and supports evidence-based decision-making. This project is justified because it offers an automated, scalable technological solution that strengthens public confidence in the management of national education funds.</w:t>
      </w:r>
    </w:p>
    <w:p>
      <w:pPr>
        <w:pStyle w:val="Heading1"/>
        <w:spacing w:after="200" w:before="380"/>
      </w:pPr>
      <w:r>
        <w:rPr>
          <w:b/>
          <w:bCs/>
        </w:rPr>
        <w:t xml:space="preserve">1.6 Motivation for Undertaking the Project</w:t>
      </w:r>
    </w:p>
    <w:p>
      <w:pPr>
        <w:spacing w:after="160" w:line="276"/>
      </w:pPr>
      <w:r>
        <w:rPr>
          <w:sz w:val="22"/>
          <w:szCs w:val="22"/>
        </w:rPr>
        <w:t xml:space="preserve">The motivation behind this project comes from the need to improve transparency and efficiency in managing high-impact, government-funded feeding programmes. Existing administrative processes are vulnerable to manual error and lack the integration needed for real-time monitoring. Advances in web development, secure database systems, and identity management create a practical opportunity to build an automated platform that closes the gap between verified attendance and fund disbursement — a real socio-economic challenge affecting the national education sector.</w:t>
      </w:r>
    </w:p>
    <w:p>
      <w:pPr>
        <w:pStyle w:val="Heading1"/>
        <w:spacing w:after="200" w:before="380"/>
      </w:pPr>
      <w:r>
        <w:rPr>
          <w:b/>
          <w:bCs/>
        </w:rPr>
        <w:t xml:space="preserve">1.7 Scope of the Project</w:t>
      </w:r>
    </w:p>
    <w:p>
      <w:pPr>
        <w:spacing w:after="160" w:line="276"/>
      </w:pPr>
      <w:r>
        <w:rPr>
          <w:sz w:val="22"/>
          <w:szCs w:val="22"/>
        </w:rPr>
        <w:t xml:space="preserve">This project focuses on developing IARTS as a centralized attendance-verification and fund-disbursement platform for government-funded school feeding programmes. The functional scope includes student registration and QR dining-card issuance, dining-hall attendance verification, daily and weekly report generation, a government token issuance and approval workflow, supplier token redemption, and bank-side token validation and payment release.</w:t>
      </w:r>
    </w:p>
    <w:p>
      <w:pPr>
        <w:spacing w:after="160" w:line="276"/>
      </w:pPr>
      <w:r>
        <w:rPr>
          <w:sz w:val="22"/>
          <w:szCs w:val="22"/>
        </w:rPr>
        <w:t xml:space="preserve">The project does not cover real-time integration with national identity databases or existing banking core systems; these external dependencies are simulated within the system environment for demonstration purposes.</w:t>
      </w:r>
    </w:p>
    <w:p>
      <w:pPr>
        <w:pStyle w:val="Heading1"/>
        <w:spacing w:after="200" w:before="380"/>
      </w:pPr>
      <w:r>
        <w:rPr>
          <w:b/>
          <w:bCs/>
        </w:rPr>
        <w:t xml:space="preserve">1.8 Project Limitations</w:t>
      </w:r>
    </w:p>
    <w:p>
      <w:pPr>
        <w:pStyle w:val="ListParagraph"/>
        <w:numPr>
          <w:ilvl w:val="0"/>
          <w:numId w:val="2"/>
        </w:numPr>
        <w:spacing w:after="70"/>
      </w:pPr>
      <w:r>
        <w:rPr>
          <w:sz w:val="22"/>
          <w:szCs w:val="22"/>
        </w:rPr>
        <w:t xml:space="preserve">Access to real, live government educational datasets may be restricted by data-privacy policy, so development and testing rely significantly on simulated data patterns.</w:t>
      </w:r>
    </w:p>
    <w:p>
      <w:pPr>
        <w:pStyle w:val="ListParagraph"/>
        <w:numPr>
          <w:ilvl w:val="0"/>
          <w:numId w:val="2"/>
        </w:numPr>
        <w:spacing w:after="70"/>
      </w:pPr>
      <w:r>
        <w:rPr>
          <w:sz w:val="22"/>
          <w:szCs w:val="22"/>
        </w:rPr>
        <w:t xml:space="preserve">Time constraints within the academic calendar limit the scope of long-term pilot testing.</w:t>
      </w:r>
    </w:p>
    <w:p>
      <w:pPr>
        <w:pStyle w:val="ListParagraph"/>
        <w:numPr>
          <w:ilvl w:val="0"/>
          <w:numId w:val="2"/>
        </w:numPr>
        <w:spacing w:after="70"/>
      </w:pPr>
      <w:r>
        <w:rPr>
          <w:sz w:val="22"/>
          <w:szCs w:val="22"/>
        </w:rPr>
        <w:t xml:space="preserve">Direct integration with live national or banking systems (such as the National Identification Authority) is not possible during development and is represented with simulated API behaviour instead.</w:t>
      </w:r>
    </w:p>
    <w:p>
      <w:pPr>
        <w:pStyle w:val="Heading1"/>
        <w:spacing w:after="200" w:before="380"/>
      </w:pPr>
      <w:r>
        <w:rPr>
          <w:b/>
          <w:bCs/>
        </w:rPr>
        <w:t xml:space="preserve">1.9 Beneficiaries of the Project</w:t>
      </w:r>
    </w:p>
    <w:p>
      <w:pPr>
        <w:pStyle w:val="ListParagraph"/>
        <w:numPr>
          <w:ilvl w:val="0"/>
          <w:numId w:val="2"/>
        </w:numPr>
        <w:spacing w:after="70"/>
      </w:pPr>
      <w:r>
        <w:rPr>
          <w:sz w:val="22"/>
          <w:szCs w:val="22"/>
        </w:rPr>
        <w:t xml:space="preserve">The Ministry of Education (MoE) and Ghana Education Service (GES), who require reliable data for funding allocations.</w:t>
      </w:r>
    </w:p>
    <w:p>
      <w:pPr>
        <w:pStyle w:val="ListParagraph"/>
        <w:numPr>
          <w:ilvl w:val="0"/>
          <w:numId w:val="2"/>
        </w:numPr>
        <w:spacing w:after="70"/>
      </w:pPr>
      <w:r>
        <w:rPr>
          <w:sz w:val="22"/>
          <w:szCs w:val="22"/>
        </w:rPr>
        <w:t xml:space="preserve">School Administrators, who gain an efficient tool for managing student and attendance records.</w:t>
      </w:r>
    </w:p>
    <w:p>
      <w:pPr>
        <w:pStyle w:val="ListParagraph"/>
        <w:numPr>
          <w:ilvl w:val="0"/>
          <w:numId w:val="2"/>
        </w:numPr>
        <w:spacing w:after="70"/>
      </w:pPr>
      <w:r>
        <w:rPr>
          <w:sz w:val="22"/>
          <w:szCs w:val="22"/>
        </w:rPr>
        <w:t xml:space="preserve">Food Suppliers and Participating Banks, who gain a transparent, auditable token-to-payment workflow.</w:t>
      </w:r>
    </w:p>
    <w:p>
      <w:pPr>
        <w:pStyle w:val="ListParagraph"/>
        <w:numPr>
          <w:ilvl w:val="0"/>
          <w:numId w:val="2"/>
        </w:numPr>
        <w:spacing w:after="70"/>
      </w:pPr>
      <w:r>
        <w:rPr>
          <w:sz w:val="22"/>
          <w:szCs w:val="22"/>
        </w:rPr>
        <w:t xml:space="preserve">Auditors and Policymakers, who obtain clear, transparent audit trails to verify fund utilisation and design better policy.</w:t>
      </w:r>
    </w:p>
    <w:p>
      <w:pPr>
        <w:pStyle w:val="ListParagraph"/>
        <w:numPr>
          <w:ilvl w:val="0"/>
          <w:numId w:val="2"/>
        </w:numPr>
        <w:spacing w:after="70"/>
      </w:pPr>
      <w:r>
        <w:rPr>
          <w:sz w:val="22"/>
          <w:szCs w:val="22"/>
        </w:rPr>
        <w:t xml:space="preserve">Students, who benefit from a more equitable and reliable school feeding service.</w:t>
      </w:r>
    </w:p>
    <w:p>
      <w:pPr>
        <w:pStyle w:val="Heading1"/>
        <w:spacing w:after="200" w:before="380"/>
      </w:pPr>
      <w:r>
        <w:rPr>
          <w:b/>
          <w:bCs/>
        </w:rPr>
        <w:t xml:space="preserve">1.10 Academic and Practical Relevance of the Project</w:t>
      </w:r>
    </w:p>
    <w:p>
      <w:pPr>
        <w:spacing w:after="160" w:line="276"/>
      </w:pPr>
      <w:r>
        <w:rPr>
          <w:sz w:val="22"/>
          <w:szCs w:val="22"/>
        </w:rPr>
        <w:t xml:space="preserve">Academically, this project contributes to Software Engineering, Database Management Systems, and Information Security by demonstrating how role-based, token-driven architecture can be applied to a real public-sector accountability problem.</w:t>
      </w:r>
    </w:p>
    <w:p>
      <w:pPr>
        <w:spacing w:after="160" w:line="276"/>
      </w:pPr>
      <w:r>
        <w:rPr>
          <w:sz w:val="22"/>
          <w:szCs w:val="22"/>
        </w:rPr>
        <w:t xml:space="preserve">Practically, the project gives educational authorities a mechanism to detect and reduce resource leakage faster than manual tracking allows, lowering administrative overhead while increasing accountability over publicly funded programmes.</w:t>
      </w:r>
    </w:p>
    <w:p>
      <w:pPr>
        <w:pStyle w:val="Heading1"/>
        <w:spacing w:after="200" w:before="380"/>
      </w:pPr>
      <w:r>
        <w:rPr>
          <w:b/>
          <w:bCs/>
        </w:rPr>
        <w:t xml:space="preserve">1.11 Project Activity Planning and Schedule</w:t>
      </w:r>
    </w:p>
    <w:p>
      <w:pPr>
        <w:spacing w:after="160" w:line="276"/>
      </w:pPr>
      <w:r>
        <w:rPr>
          <w:sz w:val="22"/>
          <w:szCs w:val="22"/>
        </w:rPr>
        <w:t xml:space="preserve">The project was organised across sequential development phases over a 14-week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4E79" w:val="clear"/>
            <w:vAlign w:val="center"/>
          </w:tcPr>
          <w:p>
            <w:r>
              <w:rPr>
                <w:b/>
                <w:bCs/>
                <w:color w:val="FFFFFF"/>
                <w:sz w:val="19"/>
                <w:szCs w:val="19"/>
              </w:rPr>
              <w:t xml:space="preserve">Activity</w:t>
            </w:r>
          </w:p>
        </w:tc>
        <w:tc>
          <w:tcPr>
            <w:tcW w:type="dxa" w:w="3500"/>
            <w:shd w:fill="1F4E79" w:val="clear"/>
            <w:vAlign w:val="center"/>
          </w:tcPr>
          <w:p>
            <w:r>
              <w:rPr>
                <w:b/>
                <w:bCs/>
                <w:color w:val="FFFFFF"/>
                <w:sz w:val="19"/>
                <w:szCs w:val="19"/>
              </w:rPr>
              <w:t xml:space="preserve">Duration</w:t>
            </w:r>
          </w:p>
        </w:tc>
      </w:tr>
      <w:tr>
        <w:tc>
          <w:tcPr>
            <w:tcW w:type="dxa" w:w="5500"/>
            <w:vAlign w:val="center"/>
          </w:tcPr>
          <w:p>
            <w:r>
              <w:rPr>
                <w:b w:val="false"/>
                <w:bCs w:val="false"/>
                <w:color w:val="000000"/>
                <w:sz w:val="19"/>
                <w:szCs w:val="19"/>
              </w:rPr>
              <w:t xml:space="preserve">Topic Selection and Proposal</w:t>
            </w:r>
          </w:p>
        </w:tc>
        <w:tc>
          <w:tcPr>
            <w:tcW w:type="dxa" w:w="3500"/>
            <w:vAlign w:val="center"/>
          </w:tcPr>
          <w:p>
            <w:r>
              <w:rPr>
                <w:b w:val="false"/>
                <w:bCs w:val="false"/>
                <w:color w:val="000000"/>
                <w:sz w:val="19"/>
                <w:szCs w:val="19"/>
              </w:rPr>
              <w:t xml:space="preserve">Week 1 – Week 2</w:t>
            </w:r>
          </w:p>
        </w:tc>
      </w:tr>
      <w:tr>
        <w:tc>
          <w:tcPr>
            <w:tcW w:type="dxa" w:w="5500"/>
            <w:vAlign w:val="center"/>
          </w:tcPr>
          <w:p>
            <w:r>
              <w:rPr>
                <w:b w:val="false"/>
                <w:bCs w:val="false"/>
                <w:color w:val="000000"/>
                <w:sz w:val="19"/>
                <w:szCs w:val="19"/>
              </w:rPr>
              <w:t xml:space="preserve">Literature Review and Background Study</w:t>
            </w:r>
          </w:p>
        </w:tc>
        <w:tc>
          <w:tcPr>
            <w:tcW w:type="dxa" w:w="3500"/>
            <w:vAlign w:val="center"/>
          </w:tcPr>
          <w:p>
            <w:r>
              <w:rPr>
                <w:b w:val="false"/>
                <w:bCs w:val="false"/>
                <w:color w:val="000000"/>
                <w:sz w:val="19"/>
                <w:szCs w:val="19"/>
              </w:rPr>
              <w:t xml:space="preserve">Week 3 – Week 4</w:t>
            </w:r>
          </w:p>
        </w:tc>
      </w:tr>
      <w:tr>
        <w:tc>
          <w:tcPr>
            <w:tcW w:type="dxa" w:w="5500"/>
            <w:vAlign w:val="center"/>
          </w:tcPr>
          <w:p>
            <w:r>
              <w:rPr>
                <w:b w:val="false"/>
                <w:bCs w:val="false"/>
                <w:color w:val="000000"/>
                <w:sz w:val="19"/>
                <w:szCs w:val="19"/>
              </w:rPr>
              <w:t xml:space="preserve">System Analysis and Requirements Gathering</w:t>
            </w:r>
          </w:p>
        </w:tc>
        <w:tc>
          <w:tcPr>
            <w:tcW w:type="dxa" w:w="3500"/>
            <w:vAlign w:val="center"/>
          </w:tcPr>
          <w:p>
            <w:r>
              <w:rPr>
                <w:b w:val="false"/>
                <w:bCs w:val="false"/>
                <w:color w:val="000000"/>
                <w:sz w:val="19"/>
                <w:szCs w:val="19"/>
              </w:rPr>
              <w:t xml:space="preserve">Week 5 – Week 6</w:t>
            </w:r>
          </w:p>
        </w:tc>
      </w:tr>
      <w:tr>
        <w:tc>
          <w:tcPr>
            <w:tcW w:type="dxa" w:w="5500"/>
            <w:vAlign w:val="center"/>
          </w:tcPr>
          <w:p>
            <w:r>
              <w:rPr>
                <w:b w:val="false"/>
                <w:bCs w:val="false"/>
                <w:color w:val="000000"/>
                <w:sz w:val="19"/>
                <w:szCs w:val="19"/>
              </w:rPr>
              <w:t xml:space="preserve">System Design and Database Architecture</w:t>
            </w:r>
          </w:p>
        </w:tc>
        <w:tc>
          <w:tcPr>
            <w:tcW w:type="dxa" w:w="3500"/>
            <w:vAlign w:val="center"/>
          </w:tcPr>
          <w:p>
            <w:r>
              <w:rPr>
                <w:b w:val="false"/>
                <w:bCs w:val="false"/>
                <w:color w:val="000000"/>
                <w:sz w:val="19"/>
                <w:szCs w:val="19"/>
              </w:rPr>
              <w:t xml:space="preserve">Week 6</w:t>
            </w:r>
          </w:p>
        </w:tc>
      </w:tr>
      <w:tr>
        <w:tc>
          <w:tcPr>
            <w:tcW w:type="dxa" w:w="5500"/>
            <w:vAlign w:val="center"/>
          </w:tcPr>
          <w:p>
            <w:r>
              <w:rPr>
                <w:b w:val="false"/>
                <w:bCs w:val="false"/>
                <w:color w:val="000000"/>
                <w:sz w:val="19"/>
                <w:szCs w:val="19"/>
              </w:rPr>
              <w:t xml:space="preserve">Core System Development and Coding</w:t>
            </w:r>
          </w:p>
        </w:tc>
        <w:tc>
          <w:tcPr>
            <w:tcW w:type="dxa" w:w="3500"/>
            <w:vAlign w:val="center"/>
          </w:tcPr>
          <w:p>
            <w:r>
              <w:rPr>
                <w:b w:val="false"/>
                <w:bCs w:val="false"/>
                <w:color w:val="000000"/>
                <w:sz w:val="19"/>
                <w:szCs w:val="19"/>
              </w:rPr>
              <w:t xml:space="preserve">Week 7 – Week 10</w:t>
            </w:r>
          </w:p>
        </w:tc>
      </w:tr>
      <w:tr>
        <w:tc>
          <w:tcPr>
            <w:tcW w:type="dxa" w:w="5500"/>
            <w:vAlign w:val="center"/>
          </w:tcPr>
          <w:p>
            <w:r>
              <w:rPr>
                <w:b w:val="false"/>
                <w:bCs w:val="false"/>
                <w:color w:val="000000"/>
                <w:sz w:val="19"/>
                <w:szCs w:val="19"/>
              </w:rPr>
              <w:t xml:space="preserve">System Testing, Debugging, and Validation</w:t>
            </w:r>
          </w:p>
        </w:tc>
        <w:tc>
          <w:tcPr>
            <w:tcW w:type="dxa" w:w="3500"/>
            <w:vAlign w:val="center"/>
          </w:tcPr>
          <w:p>
            <w:r>
              <w:rPr>
                <w:b w:val="false"/>
                <w:bCs w:val="false"/>
                <w:color w:val="000000"/>
                <w:sz w:val="19"/>
                <w:szCs w:val="19"/>
              </w:rPr>
              <w:t xml:space="preserve">Week 11 – Week 12</w:t>
            </w:r>
          </w:p>
        </w:tc>
      </w:tr>
      <w:tr>
        <w:tc>
          <w:tcPr>
            <w:tcW w:type="dxa" w:w="5500"/>
            <w:vAlign w:val="center"/>
          </w:tcPr>
          <w:p>
            <w:r>
              <w:rPr>
                <w:b w:val="false"/>
                <w:bCs w:val="false"/>
                <w:color w:val="000000"/>
                <w:sz w:val="19"/>
                <w:szCs w:val="19"/>
              </w:rPr>
              <w:t xml:space="preserve">System Documentation and Report Writing</w:t>
            </w:r>
          </w:p>
        </w:tc>
        <w:tc>
          <w:tcPr>
            <w:tcW w:type="dxa" w:w="3500"/>
            <w:vAlign w:val="center"/>
          </w:tcPr>
          <w:p>
            <w:r>
              <w:rPr>
                <w:b w:val="false"/>
                <w:bCs w:val="false"/>
                <w:color w:val="000000"/>
                <w:sz w:val="19"/>
                <w:szCs w:val="19"/>
              </w:rPr>
              <w:t xml:space="preserve">Week 13</w:t>
            </w:r>
          </w:p>
        </w:tc>
      </w:tr>
      <w:tr>
        <w:tc>
          <w:tcPr>
            <w:tcW w:type="dxa" w:w="5500"/>
            <w:vAlign w:val="center"/>
          </w:tcPr>
          <w:p>
            <w:r>
              <w:rPr>
                <w:b w:val="false"/>
                <w:bCs w:val="false"/>
                <w:color w:val="000000"/>
                <w:sz w:val="19"/>
                <w:szCs w:val="19"/>
              </w:rPr>
              <w:t xml:space="preserve">Final Project Review and Presentation</w:t>
            </w:r>
          </w:p>
        </w:tc>
        <w:tc>
          <w:tcPr>
            <w:tcW w:type="dxa" w:w="3500"/>
            <w:vAlign w:val="center"/>
          </w:tcPr>
          <w:p>
            <w:r>
              <w:rPr>
                <w:b w:val="false"/>
                <w:bCs w:val="false"/>
                <w:color w:val="000000"/>
                <w:sz w:val="19"/>
                <w:szCs w:val="19"/>
              </w:rPr>
              <w:t xml:space="preserve">Week 14</w:t>
            </w:r>
          </w:p>
        </w:tc>
      </w:tr>
    </w:tbl>
    <w:p>
      <w:pPr>
        <w:pStyle w:val="Heading1"/>
        <w:spacing w:after="200" w:before="380"/>
      </w:pPr>
      <w:r>
        <w:rPr>
          <w:b/>
          <w:bCs/>
        </w:rPr>
        <w:t xml:space="preserve">1.12 Structure of the Report</w:t>
      </w:r>
    </w:p>
    <w:p>
      <w:pPr>
        <w:spacing w:after="160" w:line="276"/>
      </w:pPr>
      <w:r>
        <w:rPr>
          <w:sz w:val="22"/>
          <w:szCs w:val="22"/>
        </w:rPr>
        <w:t xml:space="preserve">This report is organised into five chapters:</w:t>
      </w:r>
    </w:p>
    <w:p>
      <w:pPr>
        <w:pStyle w:val="ListParagraph"/>
        <w:numPr>
          <w:ilvl w:val="0"/>
          <w:numId w:val="2"/>
        </w:numPr>
        <w:spacing w:after="70"/>
      </w:pPr>
      <w:r>
        <w:rPr>
          <w:sz w:val="22"/>
          <w:szCs w:val="22"/>
        </w:rPr>
        <w:t xml:space="preserve">Chapter One presents the introduction, problem statement, aims and objectives, justification, motivation, scope, limitations, and significance of the project.</w:t>
      </w:r>
    </w:p>
    <w:p>
      <w:pPr>
        <w:pStyle w:val="ListParagraph"/>
        <w:numPr>
          <w:ilvl w:val="0"/>
          <w:numId w:val="2"/>
        </w:numPr>
        <w:spacing w:after="70"/>
      </w:pPr>
      <w:r>
        <w:rPr>
          <w:sz w:val="22"/>
          <w:szCs w:val="22"/>
        </w:rPr>
        <w:t xml:space="preserve">Chapter Two reviews existing approaches to school feeding attendance and fund disbursement, identifies their gaps, and presents the proposed system, IARTS, including its architecture and components.</w:t>
      </w:r>
    </w:p>
    <w:p>
      <w:pPr>
        <w:pStyle w:val="ListParagraph"/>
        <w:numPr>
          <w:ilvl w:val="0"/>
          <w:numId w:val="2"/>
        </w:numPr>
        <w:spacing w:after="70"/>
      </w:pPr>
      <w:r>
        <w:rPr>
          <w:sz w:val="22"/>
          <w:szCs w:val="22"/>
        </w:rPr>
        <w:t xml:space="preserve">Chapter Three details the system methodology: requirements, stakeholders, UML models, non-functional requirements, security concepts, the chosen project method, and the UI and database designs.</w:t>
      </w:r>
    </w:p>
    <w:p>
      <w:pPr>
        <w:pStyle w:val="ListParagraph"/>
        <w:numPr>
          <w:ilvl w:val="0"/>
          <w:numId w:val="2"/>
        </w:numPr>
        <w:spacing w:after="70"/>
      </w:pPr>
      <w:r>
        <w:rPr>
          <w:sz w:val="22"/>
          <w:szCs w:val="22"/>
        </w:rPr>
        <w:t xml:space="preserve">Chapter Four presents the system implementation: the development environment, database, backend and frontend construction, integration, security, and testing.</w:t>
      </w:r>
    </w:p>
    <w:p>
      <w:pPr>
        <w:pStyle w:val="ListParagraph"/>
        <w:numPr>
          <w:ilvl w:val="0"/>
          <w:numId w:val="2"/>
        </w:numPr>
        <w:spacing w:after="70"/>
      </w:pPr>
      <w:r>
        <w:rPr>
          <w:sz w:val="22"/>
          <w:szCs w:val="22"/>
        </w:rPr>
        <w:t xml:space="preserve">Chapter Five presents the findings, conclusions, limitations encountered, lessons learnt, and recommendations for future work and commercialisation.</w:t>
      </w:r>
    </w:p>
    <w:p>
      <w:pPr>
        <w:pStyle w:val="Heading1"/>
        <w:spacing w:after="200" w:before="380"/>
      </w:pPr>
      <w:r>
        <w:rPr>
          <w:b/>
          <w:bCs/>
        </w:rPr>
        <w:t xml:space="preserve">1.13 Project Deliverables</w:t>
      </w:r>
    </w:p>
    <w:p>
      <w:pPr>
        <w:spacing w:after="160" w:line="276"/>
      </w:pPr>
      <w:r>
        <w:rPr>
          <w:sz w:val="22"/>
          <w:szCs w:val="22"/>
        </w:rPr>
        <w:t xml:space="preserve">The final deliverables of this project include:</w:t>
      </w:r>
    </w:p>
    <w:p>
      <w:pPr>
        <w:pStyle w:val="ListParagraph"/>
        <w:numPr>
          <w:ilvl w:val="0"/>
          <w:numId w:val="2"/>
        </w:numPr>
        <w:spacing w:after="70"/>
      </w:pPr>
      <w:r>
        <w:rPr>
          <w:sz w:val="22"/>
          <w:szCs w:val="22"/>
        </w:rPr>
        <w:t xml:space="preserve">A fully functional web-based Institutional Accountability and Resource Tracking System (IARTS).</w:t>
      </w:r>
    </w:p>
    <w:p>
      <w:pPr>
        <w:pStyle w:val="ListParagraph"/>
        <w:numPr>
          <w:ilvl w:val="0"/>
          <w:numId w:val="2"/>
        </w:numPr>
        <w:spacing w:after="70"/>
      </w:pPr>
      <w:r>
        <w:rPr>
          <w:sz w:val="22"/>
          <w:szCs w:val="22"/>
        </w:rPr>
        <w:t xml:space="preserve">A secure relational database populated with the relevant system schema.</w:t>
      </w:r>
    </w:p>
    <w:p>
      <w:pPr>
        <w:pStyle w:val="ListParagraph"/>
        <w:numPr>
          <w:ilvl w:val="0"/>
          <w:numId w:val="2"/>
        </w:numPr>
        <w:spacing w:after="70"/>
      </w:pPr>
      <w:r>
        <w:rPr>
          <w:sz w:val="22"/>
          <w:szCs w:val="22"/>
        </w:rPr>
        <w:t xml:space="preserve">The complete application source code, with documentation and deployment files.</w:t>
      </w:r>
    </w:p>
    <w:p>
      <w:pPr>
        <w:pStyle w:val="ListParagraph"/>
        <w:numPr>
          <w:ilvl w:val="0"/>
          <w:numId w:val="2"/>
        </w:numPr>
        <w:spacing w:after="70"/>
      </w:pPr>
      <w:r>
        <w:rPr>
          <w:sz w:val="22"/>
          <w:szCs w:val="22"/>
        </w:rPr>
        <w:t xml:space="preserve">Comprehensive system design diagrams, including Entity-Relationship Diagrams (ERDs) and Unified Modeling Language (UML) models.</w:t>
      </w:r>
    </w:p>
    <w:p>
      <w:pPr>
        <w:pStyle w:val="ListParagraph"/>
        <w:numPr>
          <w:ilvl w:val="0"/>
          <w:numId w:val="2"/>
        </w:numPr>
        <w:spacing w:after="70"/>
      </w:pPr>
      <w:r>
        <w:rPr>
          <w:sz w:val="22"/>
          <w:szCs w:val="22"/>
        </w:rPr>
        <w:t xml:space="preserve">System testing results evaluating functionality, role-based security, and data consistency.</w:t>
      </w:r>
    </w:p>
    <w:p>
      <w:pPr>
        <w:pStyle w:val="ListParagraph"/>
        <w:numPr>
          <w:ilvl w:val="0"/>
          <w:numId w:val="2"/>
        </w:numPr>
        <w:spacing w:after="70"/>
      </w:pPr>
      <w:r>
        <w:rPr>
          <w:sz w:val="22"/>
          <w:szCs w:val="22"/>
        </w:rPr>
        <w:t xml:space="preserve">A comprehensive final project report detailing system design, implementation, and evaluation.</w:t>
      </w:r>
    </w:p>
    <w:p>
      <w:r>
        <w:br w:type="page"/>
      </w:r>
    </w:p>
    <w:p>
      <w:pPr>
        <w:spacing w:after="100"/>
        <w:jc w:val="center"/>
      </w:pPr>
      <w:r>
        <w:rPr>
          <w:b/>
          <w:bCs/>
          <w:sz w:val="30"/>
          <w:szCs w:val="30"/>
        </w:rPr>
        <w:t xml:space="preserve">CHAPTER TWO</w:t>
      </w:r>
    </w:p>
    <w:p>
      <w:pPr>
        <w:spacing w:after="400"/>
        <w:jc w:val="center"/>
      </w:pPr>
      <w:r>
        <w:rPr>
          <w:b/>
          <w:bCs/>
          <w:sz w:val="26"/>
          <w:szCs w:val="26"/>
        </w:rPr>
        <w:t xml:space="preserve">REVIEW OF RELATED WORKS</w:t>
      </w:r>
    </w:p>
    <w:p>
      <w:pPr>
        <w:pStyle w:val="Heading1"/>
        <w:spacing w:after="200" w:before="380"/>
      </w:pPr>
      <w:r>
        <w:rPr>
          <w:b/>
          <w:bCs/>
        </w:rPr>
        <w:t xml:space="preserve">2.0 Introduction</w:t>
      </w:r>
    </w:p>
    <w:p>
      <w:pPr>
        <w:spacing w:after="160" w:line="276"/>
      </w:pPr>
      <w:r>
        <w:rPr>
          <w:sz w:val="22"/>
          <w:szCs w:val="22"/>
        </w:rPr>
        <w:t xml:space="preserve">This chapter reviews the categories of systems currently used to manage school feeding attendance and disburse public funds tied to that attendance, identifies the gaps in these approaches, and presents the design of the proposed system — the Institutional Accountability and Resource Tracking System (IARTS). It covers the conceptual design, system architecture, component descriptions, proposed features, development tools and environment, and the expected benefits of the system.</w:t>
      </w:r>
    </w:p>
    <w:p>
      <w:pPr>
        <w:pStyle w:val="Heading1"/>
        <w:spacing w:after="200" w:before="380"/>
      </w:pPr>
      <w:r>
        <w:rPr>
          <w:b/>
          <w:bCs/>
        </w:rPr>
        <w:t xml:space="preserve">2.1 Processes of Existing Systems</w:t>
      </w:r>
    </w:p>
    <w:p>
      <w:pPr>
        <w:spacing w:after="160" w:line="276"/>
      </w:pPr>
      <w:r>
        <w:rPr>
          <w:sz w:val="22"/>
          <w:szCs w:val="22"/>
        </w:rPr>
        <w:t xml:space="preserve">School feeding and dining hall funding programmes typically rely on one or a combination of the following approaches to determine how many meals were served and how much a supplier or institution should be paid. Each is reviewed below in terms of its features and its strengths and weaknesses.</w:t>
      </w:r>
    </w:p>
    <w:p>
      <w:pPr>
        <w:pStyle w:val="Heading2"/>
        <w:spacing w:after="140" w:before="280"/>
      </w:pPr>
      <w:r>
        <w:rPr>
          <w:b/>
          <w:bCs/>
        </w:rPr>
        <w:t xml:space="preserve">2.1.1 Manual / Paper-Based Headcount and Reimbursement Systems</w:t>
      </w:r>
    </w:p>
    <w:p>
      <w:pPr>
        <w:spacing w:after="160" w:line="276"/>
      </w:pPr>
      <w:r>
        <w:rPr>
          <w:sz w:val="22"/>
          <w:szCs w:val="22"/>
        </w:rPr>
        <w:t xml:space="preserve">Dining hall staff or class prefects record the number of students served at each meal in a logbook or attendance sheet. At the end of a reporting period, the school compiles these figures into a report and submits it to the funding body, which reviews the figures and authorises payment to the supplier.</w:t>
      </w:r>
    </w:p>
    <w:p>
      <w:pPr>
        <w:pStyle w:val="ListParagraph"/>
        <w:numPr>
          <w:ilvl w:val="0"/>
          <w:numId w:val="2"/>
        </w:numPr>
        <w:spacing w:after="70"/>
      </w:pPr>
      <w:r>
        <w:rPr>
          <w:sz w:val="22"/>
          <w:szCs w:val="22"/>
        </w:rPr>
        <w:t xml:space="preserve">Features: paper registers or spreadsheet-based headcount logs; manual reconciliation by an administrator; periodic, not real-time, reporting.</w:t>
      </w:r>
    </w:p>
    <w:p>
      <w:pPr>
        <w:pStyle w:val="ListParagraph"/>
        <w:numPr>
          <w:ilvl w:val="0"/>
          <w:numId w:val="2"/>
        </w:numPr>
        <w:spacing w:after="70"/>
      </w:pPr>
      <w:r>
        <w:rPr>
          <w:sz w:val="22"/>
          <w:szCs w:val="22"/>
        </w:rPr>
        <w:t xml:space="preserve">Pros: requires no special hardware or technical skill; very low setup cost; familiar to school staff.</w:t>
      </w:r>
    </w:p>
    <w:p>
      <w:pPr>
        <w:pStyle w:val="ListParagraph"/>
        <w:numPr>
          <w:ilvl w:val="0"/>
          <w:numId w:val="2"/>
        </w:numPr>
        <w:spacing w:after="70"/>
      </w:pPr>
      <w:r>
        <w:rPr>
          <w:sz w:val="22"/>
          <w:szCs w:val="22"/>
        </w:rPr>
        <w:t xml:space="preserve">Cons: headcounts are self-reported and cannot be independently verified; no audit trail beyond a signature; slow reconciliation means fraud surfaces (if at all) only after payment; and “meals served” and “cash released” are approved as two disconnected steps.</w:t>
      </w:r>
    </w:p>
    <w:p>
      <w:pPr>
        <w:pStyle w:val="Heading2"/>
        <w:spacing w:after="140" w:before="280"/>
      </w:pPr>
      <w:r>
        <w:rPr>
          <w:b/>
          <w:bCs/>
        </w:rPr>
        <w:t xml:space="preserve">2.1.2 RFID / Barcode-Based Cafeteria Management Systems</w:t>
      </w:r>
    </w:p>
    <w:p>
      <w:pPr>
        <w:spacing w:after="160" w:line="276"/>
      </w:pPr>
      <w:r>
        <w:rPr>
          <w:sz w:val="22"/>
          <w:szCs w:val="22"/>
        </w:rPr>
        <w:t xml:space="preserve">Common in universities and some boarding schools, these systems issue a card or barcode to each student, scanned at the dining hall entrance, sometimes deducting a meal credit from the student's account.</w:t>
      </w:r>
    </w:p>
    <w:p>
      <w:pPr>
        <w:pStyle w:val="ListParagraph"/>
        <w:numPr>
          <w:ilvl w:val="0"/>
          <w:numId w:val="2"/>
        </w:numPr>
        <w:spacing w:after="70"/>
      </w:pPr>
      <w:r>
        <w:rPr>
          <w:sz w:val="22"/>
          <w:szCs w:val="22"/>
        </w:rPr>
        <w:t xml:space="preserve">Features: card- or barcode-based identity check; digital, exportable scan log; sometimes integrated with a prepaid meal-credit wallet.</w:t>
      </w:r>
    </w:p>
    <w:p>
      <w:pPr>
        <w:pStyle w:val="ListParagraph"/>
        <w:numPr>
          <w:ilvl w:val="0"/>
          <w:numId w:val="2"/>
        </w:numPr>
        <w:spacing w:after="70"/>
      </w:pPr>
      <w:r>
        <w:rPr>
          <w:sz w:val="22"/>
          <w:szCs w:val="22"/>
        </w:rPr>
        <w:t xml:space="preserve">Pros: faster and more reliable than a paper headcount; produces a timestamped digital record; reduces queue time and counting errors.</w:t>
      </w:r>
    </w:p>
    <w:p>
      <w:pPr>
        <w:pStyle w:val="ListParagraph"/>
        <w:numPr>
          <w:ilvl w:val="0"/>
          <w:numId w:val="2"/>
        </w:numPr>
        <w:spacing w:after="70"/>
      </w:pPr>
      <w:r>
        <w:rPr>
          <w:sz w:val="22"/>
          <w:szCs w:val="22"/>
        </w:rPr>
        <w:t xml:space="preserve">Cons: built for operational tracking, not financial accountability — the scan data rarely feeds into a funding decision; nothing stops a school reporting a different figure than the scan log shows; typically siloed to one school with no government, bank, or supplier visibility; duplicate or proxy scans often go unflagged.</w:t>
      </w:r>
    </w:p>
    <w:p>
      <w:pPr>
        <w:pStyle w:val="Heading2"/>
        <w:spacing w:after="140" w:before="280"/>
      </w:pPr>
      <w:r>
        <w:rPr>
          <w:b/>
          <w:bCs/>
        </w:rPr>
        <w:t xml:space="preserve">2.1.3 Biometric Attendance Systems</w:t>
      </w:r>
    </w:p>
    <w:p>
      <w:pPr>
        <w:spacing w:after="160" w:line="276"/>
      </w:pPr>
      <w:r>
        <w:rPr>
          <w:sz w:val="22"/>
          <w:szCs w:val="22"/>
        </w:rPr>
        <w:t xml:space="preserve">Fingerprint or facial-recognition devices verify a student's identity before granting dining hall access, primarily to curb card-sharing abuse.</w:t>
      </w:r>
    </w:p>
    <w:p>
      <w:pPr>
        <w:pStyle w:val="ListParagraph"/>
        <w:numPr>
          <w:ilvl w:val="0"/>
          <w:numId w:val="2"/>
        </w:numPr>
        <w:spacing w:after="70"/>
      </w:pPr>
      <w:r>
        <w:rPr>
          <w:sz w:val="22"/>
          <w:szCs w:val="22"/>
        </w:rPr>
        <w:t xml:space="preserve">Features: biometric identity verification at the point of service; digital attendance log per student, per meal.</w:t>
      </w:r>
    </w:p>
    <w:p>
      <w:pPr>
        <w:pStyle w:val="ListParagraph"/>
        <w:numPr>
          <w:ilvl w:val="0"/>
          <w:numId w:val="2"/>
        </w:numPr>
        <w:spacing w:after="70"/>
      </w:pPr>
      <w:r>
        <w:rPr>
          <w:sz w:val="22"/>
          <w:szCs w:val="22"/>
        </w:rPr>
        <w:t xml:space="preserve">Pros: strong identity assurance, much harder to defraud than a card swipe; reliable, individualised attendance data.</w:t>
      </w:r>
    </w:p>
    <w:p>
      <w:pPr>
        <w:pStyle w:val="ListParagraph"/>
        <w:numPr>
          <w:ilvl w:val="0"/>
          <w:numId w:val="2"/>
        </w:numPr>
        <w:spacing w:after="70"/>
      </w:pPr>
      <w:r>
        <w:rPr>
          <w:sz w:val="22"/>
          <w:szCs w:val="22"/>
        </w:rPr>
        <w:t xml:space="preserve">Cons: expensive hardware and higher maintenance overhead, difficult to scale across many schools; attendance data is typically consumed only by the school itself; no end-to-end chain connecting verified attendance to token issuance to cash release, so financial fraud risk at the reporting stage remains even though attendance is verified.</w:t>
      </w:r>
    </w:p>
    <w:p>
      <w:pPr>
        <w:pStyle w:val="Heading2"/>
        <w:spacing w:after="140" w:before="280"/>
      </w:pPr>
      <w:r>
        <w:rPr>
          <w:b/>
          <w:bCs/>
        </w:rPr>
        <w:t xml:space="preserve">2.1.4 Mobile Money / Direct E-Payment Disbursement Systems</w:t>
      </w:r>
    </w:p>
    <w:p>
      <w:pPr>
        <w:spacing w:after="160" w:line="276"/>
      </w:pPr>
      <w:r>
        <w:rPr>
          <w:sz w:val="22"/>
          <w:szCs w:val="22"/>
        </w:rPr>
        <w:t xml:space="preserve">Funding bodies disburse money electronically — via mobile money or bank transfer — directly to suppliers or schools based on submitted headcount reports, replacing cash or cheque payments.</w:t>
      </w:r>
    </w:p>
    <w:p>
      <w:pPr>
        <w:pStyle w:val="ListParagraph"/>
        <w:numPr>
          <w:ilvl w:val="0"/>
          <w:numId w:val="2"/>
        </w:numPr>
        <w:spacing w:after="70"/>
      </w:pPr>
      <w:r>
        <w:rPr>
          <w:sz w:val="22"/>
          <w:szCs w:val="22"/>
        </w:rPr>
        <w:t xml:space="preserve">Features: digital, traceable payment rails; faster disbursement than manual cheque processing.</w:t>
      </w:r>
    </w:p>
    <w:p>
      <w:pPr>
        <w:pStyle w:val="ListParagraph"/>
        <w:numPr>
          <w:ilvl w:val="0"/>
          <w:numId w:val="2"/>
        </w:numPr>
        <w:spacing w:after="70"/>
      </w:pPr>
      <w:r>
        <w:rPr>
          <w:sz w:val="22"/>
          <w:szCs w:val="22"/>
        </w:rPr>
        <w:t xml:space="preserve">Pros: removes cash-handling risk and speeds up payment; creates a payment audit trail.</w:t>
      </w:r>
    </w:p>
    <w:p>
      <w:pPr>
        <w:pStyle w:val="ListParagraph"/>
        <w:numPr>
          <w:ilvl w:val="0"/>
          <w:numId w:val="2"/>
        </w:numPr>
        <w:spacing w:after="70"/>
      </w:pPr>
      <w:r>
        <w:rPr>
          <w:sz w:val="22"/>
          <w:szCs w:val="22"/>
        </w:rPr>
        <w:t xml:space="preserve">Cons: solves the payment problem but not the verification problem — the amount paid is still based on a self-reported or loosely audited headcount; fraud simply shifts earlier in the pipeline, since the payment rail will faithfully disburse against an inflated figure.</w:t>
      </w:r>
    </w:p>
    <w:p>
      <w:pPr>
        <w:pStyle w:val="Heading2"/>
        <w:spacing w:after="140" w:before="280"/>
      </w:pPr>
      <w:r>
        <w:rPr>
          <w:b/>
          <w:bCs/>
        </w:rPr>
        <w:t xml:space="preserve">2.1.5 Summary of Gaps in Existing Systems</w:t>
      </w:r>
    </w:p>
    <w:p>
      <w:pPr>
        <w:spacing w:after="160" w:line="276"/>
      </w:pPr>
      <w:r>
        <w:rPr>
          <w:sz w:val="22"/>
          <w:szCs w:val="22"/>
        </w:rPr>
        <w:t xml:space="preserve">Across all four categories, the common gap is the same: attendance verification and fund disbursement are treated as two separate, loosely-coupled processes. The table below summarises each system type against four accountability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00"/>
        <w:gridCol w:w="2100"/>
        <w:gridCol w:w="1600"/>
      </w:tblGrid>
      <w:tr>
        <w:tc>
          <w:tcPr>
            <w:tcW w:type="dxa" w:w="2400"/>
            <w:shd w:fill="1F4E79" w:val="clear"/>
            <w:vAlign w:val="center"/>
          </w:tcPr>
          <w:p>
            <w:r>
              <w:rPr>
                <w:b/>
                <w:bCs/>
                <w:color w:val="FFFFFF"/>
                <w:sz w:val="19"/>
                <w:szCs w:val="19"/>
              </w:rPr>
              <w:t xml:space="preserve">System Type</w:t>
            </w:r>
          </w:p>
        </w:tc>
        <w:tc>
          <w:tcPr>
            <w:tcW w:type="dxa" w:w="1600"/>
            <w:shd w:fill="1F4E79" w:val="clear"/>
            <w:vAlign w:val="center"/>
          </w:tcPr>
          <w:p>
            <w:r>
              <w:rPr>
                <w:b/>
                <w:bCs/>
                <w:color w:val="FFFFFF"/>
                <w:sz w:val="19"/>
                <w:szCs w:val="19"/>
              </w:rPr>
              <w:t xml:space="preserve">Verifies Identity?</w:t>
            </w:r>
          </w:p>
        </w:tc>
        <w:tc>
          <w:tcPr>
            <w:tcW w:type="dxa" w:w="1300"/>
            <w:shd w:fill="1F4E79" w:val="clear"/>
            <w:vAlign w:val="center"/>
          </w:tcPr>
          <w:p>
            <w:r>
              <w:rPr>
                <w:b/>
                <w:bCs/>
                <w:color w:val="FFFFFF"/>
                <w:sz w:val="19"/>
                <w:szCs w:val="19"/>
              </w:rPr>
              <w:t xml:space="preserve">Real-Time?</w:t>
            </w:r>
          </w:p>
        </w:tc>
        <w:tc>
          <w:tcPr>
            <w:tcW w:type="dxa" w:w="2100"/>
            <w:shd w:fill="1F4E79" w:val="clear"/>
            <w:vAlign w:val="center"/>
          </w:tcPr>
          <w:p>
            <w:r>
              <w:rPr>
                <w:b/>
                <w:bCs/>
                <w:color w:val="FFFFFF"/>
                <w:sz w:val="19"/>
                <w:szCs w:val="19"/>
              </w:rPr>
              <w:t xml:space="preserve">Tied to Fund Release?</w:t>
            </w:r>
          </w:p>
        </w:tc>
        <w:tc>
          <w:tcPr>
            <w:tcW w:type="dxa" w:w="1600"/>
            <w:shd w:fill="1F4E79" w:val="clear"/>
            <w:vAlign w:val="center"/>
          </w:tcPr>
          <w:p>
            <w:r>
              <w:rPr>
                <w:b/>
                <w:bCs/>
                <w:color w:val="FFFFFF"/>
                <w:sz w:val="19"/>
                <w:szCs w:val="19"/>
              </w:rPr>
              <w:t xml:space="preserve">Multi-Stakeholder Visibility?</w:t>
            </w:r>
          </w:p>
        </w:tc>
      </w:tr>
      <w:tr>
        <w:tc>
          <w:tcPr>
            <w:tcW w:type="dxa" w:w="2400"/>
            <w:vAlign w:val="center"/>
          </w:tcPr>
          <w:p>
            <w:r>
              <w:rPr>
                <w:b w:val="false"/>
                <w:bCs w:val="false"/>
                <w:color w:val="000000"/>
                <w:sz w:val="19"/>
                <w:szCs w:val="19"/>
              </w:rPr>
              <w:t xml:space="preserve">Manual / paper headcount</w:t>
            </w:r>
          </w:p>
        </w:tc>
        <w:tc>
          <w:tcPr>
            <w:tcW w:type="dxa" w:w="1600"/>
            <w:vAlign w:val="center"/>
          </w:tcPr>
          <w:p>
            <w:r>
              <w:rPr>
                <w:b w:val="false"/>
                <w:bCs w:val="false"/>
                <w:color w:val="000000"/>
                <w:sz w:val="19"/>
                <w:szCs w:val="19"/>
              </w:rPr>
              <w:t xml:space="preserve">No</w:t>
            </w:r>
          </w:p>
        </w:tc>
        <w:tc>
          <w:tcPr>
            <w:tcW w:type="dxa" w:w="1300"/>
            <w:vAlign w:val="center"/>
          </w:tcPr>
          <w:p>
            <w:r>
              <w:rPr>
                <w:b w:val="false"/>
                <w:bCs w:val="false"/>
                <w:color w:val="000000"/>
                <w:sz w:val="19"/>
                <w:szCs w:val="19"/>
              </w:rPr>
              <w:t xml:space="preserve">No</w:t>
            </w:r>
          </w:p>
        </w:tc>
        <w:tc>
          <w:tcPr>
            <w:tcW w:type="dxa" w:w="2100"/>
            <w:vAlign w:val="center"/>
          </w:tcPr>
          <w:p>
            <w:r>
              <w:rPr>
                <w:b w:val="false"/>
                <w:bCs w:val="false"/>
                <w:color w:val="000000"/>
                <w:sz w:val="19"/>
                <w:szCs w:val="19"/>
              </w:rPr>
              <w:t xml:space="preserve">Loosely (manual approval)</w:t>
            </w:r>
          </w:p>
        </w:tc>
        <w:tc>
          <w:tcPr>
            <w:tcW w:type="dxa" w:w="1600"/>
            <w:vAlign w:val="center"/>
          </w:tcPr>
          <w:p>
            <w:r>
              <w:rPr>
                <w:b w:val="false"/>
                <w:bCs w:val="false"/>
                <w:color w:val="000000"/>
                <w:sz w:val="19"/>
                <w:szCs w:val="19"/>
              </w:rPr>
              <w:t xml:space="preserve">No</w:t>
            </w:r>
          </w:p>
        </w:tc>
      </w:tr>
      <w:tr>
        <w:tc>
          <w:tcPr>
            <w:tcW w:type="dxa" w:w="2400"/>
            <w:vAlign w:val="center"/>
          </w:tcPr>
          <w:p>
            <w:r>
              <w:rPr>
                <w:b w:val="false"/>
                <w:bCs w:val="false"/>
                <w:color w:val="000000"/>
                <w:sz w:val="19"/>
                <w:szCs w:val="19"/>
              </w:rPr>
              <w:t xml:space="preserve">RFID / barcode cafeteria</w:t>
            </w:r>
          </w:p>
        </w:tc>
        <w:tc>
          <w:tcPr>
            <w:tcW w:type="dxa" w:w="1600"/>
            <w:vAlign w:val="center"/>
          </w:tcPr>
          <w:p>
            <w:r>
              <w:rPr>
                <w:b w:val="false"/>
                <w:bCs w:val="false"/>
                <w:color w:val="000000"/>
                <w:sz w:val="19"/>
                <w:szCs w:val="19"/>
              </w:rPr>
              <w:t xml:space="preserve">Card-level</w:t>
            </w:r>
          </w:p>
        </w:tc>
        <w:tc>
          <w:tcPr>
            <w:tcW w:type="dxa" w:w="1300"/>
            <w:vAlign w:val="center"/>
          </w:tcPr>
          <w:p>
            <w:r>
              <w:rPr>
                <w:b w:val="false"/>
                <w:bCs w:val="false"/>
                <w:color w:val="000000"/>
                <w:sz w:val="19"/>
                <w:szCs w:val="19"/>
              </w:rPr>
              <w:t xml:space="preserve">Partial</w:t>
            </w:r>
          </w:p>
        </w:tc>
        <w:tc>
          <w:tcPr>
            <w:tcW w:type="dxa" w:w="2100"/>
            <w:vAlign w:val="center"/>
          </w:tcPr>
          <w:p>
            <w:r>
              <w:rPr>
                <w:b w:val="false"/>
                <w:bCs w:val="false"/>
                <w:color w:val="000000"/>
                <w:sz w:val="19"/>
                <w:szCs w:val="19"/>
              </w:rPr>
              <w:t xml:space="preserve">No</w:t>
            </w:r>
          </w:p>
        </w:tc>
        <w:tc>
          <w:tcPr>
            <w:tcW w:type="dxa" w:w="1600"/>
            <w:vAlign w:val="center"/>
          </w:tcPr>
          <w:p>
            <w:r>
              <w:rPr>
                <w:b w:val="false"/>
                <w:bCs w:val="false"/>
                <w:color w:val="000000"/>
                <w:sz w:val="19"/>
                <w:szCs w:val="19"/>
              </w:rPr>
              <w:t xml:space="preserve">No</w:t>
            </w:r>
          </w:p>
        </w:tc>
      </w:tr>
      <w:tr>
        <w:tc>
          <w:tcPr>
            <w:tcW w:type="dxa" w:w="2400"/>
            <w:vAlign w:val="center"/>
          </w:tcPr>
          <w:p>
            <w:r>
              <w:rPr>
                <w:b w:val="false"/>
                <w:bCs w:val="false"/>
                <w:color w:val="000000"/>
                <w:sz w:val="19"/>
                <w:szCs w:val="19"/>
              </w:rPr>
              <w:t xml:space="preserve">Biometric attendance</w:t>
            </w:r>
          </w:p>
        </w:tc>
        <w:tc>
          <w:tcPr>
            <w:tcW w:type="dxa" w:w="1600"/>
            <w:vAlign w:val="center"/>
          </w:tcPr>
          <w:p>
            <w:r>
              <w:rPr>
                <w:b w:val="false"/>
                <w:bCs w:val="false"/>
                <w:color w:val="000000"/>
                <w:sz w:val="19"/>
                <w:szCs w:val="19"/>
              </w:rPr>
              <w:t xml:space="preserve">Strong</w:t>
            </w:r>
          </w:p>
        </w:tc>
        <w:tc>
          <w:tcPr>
            <w:tcW w:type="dxa" w:w="1300"/>
            <w:vAlign w:val="center"/>
          </w:tcPr>
          <w:p>
            <w:r>
              <w:rPr>
                <w:b w:val="false"/>
                <w:bCs w:val="false"/>
                <w:color w:val="000000"/>
                <w:sz w:val="19"/>
                <w:szCs w:val="19"/>
              </w:rPr>
              <w:t xml:space="preserve">Partial</w:t>
            </w:r>
          </w:p>
        </w:tc>
        <w:tc>
          <w:tcPr>
            <w:tcW w:type="dxa" w:w="2100"/>
            <w:vAlign w:val="center"/>
          </w:tcPr>
          <w:p>
            <w:r>
              <w:rPr>
                <w:b w:val="false"/>
                <w:bCs w:val="false"/>
                <w:color w:val="000000"/>
                <w:sz w:val="19"/>
                <w:szCs w:val="19"/>
              </w:rPr>
              <w:t xml:space="preserve">No</w:t>
            </w:r>
          </w:p>
        </w:tc>
        <w:tc>
          <w:tcPr>
            <w:tcW w:type="dxa" w:w="1600"/>
            <w:vAlign w:val="center"/>
          </w:tcPr>
          <w:p>
            <w:r>
              <w:rPr>
                <w:b w:val="false"/>
                <w:bCs w:val="false"/>
                <w:color w:val="000000"/>
                <w:sz w:val="19"/>
                <w:szCs w:val="19"/>
              </w:rPr>
              <w:t xml:space="preserve">No</w:t>
            </w:r>
          </w:p>
        </w:tc>
      </w:tr>
      <w:tr>
        <w:tc>
          <w:tcPr>
            <w:tcW w:type="dxa" w:w="2400"/>
            <w:vAlign w:val="center"/>
          </w:tcPr>
          <w:p>
            <w:r>
              <w:rPr>
                <w:b w:val="false"/>
                <w:bCs w:val="false"/>
                <w:color w:val="000000"/>
                <w:sz w:val="19"/>
                <w:szCs w:val="19"/>
              </w:rPr>
              <w:t xml:space="preserve">Mobile money disbursement</w:t>
            </w:r>
          </w:p>
        </w:tc>
        <w:tc>
          <w:tcPr>
            <w:tcW w:type="dxa" w:w="1600"/>
            <w:vAlign w:val="center"/>
          </w:tcPr>
          <w:p>
            <w:r>
              <w:rPr>
                <w:b w:val="false"/>
                <w:bCs w:val="false"/>
                <w:color w:val="000000"/>
                <w:sz w:val="19"/>
                <w:szCs w:val="19"/>
              </w:rPr>
              <w:t xml:space="preserve">No</w:t>
            </w:r>
          </w:p>
        </w:tc>
        <w:tc>
          <w:tcPr>
            <w:tcW w:type="dxa" w:w="1300"/>
            <w:vAlign w:val="center"/>
          </w:tcPr>
          <w:p>
            <w:r>
              <w:rPr>
                <w:b w:val="false"/>
                <w:bCs w:val="false"/>
                <w:color w:val="000000"/>
                <w:sz w:val="19"/>
                <w:szCs w:val="19"/>
              </w:rPr>
              <w:t xml:space="preserve">No</w:t>
            </w:r>
          </w:p>
        </w:tc>
        <w:tc>
          <w:tcPr>
            <w:tcW w:type="dxa" w:w="2100"/>
            <w:vAlign w:val="center"/>
          </w:tcPr>
          <w:p>
            <w:r>
              <w:rPr>
                <w:b w:val="false"/>
                <w:bCs w:val="false"/>
                <w:color w:val="000000"/>
                <w:sz w:val="19"/>
                <w:szCs w:val="19"/>
              </w:rPr>
              <w:t xml:space="preserve">N/A (pays on report)</w:t>
            </w:r>
          </w:p>
        </w:tc>
        <w:tc>
          <w:tcPr>
            <w:tcW w:type="dxa" w:w="1600"/>
            <w:vAlign w:val="center"/>
          </w:tcPr>
          <w:p>
            <w:r>
              <w:rPr>
                <w:b w:val="false"/>
                <w:bCs w:val="false"/>
                <w:color w:val="000000"/>
                <w:sz w:val="19"/>
                <w:szCs w:val="19"/>
              </w:rPr>
              <w:t xml:space="preserve">Payment only</w:t>
            </w:r>
          </w:p>
        </w:tc>
      </w:tr>
    </w:tbl>
    <w:p>
      <w:pPr>
        <w:spacing w:after="160" w:line="276"/>
      </w:pPr>
      <w:r>
        <w:rPr>
          <w:sz w:val="22"/>
          <w:szCs w:val="22"/>
        </w:rPr>
        <w:t xml:space="preserve">Whoever compiles the attendance report has the opportunity — and, given how funding is tied to reported numbers, the incentive — to inflate it, because nothing downstream cross-checks the claim against actual verified scans before money moves. This is the specific gap IARTS is designed to close.</w:t>
      </w:r>
    </w:p>
    <w:p>
      <w:pPr>
        <w:pStyle w:val="Heading1"/>
        <w:spacing w:after="200" w:before="380"/>
      </w:pPr>
      <w:r>
        <w:rPr>
          <w:b/>
          <w:bCs/>
        </w:rPr>
        <w:t xml:space="preserve">2.2 The Proposed System</w:t>
      </w:r>
    </w:p>
    <w:p>
      <w:pPr>
        <w:spacing w:after="160" w:line="276"/>
      </w:pPr>
      <w:r>
        <w:rPr>
          <w:sz w:val="22"/>
          <w:szCs w:val="22"/>
        </w:rPr>
        <w:t xml:space="preserve">IARTS is proposed as a government-grade platform that removes financial fraud in school dining hall funding by tying supplier payments directly to verified student attendance data, rather than to a self-reported figure. The system enforces one governing rule throughout the entire fund-release pipeline:</w:t>
      </w:r>
    </w:p>
    <w:p>
      <w:pPr>
        <w:spacing w:after="200" w:before="100"/>
        <w:jc w:val="center"/>
      </w:pPr>
      <w:r>
        <w:rPr>
          <w:b/>
          <w:bCs/>
          <w:i/>
          <w:iCs/>
          <w:sz w:val="22"/>
          <w:szCs w:val="22"/>
        </w:rPr>
        <w:t xml:space="preserve">No verified attendance = no token = no cash released to the supplier.</w:t>
      </w:r>
    </w:p>
    <w:p>
      <w:pPr>
        <w:spacing w:after="160" w:line="276"/>
      </w:pPr>
      <w:r>
        <w:rPr>
          <w:sz w:val="22"/>
          <w:szCs w:val="22"/>
        </w:rPr>
        <w:t xml:space="preserve">Instead of a school submitting a headcount that a funding body simply trusts, IARTS requires every meal to be backed by a physical card tap at the dining hall. These taps generate an attendance report that only the government can convert into a redeemable token, which the supplier must submit to a bank before any cash is released. Every step is visible to the party responsible for the next step, closing the reporting/verification gap identified in Section 2.1.</w:t>
      </w:r>
    </w:p>
    <w:p>
      <w:pPr>
        <w:pStyle w:val="Heading1"/>
        <w:spacing w:after="200" w:before="380"/>
      </w:pPr>
      <w:r>
        <w:rPr>
          <w:b/>
          <w:bCs/>
        </w:rPr>
        <w:t xml:space="preserve">2.3 Conceptual Design</w:t>
      </w:r>
    </w:p>
    <w:p>
      <w:pPr>
        <w:spacing w:after="160" w:line="276"/>
      </w:pPr>
      <w:r>
        <w:rPr>
          <w:sz w:val="22"/>
          <w:szCs w:val="22"/>
        </w:rPr>
        <w:t xml:space="preserve">IARTS is built around five actors, each with a distinct, non-overlapping responsibility. No single actor can both generate and approve their own funding claim — a separation of duties that is the core fraud-prevention mechanism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1F4E79" w:val="clear"/>
            <w:vAlign w:val="center"/>
          </w:tcPr>
          <w:p>
            <w:r>
              <w:rPr>
                <w:b/>
                <w:bCs/>
                <w:color w:val="FFFFFF"/>
                <w:sz w:val="19"/>
                <w:szCs w:val="19"/>
              </w:rPr>
              <w:t xml:space="preserve">Actor</w:t>
            </w:r>
          </w:p>
        </w:tc>
        <w:tc>
          <w:tcPr>
            <w:tcW w:type="dxa" w:w="7200"/>
            <w:shd w:fill="1F4E79" w:val="clear"/>
            <w:vAlign w:val="center"/>
          </w:tcPr>
          <w:p>
            <w:r>
              <w:rPr>
                <w:b/>
                <w:bCs/>
                <w:color w:val="FFFFFF"/>
                <w:sz w:val="19"/>
                <w:szCs w:val="19"/>
              </w:rPr>
              <w:t xml:space="preserve">Role in the System</w:t>
            </w:r>
          </w:p>
        </w:tc>
      </w:tr>
      <w:tr>
        <w:tc>
          <w:tcPr>
            <w:tcW w:type="dxa" w:w="1800"/>
            <w:vAlign w:val="center"/>
          </w:tcPr>
          <w:p>
            <w:r>
              <w:rPr>
                <w:b w:val="false"/>
                <w:bCs w:val="false"/>
                <w:color w:val="000000"/>
                <w:sz w:val="19"/>
                <w:szCs w:val="19"/>
              </w:rPr>
              <w:t xml:space="preserve">Student</w:t>
            </w:r>
          </w:p>
        </w:tc>
        <w:tc>
          <w:tcPr>
            <w:tcW w:type="dxa" w:w="7200"/>
            <w:vAlign w:val="center"/>
          </w:tcPr>
          <w:p>
            <w:r>
              <w:rPr>
                <w:b w:val="false"/>
                <w:bCs w:val="false"/>
                <w:color w:val="000000"/>
                <w:sz w:val="19"/>
                <w:szCs w:val="19"/>
              </w:rPr>
              <w:t xml:space="preserve">Has no portal or login. Participates only via a physical card tap at the dining hall scanner — removing any incentive or opportunity to falsify their own attendance.</w:t>
            </w:r>
          </w:p>
        </w:tc>
      </w:tr>
      <w:tr>
        <w:tc>
          <w:tcPr>
            <w:tcW w:type="dxa" w:w="1800"/>
            <w:vAlign w:val="center"/>
          </w:tcPr>
          <w:p>
            <w:r>
              <w:rPr>
                <w:b w:val="false"/>
                <w:bCs w:val="false"/>
                <w:color w:val="000000"/>
                <w:sz w:val="19"/>
                <w:szCs w:val="19"/>
              </w:rPr>
              <w:t xml:space="preserve">School Admin</w:t>
            </w:r>
          </w:p>
        </w:tc>
        <w:tc>
          <w:tcPr>
            <w:tcW w:type="dxa" w:w="7200"/>
            <w:vAlign w:val="center"/>
          </w:tcPr>
          <w:p>
            <w:r>
              <w:rPr>
                <w:b w:val="false"/>
                <w:bCs w:val="false"/>
                <w:color w:val="000000"/>
                <w:sz w:val="19"/>
                <w:szCs w:val="19"/>
              </w:rPr>
              <w:t xml:space="preserve">Manages student and card records, monitors the dining hall feed in real time, reviews fraud alerts, and compiles the daily meal report from actual scans, not an estimate.</w:t>
            </w:r>
          </w:p>
        </w:tc>
      </w:tr>
      <w:tr>
        <w:tc>
          <w:tcPr>
            <w:tcW w:type="dxa" w:w="1800"/>
            <w:vAlign w:val="center"/>
          </w:tcPr>
          <w:p>
            <w:r>
              <w:rPr>
                <w:b w:val="false"/>
                <w:bCs w:val="false"/>
                <w:color w:val="000000"/>
                <w:sz w:val="19"/>
                <w:szCs w:val="19"/>
              </w:rPr>
              <w:t xml:space="preserve">Government</w:t>
            </w:r>
          </w:p>
        </w:tc>
        <w:tc>
          <w:tcPr>
            <w:tcW w:type="dxa" w:w="7200"/>
            <w:vAlign w:val="center"/>
          </w:tcPr>
          <w:p>
            <w:r>
              <w:rPr>
                <w:b w:val="false"/>
                <w:bCs w:val="false"/>
                <w:color w:val="000000"/>
                <w:sz w:val="19"/>
                <w:szCs w:val="19"/>
              </w:rPr>
              <w:t xml:space="preserve">Reviews each school's submitted attendance report, cross-checks it against reported enrolment, and — only if satisfied — issues a monetary token to the relevant supplier.</w:t>
            </w:r>
          </w:p>
        </w:tc>
      </w:tr>
      <w:tr>
        <w:tc>
          <w:tcPr>
            <w:tcW w:type="dxa" w:w="1800"/>
            <w:vAlign w:val="center"/>
          </w:tcPr>
          <w:p>
            <w:r>
              <w:rPr>
                <w:b w:val="false"/>
                <w:bCs w:val="false"/>
                <w:color w:val="000000"/>
                <w:sz w:val="19"/>
                <w:szCs w:val="19"/>
              </w:rPr>
              <w:t xml:space="preserve">Supplier</w:t>
            </w:r>
          </w:p>
        </w:tc>
        <w:tc>
          <w:tcPr>
            <w:tcW w:type="dxa" w:w="7200"/>
            <w:vAlign w:val="center"/>
          </w:tcPr>
          <w:p>
            <w:r>
              <w:rPr>
                <w:b w:val="false"/>
                <w:bCs w:val="false"/>
                <w:color w:val="000000"/>
                <w:sz w:val="19"/>
                <w:szCs w:val="19"/>
              </w:rPr>
              <w:t xml:space="preserve">Receives tokens issued by the government, submits them to the bank for redemption, and logs food deliveries against fulfilled orders.</w:t>
            </w:r>
          </w:p>
        </w:tc>
      </w:tr>
      <w:tr>
        <w:tc>
          <w:tcPr>
            <w:tcW w:type="dxa" w:w="1800"/>
            <w:vAlign w:val="center"/>
          </w:tcPr>
          <w:p>
            <w:r>
              <w:rPr>
                <w:b w:val="false"/>
                <w:bCs w:val="false"/>
                <w:color w:val="000000"/>
                <w:sz w:val="19"/>
                <w:szCs w:val="19"/>
              </w:rPr>
              <w:t xml:space="preserve">Bank</w:t>
            </w:r>
          </w:p>
        </w:tc>
        <w:tc>
          <w:tcPr>
            <w:tcW w:type="dxa" w:w="7200"/>
            <w:vAlign w:val="center"/>
          </w:tcPr>
          <w:p>
            <w:r>
              <w:rPr>
                <w:b w:val="false"/>
                <w:bCs w:val="false"/>
                <w:color w:val="000000"/>
                <w:sz w:val="19"/>
                <w:szCs w:val="19"/>
              </w:rPr>
              <w:t xml:space="preserve">Independently validates each submitted token before releasing cash, and produces an audit trail of every transaction.</w:t>
            </w:r>
          </w:p>
        </w:tc>
      </w:tr>
    </w:tbl>
    <w:p>
      <w:pPr>
        <w:pStyle w:val="Heading2"/>
        <w:spacing w:after="140" w:before="280"/>
      </w:pPr>
      <w:r>
        <w:rPr>
          <w:b/>
          <w:bCs/>
        </w:rPr>
        <w:t xml:space="preserve">Conceptual Data Flow — The Token Chain</w:t>
      </w:r>
    </w:p>
    <w:p>
      <w:pPr>
        <w:spacing w:after="160" w:line="276"/>
      </w:pPr>
      <w:r>
        <w:rPr>
          <w:sz w:val="22"/>
          <w:szCs w:val="22"/>
        </w:rPr>
        <w:t xml:space="preserve">The diagram below illustrates the sequential flow of verified data from a student's card tap through to the final cash release. Because every stage consumes the verified output of the stage before it, a fraudulent claim introduced at any point has no valid scan data to support it and is rejected before money moves.</w:t>
      </w:r>
    </w:p>
    <w:p>
      <w:pPr>
        <w:spacing w:after="60" w:before="180"/>
        <w:jc w:val="center"/>
      </w:pPr>
      <w:r>
        <w:drawing>
          <wp:inline distT="0" distB="0" distL="0" distR="0">
            <wp:extent cx="32956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5295900"/>
                    </a:xfrm>
                    <a:prstGeom prst="rect">
                      <a:avLst/>
                    </a:prstGeom>
                  </pic:spPr>
                </pic:pic>
              </a:graphicData>
            </a:graphic>
          </wp:inline>
        </w:drawing>
      </w:r>
    </w:p>
    <w:p>
      <w:pPr>
        <w:spacing w:after="300" w:before="100"/>
        <w:jc w:val="center"/>
      </w:pPr>
      <w:r>
        <w:rPr>
          <w:i/>
          <w:iCs/>
          <w:color w:val="555555"/>
          <w:sz w:val="20"/>
          <w:szCs w:val="20"/>
        </w:rPr>
        <w:t xml:space="preserve">Figure 2.1: Conceptual Data Flow — Token Chain</w:t>
      </w:r>
    </w:p>
    <w:p>
      <w:pPr>
        <w:pStyle w:val="Heading1"/>
        <w:spacing w:after="200" w:before="380"/>
      </w:pPr>
      <w:r>
        <w:rPr>
          <w:b/>
          <w:bCs/>
        </w:rPr>
        <w:t xml:space="preserve">2.4 Architecture of the Proposed System</w:t>
      </w:r>
    </w:p>
    <w:p>
      <w:pPr>
        <w:spacing w:after="160" w:line="276"/>
      </w:pPr>
      <w:r>
        <w:rPr>
          <w:sz w:val="22"/>
          <w:szCs w:val="22"/>
        </w:rPr>
        <w:t xml:space="preserve">IARTS follows a three-tier, role-partitioned client–server architecture, illustrated below.</w:t>
      </w:r>
    </w:p>
    <w:p>
      <w:pPr>
        <w:spacing w:after="60" w:before="180"/>
        <w:jc w:val="center"/>
      </w:pPr>
      <w:r>
        <w:drawing>
          <wp:inline distT="0" distB="0" distL="0" distR="0">
            <wp:extent cx="51244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286250"/>
                    </a:xfrm>
                    <a:prstGeom prst="rect">
                      <a:avLst/>
                    </a:prstGeom>
                  </pic:spPr>
                </pic:pic>
              </a:graphicData>
            </a:graphic>
          </wp:inline>
        </w:drawing>
      </w:r>
    </w:p>
    <w:p>
      <w:pPr>
        <w:spacing w:after="300" w:before="100"/>
        <w:jc w:val="center"/>
      </w:pPr>
      <w:r>
        <w:rPr>
          <w:i/>
          <w:iCs/>
          <w:color w:val="555555"/>
          <w:sz w:val="20"/>
          <w:szCs w:val="20"/>
        </w:rPr>
        <w:t xml:space="preserve">Figure 2.2: Three-Tier Architecture</w:t>
      </w:r>
    </w:p>
    <w:p>
      <w:pPr>
        <w:pStyle w:val="Heading2"/>
        <w:spacing w:after="140" w:before="280"/>
      </w:pPr>
      <w:r>
        <w:rPr>
          <w:b/>
          <w:bCs/>
        </w:rPr>
        <w:t xml:space="preserve">Layer Descriptions</w:t>
      </w:r>
    </w:p>
    <w:p>
      <w:pPr>
        <w:pStyle w:val="Heading3"/>
        <w:spacing w:after="100" w:before="200"/>
      </w:pPr>
      <w:r>
        <w:rPr>
          <w:b/>
          <w:bCs/>
          <w:i/>
          <w:iCs/>
        </w:rPr>
        <w:t xml:space="preserve">1. Presentation Layer</w:t>
      </w:r>
    </w:p>
    <w:p>
      <w:pPr>
        <w:spacing w:after="160" w:line="276"/>
      </w:pPr>
      <w:r>
        <w:rPr>
          <w:sz w:val="22"/>
          <w:szCs w:val="22"/>
        </w:rPr>
        <w:t>A single Vite/React/TypeScript application, role-routed (/admin, /gov, /bank, /supplier, /scanner) so each actor works within the portal that matches their role. State is managed with Zustand for auth/session data and TanStack Query for server-state caching, styled with Tailwind CSS. Client-side route guards require an authenticated session before any portal renders, and a user is sent to the home route for their role on login; the authoritative access decisions are taken server-side. The Scanner Kiosk is deliberately excluded from the authenticated router — it runs as a public, browser-based QR scanning terminal, since it must be usable at a physical dining hall counter without a student or staff login.</w:t>
      </w:r>
    </w:p>
    <w:p>
      <w:pPr>
        <w:pStyle w:val="Heading3"/>
        <w:spacing w:after="100" w:before="200"/>
      </w:pPr>
      <w:r>
        <w:rPr>
          <w:b/>
          <w:bCs/>
          <w:i/>
          <w:iCs/>
        </w:rPr>
        <w:t xml:space="preserve">2. Application Layer</w:t>
      </w:r>
    </w:p>
    <w:p>
      <w:pPr>
        <w:spacing w:after="160" w:line="276"/>
      </w:pPr>
      <w:r>
        <w:rPr>
          <w:sz w:val="22"/>
          <w:szCs w:val="22"/>
        </w:rPr>
        <w:t>A Spring Boot REST API exposing endpoints grouped by domain: authentication (JWT-based), student and card management, daily reports, the government claims workflow, token issuance, and bank payment sessions. The School Admin portal's dining hall feed is kept current by short-interval polling of the scanner feed endpoint — a four-second refetch managed by TanStack Query — rather than by a server-push channel.</w:t>
      </w:r>
    </w:p>
    <w:p>
      <w:pPr>
        <w:pStyle w:val="Heading3"/>
        <w:spacing w:after="100" w:before="200"/>
      </w:pPr>
      <w:r>
        <w:rPr>
          <w:b/>
          <w:bCs/>
          <w:i/>
          <w:iCs/>
        </w:rPr>
        <w:t xml:space="preserve">3. Data Layer</w:t>
      </w:r>
    </w:p>
    <w:p>
      <w:pPr>
        <w:spacing w:after="160" w:line="276"/>
      </w:pPr>
      <w:r>
        <w:rPr>
          <w:sz w:val="22"/>
          <w:szCs w:val="22"/>
        </w:rPr>
        <w:t>PostgreSQL persists all system-of-record data (students, cards, scans, reports, claims, tokens, payment sessions and transactions), with the schema created and versioned through Flyway migrations. Redis is provisioned in the deployment stack for future caching and rate-limiting work, but the current build does not read or write it: the scan cooldown described in Section 2.5.1 is applied in the kiosk client, and every duplicate check is resolved against PostgreSQL. This layered separation means the claim workflow and the cash-release decision are enforced server-side, and the presentation layer is a role-scoped view onto that state.</w:t>
      </w:r>
    </w:p>
    <w:p>
      <w:pPr>
        <w:pStyle w:val="Heading1"/>
        <w:spacing w:after="200" w:before="380"/>
      </w:pPr>
      <w:r>
        <w:rPr>
          <w:b/>
          <w:bCs/>
        </w:rPr>
        <w:t xml:space="preserve">2.5 Component Designs and Component Descriptions</w:t>
      </w:r>
    </w:p>
    <w:p>
      <w:pPr>
        <w:spacing w:after="160" w:line="276"/>
      </w:pPr>
      <w:r>
        <w:rPr>
          <w:sz w:val="22"/>
          <w:szCs w:val="22"/>
        </w:rPr>
        <w:t xml:space="preserve">This section describes what each major component does and how it functions within the overall architecture; detailed algorithms for each component are presented in Chapter Four.</w:t>
      </w:r>
    </w:p>
    <w:p>
      <w:pPr>
        <w:pStyle w:val="Heading2"/>
        <w:spacing w:after="140" w:before="280"/>
      </w:pPr>
      <w:r>
        <w:rPr>
          <w:b/>
          <w:bCs/>
        </w:rPr>
        <w:t xml:space="preserve">2.5.1 Dining Hall Scanner Kiosk</w:t>
      </w:r>
    </w:p>
    <w:p>
      <w:pPr>
        <w:spacing w:after="160" w:line="276"/>
      </w:pPr>
      <w:r>
        <w:rPr>
          <w:sz w:val="22"/>
          <w:szCs w:val="22"/>
        </w:rPr>
        <w:t>A browser-based, camera-driven QR card scanning terminal that operates with no user login and no session of its own — the scanner endpoints are deliberately public so the terminal can run unattended at a dining hall counter. On each scan it sends the card identifier and the dining hall identifier to the backend, which returns one of four outcomes — served, unknown card, duplicate scan, or inactive student — displayed instantly so dining hall staff can act on it without consulting a separate system. Rejected scans are persisted alongside successful ones, with a recorded rejection reason, so the fraud feed reflects failed attempts as well as served meals. A 3-second cooldown in the kiosk client prevents the same card being submitted twice in quick succession.</w:t>
      </w:r>
    </w:p>
    <w:p>
      <w:pPr>
        <w:pStyle w:val="Heading2"/>
        <w:spacing w:after="140" w:before="280"/>
      </w:pPr>
      <w:r>
        <w:rPr>
          <w:b/>
          <w:bCs/>
        </w:rPr>
        <w:t xml:space="preserve">2.5.2 School Admin Portal</w:t>
      </w:r>
    </w:p>
    <w:p>
      <w:pPr>
        <w:spacing w:after="160" w:line="276"/>
      </w:pPr>
      <w:r>
        <w:rPr>
          <w:sz w:val="22"/>
          <w:szCs w:val="22"/>
        </w:rPr>
        <w:t>Gives school staff a dining hall feed that refreshes every four seconds as card taps are recorded; student and card registry management, including issuing and deactivating dining cards; a fraud alert dashboard listing the scans the backend flagged as duplicate, unknown-card or inactive-student; daily meal report compilation drawn directly from recorded scans rather than manual entry; and supply logging to track food deliveries against government-issued tokens. A daily report carries one of four statuses — Draft, Submitted, Approved or Flagged — and a submitted report is what a government officer reviews before a reimbursement claim can proceed.</w:t>
      </w:r>
    </w:p>
    <w:p>
      <w:pPr>
        <w:pStyle w:val="Heading2"/>
        <w:spacing w:after="140" w:before="280"/>
      </w:pPr>
      <w:r>
        <w:rPr>
          <w:b/>
          <w:bCs/>
        </w:rPr>
        <w:t xml:space="preserve">2.5.3 Government Portal</w:t>
      </w:r>
    </w:p>
    <w:p>
      <w:pPr>
        <w:spacing w:after="160" w:line="276"/>
      </w:pPr>
      <w:r>
        <w:rPr>
          <w:sz w:val="22"/>
          <w:szCs w:val="22"/>
        </w:rPr>
        <w:t>Splits government oversight into role-scoped dashboards for the three government officer roles — Regional, Financial, and Audit &amp; Risk — alongside a token issuance form for generating tokens linked to a specific supplier and institution, a token ledger tracking every token issued, and a budget calculator for per-student funding allocations. The centrepiece is the claims workflow: a reimbursement claim advances through ten stages — Received, Intake, Regional, Financial, Audit, Budget, Token Generated, Supplier Redemption, Bank Settlement and Closed — and each advance is gated to the officer role that owns that stage, so no single officer can move a claim from submission through to funding. An Audit &amp; Risk Officer may additionally freeze or reject a claim. Every stage change, freeze and rejection is written to an append-only claim approval log recording the action, the actor and any notes.</w:t>
      </w:r>
    </w:p>
    <w:p>
      <w:pPr>
        <w:pStyle w:val="Heading2"/>
        <w:spacing w:after="140" w:before="280"/>
      </w:pPr>
      <w:r>
        <w:rPr>
          <w:b/>
          <w:bCs/>
        </w:rPr>
        <w:t xml:space="preserve">2.5.4 Supplier Portal</w:t>
      </w:r>
    </w:p>
    <w:p>
      <w:pPr>
        <w:spacing w:after="160" w:line="276"/>
      </w:pPr>
      <w:r>
        <w:rPr>
          <w:sz w:val="22"/>
          <w:szCs w:val="22"/>
        </w:rPr>
        <w:t xml:space="preserve">Gives food suppliers a token inbox, a submission workflow for sending tokens to the bank for redemption, a delivery logger, a full transaction history, and a reorder monitor that alerts a supplier when a school's stock of an item drops below the reorder threshold.</w:t>
      </w:r>
    </w:p>
    <w:p>
      <w:pPr>
        <w:pStyle w:val="Heading2"/>
        <w:spacing w:after="140" w:before="280"/>
      </w:pPr>
      <w:r>
        <w:rPr>
          <w:b/>
          <w:bCs/>
        </w:rPr>
        <w:t xml:space="preserve">2.5.5 Bank Portal</w:t>
      </w:r>
    </w:p>
    <w:p>
      <w:pPr>
        <w:spacing w:after="160" w:line="276"/>
      </w:pPr>
      <w:r>
        <w:rPr>
          <w:sz w:val="22"/>
          <w:szCs w:val="22"/>
        </w:rPr>
        <w:t>Provides the final independent check in the payment chain. A supplier submits an active token, which opens a payment session; only a bank account may validate that session, release cash against it, or reject it with a recorded reason. The portal presents a pending-submission queue, a validation screen, a cash-release action enabled only after successful validation, a rejected-token log with reasons, a full transaction log, and an audit report view for reconciliation. Releasing cash writes a bank transaction and marks the underlying government token redeemed, so the same token cannot be submitted again.</w:t>
      </w:r>
    </w:p>
    <w:p>
      <w:pPr>
        <w:pStyle w:val="Heading2"/>
        <w:spacing w:after="140" w:before="280"/>
      </w:pPr>
      <w:r>
        <w:rPr>
          <w:b/>
          <w:bCs/>
        </w:rPr>
        <w:t xml:space="preserve">2.5.6 Shared UI Component Library</w:t>
      </w:r>
    </w:p>
    <w:p>
      <w:pPr>
        <w:spacing w:after="160" w:line="276"/>
      </w:pPr>
      <w:r>
        <w:rPr>
          <w:sz w:val="22"/>
          <w:szCs w:val="22"/>
        </w:rPr>
        <w:t xml:space="preserve">A common set of reusable interface primitives — Badge, Button, Modal, DataTable, StatCard, DropdownMenu, and Icon — together with layout shells — DashboardLayout, PageHeader, and Sidebar — used consistently across all four authenticated portals, so every portal looks and behaves consistently without duplicating UI code.</w:t>
      </w:r>
    </w:p>
    <w:p>
      <w:pPr>
        <w:pStyle w:val="Heading2"/>
        <w:spacing w:after="140" w:before="280"/>
      </w:pPr>
      <w:r>
        <w:rPr>
          <w:b/>
          <w:bCs/>
        </w:rPr>
        <w:t xml:space="preserve">2.5.7 Authentication and Authorisation Module</w:t>
      </w:r>
    </w:p>
    <w:p>
      <w:pPr>
        <w:spacing w:after="160" w:line="276"/>
      </w:pPr>
      <w:r>
        <w:rPr>
          <w:sz w:val="22"/>
          <w:szCs w:val="22"/>
        </w:rPr>
        <w:t>Issues JSON Web Tokens (JWTs) on successful login, signed with HMAC-SHA and carrying the user's role together with their school or supplier scope. A Spring Security filter validates that token on every API request, and client-side route guards require an authenticated session before a portal renders. Authorisation by role is enforced at the points where separation of duties matters: the claims workflow gates each stage advance to the officer role that owns it, and the payment endpoints admit only a supplier acting on their own token, or a bank account acting on a submitted session. The Scanner Kiosk bypasses authentication entirely — its endpoints are public by design.</w:t>
      </w:r>
    </w:p>
    <w:p>
      <w:pPr>
        <w:pStyle w:val="Heading2"/>
        <w:spacing w:after="140" w:before="280"/>
      </w:pPr>
      <w:r>
        <w:rPr>
          <w:b/>
          <w:bCs/>
        </w:rPr>
        <w:t xml:space="preserve">2.5.8 Token Lifecycle Module</w:t>
      </w:r>
    </w:p>
    <w:p>
      <w:pPr>
        <w:spacing w:after="160" w:line="276"/>
      </w:pPr>
      <w:r>
        <w:rPr>
          <w:sz w:val="22"/>
          <w:szCs w:val="22"/>
        </w:rPr>
        <w:t>The token chain is governed by two co-operating state machines. A GovernmentToken carries one of five statuses — Pending, Active, Redeemed, Expired and Rejected — while the act of redeeming it is modelled separately as a PaymentSession moving through Pending, Processing, Completed and Failed. A supplier may submit only a token that is Active and issued to their own supplier account, and only one submission may be outstanding against a token at a time. A bank validates a pending session into Processing; releasing cash from a Processing session writes the bank transaction and marks the token Redeemed. Holding submission state on the session rather than on the token is what prevents a token from being redeemed twice.</w:t>
      </w:r>
    </w:p>
    <w:p>
      <w:pPr>
        <w:pStyle w:val="Heading1"/>
        <w:spacing w:after="200" w:before="380"/>
      </w:pPr>
      <w:r>
        <w:rPr>
          <w:b/>
          <w:bCs/>
        </w:rPr>
        <w:t xml:space="preserve">2.6 Proposed System / Software Features</w:t>
      </w:r>
    </w:p>
    <w:p>
      <w:pPr>
        <w:pStyle w:val="ListParagraph"/>
        <w:numPr>
          <w:ilvl w:val="0"/>
          <w:numId w:val="2"/>
        </w:numPr>
        <w:spacing w:after="70"/>
      </w:pPr>
      <w:r>
        <w:rPr>
          <w:sz w:val="22"/>
          <w:szCs w:val="22"/>
        </w:rPr>
        <w:t xml:space="preserve">Physical card-tap attendance capture at the dining hall — no self-reported headcounts</w:t>
      </w:r>
    </w:p>
    <w:p>
      <w:pPr>
        <w:pStyle w:val="ListParagraph"/>
        <w:numPr>
          <w:ilvl w:val="0"/>
          <w:numId w:val="2"/>
        </w:numPr>
        <w:spacing w:after="70"/>
      </w:pPr>
      <w:r>
        <w:rPr>
          <w:sz w:val="22"/>
          <w:szCs w:val="22"/>
        </w:rPr>
        <w:t>Near-real-time dining hall scan feed (four-second refresh) visible to school administration as meals are served</w:t>
      </w:r>
    </w:p>
    <w:p>
      <w:pPr>
        <w:pStyle w:val="ListParagraph"/>
        <w:numPr>
          <w:ilvl w:val="0"/>
          <w:numId w:val="2"/>
        </w:numPr>
        <w:spacing w:after="70"/>
      </w:pPr>
      <w:r>
        <w:rPr>
          <w:sz w:val="22"/>
          <w:szCs w:val="22"/>
        </w:rPr>
        <w:t>Duplicate, unknown-card and inactive-student scans detected and flagged by the backend at the point of service</w:t>
      </w:r>
    </w:p>
    <w:p>
      <w:pPr>
        <w:pStyle w:val="ListParagraph"/>
        <w:numPr>
          <w:ilvl w:val="0"/>
          <w:numId w:val="2"/>
        </w:numPr>
        <w:spacing w:after="70"/>
      </w:pPr>
      <w:r>
        <w:rPr>
          <w:sz w:val="22"/>
          <w:szCs w:val="22"/>
        </w:rPr>
        <w:t xml:space="preserve">Attendance-report-to-token issuance workflow, reviewable by government before approval</w:t>
      </w:r>
    </w:p>
    <w:p>
      <w:pPr>
        <w:pStyle w:val="ListParagraph"/>
        <w:numPr>
          <w:ilvl w:val="0"/>
          <w:numId w:val="2"/>
        </w:numPr>
        <w:spacing w:after="70"/>
      </w:pPr>
      <w:r>
        <w:rPr>
          <w:sz w:val="22"/>
          <w:szCs w:val="22"/>
        </w:rPr>
        <w:t xml:space="preserve">Full token lifecycle tracking from issuance through submission, validation, and redemption</w:t>
      </w:r>
    </w:p>
    <w:p>
      <w:pPr>
        <w:pStyle w:val="ListParagraph"/>
        <w:numPr>
          <w:ilvl w:val="0"/>
          <w:numId w:val="2"/>
        </w:numPr>
        <w:spacing w:after="70"/>
      </w:pPr>
      <w:r>
        <w:rPr>
          <w:sz w:val="22"/>
          <w:szCs w:val="22"/>
        </w:rPr>
        <w:t xml:space="preserve">Independent bank-side validation step before any cash is released to a supplier</w:t>
      </w:r>
    </w:p>
    <w:p>
      <w:pPr>
        <w:pStyle w:val="ListParagraph"/>
        <w:numPr>
          <w:ilvl w:val="0"/>
          <w:numId w:val="2"/>
        </w:numPr>
        <w:spacing w:after="70"/>
      </w:pPr>
      <w:r>
        <w:rPr>
          <w:sz w:val="22"/>
          <w:szCs w:val="22"/>
        </w:rPr>
        <w:t>Ten-stage government claims workflow, each advance gated to a specific officer role (Received → Intake → Regional → Financial → Audit → Budget → Token Generated → Supplier Redemption → Bank Settlement → Closed)</w:t>
      </w:r>
    </w:p>
    <w:p>
      <w:pPr>
        <w:pStyle w:val="ListParagraph"/>
        <w:numPr>
          <w:ilvl w:val="0"/>
          <w:numId w:val="2"/>
        </w:numPr>
        <w:spacing w:after="70"/>
      </w:pPr>
      <w:r>
        <w:rPr>
          <w:sz w:val="22"/>
          <w:szCs w:val="22"/>
        </w:rPr>
        <w:t xml:space="preserve">Reimbursement claim workflow linking verified daily reports to government payment approval</w:t>
      </w:r>
    </w:p>
    <w:p>
      <w:pPr>
        <w:pStyle w:val="ListParagraph"/>
        <w:numPr>
          <w:ilvl w:val="0"/>
          <w:numId w:val="2"/>
        </w:numPr>
        <w:spacing w:after="70"/>
      </w:pPr>
      <w:r>
        <w:rPr>
          <w:sz w:val="22"/>
          <w:szCs w:val="22"/>
        </w:rPr>
        <w:t xml:space="preserve">Supplier delivery logging tied to the government token that funded each order</w:t>
      </w:r>
    </w:p>
    <w:p>
      <w:pPr>
        <w:pStyle w:val="ListParagraph"/>
        <w:numPr>
          <w:ilvl w:val="0"/>
          <w:numId w:val="2"/>
        </w:numPr>
        <w:spacing w:after="70"/>
      </w:pPr>
      <w:r>
        <w:rPr>
          <w:sz w:val="22"/>
          <w:szCs w:val="22"/>
        </w:rPr>
        <w:t>Low-stock reorder alerts surfaced in the supplier portal</w:t>
      </w:r>
    </w:p>
    <w:p>
      <w:pPr>
        <w:pStyle w:val="ListParagraph"/>
        <w:numPr>
          <w:ilvl w:val="0"/>
          <w:numId w:val="2"/>
        </w:numPr>
        <w:spacing w:after="70"/>
      </w:pPr>
      <w:r>
        <w:rPr>
          <w:sz w:val="22"/>
          <w:szCs w:val="22"/>
        </w:rPr>
        <w:t>Append-only claim approval log recording every stage change, freeze and rejection with the officer who made it, and a bank transaction record linked to the token it settled</w:t>
      </w:r>
    </w:p>
    <w:p>
      <w:pPr>
        <w:pStyle w:val="ListParagraph"/>
        <w:numPr>
          <w:ilvl w:val="0"/>
          <w:numId w:val="2"/>
        </w:numPr>
        <w:spacing w:after="70"/>
      </w:pPr>
      <w:r>
        <w:rPr>
          <w:sz w:val="22"/>
          <w:szCs w:val="22"/>
        </w:rPr>
        <w:t>Role-scoped portals, with role-gated approval steps in the claims and payment workflows</w:t>
      </w:r>
    </w:p>
    <w:p>
      <w:pPr>
        <w:pStyle w:val="ListParagraph"/>
        <w:numPr>
          <w:ilvl w:val="0"/>
          <w:numId w:val="2"/>
        </w:numPr>
        <w:spacing w:after="70"/>
      </w:pPr>
      <w:r>
        <w:rPr>
          <w:sz w:val="22"/>
          <w:szCs w:val="22"/>
        </w:rPr>
        <w:t xml:space="preserve">Mobile-accessible scanner kiosk compatible with tablet or dedicated terminal hardware</w:t>
      </w:r>
    </w:p>
    <w:p>
      <w:pPr>
        <w:pStyle w:val="Heading1"/>
        <w:spacing w:after="200" w:before="380"/>
      </w:pPr>
      <w:r>
        <w:rPr>
          <w:b/>
          <w:bCs/>
        </w:rPr>
        <w:t xml:space="preserve">2.7 Development Tools and Environment</w:t>
      </w:r>
    </w:p>
    <w:p>
      <w:pPr>
        <w:spacing w:after="160" w:line="276"/>
      </w:pPr>
      <w:r>
        <w:rPr>
          <w:sz w:val="22"/>
          <w:szCs w:val="22"/>
        </w:rPr>
        <w:t xml:space="preserve">This section gives a brief overview of the tools and technologies selected for the implementation of IARTS.</w:t>
      </w:r>
    </w:p>
    <w:p>
      <w:pPr>
        <w:pStyle w:val="Heading2"/>
        <w:spacing w:after="140" w:before="280"/>
      </w:pPr>
      <w:r>
        <w:rPr>
          <w:b/>
          <w:bCs/>
        </w:rPr>
        <w:t xml:space="preserve">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Tool / Library</w:t>
            </w:r>
          </w:p>
        </w:tc>
        <w:tc>
          <w:tcPr>
            <w:tcW w:type="dxa" w:w="6000"/>
            <w:shd w:fill="1F4E79" w:val="clear"/>
            <w:vAlign w:val="center"/>
          </w:tcPr>
          <w:p>
            <w:r>
              <w:rPr>
                <w:b/>
                <w:bCs/>
                <w:color w:val="FFFFFF"/>
                <w:sz w:val="19"/>
                <w:szCs w:val="19"/>
              </w:rPr>
              <w:t xml:space="preserve">Purpose</w:t>
            </w:r>
          </w:p>
        </w:tc>
      </w:tr>
      <w:tr>
        <w:tc>
          <w:tcPr>
            <w:tcW w:type="dxa" w:w="3000"/>
            <w:vAlign w:val="center"/>
          </w:tcPr>
          <w:p>
            <w:r>
              <w:rPr>
                <w:b w:val="false"/>
                <w:bCs w:val="false"/>
                <w:color w:val="000000"/>
                <w:sz w:val="19"/>
                <w:szCs w:val="19"/>
              </w:rPr>
              <w:t xml:space="preserve">React 19 with TypeScript</w:t>
            </w:r>
          </w:p>
        </w:tc>
        <w:tc>
          <w:tcPr>
            <w:tcW w:type="dxa" w:w="6000"/>
            <w:vAlign w:val="center"/>
          </w:tcPr>
          <w:p>
            <w:r>
              <w:rPr>
                <w:b w:val="false"/>
                <w:bCs w:val="false"/>
                <w:color w:val="000000"/>
                <w:sz w:val="19"/>
                <w:szCs w:val="19"/>
              </w:rPr>
              <w:t xml:space="preserve">UI framework and type-safe component development</w:t>
            </w:r>
          </w:p>
        </w:tc>
      </w:tr>
      <w:tr>
        <w:tc>
          <w:tcPr>
            <w:tcW w:type="dxa" w:w="3000"/>
            <w:vAlign w:val="center"/>
          </w:tcPr>
          <w:p>
            <w:r>
              <w:rPr>
                <w:b w:val="false"/>
                <w:bCs w:val="false"/>
                <w:color w:val="000000"/>
                <w:sz w:val="19"/>
                <w:szCs w:val="19"/>
              </w:rPr>
              <w:t xml:space="preserve">Vite</w:t>
            </w:r>
          </w:p>
        </w:tc>
        <w:tc>
          <w:tcPr>
            <w:tcW w:type="dxa" w:w="6000"/>
            <w:vAlign w:val="center"/>
          </w:tcPr>
          <w:p>
            <w:r>
              <w:rPr>
                <w:b w:val="false"/>
                <w:bCs w:val="false"/>
                <w:color w:val="000000"/>
                <w:sz w:val="19"/>
                <w:szCs w:val="19"/>
              </w:rPr>
              <w:t xml:space="preserve">Fast development server and production build tool</w:t>
            </w:r>
          </w:p>
        </w:tc>
      </w:tr>
      <w:tr>
        <w:tc>
          <w:tcPr>
            <w:tcW w:type="dxa" w:w="3000"/>
            <w:vAlign w:val="center"/>
          </w:tcPr>
          <w:p>
            <w:r>
              <w:rPr>
                <w:b w:val="false"/>
                <w:bCs w:val="false"/>
                <w:color w:val="000000"/>
                <w:sz w:val="19"/>
                <w:szCs w:val="19"/>
              </w:rPr>
              <w:t xml:space="preserve">React Router v7</w:t>
            </w:r>
          </w:p>
        </w:tc>
        <w:tc>
          <w:tcPr>
            <w:tcW w:type="dxa" w:w="6000"/>
            <w:vAlign w:val="center"/>
          </w:tcPr>
          <w:p>
            <w:r>
              <w:rPr>
                <w:b w:val="false"/>
                <w:bCs w:val="false"/>
                <w:color w:val="000000"/>
                <w:sz w:val="19"/>
                <w:szCs w:val="19"/>
              </w:rPr>
              <w:t>Client-side routing with authenticated route guards</w:t>
            </w:r>
          </w:p>
        </w:tc>
      </w:tr>
      <w:tr>
        <w:tc>
          <w:tcPr>
            <w:tcW w:type="dxa" w:w="3000"/>
            <w:vAlign w:val="center"/>
          </w:tcPr>
          <w:p>
            <w:r>
              <w:rPr>
                <w:b w:val="false"/>
                <w:bCs w:val="false"/>
                <w:color w:val="000000"/>
                <w:sz w:val="19"/>
                <w:szCs w:val="19"/>
              </w:rPr>
              <w:t xml:space="preserve">Zustand</w:t>
            </w:r>
          </w:p>
        </w:tc>
        <w:tc>
          <w:tcPr>
            <w:tcW w:type="dxa" w:w="6000"/>
            <w:vAlign w:val="center"/>
          </w:tcPr>
          <w:p>
            <w:r>
              <w:rPr>
                <w:b w:val="false"/>
                <w:bCs w:val="false"/>
                <w:color w:val="000000"/>
                <w:sz w:val="19"/>
                <w:szCs w:val="19"/>
              </w:rPr>
              <w:t xml:space="preserve">Lightweight global state management for auth/session data</w:t>
            </w:r>
          </w:p>
        </w:tc>
      </w:tr>
      <w:tr>
        <w:tc>
          <w:tcPr>
            <w:tcW w:type="dxa" w:w="3000"/>
            <w:vAlign w:val="center"/>
          </w:tcPr>
          <w:p>
            <w:r>
              <w:rPr>
                <w:b w:val="false"/>
                <w:bCs w:val="false"/>
                <w:color w:val="000000"/>
                <w:sz w:val="19"/>
                <w:szCs w:val="19"/>
              </w:rPr>
              <w:t xml:space="preserve">TanStack Query (React Query)</w:t>
            </w:r>
          </w:p>
        </w:tc>
        <w:tc>
          <w:tcPr>
            <w:tcW w:type="dxa" w:w="6000"/>
            <w:vAlign w:val="center"/>
          </w:tcPr>
          <w:p>
            <w:r>
              <w:rPr>
                <w:b w:val="false"/>
                <w:bCs w:val="false"/>
                <w:color w:val="000000"/>
                <w:sz w:val="19"/>
                <w:szCs w:val="19"/>
              </w:rPr>
              <w:t xml:space="preserve">Server-state caching, background refetch, and loading states</w:t>
            </w:r>
          </w:p>
        </w:tc>
      </w:tr>
      <w:tr>
        <w:tc>
          <w:tcPr>
            <w:tcW w:type="dxa" w:w="3000"/>
            <w:vAlign w:val="center"/>
          </w:tcPr>
          <w:p>
            <w:r>
              <w:rPr>
                <w:b w:val="false"/>
                <w:bCs w:val="false"/>
                <w:color w:val="000000"/>
                <w:sz w:val="19"/>
                <w:szCs w:val="19"/>
              </w:rPr>
              <w:t xml:space="preserve">Axios</w:t>
            </w:r>
          </w:p>
        </w:tc>
        <w:tc>
          <w:tcPr>
            <w:tcW w:type="dxa" w:w="6000"/>
            <w:vAlign w:val="center"/>
          </w:tcPr>
          <w:p>
            <w:r>
              <w:rPr>
                <w:b w:val="false"/>
                <w:bCs w:val="false"/>
                <w:color w:val="000000"/>
                <w:sz w:val="19"/>
                <w:szCs w:val="19"/>
              </w:rPr>
              <w:t xml:space="preserve">HTTP client for communicating with the Spring Boot API</w:t>
            </w:r>
          </w:p>
        </w:tc>
      </w:tr>
      <w:tr>
        <w:tc>
          <w:tcPr>
            <w:tcW w:type="dxa" w:w="3000"/>
            <w:vAlign w:val="center"/>
          </w:tcPr>
          <w:p>
            <w:r>
              <w:rPr>
                <w:b w:val="false"/>
                <w:bCs w:val="false"/>
                <w:color w:val="000000"/>
                <w:sz w:val="19"/>
                <w:szCs w:val="19"/>
              </w:rPr>
              <w:t xml:space="preserve">Tailwind CSS v3</w:t>
            </w:r>
          </w:p>
        </w:tc>
        <w:tc>
          <w:tcPr>
            <w:tcW w:type="dxa" w:w="6000"/>
            <w:vAlign w:val="center"/>
          </w:tcPr>
          <w:p>
            <w:r>
              <w:rPr>
                <w:b w:val="false"/>
                <w:bCs w:val="false"/>
                <w:color w:val="000000"/>
                <w:sz w:val="19"/>
                <w:szCs w:val="19"/>
              </w:rPr>
              <w:t xml:space="preserve">Utility-first CSS framework for consistent, responsive styling</w:t>
            </w:r>
          </w:p>
        </w:tc>
      </w:tr>
      <w:tr>
        <w:tc>
          <w:tcPr>
            <w:tcW w:type="dxa" w:w="3000"/>
            <w:vAlign w:val="center"/>
          </w:tcPr>
          <w:p>
            <w:r>
              <w:rPr>
                <w:b w:val="false"/>
                <w:bCs w:val="false"/>
                <w:color w:val="000000"/>
                <w:sz w:val="19"/>
                <w:szCs w:val="19"/>
              </w:rPr>
              <w:t xml:space="preserve">react-hot-toast</w:t>
            </w:r>
          </w:p>
        </w:tc>
        <w:tc>
          <w:tcPr>
            <w:tcW w:type="dxa" w:w="6000"/>
            <w:vAlign w:val="center"/>
          </w:tcPr>
          <w:p>
            <w:r>
              <w:rPr>
                <w:b w:val="false"/>
                <w:bCs w:val="false"/>
                <w:color w:val="000000"/>
                <w:sz w:val="19"/>
                <w:szCs w:val="19"/>
              </w:rPr>
              <w:t xml:space="preserve">Non-intrusive notifications for scan outcomes and user actions</w:t>
            </w:r>
          </w:p>
        </w:tc>
      </w:tr>
      <w:tr>
        <w:tc>
          <w:tcPr>
            <w:tcW w:type="dxa" w:w="3000"/>
            <w:vAlign w:val="center"/>
          </w:tcPr>
          <w:p>
            <w:r>
              <w:rPr>
                <w:b w:val="false"/>
                <w:bCs w:val="false"/>
                <w:color w:val="000000"/>
                <w:sz w:val="19"/>
                <w:szCs w:val="19"/>
              </w:rPr>
              <w:t xml:space="preserve">qrcode.react</w:t>
            </w:r>
          </w:p>
        </w:tc>
        <w:tc>
          <w:tcPr>
            <w:tcW w:type="dxa" w:w="6000"/>
            <w:vAlign w:val="center"/>
          </w:tcPr>
          <w:p>
            <w:r>
              <w:rPr>
                <w:b w:val="false"/>
                <w:bCs w:val="false"/>
                <w:color w:val="000000"/>
                <w:sz w:val="19"/>
                <w:szCs w:val="19"/>
              </w:rPr>
              <w:t xml:space="preserve">QR code generation for student dining cards</w:t>
            </w:r>
          </w:p>
        </w:tc>
      </w:tr>
      <w:tr>
        <w:tc>
          <w:tcPr>
            <w:tcW w:type="dxa" w:w="3000"/>
            <w:vAlign w:val="center"/>
          </w:tcPr>
          <w:p>
            <w:r>
              <w:rPr>
                <w:b w:val="false"/>
                <w:bCs w:val="false"/>
                <w:color w:val="000000"/>
                <w:sz w:val="19"/>
                <w:szCs w:val="19"/>
              </w:rPr>
              <w:t xml:space="preserve">BarcodeDetector API</w:t>
            </w:r>
          </w:p>
        </w:tc>
        <w:tc>
          <w:tcPr>
            <w:tcW w:type="dxa" w:w="6000"/>
            <w:vAlign w:val="center"/>
          </w:tcPr>
          <w:p>
            <w:r>
              <w:rPr>
                <w:b w:val="false"/>
                <w:bCs w:val="false"/>
                <w:color w:val="000000"/>
                <w:sz w:val="19"/>
                <w:szCs w:val="19"/>
              </w:rPr>
              <w:t xml:space="preserve">Browser-native camera-based QR scanning for the kiosk terminal</w:t>
            </w:r>
          </w:p>
        </w:tc>
      </w:tr>
    </w:tbl>
    <w:p>
      <w:pPr>
        <w:pStyle w:val="Heading2"/>
        <w:spacing w:after="140" w:before="280"/>
      </w:pPr>
      <w:r>
        <w:rPr>
          <w:b/>
          <w:bCs/>
        </w:rPr>
        <w:t xml:space="preserve">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Tool / Technology</w:t>
            </w:r>
          </w:p>
        </w:tc>
        <w:tc>
          <w:tcPr>
            <w:tcW w:type="dxa" w:w="6000"/>
            <w:shd w:fill="1F4E79" w:val="clear"/>
            <w:vAlign w:val="center"/>
          </w:tcPr>
          <w:p>
            <w:r>
              <w:rPr>
                <w:b/>
                <w:bCs/>
                <w:color w:val="FFFFFF"/>
                <w:sz w:val="19"/>
                <w:szCs w:val="19"/>
              </w:rPr>
              <w:t xml:space="preserve">Purpose</w:t>
            </w:r>
          </w:p>
        </w:tc>
      </w:tr>
      <w:tr>
        <w:tc>
          <w:tcPr>
            <w:tcW w:type="dxa" w:w="3000"/>
            <w:vAlign w:val="center"/>
          </w:tcPr>
          <w:p>
            <w:r>
              <w:rPr>
                <w:b w:val="false"/>
                <w:bCs w:val="false"/>
                <w:color w:val="000000"/>
                <w:sz w:val="19"/>
                <w:szCs w:val="19"/>
              </w:rPr>
              <w:t xml:space="preserve">Java with Spring Boot</w:t>
            </w:r>
          </w:p>
        </w:tc>
        <w:tc>
          <w:tcPr>
            <w:tcW w:type="dxa" w:w="6000"/>
            <w:vAlign w:val="center"/>
          </w:tcPr>
          <w:p>
            <w:r>
              <w:rPr>
                <w:b w:val="false"/>
                <w:bCs w:val="false"/>
                <w:color w:val="000000"/>
                <w:sz w:val="19"/>
                <w:szCs w:val="19"/>
              </w:rPr>
              <w:t xml:space="preserve">REST API framework organised by domain (auth, student, token, payment)</w:t>
            </w:r>
          </w:p>
        </w:tc>
      </w:tr>
      <w:tr>
        <w:tc>
          <w:tcPr>
            <w:tcW w:type="dxa" w:w="3000"/>
            <w:vAlign w:val="center"/>
          </w:tcPr>
          <w:p>
            <w:r>
              <w:rPr>
                <w:b w:val="false"/>
                <w:bCs w:val="false"/>
                <w:color w:val="000000"/>
                <w:sz w:val="19"/>
                <w:szCs w:val="19"/>
              </w:rPr>
              <w:t xml:space="preserve">Spring Security + JWT</w:t>
            </w:r>
          </w:p>
        </w:tc>
        <w:tc>
          <w:tcPr>
            <w:tcW w:type="dxa" w:w="6000"/>
            <w:vAlign w:val="center"/>
          </w:tcPr>
          <w:p>
            <w:r>
              <w:rPr>
                <w:b w:val="false"/>
                <w:bCs w:val="false"/>
                <w:color w:val="000000"/>
                <w:sz w:val="19"/>
                <w:szCs w:val="19"/>
              </w:rPr>
              <w:t>Authentication on every API request, with role-gated authorisation in the claims and payment workflows</w:t>
            </w:r>
          </w:p>
        </w:tc>
      </w:tr>
      <w:tr>
        <w:tc>
          <w:tcPr>
            <w:tcW w:type="dxa" w:w="3000"/>
            <w:vAlign w:val="center"/>
          </w:tcPr>
          <w:p>
            <w:r>
              <w:rPr>
                <w:b w:val="false"/>
                <w:bCs w:val="false"/>
                <w:color w:val="000000"/>
                <w:sz w:val="19"/>
                <w:szCs w:val="19"/>
              </w:rPr>
              <w:t xml:space="preserve">PostgreSQL</w:t>
            </w:r>
          </w:p>
        </w:tc>
        <w:tc>
          <w:tcPr>
            <w:tcW w:type="dxa" w:w="6000"/>
            <w:vAlign w:val="center"/>
          </w:tcPr>
          <w:p>
            <w:r>
              <w:rPr>
                <w:b w:val="false"/>
                <w:bCs w:val="false"/>
                <w:color w:val="000000"/>
                <w:sz w:val="19"/>
                <w:szCs w:val="19"/>
              </w:rPr>
              <w:t xml:space="preserve">Primary relational database for all system-of-record data</w:t>
            </w:r>
          </w:p>
        </w:tc>
      </w:tr>
      <w:tr>
        <w:tc>
          <w:tcPr>
            <w:tcW w:type="dxa" w:w="3000"/>
            <w:vAlign w:val="center"/>
          </w:tcPr>
          <w:p>
            <w:r>
              <w:rPr>
                <w:b w:val="false"/>
                <w:bCs w:val="false"/>
                <w:color w:val="000000"/>
                <w:sz w:val="19"/>
                <w:szCs w:val="19"/>
              </w:rPr>
              <w:t xml:space="preserve">Redis</w:t>
            </w:r>
          </w:p>
        </w:tc>
        <w:tc>
          <w:tcPr>
            <w:tcW w:type="dxa" w:w="6000"/>
            <w:vAlign w:val="center"/>
          </w:tcPr>
          <w:p>
            <w:r>
              <w:rPr>
                <w:b w:val="false"/>
                <w:bCs w:val="false"/>
                <w:color w:val="000000"/>
                <w:sz w:val="19"/>
                <w:szCs w:val="19"/>
              </w:rPr>
              <w:t>Provisioned for caching and rate limiting; not used by the application in the current build</w:t>
            </w:r>
          </w:p>
        </w:tc>
      </w:tr>
      <w:tr>
        <w:tc>
          <w:tcPr>
            <w:tcW w:type="dxa" w:w="3000"/>
            <w:vAlign w:val="center"/>
          </w:tcPr>
          <w:p>
            <w:r>
              <w:rPr>
                <w:b w:val="false"/>
                <w:bCs w:val="false"/>
                <w:color w:val="000000"/>
                <w:sz w:val="19"/>
                <w:szCs w:val="19"/>
              </w:rPr>
              <w:t>TanStack Query polling</w:t>
            </w:r>
          </w:p>
        </w:tc>
        <w:tc>
          <w:tcPr>
            <w:tcW w:type="dxa" w:w="6000"/>
            <w:vAlign w:val="center"/>
          </w:tcPr>
          <w:p>
            <w:r>
              <w:rPr>
                <w:b w:val="false"/>
                <w:bCs w:val="false"/>
                <w:color w:val="000000"/>
                <w:sz w:val="19"/>
                <w:szCs w:val="19"/>
              </w:rPr>
              <w:t>Four-second refetch of the scanner feed endpoint to keep the School Admin portal current</w:t>
            </w:r>
          </w:p>
        </w:tc>
      </w:tr>
      <w:tr>
        <w:tc>
          <w:tcPr>
            <w:tcW w:type="dxa" w:w="3000"/>
            <w:vAlign w:val="center"/>
          </w:tcPr>
          <w:p>
            <w:r>
              <w:rPr>
                <w:b w:val="false"/>
                <w:bCs w:val="false"/>
                <w:color w:val="000000"/>
                <w:sz w:val="19"/>
                <w:szCs w:val="19"/>
              </w:rPr>
              <w:t xml:space="preserve">Maven</w:t>
            </w:r>
          </w:p>
        </w:tc>
        <w:tc>
          <w:tcPr>
            <w:tcW w:type="dxa" w:w="6000"/>
            <w:vAlign w:val="center"/>
          </w:tcPr>
          <w:p>
            <w:r>
              <w:rPr>
                <w:b w:val="false"/>
                <w:bCs w:val="false"/>
                <w:color w:val="000000"/>
                <w:sz w:val="19"/>
                <w:szCs w:val="19"/>
              </w:rPr>
              <w:t xml:space="preserve">Backend build tool and dependency management</w:t>
            </w:r>
          </w:p>
        </w:tc>
      </w:tr>
    </w:tbl>
    <w:p>
      <w:pPr>
        <w:pStyle w:val="Heading2"/>
        <w:spacing w:after="140" w:before="280"/>
      </w:pPr>
      <w:r>
        <w:rPr>
          <w:b/>
          <w:bCs/>
        </w:rPr>
        <w:t xml:space="preserve">Tooling and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Tool</w:t>
            </w:r>
          </w:p>
        </w:tc>
        <w:tc>
          <w:tcPr>
            <w:tcW w:type="dxa" w:w="6000"/>
            <w:shd w:fill="1F4E79" w:val="clear"/>
            <w:vAlign w:val="center"/>
          </w:tcPr>
          <w:p>
            <w:r>
              <w:rPr>
                <w:b/>
                <w:bCs/>
                <w:color w:val="FFFFFF"/>
                <w:sz w:val="19"/>
                <w:szCs w:val="19"/>
              </w:rPr>
              <w:t xml:space="preserve">Role</w:t>
            </w:r>
          </w:p>
        </w:tc>
      </w:tr>
      <w:tr>
        <w:tc>
          <w:tcPr>
            <w:tcW w:type="dxa" w:w="3000"/>
            <w:vAlign w:val="center"/>
          </w:tcPr>
          <w:p>
            <w:r>
              <w:rPr>
                <w:b w:val="false"/>
                <w:bCs w:val="false"/>
                <w:color w:val="000000"/>
                <w:sz w:val="19"/>
                <w:szCs w:val="19"/>
              </w:rPr>
              <w:t xml:space="preserve">Visual Studio Code</w:t>
            </w:r>
          </w:p>
        </w:tc>
        <w:tc>
          <w:tcPr>
            <w:tcW w:type="dxa" w:w="6000"/>
            <w:vAlign w:val="center"/>
          </w:tcPr>
          <w:p>
            <w:r>
              <w:rPr>
                <w:b w:val="false"/>
                <w:bCs w:val="false"/>
                <w:color w:val="000000"/>
                <w:sz w:val="19"/>
                <w:szCs w:val="19"/>
              </w:rPr>
              <w:t xml:space="preserve">Primary IDE for frontend development</w:t>
            </w:r>
          </w:p>
        </w:tc>
      </w:tr>
      <w:tr>
        <w:tc>
          <w:tcPr>
            <w:tcW w:type="dxa" w:w="3000"/>
            <w:vAlign w:val="center"/>
          </w:tcPr>
          <w:p>
            <w:r>
              <w:rPr>
                <w:b w:val="false"/>
                <w:bCs w:val="false"/>
                <w:color w:val="000000"/>
                <w:sz w:val="19"/>
                <w:szCs w:val="19"/>
              </w:rPr>
              <w:t xml:space="preserve">IntelliJ IDEA</w:t>
            </w:r>
          </w:p>
        </w:tc>
        <w:tc>
          <w:tcPr>
            <w:tcW w:type="dxa" w:w="6000"/>
            <w:vAlign w:val="center"/>
          </w:tcPr>
          <w:p>
            <w:r>
              <w:rPr>
                <w:b w:val="false"/>
                <w:bCs w:val="false"/>
                <w:color w:val="000000"/>
                <w:sz w:val="19"/>
                <w:szCs w:val="19"/>
              </w:rPr>
              <w:t xml:space="preserve">Primary IDE for backend Java development</w:t>
            </w:r>
          </w:p>
        </w:tc>
      </w:tr>
      <w:tr>
        <w:tc>
          <w:tcPr>
            <w:tcW w:type="dxa" w:w="3000"/>
            <w:vAlign w:val="center"/>
          </w:tcPr>
          <w:p>
            <w:r>
              <w:rPr>
                <w:b w:val="false"/>
                <w:bCs w:val="false"/>
                <w:color w:val="000000"/>
                <w:sz w:val="19"/>
                <w:szCs w:val="19"/>
              </w:rPr>
              <w:t xml:space="preserve">Git and GitHub</w:t>
            </w:r>
          </w:p>
        </w:tc>
        <w:tc>
          <w:tcPr>
            <w:tcW w:type="dxa" w:w="6000"/>
            <w:vAlign w:val="center"/>
          </w:tcPr>
          <w:p>
            <w:r>
              <w:rPr>
                <w:b w:val="false"/>
                <w:bCs w:val="false"/>
                <w:color w:val="000000"/>
                <w:sz w:val="19"/>
                <w:szCs w:val="19"/>
              </w:rPr>
              <w:t xml:space="preserve">Version control and collaborative code management</w:t>
            </w:r>
          </w:p>
        </w:tc>
      </w:tr>
      <w:tr>
        <w:tc>
          <w:tcPr>
            <w:tcW w:type="dxa" w:w="3000"/>
            <w:vAlign w:val="center"/>
          </w:tcPr>
          <w:p>
            <w:r>
              <w:rPr>
                <w:b w:val="false"/>
                <w:bCs w:val="false"/>
                <w:color w:val="000000"/>
                <w:sz w:val="19"/>
                <w:szCs w:val="19"/>
              </w:rPr>
              <w:t xml:space="preserve">Figma</w:t>
            </w:r>
          </w:p>
        </w:tc>
        <w:tc>
          <w:tcPr>
            <w:tcW w:type="dxa" w:w="6000"/>
            <w:vAlign w:val="center"/>
          </w:tcPr>
          <w:p>
            <w:r>
              <w:rPr>
                <w:b w:val="false"/>
                <w:bCs w:val="false"/>
                <w:color w:val="000000"/>
                <w:sz w:val="19"/>
                <w:szCs w:val="19"/>
              </w:rPr>
              <w:t xml:space="preserve">UI/UX design, translated directly into React components</w:t>
            </w:r>
          </w:p>
        </w:tc>
      </w:tr>
      <w:tr>
        <w:tc>
          <w:tcPr>
            <w:tcW w:type="dxa" w:w="3000"/>
            <w:vAlign w:val="center"/>
          </w:tcPr>
          <w:p>
            <w:r>
              <w:rPr>
                <w:b w:val="false"/>
                <w:bCs w:val="false"/>
                <w:color w:val="000000"/>
                <w:sz w:val="19"/>
                <w:szCs w:val="19"/>
              </w:rPr>
              <w:t xml:space="preserve">Postman</w:t>
            </w:r>
          </w:p>
        </w:tc>
        <w:tc>
          <w:tcPr>
            <w:tcW w:type="dxa" w:w="6000"/>
            <w:vAlign w:val="center"/>
          </w:tcPr>
          <w:p>
            <w:r>
              <w:rPr>
                <w:b w:val="false"/>
                <w:bCs w:val="false"/>
                <w:color w:val="000000"/>
                <w:sz w:val="19"/>
                <w:szCs w:val="19"/>
              </w:rPr>
              <w:t xml:space="preserve">API testing during backend integration</w:t>
            </w:r>
          </w:p>
        </w:tc>
      </w:tr>
      <w:tr>
        <w:tc>
          <w:tcPr>
            <w:tcW w:type="dxa" w:w="3000"/>
            <w:vAlign w:val="center"/>
          </w:tcPr>
          <w:p>
            <w:r>
              <w:rPr>
                <w:b w:val="false"/>
                <w:bCs w:val="false"/>
                <w:color w:val="000000"/>
                <w:sz w:val="19"/>
                <w:szCs w:val="19"/>
              </w:rPr>
              <w:t xml:space="preserve">Vercel</w:t>
            </w:r>
          </w:p>
        </w:tc>
        <w:tc>
          <w:tcPr>
            <w:tcW w:type="dxa" w:w="6000"/>
            <w:vAlign w:val="center"/>
          </w:tcPr>
          <w:p>
            <w:r>
              <w:rPr>
                <w:b w:val="false"/>
                <w:bCs w:val="false"/>
                <w:color w:val="000000"/>
                <w:sz w:val="19"/>
                <w:szCs w:val="19"/>
              </w:rPr>
              <w:t xml:space="preserve">Planned hosting for the React frontend</w:t>
            </w:r>
          </w:p>
        </w:tc>
      </w:tr>
      <w:tr>
        <w:tc>
          <w:tcPr>
            <w:tcW w:type="dxa" w:w="3000"/>
            <w:vAlign w:val="center"/>
          </w:tcPr>
          <w:p>
            <w:r>
              <w:rPr>
                <w:b w:val="false"/>
                <w:bCs w:val="false"/>
                <w:color w:val="000000"/>
                <w:sz w:val="19"/>
                <w:szCs w:val="19"/>
              </w:rPr>
              <w:t xml:space="preserve">Render.com</w:t>
            </w:r>
          </w:p>
        </w:tc>
        <w:tc>
          <w:tcPr>
            <w:tcW w:type="dxa" w:w="6000"/>
            <w:vAlign w:val="center"/>
          </w:tcPr>
          <w:p>
            <w:r>
              <w:rPr>
                <w:b w:val="false"/>
                <w:bCs w:val="false"/>
                <w:color w:val="000000"/>
                <w:sz w:val="19"/>
                <w:szCs w:val="19"/>
              </w:rPr>
              <w:t xml:space="preserve">Planned hosting for the Spring Boot backend API</w:t>
            </w:r>
          </w:p>
        </w:tc>
      </w:tr>
    </w:tbl>
    <w:p>
      <w:pPr>
        <w:pStyle w:val="Heading1"/>
        <w:spacing w:after="200" w:before="380"/>
      </w:pPr>
      <w:r>
        <w:rPr>
          <w:b/>
          <w:bCs/>
        </w:rPr>
        <w:t xml:space="preserve">2.8 Benefits of Implementation of the Proposed System</w:t>
      </w:r>
    </w:p>
    <w:p>
      <w:pPr>
        <w:pStyle w:val="ListParagraph"/>
        <w:numPr>
          <w:ilvl w:val="0"/>
          <w:numId w:val="2"/>
        </w:numPr>
        <w:spacing w:after="70"/>
      </w:pPr>
      <w:r>
        <w:rPr>
          <w:sz w:val="22"/>
          <w:szCs w:val="22"/>
        </w:rPr>
        <w:t xml:space="preserve">Fraud prevention at the source: funding decisions are based on verifiable card-tap data instead of a figure any single party could inflate.</w:t>
      </w:r>
    </w:p>
    <w:p>
      <w:pPr>
        <w:pStyle w:val="ListParagraph"/>
        <w:numPr>
          <w:ilvl w:val="0"/>
          <w:numId w:val="2"/>
        </w:numPr>
        <w:spacing w:after="70"/>
      </w:pPr>
      <w:r>
        <w:rPr>
          <w:sz w:val="22"/>
          <w:szCs w:val="22"/>
        </w:rPr>
        <w:t xml:space="preserve">Faster, more defensible audits: every cash release traces back through a token to a specific set of verified scans.</w:t>
      </w:r>
    </w:p>
    <w:p>
      <w:pPr>
        <w:pStyle w:val="ListParagraph"/>
        <w:numPr>
          <w:ilvl w:val="0"/>
          <w:numId w:val="2"/>
        </w:numPr>
        <w:spacing w:after="70"/>
      </w:pPr>
      <w:r>
        <w:rPr>
          <w:sz w:val="22"/>
          <w:szCs w:val="22"/>
        </w:rPr>
        <w:t xml:space="preserve">Accountability without added burden on students: students participate only by tapping a card, with no portal, login, or extra process imposed on them.</w:t>
      </w:r>
    </w:p>
    <w:p>
      <w:pPr>
        <w:pStyle w:val="ListParagraph"/>
        <w:numPr>
          <w:ilvl w:val="0"/>
          <w:numId w:val="2"/>
        </w:numPr>
        <w:spacing w:after="70"/>
      </w:pPr>
      <w:r>
        <w:rPr>
          <w:sz w:val="22"/>
          <w:szCs w:val="22"/>
        </w:rPr>
        <w:t xml:space="preserve">Separation of duties: no actor can both generate a funding claim and approve it.</w:t>
      </w:r>
    </w:p>
    <w:p>
      <w:pPr>
        <w:pStyle w:val="ListParagraph"/>
        <w:numPr>
          <w:ilvl w:val="0"/>
          <w:numId w:val="2"/>
        </w:numPr>
        <w:spacing w:after="70"/>
      </w:pPr>
      <w:r>
        <w:rPr>
          <w:sz w:val="22"/>
          <w:szCs w:val="22"/>
        </w:rPr>
        <w:t xml:space="preserve">Real-time visibility: school administrators, government reviewers, suppliers, and banks all see the same underlying data as it happens.</w:t>
      </w:r>
    </w:p>
    <w:p>
      <w:pPr>
        <w:pStyle w:val="ListParagraph"/>
        <w:numPr>
          <w:ilvl w:val="0"/>
          <w:numId w:val="2"/>
        </w:numPr>
        <w:spacing w:after="70"/>
      </w:pPr>
      <w:r>
        <w:rPr>
          <w:sz w:val="22"/>
          <w:szCs w:val="22"/>
        </w:rPr>
        <w:t xml:space="preserve">Reduced disbursement delay: a digital, end-to-end pipeline moves verified attendance to released cash far faster than a manual reporting-and-approval cycle.</w:t>
      </w:r>
    </w:p>
    <w:p>
      <w:pPr>
        <w:pStyle w:val="ListParagraph"/>
        <w:numPr>
          <w:ilvl w:val="0"/>
          <w:numId w:val="2"/>
        </w:numPr>
        <w:spacing w:after="70"/>
      </w:pPr>
      <w:r>
        <w:rPr>
          <w:sz w:val="22"/>
          <w:szCs w:val="22"/>
        </w:rPr>
        <w:t xml:space="preserve">Scalable oversight: the same architecture extends to additional schools, suppliers, or banks without redesigning the accountability model.</w:t>
      </w:r>
    </w:p>
    <w:p>
      <w:r>
        <w:br w:type="page"/>
      </w:r>
    </w:p>
    <w:p>
      <w:pPr>
        <w:spacing w:after="100"/>
        <w:jc w:val="center"/>
      </w:pPr>
      <w:r>
        <w:rPr>
          <w:b/>
          <w:bCs/>
          <w:sz w:val="30"/>
          <w:szCs w:val="30"/>
        </w:rPr>
        <w:t xml:space="preserve">CHAPTER THREE</w:t>
      </w:r>
    </w:p>
    <w:p>
      <w:pPr>
        <w:spacing w:after="400"/>
        <w:jc w:val="center"/>
      </w:pPr>
      <w:r>
        <w:rPr>
          <w:b/>
          <w:bCs/>
          <w:sz w:val="26"/>
          <w:szCs w:val="26"/>
        </w:rPr>
        <w:t xml:space="preserve">METHODOLOGY</w:t>
      </w:r>
    </w:p>
    <w:p>
      <w:pPr>
        <w:pStyle w:val="Heading1"/>
        <w:spacing w:after="200" w:before="380"/>
      </w:pPr>
      <w:r>
        <w:rPr>
          <w:b/>
          <w:bCs/>
        </w:rPr>
        <w:t xml:space="preserve">3.1 Chapter Overview</w:t>
      </w:r>
    </w:p>
    <w:p>
      <w:pPr>
        <w:spacing w:after="160" w:line="276"/>
      </w:pPr>
      <w:r>
        <w:rPr>
          <w:sz w:val="22"/>
          <w:szCs w:val="22"/>
        </w:rPr>
        <w:t xml:space="preserve">This chapter explains how the Institutional Accountability and Resource Tracking System (IARTS) was designed and built. It covers the system's requirements, the people who will use it, how those requirements were gathered, the development approach, and the design models — including the UML diagrams — that shaped the final system.</w:t>
      </w:r>
    </w:p>
    <w:p>
      <w:pPr>
        <w:spacing w:after="160" w:line="276"/>
      </w:pPr>
      <w:r>
        <w:rPr>
          <w:sz w:val="22"/>
          <w:szCs w:val="22"/>
        </w:rPr>
        <w:t xml:space="preserve">Most school management systems stop at student administration. IARTS goes further: it links attendance verification, government approval, supplier payment, and bank validation into one accountability chain, so that every cedi released to a food supplier is backed by proof that meals were actually served.</w:t>
      </w:r>
    </w:p>
    <w:p>
      <w:pPr>
        <w:pStyle w:val="Heading1"/>
        <w:spacing w:after="200" w:before="380"/>
      </w:pPr>
      <w:r>
        <w:rPr>
          <w:b/>
          <w:bCs/>
        </w:rPr>
        <w:t xml:space="preserve">3.2 Requirement Specification</w:t>
      </w:r>
    </w:p>
    <w:p>
      <w:pPr>
        <w:spacing w:after="160" w:line="276"/>
      </w:pPr>
      <w:r>
        <w:rPr>
          <w:sz w:val="22"/>
          <w:szCs w:val="22"/>
        </w:rPr>
        <w:t xml:space="preserve">Requirements for IARTS were drawn from how government-funded school feeding programmes actually operate. The goal was simple: make sure supplier payments are only ever released against verified attendance, not paperwork alone. Requirements are grouped into functional (what the system does) and non-functional (how well it does it — security, performance, reliability, scalability).</w:t>
      </w:r>
    </w:p>
    <w:p>
      <w:pPr>
        <w:pStyle w:val="Heading2"/>
        <w:spacing w:after="140" w:before="280"/>
      </w:pPr>
      <w:r>
        <w:rPr>
          <w:b/>
          <w:bCs/>
        </w:rPr>
        <w:t xml:space="preserve">3.2.1 Hardware Requirements</w:t>
      </w:r>
    </w:p>
    <w:p>
      <w:pPr>
        <w:pStyle w:val="ListParagraph"/>
        <w:numPr>
          <w:ilvl w:val="0"/>
          <w:numId w:val="2"/>
        </w:numPr>
        <w:spacing w:after="70"/>
      </w:pPr>
      <w:r>
        <w:rPr>
          <w:sz w:val="22"/>
          <w:szCs w:val="22"/>
        </w:rPr>
        <w:t xml:space="preserve">Development: Core i5/Ryzen 5 or better, 8GB RAM (16GB recommended), 512GB SSD, stable internet</w:t>
      </w:r>
    </w:p>
    <w:p>
      <w:pPr>
        <w:pStyle w:val="ListParagraph"/>
        <w:numPr>
          <w:ilvl w:val="0"/>
          <w:numId w:val="2"/>
        </w:numPr>
        <w:spacing w:after="70"/>
      </w:pPr>
      <w:r>
        <w:rPr>
          <w:sz w:val="22"/>
          <w:szCs w:val="22"/>
        </w:rPr>
        <w:t>Deployment: cloud server for Spring Boot, PostgreSQL database, HTTPS web server (Redis optional — provisioned for future caching)</w:t>
      </w:r>
    </w:p>
    <w:p>
      <w:pPr>
        <w:pStyle w:val="ListParagraph"/>
        <w:numPr>
          <w:ilvl w:val="0"/>
          <w:numId w:val="2"/>
        </w:numPr>
        <w:spacing w:after="70"/>
      </w:pPr>
      <w:r>
        <w:rPr>
          <w:sz w:val="22"/>
          <w:szCs w:val="22"/>
        </w:rPr>
        <w:t xml:space="preserve">Operational: computers for School Administrators, Government Officers, Bank Officers and Suppliers; a tablet/kiosk with a QR scanner for the dining hall; QR-enabled student ID cards</w:t>
      </w:r>
    </w:p>
    <w:p>
      <w:pPr>
        <w:pStyle w:val="Heading2"/>
        <w:spacing w:after="140" w:before="280"/>
      </w:pPr>
      <w:r>
        <w:rPr>
          <w:b/>
          <w:bCs/>
        </w:rPr>
        <w:t xml:space="preserve">3.2.2 Software Requirements</w:t>
      </w:r>
    </w:p>
    <w:p>
      <w:pPr>
        <w:pStyle w:val="ListParagraph"/>
        <w:numPr>
          <w:ilvl w:val="0"/>
          <w:numId w:val="2"/>
        </w:numPr>
        <w:spacing w:after="70"/>
      </w:pPr>
      <w:r>
        <w:rPr>
          <w:sz w:val="22"/>
          <w:szCs w:val="22"/>
        </w:rPr>
        <w:t xml:space="preserve">Frontend — React 19, TypeScript, Vite, React Router, Tailwind CSS, Axios, Zustand, TanStack Query</w:t>
      </w:r>
    </w:p>
    <w:p>
      <w:pPr>
        <w:pStyle w:val="ListParagraph"/>
        <w:numPr>
          <w:ilvl w:val="0"/>
          <w:numId w:val="2"/>
        </w:numPr>
        <w:spacing w:after="70"/>
      </w:pPr>
      <w:r>
        <w:rPr>
          <w:sz w:val="22"/>
          <w:szCs w:val="22"/>
        </w:rPr>
        <w:t>Backend — Java 21, Spring Boot, Spring Security, JWT</w:t>
      </w:r>
    </w:p>
    <w:p>
      <w:pPr>
        <w:pStyle w:val="ListParagraph"/>
        <w:numPr>
          <w:ilvl w:val="0"/>
          <w:numId w:val="2"/>
        </w:numPr>
        <w:spacing w:after="70"/>
      </w:pPr>
      <w:r>
        <w:rPr>
          <w:sz w:val="22"/>
          <w:szCs w:val="22"/>
        </w:rPr>
        <w:t>Database — PostgreSQL with Flyway-managed migrations; Redis provisioned but not used in the current build</w:t>
      </w:r>
    </w:p>
    <w:p>
      <w:pPr>
        <w:pStyle w:val="ListParagraph"/>
        <w:numPr>
          <w:ilvl w:val="0"/>
          <w:numId w:val="2"/>
        </w:numPr>
        <w:spacing w:after="70"/>
      </w:pPr>
      <w:r>
        <w:rPr>
          <w:sz w:val="22"/>
          <w:szCs w:val="22"/>
        </w:rPr>
        <w:t xml:space="preserve">Tools — VS Code, IntelliJ IDEA, Git/GitHub, Postman, Figma</w:t>
      </w:r>
    </w:p>
    <w:p>
      <w:pPr>
        <w:pStyle w:val="Heading2"/>
        <w:spacing w:after="140" w:before="280"/>
      </w:pPr>
      <w:r>
        <w:rPr>
          <w:b/>
          <w:bCs/>
        </w:rPr>
        <w:t xml:space="preserve">3.2.3 Operational Requirements</w:t>
      </w:r>
    </w:p>
    <w:p>
      <w:pPr>
        <w:spacing w:after="160" w:line="276"/>
      </w:pPr>
      <w:r>
        <w:rPr>
          <w:sz w:val="22"/>
          <w:szCs w:val="22"/>
        </w:rPr>
        <w:t xml:space="preserve">At a high level, the system must be able to register students, issue QR dining cards, verify students at mealtime, flag duplicate scans, generate attendance reports, route those reports through government approval, issue secure payment tokens, let suppliers redeem tokens through participating banks, and produce audit reports for every transaction.</w:t>
      </w:r>
    </w:p>
    <w:p>
      <w:pPr>
        <w:pStyle w:val="Heading1"/>
        <w:spacing w:after="200" w:before="380"/>
      </w:pPr>
      <w:r>
        <w:rPr>
          <w:b/>
          <w:bCs/>
        </w:rPr>
        <w:t xml:space="preserve">3.3 Stakeholders of the System</w:t>
      </w:r>
    </w:p>
    <w:p>
      <w:pPr>
        <w:spacing w:after="160" w:line="276"/>
      </w:pPr>
      <w:r>
        <w:rPr>
          <w:sz w:val="22"/>
          <w:szCs w:val="22"/>
        </w:rPr>
        <w:t xml:space="preserve">IARTS separates responsibilities across seven types of users so that no single person can control the whole payment process from start to finish — this is what keeps the system accountable.</w:t>
      </w:r>
    </w:p>
    <w:p>
      <w:pPr>
        <w:pStyle w:val="Heading2"/>
        <w:spacing w:after="140" w:before="280"/>
      </w:pPr>
      <w:r>
        <w:rPr>
          <w:b/>
          <w:bCs/>
        </w:rPr>
        <w:t xml:space="preserve">3.3.1 Students</w:t>
      </w:r>
    </w:p>
    <w:p>
      <w:pPr>
        <w:spacing w:after="160" w:line="276"/>
      </w:pPr>
      <w:r>
        <w:rPr>
          <w:sz w:val="22"/>
          <w:szCs w:val="22"/>
        </w:rPr>
        <w:t xml:space="preserve">Students don't log in anywhere. Their only touchpoint is tapping a QR card at the dining hall scanner, which checks their identity, confirms they're enrolled, and makes sure the card hasn't already been used for that meal before recording attendance.</w:t>
      </w:r>
    </w:p>
    <w:p>
      <w:pPr>
        <w:pStyle w:val="Heading2"/>
        <w:spacing w:after="140" w:before="280"/>
      </w:pPr>
      <w:r>
        <w:rPr>
          <w:b/>
          <w:bCs/>
        </w:rPr>
        <w:t xml:space="preserve">3.3.2 School Administrator</w:t>
      </w:r>
    </w:p>
    <w:p>
      <w:pPr>
        <w:spacing w:after="160" w:line="276"/>
      </w:pPr>
      <w:r>
        <w:rPr>
          <w:sz w:val="22"/>
          <w:szCs w:val="22"/>
        </w:rPr>
        <w:t xml:space="preserve">Registers and manages students, issues and replaces dining cards, watches attendance in real time, reviews fraud alerts, and prepares daily reports for government submission. Administrators can't approve payments or issue tokens — that stays with government.</w:t>
      </w:r>
    </w:p>
    <w:p>
      <w:pPr>
        <w:pStyle w:val="Heading2"/>
        <w:spacing w:after="140" w:before="280"/>
      </w:pPr>
      <w:r>
        <w:rPr>
          <w:b/>
          <w:bCs/>
        </w:rPr>
        <w:t xml:space="preserve">3.3.3 Government Officer</w:t>
      </w:r>
    </w:p>
    <w:p>
      <w:pPr>
        <w:spacing w:after="160" w:line="276"/>
      </w:pPr>
      <w:r>
        <w:rPr>
          <w:sz w:val="22"/>
          <w:szCs w:val="22"/>
        </w:rPr>
        <w:t xml:space="preserve">Reviews attendance reports against enrolment records through the Government Portal, checks for anomalies, and — once satisfied — approves reimbursement and issues a payment token to the supplier. Officers can review and approve, but can't edit attendance data.</w:t>
      </w:r>
    </w:p>
    <w:p>
      <w:pPr>
        <w:pStyle w:val="Heading2"/>
        <w:spacing w:after="140" w:before="280"/>
      </w:pPr>
      <w:r>
        <w:rPr>
          <w:b/>
          <w:bCs/>
        </w:rPr>
        <w:t xml:space="preserve">3.3.4 Food Supplier</w:t>
      </w:r>
    </w:p>
    <w:p>
      <w:pPr>
        <w:spacing w:after="160" w:line="276"/>
      </w:pPr>
      <w:r>
        <w:rPr>
          <w:sz w:val="22"/>
          <w:szCs w:val="22"/>
        </w:rPr>
        <w:t xml:space="preserve">Receives payment tokens through the Supplier Portal once a claim is approved, submits those tokens to a bank for redemption, and tracks deliveries, payment history, and token status.</w:t>
      </w:r>
    </w:p>
    <w:p>
      <w:pPr>
        <w:pStyle w:val="Heading2"/>
        <w:spacing w:after="140" w:before="280"/>
      </w:pPr>
      <w:r>
        <w:rPr>
          <w:b/>
          <w:bCs/>
        </w:rPr>
        <w:t xml:space="preserve">3.3.5 Bank Officer</w:t>
      </w:r>
    </w:p>
    <w:p>
      <w:pPr>
        <w:spacing w:after="160" w:line="276"/>
      </w:pPr>
      <w:r>
        <w:rPr>
          <w:sz w:val="22"/>
          <w:szCs w:val="22"/>
        </w:rPr>
        <w:t xml:space="preserve">Performs the last check before money moves: validates that a submitted token is genuine, active, and hasn't been redeemed before. Valid tokens get paid out; anything expired, duplicated, or invalid is rejected and logged.</w:t>
      </w:r>
    </w:p>
    <w:p>
      <w:pPr>
        <w:pStyle w:val="Heading2"/>
        <w:spacing w:after="140" w:before="280"/>
      </w:pPr>
      <w:r>
        <w:rPr>
          <w:b/>
          <w:bCs/>
        </w:rPr>
        <w:t xml:space="preserve">3.3.6 Dining Hall Scanner Kiosk</w:t>
      </w:r>
    </w:p>
    <w:p>
      <w:pPr>
        <w:spacing w:after="160" w:line="276"/>
      </w:pPr>
      <w:r>
        <w:rPr>
          <w:sz w:val="22"/>
          <w:szCs w:val="22"/>
        </w:rPr>
        <w:t>Runs as a public kiosk endpoint with no login and no terminal credential. It scans QR cards, checks eligibility with the backend, and shows an instant result — served, duplicate, unknown card, or inactive student — with a 3-second client-side cooldown to stop repeat scans in the same sitting.</w:t>
      </w:r>
    </w:p>
    <w:p>
      <w:pPr>
        <w:pStyle w:val="Heading2"/>
        <w:spacing w:after="140" w:before="280"/>
      </w:pPr>
      <w:r>
        <w:rPr>
          <w:b/>
          <w:bCs/>
        </w:rPr>
        <w:t xml:space="preserve">3.3.7 System Administrator</w:t>
      </w:r>
    </w:p>
    <w:p>
      <w:pPr>
        <w:spacing w:after="160" w:line="276"/>
      </w:pPr>
      <w:r>
        <w:rPr>
          <w:sz w:val="22"/>
          <w:szCs w:val="22"/>
        </w:rPr>
        <w:t xml:space="preserve">Handles the technical side: user accounts, system configuration, performance monitoring, backups, and security updates. No access to attendance records or payment approvals.</w:t>
      </w:r>
    </w:p>
    <w:p>
      <w:pPr>
        <w:spacing w:after="100" w:before="200"/>
      </w:pPr>
      <w:r>
        <w:rPr>
          <w:b/>
          <w:bCs/>
          <w:sz w:val="22"/>
          <w:szCs w:val="22"/>
        </w:rPr>
        <w:t xml:space="preserve">Table 3.1: Stakeholder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Stakeholder</w:t>
            </w:r>
          </w:p>
        </w:tc>
        <w:tc>
          <w:tcPr>
            <w:tcW w:type="dxa" w:w="5500"/>
            <w:shd w:fill="1F4E79" w:val="clear"/>
            <w:vAlign w:val="center"/>
          </w:tcPr>
          <w:p>
            <w:r>
              <w:rPr>
                <w:b/>
                <w:bCs/>
                <w:color w:val="FFFFFF"/>
                <w:sz w:val="19"/>
                <w:szCs w:val="19"/>
              </w:rPr>
              <w:t xml:space="preserve">Primary Responsibility</w:t>
            </w:r>
          </w:p>
        </w:tc>
      </w:tr>
      <w:tr>
        <w:tc>
          <w:tcPr>
            <w:tcW w:type="dxa" w:w="3500"/>
            <w:vAlign w:val="center"/>
          </w:tcPr>
          <w:p>
            <w:r>
              <w:rPr>
                <w:b w:val="false"/>
                <w:bCs w:val="false"/>
                <w:color w:val="000000"/>
                <w:sz w:val="19"/>
                <w:szCs w:val="19"/>
              </w:rPr>
              <w:t xml:space="preserve">Student</w:t>
            </w:r>
          </w:p>
        </w:tc>
        <w:tc>
          <w:tcPr>
            <w:tcW w:type="dxa" w:w="5500"/>
            <w:vAlign w:val="center"/>
          </w:tcPr>
          <w:p>
            <w:r>
              <w:rPr>
                <w:b w:val="false"/>
                <w:bCs w:val="false"/>
                <w:color w:val="000000"/>
                <w:sz w:val="19"/>
                <w:szCs w:val="19"/>
              </w:rPr>
              <w:t xml:space="preserve">Verifies attendance by scanning a QR dining card</w:t>
            </w:r>
          </w:p>
        </w:tc>
      </w:tr>
      <w:tr>
        <w:tc>
          <w:tcPr>
            <w:tcW w:type="dxa" w:w="3500"/>
            <w:vAlign w:val="center"/>
          </w:tcPr>
          <w:p>
            <w:r>
              <w:rPr>
                <w:b w:val="false"/>
                <w:bCs w:val="false"/>
                <w:color w:val="000000"/>
                <w:sz w:val="19"/>
                <w:szCs w:val="19"/>
              </w:rPr>
              <w:t xml:space="preserve">School Administrator</w:t>
            </w:r>
          </w:p>
        </w:tc>
        <w:tc>
          <w:tcPr>
            <w:tcW w:type="dxa" w:w="5500"/>
            <w:vAlign w:val="center"/>
          </w:tcPr>
          <w:p>
            <w:r>
              <w:rPr>
                <w:b w:val="false"/>
                <w:bCs w:val="false"/>
                <w:color w:val="000000"/>
                <w:sz w:val="19"/>
                <w:szCs w:val="19"/>
              </w:rPr>
              <w:t xml:space="preserve">Registers students, manages attendance, generates reports</w:t>
            </w:r>
          </w:p>
        </w:tc>
      </w:tr>
      <w:tr>
        <w:tc>
          <w:tcPr>
            <w:tcW w:type="dxa" w:w="3500"/>
            <w:vAlign w:val="center"/>
          </w:tcPr>
          <w:p>
            <w:r>
              <w:rPr>
                <w:b w:val="false"/>
                <w:bCs w:val="false"/>
                <w:color w:val="000000"/>
                <w:sz w:val="19"/>
                <w:szCs w:val="19"/>
              </w:rPr>
              <w:t xml:space="preserve">Government Officer</w:t>
            </w:r>
          </w:p>
        </w:tc>
        <w:tc>
          <w:tcPr>
            <w:tcW w:type="dxa" w:w="5500"/>
            <w:vAlign w:val="center"/>
          </w:tcPr>
          <w:p>
            <w:r>
              <w:rPr>
                <w:b w:val="false"/>
                <w:bCs w:val="false"/>
                <w:color w:val="000000"/>
                <w:sz w:val="19"/>
                <w:szCs w:val="19"/>
              </w:rPr>
              <w:t xml:space="preserve">Verifies reports and issues payment tokens</w:t>
            </w:r>
          </w:p>
        </w:tc>
      </w:tr>
      <w:tr>
        <w:tc>
          <w:tcPr>
            <w:tcW w:type="dxa" w:w="3500"/>
            <w:vAlign w:val="center"/>
          </w:tcPr>
          <w:p>
            <w:r>
              <w:rPr>
                <w:b w:val="false"/>
                <w:bCs w:val="false"/>
                <w:color w:val="000000"/>
                <w:sz w:val="19"/>
                <w:szCs w:val="19"/>
              </w:rPr>
              <w:t xml:space="preserve">Food Supplier</w:t>
            </w:r>
          </w:p>
        </w:tc>
        <w:tc>
          <w:tcPr>
            <w:tcW w:type="dxa" w:w="5500"/>
            <w:vAlign w:val="center"/>
          </w:tcPr>
          <w:p>
            <w:r>
              <w:rPr>
                <w:b w:val="false"/>
                <w:bCs w:val="false"/>
                <w:color w:val="000000"/>
                <w:sz w:val="19"/>
                <w:szCs w:val="19"/>
              </w:rPr>
              <w:t xml:space="preserve">Delivers meals and redeems payment tokens</w:t>
            </w:r>
          </w:p>
        </w:tc>
      </w:tr>
      <w:tr>
        <w:tc>
          <w:tcPr>
            <w:tcW w:type="dxa" w:w="3500"/>
            <w:vAlign w:val="center"/>
          </w:tcPr>
          <w:p>
            <w:r>
              <w:rPr>
                <w:b w:val="false"/>
                <w:bCs w:val="false"/>
                <w:color w:val="000000"/>
                <w:sz w:val="19"/>
                <w:szCs w:val="19"/>
              </w:rPr>
              <w:t xml:space="preserve">Bank Officer</w:t>
            </w:r>
          </w:p>
        </w:tc>
        <w:tc>
          <w:tcPr>
            <w:tcW w:type="dxa" w:w="5500"/>
            <w:vAlign w:val="center"/>
          </w:tcPr>
          <w:p>
            <w:r>
              <w:rPr>
                <w:b w:val="false"/>
                <w:bCs w:val="false"/>
                <w:color w:val="000000"/>
                <w:sz w:val="19"/>
                <w:szCs w:val="19"/>
              </w:rPr>
              <w:t xml:space="preserve">Validates tokens and releases payments</w:t>
            </w:r>
          </w:p>
        </w:tc>
      </w:tr>
      <w:tr>
        <w:tc>
          <w:tcPr>
            <w:tcW w:type="dxa" w:w="3500"/>
            <w:vAlign w:val="center"/>
          </w:tcPr>
          <w:p>
            <w:r>
              <w:rPr>
                <w:b w:val="false"/>
                <w:bCs w:val="false"/>
                <w:color w:val="000000"/>
                <w:sz w:val="19"/>
                <w:szCs w:val="19"/>
              </w:rPr>
              <w:t xml:space="preserve">Dining Hall Scanner Kiosk</w:t>
            </w:r>
          </w:p>
        </w:tc>
        <w:tc>
          <w:tcPr>
            <w:tcW w:type="dxa" w:w="5500"/>
            <w:vAlign w:val="center"/>
          </w:tcPr>
          <w:p>
            <w:r>
              <w:rPr>
                <w:b w:val="false"/>
                <w:bCs w:val="false"/>
                <w:color w:val="000000"/>
                <w:sz w:val="19"/>
                <w:szCs w:val="19"/>
              </w:rPr>
              <w:t xml:space="preserve">Captures verified attendance records</w:t>
            </w:r>
          </w:p>
        </w:tc>
      </w:tr>
      <w:tr>
        <w:tc>
          <w:tcPr>
            <w:tcW w:type="dxa" w:w="3500"/>
            <w:vAlign w:val="center"/>
          </w:tcPr>
          <w:p>
            <w:r>
              <w:rPr>
                <w:b w:val="false"/>
                <w:bCs w:val="false"/>
                <w:color w:val="000000"/>
                <w:sz w:val="19"/>
                <w:szCs w:val="19"/>
              </w:rPr>
              <w:t xml:space="preserve">System Administrator</w:t>
            </w:r>
          </w:p>
        </w:tc>
        <w:tc>
          <w:tcPr>
            <w:tcW w:type="dxa" w:w="5500"/>
            <w:vAlign w:val="center"/>
          </w:tcPr>
          <w:p>
            <w:r>
              <w:rPr>
                <w:b w:val="false"/>
                <w:bCs w:val="false"/>
                <w:color w:val="000000"/>
                <w:sz w:val="19"/>
                <w:szCs w:val="19"/>
              </w:rPr>
              <w:t xml:space="preserve">Manages system configuration, users, and security</w:t>
            </w:r>
          </w:p>
        </w:tc>
      </w:tr>
    </w:tbl>
    <w:p>
      <w:r>
        <w:br w:type="page"/>
      </w:r>
    </w:p>
    <w:p>
      <w:pPr>
        <w:pStyle w:val="Heading1"/>
        <w:spacing w:after="200" w:before="380"/>
      </w:pPr>
      <w:r>
        <w:rPr>
          <w:b/>
          <w:bCs/>
        </w:rPr>
        <w:t xml:space="preserve">3.4 Requirement Gathering Process</w:t>
      </w:r>
    </w:p>
    <w:p>
      <w:pPr>
        <w:spacing w:after="160" w:line="276"/>
      </w:pPr>
      <w:r>
        <w:rPr>
          <w:sz w:val="22"/>
          <w:szCs w:val="22"/>
        </w:rPr>
        <w:t xml:space="preserve">Requirements came together through four complementary methods: a literature review of journals and reports on attendance systems and school feeding programmes; direct observation of how schools currently record attendance and distribute meals; informal interviews with students, administrators, and people familiar with government feeding programmes; and analysis of policy documents and existing reimbursement procedures.</w:t>
      </w:r>
    </w:p>
    <w:p>
      <w:pPr>
        <w:spacing w:after="160" w:line="276"/>
      </w:pPr>
      <w:r>
        <w:rPr>
          <w:sz w:val="22"/>
          <w:szCs w:val="22"/>
        </w:rPr>
        <w:t xml:space="preserve">Across all four, the same gap kept showing up: attendance verification and financial approval are usually handled as two disconnected processes, leaving room for mismatches between what's reported and what actually happened. That gap is exactly what IARTS's token-based verification and payment workflow was built to close.</w:t>
      </w:r>
    </w:p>
    <w:p>
      <w:pPr>
        <w:pStyle w:val="Heading1"/>
        <w:spacing w:after="200" w:before="380"/>
      </w:pPr>
      <w:r>
        <w:rPr>
          <w:b/>
          <w:bCs/>
        </w:rPr>
        <w:t xml:space="preserve">3.5 Functional Requirements</w:t>
      </w:r>
    </w:p>
    <w:p>
      <w:pPr>
        <w:spacing w:after="160" w:line="276"/>
      </w:pPr>
      <w:r>
        <w:rPr>
          <w:sz w:val="22"/>
          <w:szCs w:val="22"/>
        </w:rPr>
        <w:t xml:space="preserve">The functional requirements below describe what the system must actually do, organised by stakeholder.</w:t>
      </w:r>
    </w:p>
    <w:p>
      <w:pPr>
        <w:pStyle w:val="Heading2"/>
        <w:spacing w:after="140" w:before="280"/>
      </w:pPr>
      <w:r>
        <w:rPr>
          <w:b/>
          <w:bCs/>
        </w:rPr>
        <w:t xml:space="preserve">3.5.1 Student Attendance Verification</w:t>
      </w:r>
    </w:p>
    <w:p>
      <w:pPr>
        <w:pStyle w:val="ListParagraph"/>
        <w:numPr>
          <w:ilvl w:val="0"/>
          <w:numId w:val="2"/>
        </w:numPr>
        <w:spacing w:after="70"/>
      </w:pPr>
      <w:r>
        <w:rPr>
          <w:sz w:val="22"/>
          <w:szCs w:val="22"/>
        </w:rPr>
        <w:t xml:space="preserve">Verify identity via QR scan at the dining hall kiosk</w:t>
      </w:r>
    </w:p>
    <w:p>
      <w:pPr>
        <w:pStyle w:val="ListParagraph"/>
        <w:numPr>
          <w:ilvl w:val="0"/>
          <w:numId w:val="2"/>
        </w:numPr>
        <w:spacing w:after="70"/>
      </w:pPr>
      <w:r>
        <w:rPr>
          <w:sz w:val="22"/>
          <w:szCs w:val="22"/>
        </w:rPr>
        <w:t xml:space="preserve">Confirm active enrolment before recording attendance</w:t>
      </w:r>
    </w:p>
    <w:p>
      <w:pPr>
        <w:pStyle w:val="ListParagraph"/>
        <w:numPr>
          <w:ilvl w:val="0"/>
          <w:numId w:val="2"/>
        </w:numPr>
        <w:spacing w:after="70"/>
      </w:pPr>
      <w:r>
        <w:rPr>
          <w:sz w:val="22"/>
          <w:szCs w:val="22"/>
        </w:rPr>
        <w:t>Block a second served scan for the same card at the same dining hall on the same day</w:t>
      </w:r>
    </w:p>
    <w:p>
      <w:pPr>
        <w:pStyle w:val="ListParagraph"/>
        <w:numPr>
          <w:ilvl w:val="0"/>
          <w:numId w:val="2"/>
        </w:numPr>
        <w:spacing w:after="70"/>
      </w:pPr>
      <w:r>
        <w:rPr>
          <w:sz w:val="22"/>
          <w:szCs w:val="22"/>
        </w:rPr>
        <w:t xml:space="preserve">Timestamp every successful verification</w:t>
      </w:r>
    </w:p>
    <w:p>
      <w:pPr>
        <w:pStyle w:val="ListParagraph"/>
        <w:numPr>
          <w:ilvl w:val="0"/>
          <w:numId w:val="2"/>
        </w:numPr>
        <w:spacing w:after="70"/>
      </w:pPr>
      <w:r>
        <w:rPr>
          <w:sz w:val="22"/>
          <w:szCs w:val="22"/>
        </w:rPr>
        <w:t xml:space="preserve">Reject invalid, inactive, expired, or blocked cards</w:t>
      </w:r>
    </w:p>
    <w:p>
      <w:pPr>
        <w:pStyle w:val="Heading2"/>
        <w:spacing w:after="140" w:before="280"/>
      </w:pPr>
      <w:r>
        <w:rPr>
          <w:b/>
          <w:bCs/>
        </w:rPr>
        <w:t xml:space="preserve">3.5.2 School Administration</w:t>
      </w:r>
    </w:p>
    <w:p>
      <w:pPr>
        <w:pStyle w:val="ListParagraph"/>
        <w:numPr>
          <w:ilvl w:val="0"/>
          <w:numId w:val="2"/>
        </w:numPr>
        <w:spacing w:after="70"/>
      </w:pPr>
      <w:r>
        <w:rPr>
          <w:sz w:val="22"/>
          <w:szCs w:val="22"/>
        </w:rPr>
        <w:t xml:space="preserve">Register, update, and manage student records and dining cards</w:t>
      </w:r>
    </w:p>
    <w:p>
      <w:pPr>
        <w:pStyle w:val="ListParagraph"/>
        <w:numPr>
          <w:ilvl w:val="0"/>
          <w:numId w:val="2"/>
        </w:numPr>
        <w:spacing w:after="70"/>
      </w:pPr>
      <w:r>
        <w:rPr>
          <w:sz w:val="22"/>
          <w:szCs w:val="22"/>
        </w:rPr>
        <w:t xml:space="preserve">Monitor live attendance and review fraud alerts</w:t>
      </w:r>
    </w:p>
    <w:p>
      <w:pPr>
        <w:pStyle w:val="ListParagraph"/>
        <w:numPr>
          <w:ilvl w:val="0"/>
          <w:numId w:val="2"/>
        </w:numPr>
        <w:spacing w:after="70"/>
      </w:pPr>
      <w:r>
        <w:rPr>
          <w:sz w:val="22"/>
          <w:szCs w:val="22"/>
        </w:rPr>
        <w:t xml:space="preserve">Generate and submit daily attendance reports</w:t>
      </w:r>
    </w:p>
    <w:p>
      <w:pPr>
        <w:pStyle w:val="ListParagraph"/>
        <w:numPr>
          <w:ilvl w:val="0"/>
          <w:numId w:val="2"/>
        </w:numPr>
        <w:spacing w:after="70"/>
      </w:pPr>
      <w:r>
        <w:rPr>
          <w:sz w:val="22"/>
          <w:szCs w:val="22"/>
        </w:rPr>
        <w:t xml:space="preserve">Record supplier deliveries</w:t>
      </w:r>
    </w:p>
    <w:p>
      <w:pPr>
        <w:pStyle w:val="Heading2"/>
        <w:spacing w:after="140" w:before="280"/>
      </w:pPr>
      <w:r>
        <w:rPr>
          <w:b/>
          <w:bCs/>
        </w:rPr>
        <w:t xml:space="preserve">3.5.3 Government Functions</w:t>
      </w:r>
    </w:p>
    <w:p>
      <w:pPr>
        <w:pStyle w:val="ListParagraph"/>
        <w:numPr>
          <w:ilvl w:val="0"/>
          <w:numId w:val="2"/>
        </w:numPr>
        <w:spacing w:after="70"/>
      </w:pPr>
      <w:r>
        <w:rPr>
          <w:sz w:val="22"/>
          <w:szCs w:val="22"/>
        </w:rPr>
        <w:t xml:space="preserve">Review submitted attendance reports against enrolment data</w:t>
      </w:r>
    </w:p>
    <w:p>
      <w:pPr>
        <w:pStyle w:val="ListParagraph"/>
        <w:numPr>
          <w:ilvl w:val="0"/>
          <w:numId w:val="2"/>
        </w:numPr>
        <w:spacing w:after="70"/>
      </w:pPr>
      <w:r>
        <w:rPr>
          <w:sz w:val="22"/>
          <w:szCs w:val="22"/>
        </w:rPr>
        <w:t xml:space="preserve">Flag discrepancies, approve or reject reimbursement</w:t>
      </w:r>
    </w:p>
    <w:p>
      <w:pPr>
        <w:pStyle w:val="ListParagraph"/>
        <w:numPr>
          <w:ilvl w:val="0"/>
          <w:numId w:val="2"/>
        </w:numPr>
        <w:spacing w:after="70"/>
      </w:pPr>
      <w:r>
        <w:rPr>
          <w:sz w:val="22"/>
          <w:szCs w:val="22"/>
        </w:rPr>
        <w:t xml:space="preserve">Issue and track secure payment tokens</w:t>
      </w:r>
    </w:p>
    <w:p>
      <w:pPr>
        <w:pStyle w:val="ListParagraph"/>
        <w:numPr>
          <w:ilvl w:val="0"/>
          <w:numId w:val="2"/>
        </w:numPr>
        <w:spacing w:after="70"/>
      </w:pPr>
      <w:r>
        <w:rPr>
          <w:sz w:val="22"/>
          <w:szCs w:val="22"/>
        </w:rPr>
        <w:t xml:space="preserve">Generate funding and policy reports</w:t>
      </w:r>
    </w:p>
    <w:p>
      <w:pPr>
        <w:pStyle w:val="Heading2"/>
        <w:spacing w:after="140" w:before="280"/>
      </w:pPr>
      <w:r>
        <w:rPr>
          <w:b/>
          <w:bCs/>
        </w:rPr>
        <w:t xml:space="preserve">3.5.4 Supplier Functions</w:t>
      </w:r>
    </w:p>
    <w:p>
      <w:pPr>
        <w:pStyle w:val="ListParagraph"/>
        <w:numPr>
          <w:ilvl w:val="0"/>
          <w:numId w:val="2"/>
        </w:numPr>
        <w:spacing w:after="70"/>
      </w:pPr>
      <w:r>
        <w:rPr>
          <w:sz w:val="22"/>
          <w:szCs w:val="22"/>
        </w:rPr>
        <w:t xml:space="preserve">View issued tokens and submit them to banks for redemption</w:t>
      </w:r>
    </w:p>
    <w:p>
      <w:pPr>
        <w:pStyle w:val="ListParagraph"/>
        <w:numPr>
          <w:ilvl w:val="0"/>
          <w:numId w:val="2"/>
        </w:numPr>
        <w:spacing w:after="70"/>
      </w:pPr>
      <w:r>
        <w:rPr>
          <w:sz w:val="22"/>
          <w:szCs w:val="22"/>
        </w:rPr>
        <w:t xml:space="preserve">Track token status, delivery history, and payments</w:t>
      </w:r>
    </w:p>
    <w:p>
      <w:pPr>
        <w:pStyle w:val="ListParagraph"/>
        <w:numPr>
          <w:ilvl w:val="0"/>
          <w:numId w:val="2"/>
        </w:numPr>
        <w:spacing w:after="70"/>
      </w:pPr>
      <w:r>
        <w:rPr>
          <w:sz w:val="22"/>
          <w:szCs w:val="22"/>
        </w:rPr>
        <w:t xml:space="preserve">Receive notifications and low-stock alerts</w:t>
      </w:r>
    </w:p>
    <w:p>
      <w:pPr>
        <w:pStyle w:val="Heading2"/>
        <w:spacing w:after="140" w:before="280"/>
      </w:pPr>
      <w:r>
        <w:rPr>
          <w:b/>
          <w:bCs/>
        </w:rPr>
        <w:t xml:space="preserve">3.5.5 Bank Functions</w:t>
      </w:r>
    </w:p>
    <w:p>
      <w:pPr>
        <w:pStyle w:val="ListParagraph"/>
        <w:numPr>
          <w:ilvl w:val="0"/>
          <w:numId w:val="2"/>
        </w:numPr>
        <w:spacing w:after="70"/>
      </w:pPr>
      <w:r>
        <w:rPr>
          <w:sz w:val="22"/>
          <w:szCs w:val="22"/>
        </w:rPr>
        <w:t xml:space="preserve">Receive and validate token requests from suppliers</w:t>
      </w:r>
    </w:p>
    <w:p>
      <w:pPr>
        <w:pStyle w:val="ListParagraph"/>
        <w:numPr>
          <w:ilvl w:val="0"/>
          <w:numId w:val="2"/>
        </w:numPr>
        <w:spacing w:after="70"/>
      </w:pPr>
      <w:r>
        <w:rPr>
          <w:sz w:val="22"/>
          <w:szCs w:val="22"/>
        </w:rPr>
        <w:t xml:space="preserve">Reject expired, duplicated, or already-redeemed tokens</w:t>
      </w:r>
    </w:p>
    <w:p>
      <w:pPr>
        <w:pStyle w:val="ListParagraph"/>
        <w:numPr>
          <w:ilvl w:val="0"/>
          <w:numId w:val="2"/>
        </w:numPr>
        <w:spacing w:after="70"/>
      </w:pPr>
      <w:r>
        <w:rPr>
          <w:sz w:val="22"/>
          <w:szCs w:val="22"/>
        </w:rPr>
        <w:t xml:space="preserve">Release approved payments and log every transaction</w:t>
      </w:r>
    </w:p>
    <w:p>
      <w:pPr>
        <w:pStyle w:val="Heading2"/>
        <w:spacing w:after="140" w:before="280"/>
      </w:pPr>
      <w:r>
        <w:rPr>
          <w:b/>
          <w:bCs/>
        </w:rPr>
        <w:t xml:space="preserve">3.5.6 Authentication, Reporting, Notifications &amp; Audit</w:t>
      </w:r>
    </w:p>
    <w:p>
      <w:pPr>
        <w:spacing w:after="160" w:line="276"/>
      </w:pPr>
      <w:r>
        <w:rPr>
          <w:sz w:val="22"/>
          <w:szCs w:val="22"/>
        </w:rPr>
        <w:t>The system authenticates users with secure logins and JWTs, and restricts access by role at the approval steps of the claims and payment workflows; sessions are stateless bearer tokens with a fixed 24-hour expiry. It generates attendance, reimbursement, funding and token views on demand; surfaces scan outcomes, claim decisions and low-stock alerts in the portals; and keeps an append-only approval log for the claims workflow, so a funding decision can be traced to the officer who made it and to the token it produced.</w:t>
      </w:r>
    </w:p>
    <w:p>
      <w:r>
        <w:br w:type="page"/>
      </w:r>
    </w:p>
    <w:p>
      <w:pPr>
        <w:pStyle w:val="Heading1"/>
        <w:spacing w:after="200" w:before="380"/>
      </w:pPr>
      <w:r>
        <w:rPr>
          <w:b/>
          <w:bCs/>
        </w:rPr>
        <w:t xml:space="preserve">3.6 UML Diagrams</w:t>
      </w:r>
    </w:p>
    <w:p>
      <w:pPr>
        <w:spacing w:after="160" w:line="276"/>
      </w:pPr>
      <w:r>
        <w:rPr>
          <w:sz w:val="22"/>
          <w:szCs w:val="22"/>
        </w:rPr>
        <w:t xml:space="preserve">The diagrams below translate the requirements above into the structures that guide development: who can do what (use case diagrams), how the data is modelled (class diagram), how a token moves from a meal scan to a released payment (sequence diagram), and how that same flow branches and merges across each stakeholder's portal (activity diagram).</w:t>
      </w:r>
    </w:p>
    <w:p>
      <w:pPr>
        <w:pStyle w:val="Heading2"/>
        <w:spacing w:after="140" w:before="280"/>
      </w:pPr>
      <w:r>
        <w:rPr>
          <w:b/>
          <w:bCs/>
        </w:rPr>
        <w:t xml:space="preserve">3.6.1 Use Case Diagram — Overview</w:t>
      </w:r>
    </w:p>
    <w:p>
      <w:pPr>
        <w:spacing w:after="160" w:line="276"/>
      </w:pPr>
      <w:r>
        <w:rPr>
          <w:sz w:val="22"/>
          <w:szCs w:val="22"/>
        </w:rPr>
        <w:t xml:space="preserve">The diagram below gives the full picture of every actor against every use case across all five portals before it is broken down into front-end and back-end views.</w:t>
      </w:r>
    </w:p>
    <w:p>
      <w:pPr>
        <w:spacing w:after="60" w:before="180"/>
        <w:jc w:val="center"/>
      </w:pPr>
      <w:r>
        <w:drawing>
          <wp:inline distT="0" distB="0" distL="0" distR="0">
            <wp:extent cx="5762625"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5029200"/>
                    </a:xfrm>
                    <a:prstGeom prst="rect">
                      <a:avLst/>
                    </a:prstGeom>
                  </pic:spPr>
                </pic:pic>
              </a:graphicData>
            </a:graphic>
          </wp:inline>
        </w:drawing>
      </w:r>
    </w:p>
    <w:p>
      <w:pPr>
        <w:spacing w:after="300" w:before="100"/>
        <w:jc w:val="center"/>
      </w:pPr>
      <w:r>
        <w:rPr>
          <w:i/>
          <w:iCs/>
          <w:color w:val="555555"/>
          <w:sz w:val="20"/>
          <w:szCs w:val="20"/>
        </w:rPr>
        <w:t xml:space="preserve">Figure 3.1: Master Use Case Diagram</w:t>
      </w:r>
    </w:p>
    <w:p>
      <w:pPr>
        <w:pStyle w:val="Heading2"/>
        <w:spacing w:after="140" w:before="280"/>
      </w:pPr>
      <w:r>
        <w:rPr>
          <w:b/>
          <w:bCs/>
        </w:rPr>
        <w:t xml:space="preserve">3.6.2 Front-End Use Case Diagram</w:t>
      </w:r>
    </w:p>
    <w:p>
      <w:pPr>
        <w:spacing w:after="160" w:line="276"/>
      </w:pPr>
      <w:r>
        <w:rPr>
          <w:sz w:val="22"/>
          <w:szCs w:val="22"/>
        </w:rPr>
        <w:t xml:space="preserve">This view isolates the use cases that are directly triggered by a human actor through a portal or the kiosk.</w:t>
      </w:r>
    </w:p>
    <w:p>
      <w:pPr>
        <w:spacing w:after="60" w:before="180"/>
        <w:jc w:val="center"/>
      </w:pPr>
      <w:r>
        <w:drawing>
          <wp:inline distT="0" distB="0" distL="0" distR="0">
            <wp:extent cx="5762625"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314825"/>
                    </a:xfrm>
                    <a:prstGeom prst="rect">
                      <a:avLst/>
                    </a:prstGeom>
                  </pic:spPr>
                </pic:pic>
              </a:graphicData>
            </a:graphic>
          </wp:inline>
        </w:drawing>
      </w:r>
    </w:p>
    <w:p>
      <w:pPr>
        <w:spacing w:after="300" w:before="100"/>
        <w:jc w:val="center"/>
      </w:pPr>
      <w:r>
        <w:rPr>
          <w:i/>
          <w:iCs/>
          <w:color w:val="555555"/>
          <w:sz w:val="20"/>
          <w:szCs w:val="20"/>
        </w:rPr>
        <w:t xml:space="preserve">Figure 3.2: Front-End Use Case Diagram — user-facing portals and kiosk</w:t>
      </w:r>
    </w:p>
    <w:p>
      <w:pPr>
        <w:pStyle w:val="Heading2"/>
        <w:spacing w:after="140" w:before="280"/>
      </w:pPr>
      <w:r>
        <w:rPr>
          <w:b/>
          <w:bCs/>
        </w:rPr>
        <w:t xml:space="preserve">3.6.3 Back-End Use Case Diagram</w:t>
      </w:r>
    </w:p>
    <w:p>
      <w:pPr>
        <w:spacing w:after="160" w:line="276"/>
      </w:pPr>
      <w:r>
        <w:rPr>
          <w:sz w:val="22"/>
          <w:szCs w:val="22"/>
        </w:rPr>
        <w:t xml:space="preserve">This view shows the automated, system-triggered use cases that sit behind those front-end actions — derived from the self-call loops in the sequence diagram (e.g. [validate card], [fraud analysis]) and the decision points in the activity diagram.</w:t>
      </w:r>
    </w:p>
    <w:p>
      <w:pPr>
        <w:spacing w:after="60" w:before="180"/>
        <w:jc w:val="center"/>
      </w:pPr>
      <w:r>
        <w:drawing>
          <wp:inline distT="0" distB="0" distL="0" distR="0">
            <wp:extent cx="576262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067175"/>
                    </a:xfrm>
                    <a:prstGeom prst="rect">
                      <a:avLst/>
                    </a:prstGeom>
                  </pic:spPr>
                </pic:pic>
              </a:graphicData>
            </a:graphic>
          </wp:inline>
        </w:drawing>
      </w:r>
    </w:p>
    <w:p>
      <w:pPr>
        <w:spacing w:after="300" w:before="100"/>
        <w:jc w:val="center"/>
      </w:pPr>
      <w:r>
        <w:rPr>
          <w:i/>
          <w:iCs/>
          <w:color w:val="555555"/>
          <w:sz w:val="20"/>
          <w:szCs w:val="20"/>
        </w:rPr>
        <w:t xml:space="preserve">Figure 3.3: Back-End Use Case Diagram — system/API layer</w:t>
      </w:r>
    </w:p>
    <w:p>
      <w:pPr>
        <w:pStyle w:val="Heading2"/>
        <w:spacing w:after="140" w:before="280"/>
      </w:pPr>
      <w:r>
        <w:rPr>
          <w:b/>
          <w:bCs/>
        </w:rPr>
        <w:t xml:space="preserve">3.6.4 Actor Descriptions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Actor</w:t>
            </w:r>
          </w:p>
        </w:tc>
        <w:tc>
          <w:tcPr>
            <w:tcW w:type="dxa" w:w="6000"/>
            <w:shd w:fill="1F4E79" w:val="clear"/>
            <w:vAlign w:val="center"/>
          </w:tcPr>
          <w:p>
            <w:r>
              <w:rPr>
                <w:b/>
                <w:bCs/>
                <w:color w:val="FFFFFF"/>
                <w:sz w:val="19"/>
                <w:szCs w:val="19"/>
              </w:rPr>
              <w:t xml:space="preserve">Role</w:t>
            </w:r>
          </w:p>
        </w:tc>
      </w:tr>
      <w:tr>
        <w:tc>
          <w:tcPr>
            <w:tcW w:type="dxa" w:w="3000"/>
            <w:vAlign w:val="center"/>
          </w:tcPr>
          <w:p>
            <w:r>
              <w:rPr>
                <w:b w:val="false"/>
                <w:bCs w:val="false"/>
                <w:color w:val="000000"/>
                <w:sz w:val="19"/>
                <w:szCs w:val="19"/>
              </w:rPr>
              <w:t xml:space="preserve">Student</w:t>
            </w:r>
          </w:p>
        </w:tc>
        <w:tc>
          <w:tcPr>
            <w:tcW w:type="dxa" w:w="6000"/>
            <w:vAlign w:val="center"/>
          </w:tcPr>
          <w:p>
            <w:r>
              <w:rPr>
                <w:b w:val="false"/>
                <w:bCs w:val="false"/>
                <w:color w:val="000000"/>
                <w:sz w:val="19"/>
                <w:szCs w:val="19"/>
              </w:rPr>
              <w:t xml:space="preserve">Passive actor with no login. Interacts only with the kiosk by tapping a QR dining card; triggers the Tap QR Card and View Scan Outcome use cases.</w:t>
            </w:r>
          </w:p>
        </w:tc>
      </w:tr>
      <w:tr>
        <w:tc>
          <w:tcPr>
            <w:tcW w:type="dxa" w:w="3000"/>
            <w:vAlign w:val="center"/>
          </w:tcPr>
          <w:p>
            <w:r>
              <w:rPr>
                <w:b w:val="false"/>
                <w:bCs w:val="false"/>
                <w:color w:val="000000"/>
                <w:sz w:val="19"/>
                <w:szCs w:val="19"/>
              </w:rPr>
              <w:t xml:space="preserve">School Administrator</w:t>
            </w:r>
          </w:p>
        </w:tc>
        <w:tc>
          <w:tcPr>
            <w:tcW w:type="dxa" w:w="6000"/>
            <w:vAlign w:val="center"/>
          </w:tcPr>
          <w:p>
            <w:r>
              <w:rPr>
                <w:b w:val="false"/>
                <w:bCs w:val="false"/>
                <w:color w:val="000000"/>
                <w:sz w:val="19"/>
                <w:szCs w:val="19"/>
              </w:rPr>
              <w:t xml:space="preserve">Registers and manages students and dining cards, monitors live attendance, reviews fraud alerts, and submits daily reports and reimbursement claims for government review.</w:t>
            </w:r>
          </w:p>
        </w:tc>
      </w:tr>
      <w:tr>
        <w:tc>
          <w:tcPr>
            <w:tcW w:type="dxa" w:w="3000"/>
            <w:vAlign w:val="center"/>
          </w:tcPr>
          <w:p>
            <w:r>
              <w:rPr>
                <w:b w:val="false"/>
                <w:bCs w:val="false"/>
                <w:color w:val="000000"/>
                <w:sz w:val="19"/>
                <w:szCs w:val="19"/>
              </w:rPr>
              <w:t xml:space="preserve">Government Officer</w:t>
            </w:r>
          </w:p>
        </w:tc>
        <w:tc>
          <w:tcPr>
            <w:tcW w:type="dxa" w:w="6000"/>
            <w:vAlign w:val="center"/>
          </w:tcPr>
          <w:p>
            <w:r>
              <w:rPr>
                <w:b w:val="false"/>
                <w:bCs w:val="false"/>
                <w:color w:val="000000"/>
                <w:sz w:val="19"/>
                <w:szCs w:val="19"/>
              </w:rPr>
              <w:t xml:space="preserve">Reviews attendance reports submitted by schools, approves or rejects reimbursement claims, and triggers issuance of government payment tokens.</w:t>
            </w:r>
          </w:p>
        </w:tc>
      </w:tr>
      <w:tr>
        <w:tc>
          <w:tcPr>
            <w:tcW w:type="dxa" w:w="3000"/>
            <w:vAlign w:val="center"/>
          </w:tcPr>
          <w:p>
            <w:r>
              <w:rPr>
                <w:b w:val="false"/>
                <w:bCs w:val="false"/>
                <w:color w:val="000000"/>
                <w:sz w:val="19"/>
                <w:szCs w:val="19"/>
              </w:rPr>
              <w:t xml:space="preserve">Supplier</w:t>
            </w:r>
          </w:p>
        </w:tc>
        <w:tc>
          <w:tcPr>
            <w:tcW w:type="dxa" w:w="6000"/>
            <w:vAlign w:val="center"/>
          </w:tcPr>
          <w:p>
            <w:r>
              <w:rPr>
                <w:b w:val="false"/>
                <w:bCs w:val="false"/>
                <w:color w:val="000000"/>
                <w:sz w:val="19"/>
                <w:szCs w:val="19"/>
              </w:rPr>
              <w:t xml:space="preserve">Receives issued tokens, logs food deliveries, and submits tokens to a bank for redemption.</w:t>
            </w:r>
          </w:p>
        </w:tc>
      </w:tr>
      <w:tr>
        <w:tc>
          <w:tcPr>
            <w:tcW w:type="dxa" w:w="3000"/>
            <w:vAlign w:val="center"/>
          </w:tcPr>
          <w:p>
            <w:r>
              <w:rPr>
                <w:b w:val="false"/>
                <w:bCs w:val="false"/>
                <w:color w:val="000000"/>
                <w:sz w:val="19"/>
                <w:szCs w:val="19"/>
              </w:rPr>
              <w:t xml:space="preserve">Bank Officer</w:t>
            </w:r>
          </w:p>
        </w:tc>
        <w:tc>
          <w:tcPr>
            <w:tcW w:type="dxa" w:w="6000"/>
            <w:vAlign w:val="center"/>
          </w:tcPr>
          <w:p>
            <w:r>
              <w:rPr>
                <w:b w:val="false"/>
                <w:bCs w:val="false"/>
                <w:color w:val="000000"/>
                <w:sz w:val="19"/>
                <w:szCs w:val="19"/>
              </w:rPr>
              <w:t>Validates a submitted payment session and releases cash to the supplier, marking the underlying government token redeemed.</w:t>
            </w:r>
          </w:p>
        </w:tc>
      </w:tr>
      <w:tr>
        <w:tc>
          <w:tcPr>
            <w:tcW w:type="dxa" w:w="3000"/>
            <w:vAlign w:val="center"/>
          </w:tcPr>
          <w:p>
            <w:r>
              <w:rPr>
                <w:b w:val="false"/>
                <w:bCs w:val="false"/>
                <w:color w:val="000000"/>
                <w:sz w:val="19"/>
                <w:szCs w:val="19"/>
              </w:rPr>
              <w:t xml:space="preserve">System (Backend API)</w:t>
            </w:r>
          </w:p>
        </w:tc>
        <w:tc>
          <w:tcPr>
            <w:tcW w:type="dxa" w:w="6000"/>
            <w:vAlign w:val="center"/>
          </w:tcPr>
          <w:p>
            <w:r>
              <w:rPr>
                <w:b w:val="false"/>
                <w:bCs w:val="false"/>
                <w:color w:val="000000"/>
                <w:sz w:val="19"/>
                <w:szCs w:val="19"/>
              </w:rPr>
              <w:t>An internal actor representing the automated backend — validates cards, detects and flags duplicate or invalid scans, creates tokens, and writes claim approval log entries without direct human input.</w:t>
            </w:r>
          </w:p>
        </w:tc>
      </w:tr>
    </w:tbl>
    <w:p>
      <w:r>
        <w:br w:type="page"/>
      </w:r>
    </w:p>
    <w:p>
      <w:pPr>
        <w:pStyle w:val="Heading2"/>
        <w:spacing w:after="140" w:before="280"/>
      </w:pPr>
      <w:r>
        <w:rPr>
          <w:b/>
          <w:bCs/>
        </w:rPr>
        <w:t xml:space="preserve">3.6.5 Use Case Descriptions</w:t>
      </w:r>
    </w:p>
    <w:p>
      <w:pPr>
        <w:spacing w:after="160" w:line="276"/>
      </w:pPr>
      <w:r>
        <w:rPr>
          <w:sz w:val="22"/>
          <w:szCs w:val="22"/>
        </w:rPr>
        <w:t xml:space="preserve">Each use case shown in Figures 3.2 and 3.3 is described below, naming its primary actor and what it accomplishes.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1F4E79" w:val="clear"/>
            <w:vAlign w:val="center"/>
          </w:tcPr>
          <w:p>
            <w:r>
              <w:rPr>
                <w:b/>
                <w:bCs/>
                <w:color w:val="FFFFFF"/>
                <w:sz w:val="19"/>
                <w:szCs w:val="19"/>
              </w:rPr>
              <w:t xml:space="preserve">Use Case</w:t>
            </w:r>
          </w:p>
        </w:tc>
        <w:tc>
          <w:tcPr>
            <w:tcW w:type="dxa" w:w="2000"/>
            <w:shd w:fill="1F4E79" w:val="clear"/>
            <w:vAlign w:val="center"/>
          </w:tcPr>
          <w:p>
            <w:r>
              <w:rPr>
                <w:b/>
                <w:bCs/>
                <w:color w:val="FFFFFF"/>
                <w:sz w:val="19"/>
                <w:szCs w:val="19"/>
              </w:rPr>
              <w:t xml:space="preserve">Primary Actor</w:t>
            </w:r>
          </w:p>
        </w:tc>
        <w:tc>
          <w:tcPr>
            <w:tcW w:type="dxa" w:w="4000"/>
            <w:shd w:fill="1F4E79" w:val="clear"/>
            <w:vAlign w:val="center"/>
          </w:tcPr>
          <w:p>
            <w:r>
              <w:rPr>
                <w:b/>
                <w:bCs/>
                <w:color w:val="FFFFFF"/>
                <w:sz w:val="19"/>
                <w:szCs w:val="19"/>
              </w:rPr>
              <w:t xml:space="preserve">Description</w:t>
            </w:r>
          </w:p>
        </w:tc>
      </w:tr>
      <w:tr>
        <w:tc>
          <w:tcPr>
            <w:tcW w:type="dxa" w:w="3000"/>
            <w:vAlign w:val="center"/>
          </w:tcPr>
          <w:p>
            <w:r>
              <w:rPr>
                <w:b w:val="false"/>
                <w:bCs w:val="false"/>
                <w:color w:val="000000"/>
                <w:sz w:val="19"/>
                <w:szCs w:val="19"/>
              </w:rPr>
              <w:t xml:space="preserve">Tap QR Card at Kiosk</w:t>
            </w:r>
          </w:p>
        </w:tc>
        <w:tc>
          <w:tcPr>
            <w:tcW w:type="dxa" w:w="2000"/>
            <w:vAlign w:val="center"/>
          </w:tcPr>
          <w:p>
            <w:r>
              <w:rPr>
                <w:b w:val="false"/>
                <w:bCs w:val="false"/>
                <w:color w:val="000000"/>
                <w:sz w:val="19"/>
                <w:szCs w:val="19"/>
              </w:rPr>
              <w:t xml:space="preserve">Student</w:t>
            </w:r>
          </w:p>
        </w:tc>
        <w:tc>
          <w:tcPr>
            <w:tcW w:type="dxa" w:w="4000"/>
            <w:vAlign w:val="center"/>
          </w:tcPr>
          <w:p>
            <w:r>
              <w:rPr>
                <w:b w:val="false"/>
                <w:bCs w:val="false"/>
                <w:color w:val="000000"/>
                <w:sz w:val="19"/>
                <w:szCs w:val="19"/>
              </w:rPr>
              <w:t xml:space="preserve">Student presents a QR-enabled card at the dining hall scanner to begin meal verification.</w:t>
            </w:r>
          </w:p>
        </w:tc>
      </w:tr>
      <w:tr>
        <w:tc>
          <w:tcPr>
            <w:tcW w:type="dxa" w:w="3000"/>
            <w:vAlign w:val="center"/>
          </w:tcPr>
          <w:p>
            <w:r>
              <w:rPr>
                <w:b w:val="false"/>
                <w:bCs w:val="false"/>
                <w:color w:val="000000"/>
                <w:sz w:val="19"/>
                <w:szCs w:val="19"/>
              </w:rPr>
              <w:t xml:space="preserve">View Scan Outcome</w:t>
            </w:r>
          </w:p>
        </w:tc>
        <w:tc>
          <w:tcPr>
            <w:tcW w:type="dxa" w:w="2000"/>
            <w:vAlign w:val="center"/>
          </w:tcPr>
          <w:p>
            <w:r>
              <w:rPr>
                <w:b w:val="false"/>
                <w:bCs w:val="false"/>
                <w:color w:val="000000"/>
                <w:sz w:val="19"/>
                <w:szCs w:val="19"/>
              </w:rPr>
              <w:t xml:space="preserve">Student</w:t>
            </w:r>
          </w:p>
        </w:tc>
        <w:tc>
          <w:tcPr>
            <w:tcW w:type="dxa" w:w="4000"/>
            <w:vAlign w:val="center"/>
          </w:tcPr>
          <w:p>
            <w:r>
              <w:rPr>
                <w:b w:val="false"/>
                <w:bCs w:val="false"/>
                <w:color w:val="000000"/>
                <w:sz w:val="19"/>
                <w:szCs w:val="19"/>
              </w:rPr>
              <w:t xml:space="preserve">Displays the result of a scan — served, duplicate, invalid, or inactive — on the kiosk screen.</w:t>
            </w:r>
          </w:p>
        </w:tc>
      </w:tr>
      <w:tr>
        <w:tc>
          <w:tcPr>
            <w:tcW w:type="dxa" w:w="3000"/>
            <w:vAlign w:val="center"/>
          </w:tcPr>
          <w:p>
            <w:r>
              <w:rPr>
                <w:b w:val="false"/>
                <w:bCs w:val="false"/>
                <w:color w:val="000000"/>
                <w:sz w:val="19"/>
                <w:szCs w:val="19"/>
              </w:rPr>
              <w:t xml:space="preserve">Manage Students &amp; Dining Cards</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Register, update, or deactivate student records and issue or replace dining cards.</w:t>
            </w:r>
          </w:p>
        </w:tc>
      </w:tr>
      <w:tr>
        <w:tc>
          <w:tcPr>
            <w:tcW w:type="dxa" w:w="3000"/>
            <w:vAlign w:val="center"/>
          </w:tcPr>
          <w:p>
            <w:r>
              <w:rPr>
                <w:b w:val="false"/>
                <w:bCs w:val="false"/>
                <w:color w:val="000000"/>
                <w:sz w:val="19"/>
                <w:szCs w:val="19"/>
              </w:rPr>
              <w:t xml:space="preserve">Monitor Live Attendance Feed</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View real-time meal scans as they are recorded during service.</w:t>
            </w:r>
          </w:p>
        </w:tc>
      </w:tr>
      <w:tr>
        <w:tc>
          <w:tcPr>
            <w:tcW w:type="dxa" w:w="3000"/>
            <w:vAlign w:val="center"/>
          </w:tcPr>
          <w:p>
            <w:r>
              <w:rPr>
                <w:b w:val="false"/>
                <w:bCs w:val="false"/>
                <w:color w:val="000000"/>
                <w:sz w:val="19"/>
                <w:szCs w:val="19"/>
              </w:rPr>
              <w:t xml:space="preserve">Review Fraud Alerts</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Inspect duplicate-scan or anomaly flags raised automatically by the system before submitting a report.</w:t>
            </w:r>
          </w:p>
        </w:tc>
      </w:tr>
      <w:tr>
        <w:tc>
          <w:tcPr>
            <w:tcW w:type="dxa" w:w="3000"/>
            <w:vAlign w:val="center"/>
          </w:tcPr>
          <w:p>
            <w:r>
              <w:rPr>
                <w:b w:val="false"/>
                <w:bCs w:val="false"/>
                <w:color w:val="000000"/>
                <w:sz w:val="19"/>
                <w:szCs w:val="19"/>
              </w:rPr>
              <w:t xml:space="preserve">Submit Attendance Report</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Send a compiled daily attendance report to the Government Portal for review.</w:t>
            </w:r>
          </w:p>
        </w:tc>
      </w:tr>
      <w:tr>
        <w:tc>
          <w:tcPr>
            <w:tcW w:type="dxa" w:w="3000"/>
            <w:vAlign w:val="center"/>
          </w:tcPr>
          <w:p>
            <w:r>
              <w:rPr>
                <w:b w:val="false"/>
                <w:bCs w:val="false"/>
                <w:color w:val="000000"/>
                <w:sz w:val="19"/>
                <w:szCs w:val="19"/>
              </w:rPr>
              <w:t xml:space="preserve">Submit Reimbursement Claim</w:t>
            </w:r>
          </w:p>
        </w:tc>
        <w:tc>
          <w:tcPr>
            <w:tcW w:type="dxa" w:w="2000"/>
            <w:vAlign w:val="center"/>
          </w:tcPr>
          <w:p>
            <w:r>
              <w:rPr>
                <w:b w:val="false"/>
                <w:bCs w:val="false"/>
                <w:color w:val="000000"/>
                <w:sz w:val="19"/>
                <w:szCs w:val="19"/>
              </w:rPr>
              <w:t xml:space="preserve">School Admin</w:t>
            </w:r>
          </w:p>
        </w:tc>
        <w:tc>
          <w:tcPr>
            <w:tcW w:type="dxa" w:w="4000"/>
            <w:vAlign w:val="center"/>
          </w:tcPr>
          <w:p>
            <w:r>
              <w:rPr>
                <w:b w:val="false"/>
                <w:bCs w:val="false"/>
                <w:color w:val="000000"/>
                <w:sz w:val="19"/>
                <w:szCs w:val="19"/>
              </w:rPr>
              <w:t xml:space="preserve">Request payment for a batch of verified daily reports.</w:t>
            </w:r>
          </w:p>
        </w:tc>
      </w:tr>
      <w:tr>
        <w:tc>
          <w:tcPr>
            <w:tcW w:type="dxa" w:w="3000"/>
            <w:vAlign w:val="center"/>
          </w:tcPr>
          <w:p>
            <w:r>
              <w:rPr>
                <w:b w:val="false"/>
                <w:bCs w:val="false"/>
                <w:color w:val="000000"/>
                <w:sz w:val="19"/>
                <w:szCs w:val="19"/>
              </w:rPr>
              <w:t xml:space="preserve">Review Attendance Report</w:t>
            </w:r>
          </w:p>
        </w:tc>
        <w:tc>
          <w:tcPr>
            <w:tcW w:type="dxa" w:w="2000"/>
            <w:vAlign w:val="center"/>
          </w:tcPr>
          <w:p>
            <w:r>
              <w:rPr>
                <w:b w:val="false"/>
                <w:bCs w:val="false"/>
                <w:color w:val="000000"/>
                <w:sz w:val="19"/>
                <w:szCs w:val="19"/>
              </w:rPr>
              <w:t xml:space="preserve">Government Officer</w:t>
            </w:r>
          </w:p>
        </w:tc>
        <w:tc>
          <w:tcPr>
            <w:tcW w:type="dxa" w:w="4000"/>
            <w:vAlign w:val="center"/>
          </w:tcPr>
          <w:p>
            <w:r>
              <w:rPr>
                <w:b w:val="false"/>
                <w:bCs w:val="false"/>
                <w:color w:val="000000"/>
                <w:sz w:val="19"/>
                <w:szCs w:val="19"/>
              </w:rPr>
              <w:t xml:space="preserve">Compare a submitted report against enrolment records and historical trends.</w:t>
            </w:r>
          </w:p>
        </w:tc>
      </w:tr>
      <w:tr>
        <w:tc>
          <w:tcPr>
            <w:tcW w:type="dxa" w:w="3000"/>
            <w:vAlign w:val="center"/>
          </w:tcPr>
          <w:p>
            <w:r>
              <w:rPr>
                <w:b w:val="false"/>
                <w:bCs w:val="false"/>
                <w:color w:val="000000"/>
                <w:sz w:val="19"/>
                <w:szCs w:val="19"/>
              </w:rPr>
              <w:t xml:space="preserve">Approve Reimbursement</w:t>
            </w:r>
          </w:p>
        </w:tc>
        <w:tc>
          <w:tcPr>
            <w:tcW w:type="dxa" w:w="2000"/>
            <w:vAlign w:val="center"/>
          </w:tcPr>
          <w:p>
            <w:r>
              <w:rPr>
                <w:b w:val="false"/>
                <w:bCs w:val="false"/>
                <w:color w:val="000000"/>
                <w:sz w:val="19"/>
                <w:szCs w:val="19"/>
              </w:rPr>
              <w:t xml:space="preserve">Government Officer</w:t>
            </w:r>
          </w:p>
        </w:tc>
        <w:tc>
          <w:tcPr>
            <w:tcW w:type="dxa" w:w="4000"/>
            <w:vAlign w:val="center"/>
          </w:tcPr>
          <w:p>
            <w:r>
              <w:rPr>
                <w:b w:val="false"/>
                <w:bCs w:val="false"/>
                <w:color w:val="000000"/>
                <w:sz w:val="19"/>
                <w:szCs w:val="19"/>
              </w:rPr>
              <w:t xml:space="preserve">Authorize a claim and trigger issuance of a government payment token to the supplier.</w:t>
            </w:r>
          </w:p>
        </w:tc>
      </w:tr>
      <w:tr>
        <w:tc>
          <w:tcPr>
            <w:tcW w:type="dxa" w:w="3000"/>
            <w:vAlign w:val="center"/>
          </w:tcPr>
          <w:p>
            <w:r>
              <w:rPr>
                <w:b w:val="false"/>
                <w:bCs w:val="false"/>
                <w:color w:val="000000"/>
                <w:sz w:val="19"/>
                <w:szCs w:val="19"/>
              </w:rPr>
              <w:t xml:space="preserve">View Token Inbox</w:t>
            </w:r>
          </w:p>
        </w:tc>
        <w:tc>
          <w:tcPr>
            <w:tcW w:type="dxa" w:w="2000"/>
            <w:vAlign w:val="center"/>
          </w:tcPr>
          <w:p>
            <w:r>
              <w:rPr>
                <w:b w:val="false"/>
                <w:bCs w:val="false"/>
                <w:color w:val="000000"/>
                <w:sz w:val="19"/>
                <w:szCs w:val="19"/>
              </w:rPr>
              <w:t xml:space="preserve">Supplier</w:t>
            </w:r>
          </w:p>
        </w:tc>
        <w:tc>
          <w:tcPr>
            <w:tcW w:type="dxa" w:w="4000"/>
            <w:vAlign w:val="center"/>
          </w:tcPr>
          <w:p>
            <w:r>
              <w:rPr>
                <w:b w:val="false"/>
                <w:bCs w:val="false"/>
                <w:color w:val="000000"/>
                <w:sz w:val="19"/>
                <w:szCs w:val="19"/>
              </w:rPr>
              <w:t xml:space="preserve">See tokens issued by government against approved claims.</w:t>
            </w:r>
          </w:p>
        </w:tc>
      </w:tr>
      <w:tr>
        <w:tc>
          <w:tcPr>
            <w:tcW w:type="dxa" w:w="3000"/>
            <w:vAlign w:val="center"/>
          </w:tcPr>
          <w:p>
            <w:r>
              <w:rPr>
                <w:b w:val="false"/>
                <w:bCs w:val="false"/>
                <w:color w:val="000000"/>
                <w:sz w:val="19"/>
                <w:szCs w:val="19"/>
              </w:rPr>
              <w:t xml:space="preserve">Log Food Delivery</w:t>
            </w:r>
          </w:p>
        </w:tc>
        <w:tc>
          <w:tcPr>
            <w:tcW w:type="dxa" w:w="2000"/>
            <w:vAlign w:val="center"/>
          </w:tcPr>
          <w:p>
            <w:r>
              <w:rPr>
                <w:b w:val="false"/>
                <w:bCs w:val="false"/>
                <w:color w:val="000000"/>
                <w:sz w:val="19"/>
                <w:szCs w:val="19"/>
              </w:rPr>
              <w:t xml:space="preserve">Supplier</w:t>
            </w:r>
          </w:p>
        </w:tc>
        <w:tc>
          <w:tcPr>
            <w:tcW w:type="dxa" w:w="4000"/>
            <w:vAlign w:val="center"/>
          </w:tcPr>
          <w:p>
            <w:r>
              <w:rPr>
                <w:b w:val="false"/>
                <w:bCs w:val="false"/>
                <w:color w:val="000000"/>
                <w:sz w:val="19"/>
                <w:szCs w:val="19"/>
              </w:rPr>
              <w:t xml:space="preserve">Record a completed delivery of meals to a school.</w:t>
            </w:r>
          </w:p>
        </w:tc>
      </w:tr>
      <w:tr>
        <w:tc>
          <w:tcPr>
            <w:tcW w:type="dxa" w:w="3000"/>
            <w:vAlign w:val="center"/>
          </w:tcPr>
          <w:p>
            <w:r>
              <w:rPr>
                <w:b w:val="false"/>
                <w:bCs w:val="false"/>
                <w:color w:val="000000"/>
                <w:sz w:val="19"/>
                <w:szCs w:val="19"/>
              </w:rPr>
              <w:t xml:space="preserve">Submit Token to Bank</w:t>
            </w:r>
          </w:p>
        </w:tc>
        <w:tc>
          <w:tcPr>
            <w:tcW w:type="dxa" w:w="2000"/>
            <w:vAlign w:val="center"/>
          </w:tcPr>
          <w:p>
            <w:r>
              <w:rPr>
                <w:b w:val="false"/>
                <w:bCs w:val="false"/>
                <w:color w:val="000000"/>
                <w:sz w:val="19"/>
                <w:szCs w:val="19"/>
              </w:rPr>
              <w:t xml:space="preserve">Supplier</w:t>
            </w:r>
          </w:p>
        </w:tc>
        <w:tc>
          <w:tcPr>
            <w:tcW w:type="dxa" w:w="4000"/>
            <w:vAlign w:val="center"/>
          </w:tcPr>
          <w:p>
            <w:r>
              <w:rPr>
                <w:b w:val="false"/>
                <w:bCs w:val="false"/>
                <w:color w:val="000000"/>
                <w:sz w:val="19"/>
                <w:szCs w:val="19"/>
              </w:rPr>
              <w:t xml:space="preserve">Forward a received token to a participating bank for redemption.</w:t>
            </w:r>
          </w:p>
        </w:tc>
      </w:tr>
      <w:tr>
        <w:tc>
          <w:tcPr>
            <w:tcW w:type="dxa" w:w="3000"/>
            <w:vAlign w:val="center"/>
          </w:tcPr>
          <w:p>
            <w:r>
              <w:rPr>
                <w:b w:val="false"/>
                <w:bCs w:val="false"/>
                <w:color w:val="000000"/>
                <w:sz w:val="19"/>
                <w:szCs w:val="19"/>
              </w:rPr>
              <w:t xml:space="preserve">Validate Token</w:t>
            </w:r>
          </w:p>
        </w:tc>
        <w:tc>
          <w:tcPr>
            <w:tcW w:type="dxa" w:w="2000"/>
            <w:vAlign w:val="center"/>
          </w:tcPr>
          <w:p>
            <w:r>
              <w:rPr>
                <w:b w:val="false"/>
                <w:bCs w:val="false"/>
                <w:color w:val="000000"/>
                <w:sz w:val="19"/>
                <w:szCs w:val="19"/>
              </w:rPr>
              <w:t xml:space="preserve">Bank Officer</w:t>
            </w:r>
          </w:p>
        </w:tc>
        <w:tc>
          <w:tcPr>
            <w:tcW w:type="dxa" w:w="4000"/>
            <w:vAlign w:val="center"/>
          </w:tcPr>
          <w:p>
            <w:r>
              <w:rPr>
                <w:b w:val="false"/>
                <w:bCs w:val="false"/>
                <w:color w:val="000000"/>
                <w:sz w:val="19"/>
                <w:szCs w:val="19"/>
              </w:rPr>
              <w:t xml:space="preserve">Confirm a submitted token is authentic, active, and unredeemed.</w:t>
            </w:r>
          </w:p>
        </w:tc>
      </w:tr>
      <w:tr>
        <w:tc>
          <w:tcPr>
            <w:tcW w:type="dxa" w:w="3000"/>
            <w:vAlign w:val="center"/>
          </w:tcPr>
          <w:p>
            <w:r>
              <w:rPr>
                <w:b w:val="false"/>
                <w:bCs w:val="false"/>
                <w:color w:val="000000"/>
                <w:sz w:val="19"/>
                <w:szCs w:val="19"/>
              </w:rPr>
              <w:t xml:space="preserve">Release Cash to Supplier</w:t>
            </w:r>
          </w:p>
        </w:tc>
        <w:tc>
          <w:tcPr>
            <w:tcW w:type="dxa" w:w="2000"/>
            <w:vAlign w:val="center"/>
          </w:tcPr>
          <w:p>
            <w:r>
              <w:rPr>
                <w:b w:val="false"/>
                <w:bCs w:val="false"/>
                <w:color w:val="000000"/>
                <w:sz w:val="19"/>
                <w:szCs w:val="19"/>
              </w:rPr>
              <w:t xml:space="preserve">Bank Officer</w:t>
            </w:r>
          </w:p>
        </w:tc>
        <w:tc>
          <w:tcPr>
            <w:tcW w:type="dxa" w:w="4000"/>
            <w:vAlign w:val="center"/>
          </w:tcPr>
          <w:p>
            <w:r>
              <w:rPr>
                <w:b w:val="false"/>
                <w:bCs w:val="false"/>
                <w:color w:val="000000"/>
                <w:sz w:val="19"/>
                <w:szCs w:val="19"/>
              </w:rPr>
              <w:t xml:space="preserve">Disburse funds once a token passes validation.</w:t>
            </w:r>
          </w:p>
        </w:tc>
      </w:tr>
      <w:tr>
        <w:tc>
          <w:tcPr>
            <w:tcW w:type="dxa" w:w="3000"/>
            <w:vAlign w:val="center"/>
          </w:tcPr>
          <w:p>
            <w:r>
              <w:rPr>
                <w:b w:val="false"/>
                <w:bCs w:val="false"/>
                <w:color w:val="000000"/>
                <w:sz w:val="19"/>
                <w:szCs w:val="19"/>
              </w:rPr>
              <w:t xml:space="preserve">Authenticate User (Issue JWT)</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Verify login credentials and issue a signed session token for any human actor.</w:t>
            </w:r>
          </w:p>
        </w:tc>
      </w:tr>
      <w:tr>
        <w:tc>
          <w:tcPr>
            <w:tcW w:type="dxa" w:w="3000"/>
            <w:vAlign w:val="center"/>
          </w:tcPr>
          <w:p>
            <w:r>
              <w:rPr>
                <w:b w:val="false"/>
                <w:bCs w:val="false"/>
                <w:color w:val="000000"/>
                <w:sz w:val="19"/>
                <w:szCs w:val="19"/>
              </w:rPr>
              <w:t xml:space="preserve">Validate Card &amp; Enrolment Status</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Confirm a scanned card belongs to an actively enrolled student.</w:t>
            </w:r>
          </w:p>
        </w:tc>
      </w:tr>
      <w:tr>
        <w:tc>
          <w:tcPr>
            <w:tcW w:type="dxa" w:w="3000"/>
            <w:vAlign w:val="center"/>
          </w:tcPr>
          <w:p>
            <w:r>
              <w:rPr>
                <w:b w:val="false"/>
                <w:bCs w:val="false"/>
                <w:color w:val="000000"/>
                <w:sz w:val="19"/>
                <w:szCs w:val="19"/>
              </w:rPr>
              <w:t xml:space="preserve">Detect Duplicate Scan</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Reject a card already served at that dining hall on the same day.</w:t>
            </w:r>
          </w:p>
        </w:tc>
      </w:tr>
      <w:tr>
        <w:tc>
          <w:tcPr>
            <w:tcW w:type="dxa" w:w="3000"/>
            <w:vAlign w:val="center"/>
          </w:tcPr>
          <w:p>
            <w:r>
              <w:rPr>
                <w:b w:val="false"/>
                <w:bCs w:val="false"/>
                <w:color w:val="000000"/>
                <w:sz w:val="19"/>
                <w:szCs w:val="19"/>
              </w:rPr>
              <w:t>Flag Anomalous Scan</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Mark a duplicate, unknown-card or inactive-student scan as flagged at the point of service.</w:t>
            </w:r>
          </w:p>
        </w:tc>
      </w:tr>
      <w:tr>
        <w:tc>
          <w:tcPr>
            <w:tcW w:type="dxa" w:w="3000"/>
            <w:vAlign w:val="center"/>
          </w:tcPr>
          <w:p>
            <w:r>
              <w:rPr>
                <w:b w:val="false"/>
                <w:bCs w:val="false"/>
                <w:color w:val="000000"/>
                <w:sz w:val="19"/>
                <w:szCs w:val="19"/>
              </w:rPr>
              <w:t xml:space="preserve">Generate Government Token</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Create a government payment token for the supplier once a claim reaches the token-generation stage.</w:t>
            </w:r>
          </w:p>
        </w:tc>
      </w:tr>
      <w:tr>
        <w:tc>
          <w:tcPr>
            <w:tcW w:type="dxa" w:w="3000"/>
            <w:vAlign w:val="center"/>
          </w:tcPr>
          <w:p>
            <w:r>
              <w:rPr>
                <w:b w:val="false"/>
                <w:bCs w:val="false"/>
                <w:color w:val="000000"/>
                <w:sz w:val="19"/>
                <w:szCs w:val="19"/>
              </w:rPr>
              <w:t xml:space="preserve">Validate Payment Token</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Check that a submitted token is active, belongs to the submitting supplier, and has no outstanding submission.</w:t>
            </w:r>
          </w:p>
        </w:tc>
      </w:tr>
      <w:tr>
        <w:tc>
          <w:tcPr>
            <w:tcW w:type="dxa" w:w="3000"/>
            <w:vAlign w:val="center"/>
          </w:tcPr>
          <w:p>
            <w:r>
              <w:rPr>
                <w:b w:val="false"/>
                <w:bCs w:val="false"/>
                <w:color w:val="000000"/>
                <w:sz w:val="19"/>
                <w:szCs w:val="19"/>
              </w:rPr>
              <w:t>Write Claim Approval Log Entry</w:t>
            </w:r>
          </w:p>
        </w:tc>
        <w:tc>
          <w:tcPr>
            <w:tcW w:type="dxa" w:w="2000"/>
            <w:vAlign w:val="center"/>
          </w:tcPr>
          <w:p>
            <w:r>
              <w:rPr>
                <w:b w:val="false"/>
                <w:bCs w:val="false"/>
                <w:color w:val="000000"/>
                <w:sz w:val="19"/>
                <w:szCs w:val="19"/>
              </w:rPr>
              <w:t xml:space="preserve">System</w:t>
            </w:r>
          </w:p>
        </w:tc>
        <w:tc>
          <w:tcPr>
            <w:tcW w:type="dxa" w:w="4000"/>
            <w:vAlign w:val="center"/>
          </w:tcPr>
          <w:p>
            <w:r>
              <w:rPr>
                <w:b w:val="false"/>
                <w:bCs w:val="false"/>
                <w:color w:val="000000"/>
                <w:sz w:val="19"/>
                <w:szCs w:val="19"/>
              </w:rPr>
              <w:t xml:space="preserve">Record every attendance, approval, and payment event for traceability.</w:t>
            </w:r>
          </w:p>
        </w:tc>
      </w:tr>
    </w:tbl>
    <w:p>
      <w:r>
        <w:br w:type="page"/>
      </w:r>
    </w:p>
    <w:p>
      <w:pPr>
        <w:pStyle w:val="Heading2"/>
        <w:spacing w:after="140" w:before="280"/>
      </w:pPr>
      <w:r>
        <w:rPr>
          <w:b/>
          <w:bCs/>
        </w:rPr>
        <w:t xml:space="preserve">3.6.6 Class Diagram</w:t>
      </w:r>
    </w:p>
    <w:p>
      <w:pPr>
        <w:spacing w:after="160" w:line="276"/>
      </w:pPr>
      <w:r>
        <w:rPr>
          <w:sz w:val="22"/>
          <w:szCs w:val="22"/>
        </w:rPr>
        <w:t xml:space="preserve">Models the core entities of the system — User, Student, Card, MealValidation, DailyReport, ReimbursementClaim, GovernmentToken, SupplyOrder, BankTransaction, and WeeklyBatch — and how they relate to one another. This structure is also what the database design in Section 3.10.2 is derived from.</w:t>
      </w:r>
    </w:p>
    <w:p>
      <w:pPr>
        <w:spacing w:after="60" w:before="180"/>
        <w:jc w:val="center"/>
      </w:pPr>
      <w:r>
        <w:drawing>
          <wp:inline distT="0" distB="0" distL="0" distR="0">
            <wp:extent cx="57626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000500"/>
                    </a:xfrm>
                    <a:prstGeom prst="rect">
                      <a:avLst/>
                    </a:prstGeom>
                  </pic:spPr>
                </pic:pic>
              </a:graphicData>
            </a:graphic>
          </wp:inline>
        </w:drawing>
      </w:r>
    </w:p>
    <w:p>
      <w:pPr>
        <w:spacing w:after="300" w:before="100"/>
        <w:jc w:val="center"/>
      </w:pPr>
      <w:r>
        <w:rPr>
          <w:i/>
          <w:iCs/>
          <w:color w:val="555555"/>
          <w:sz w:val="20"/>
          <w:szCs w:val="20"/>
        </w:rPr>
        <w:t xml:space="preserve">Figure 3.4: Class Diagram</w:t>
      </w:r>
    </w:p>
    <w:p>
      <w:pPr>
        <w:pStyle w:val="Heading2"/>
        <w:spacing w:after="140" w:before="280"/>
      </w:pPr>
      <w:r>
        <w:rPr>
          <w:b/>
          <w:bCs/>
        </w:rPr>
        <w:t xml:space="preserve">3.6.7 Sequence Diagram</w:t>
      </w:r>
    </w:p>
    <w:p>
      <w:pPr>
        <w:spacing w:after="160" w:line="276"/>
      </w:pPr>
      <w:r>
        <w:rPr>
          <w:sz w:val="22"/>
          <w:szCs w:val="22"/>
        </w:rPr>
        <w:t xml:space="preserve">Walks through the full token chain: a meal scan, end-of-day report generation, government token issuance, bank settlement, and the resulting school reimbursement claim.</w:t>
      </w:r>
    </w:p>
    <w:p>
      <w:pPr>
        <w:spacing w:after="60" w:before="180"/>
        <w:jc w:val="center"/>
      </w:pPr>
      <w:r>
        <w:drawing>
          <wp:inline distT="0" distB="0" distL="0" distR="0">
            <wp:extent cx="5762625"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219700"/>
                    </a:xfrm>
                    <a:prstGeom prst="rect">
                      <a:avLst/>
                    </a:prstGeom>
                  </pic:spPr>
                </pic:pic>
              </a:graphicData>
            </a:graphic>
          </wp:inline>
        </w:drawing>
      </w:r>
    </w:p>
    <w:p>
      <w:pPr>
        <w:spacing w:after="300" w:before="100"/>
        <w:jc w:val="center"/>
      </w:pPr>
      <w:r>
        <w:rPr>
          <w:i/>
          <w:iCs/>
          <w:color w:val="555555"/>
          <w:sz w:val="20"/>
          <w:szCs w:val="20"/>
        </w:rPr>
        <w:t xml:space="preserve">Figure 3.5: Sequence Diagram</w:t>
      </w:r>
    </w:p>
    <w:p>
      <w:pPr>
        <w:pStyle w:val="Heading2"/>
        <w:spacing w:after="140" w:before="280"/>
      </w:pPr>
      <w:r>
        <w:rPr>
          <w:b/>
          <w:bCs/>
        </w:rPr>
        <w:t xml:space="preserve">3.6.8 Activity Diagram</w:t>
      </w:r>
    </w:p>
    <w:p>
      <w:pPr>
        <w:spacing w:after="160" w:line="276"/>
      </w:pPr>
      <w:r>
        <w:rPr>
          <w:sz w:val="22"/>
          <w:szCs w:val="22"/>
        </w:rPr>
        <w:t xml:space="preserve">Lays out the same token chain as parallel swimlanes for each portal, showing the decision points, rejection paths, and fraud-review branch that keep the process accountable end to end.</w:t>
      </w:r>
    </w:p>
    <w:p>
      <w:pPr>
        <w:spacing w:after="60" w:before="180"/>
        <w:jc w:val="center"/>
      </w:pPr>
      <w:r>
        <w:drawing>
          <wp:inline distT="0" distB="0" distL="0" distR="0">
            <wp:extent cx="5305425" cy="775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7753350"/>
                    </a:xfrm>
                    <a:prstGeom prst="rect">
                      <a:avLst/>
                    </a:prstGeom>
                  </pic:spPr>
                </pic:pic>
              </a:graphicData>
            </a:graphic>
          </wp:inline>
        </w:drawing>
      </w:r>
    </w:p>
    <w:p>
      <w:pPr>
        <w:spacing w:after="300" w:before="100"/>
        <w:jc w:val="center"/>
      </w:pPr>
      <w:r>
        <w:rPr>
          <w:i/>
          <w:iCs/>
          <w:color w:val="555555"/>
          <w:sz w:val="20"/>
          <w:szCs w:val="20"/>
        </w:rPr>
        <w:t xml:space="preserve">Figure 3.6: Activity Diagram — Token Chain Flow</w:t>
      </w:r>
    </w:p>
    <w:p>
      <w:r>
        <w:br w:type="page"/>
      </w:r>
    </w:p>
    <w:p>
      <w:pPr>
        <w:pStyle w:val="Heading1"/>
        <w:spacing w:after="200" w:before="380"/>
      </w:pPr>
      <w:r>
        <w:rPr>
          <w:b/>
          <w:bCs/>
        </w:rPr>
        <w:t xml:space="preserve">3.7 Non-Functional Requirements</w:t>
      </w:r>
    </w:p>
    <w:p>
      <w:pPr>
        <w:spacing w:after="160" w:line="276"/>
      </w:pPr>
      <w:r>
        <w:rPr>
          <w:sz w:val="22"/>
          <w:szCs w:val="22"/>
        </w:rPr>
        <w:t xml:space="preserve">Beyond what the system must do, the following quality attributes were treated as requirements in their own right, each justified by the risk it addresses.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00"/>
      </w:tblGrid>
      <w:tr>
        <w:tc>
          <w:tcPr>
            <w:tcW w:type="dxa" w:w="1800"/>
            <w:shd w:fill="1F4E79" w:val="clear"/>
            <w:vAlign w:val="center"/>
          </w:tcPr>
          <w:p>
            <w:r>
              <w:rPr>
                <w:b/>
                <w:bCs/>
                <w:color w:val="FFFFFF"/>
                <w:sz w:val="19"/>
                <w:szCs w:val="19"/>
              </w:rPr>
              <w:t xml:space="preserve">Requirement</w:t>
            </w:r>
          </w:p>
        </w:tc>
        <w:tc>
          <w:tcPr>
            <w:tcW w:type="dxa" w:w="4000"/>
            <w:shd w:fill="1F4E79" w:val="clear"/>
            <w:vAlign w:val="center"/>
          </w:tcPr>
          <w:p>
            <w:r>
              <w:rPr>
                <w:b/>
                <w:bCs/>
                <w:color w:val="FFFFFF"/>
                <w:sz w:val="19"/>
                <w:szCs w:val="19"/>
              </w:rPr>
              <w:t xml:space="preserve">Description</w:t>
            </w:r>
          </w:p>
        </w:tc>
        <w:tc>
          <w:tcPr>
            <w:tcW w:type="dxa" w:w="3200"/>
            <w:shd w:fill="1F4E79" w:val="clear"/>
            <w:vAlign w:val="center"/>
          </w:tcPr>
          <w:p>
            <w:r>
              <w:rPr>
                <w:b/>
                <w:bCs/>
                <w:color w:val="FFFFFF"/>
                <w:sz w:val="19"/>
                <w:szCs w:val="19"/>
              </w:rPr>
              <w:t xml:space="preserve">Justification</w:t>
            </w:r>
          </w:p>
        </w:tc>
      </w:tr>
      <w:tr>
        <w:tc>
          <w:tcPr>
            <w:tcW w:type="dxa" w:w="1800"/>
            <w:vAlign w:val="center"/>
          </w:tcPr>
          <w:p>
            <w:r>
              <w:rPr>
                <w:b w:val="false"/>
                <w:bCs w:val="false"/>
                <w:color w:val="000000"/>
                <w:sz w:val="19"/>
                <w:szCs w:val="19"/>
              </w:rPr>
              <w:t xml:space="preserve">Security</w:t>
            </w:r>
          </w:p>
        </w:tc>
        <w:tc>
          <w:tcPr>
            <w:tcW w:type="dxa" w:w="4000"/>
            <w:vAlign w:val="center"/>
          </w:tcPr>
          <w:p>
            <w:r>
              <w:rPr>
                <w:b w:val="false"/>
                <w:bCs w:val="false"/>
                <w:color w:val="000000"/>
                <w:sz w:val="19"/>
                <w:szCs w:val="19"/>
              </w:rPr>
              <w:t>All access is authenticated via JWT; the approval steps in the claims and payment workflows are restricted by role, and a token is checked for active status and supplier ownership before redemption.</w:t>
            </w:r>
          </w:p>
        </w:tc>
        <w:tc>
          <w:tcPr>
            <w:tcW w:type="dxa" w:w="3200"/>
            <w:vAlign w:val="center"/>
          </w:tcPr>
          <w:p>
            <w:r>
              <w:rPr>
                <w:b w:val="false"/>
                <w:bCs w:val="false"/>
                <w:color w:val="000000"/>
                <w:sz w:val="19"/>
                <w:szCs w:val="19"/>
              </w:rPr>
              <w:t xml:space="preserve">Public funds and student data are involved — unauthorized access or forged tokens would directly enable fraud.</w:t>
            </w:r>
          </w:p>
        </w:tc>
      </w:tr>
      <w:tr>
        <w:tc>
          <w:tcPr>
            <w:tcW w:type="dxa" w:w="1800"/>
            <w:vAlign w:val="center"/>
          </w:tcPr>
          <w:p>
            <w:r>
              <w:rPr>
                <w:b w:val="false"/>
                <w:bCs w:val="false"/>
                <w:color w:val="000000"/>
                <w:sz w:val="19"/>
                <w:szCs w:val="19"/>
              </w:rPr>
              <w:t xml:space="preserve">Performance</w:t>
            </w:r>
          </w:p>
        </w:tc>
        <w:tc>
          <w:tcPr>
            <w:tcW w:type="dxa" w:w="4000"/>
            <w:vAlign w:val="center"/>
          </w:tcPr>
          <w:p>
            <w:r>
              <w:rPr>
                <w:b w:val="false"/>
                <w:bCs w:val="false"/>
                <w:color w:val="000000"/>
                <w:sz w:val="19"/>
                <w:szCs w:val="19"/>
              </w:rPr>
              <w:t xml:space="preserve">A kiosk scan must return a result in under 2 seconds under normal load.</w:t>
            </w:r>
          </w:p>
        </w:tc>
        <w:tc>
          <w:tcPr>
            <w:tcW w:type="dxa" w:w="3200"/>
            <w:vAlign w:val="center"/>
          </w:tcPr>
          <w:p>
            <w:r>
              <w:rPr>
                <w:b w:val="false"/>
                <w:bCs w:val="false"/>
                <w:color w:val="000000"/>
                <w:sz w:val="19"/>
                <w:szCs w:val="19"/>
              </w:rPr>
              <w:t xml:space="preserve">Meal service happens in a live queue; slow feedback causes bottlenecks in the dining hall.</w:t>
            </w:r>
          </w:p>
        </w:tc>
      </w:tr>
      <w:tr>
        <w:tc>
          <w:tcPr>
            <w:tcW w:type="dxa" w:w="1800"/>
            <w:vAlign w:val="center"/>
          </w:tcPr>
          <w:p>
            <w:r>
              <w:rPr>
                <w:b w:val="false"/>
                <w:bCs w:val="false"/>
                <w:color w:val="000000"/>
                <w:sz w:val="19"/>
                <w:szCs w:val="19"/>
              </w:rPr>
              <w:t xml:space="preserve">Reliability</w:t>
            </w:r>
          </w:p>
        </w:tc>
        <w:tc>
          <w:tcPr>
            <w:tcW w:type="dxa" w:w="4000"/>
            <w:vAlign w:val="center"/>
          </w:tcPr>
          <w:p>
            <w:r>
              <w:rPr>
                <w:b w:val="false"/>
                <w:bCs w:val="false"/>
                <w:color w:val="000000"/>
                <w:sz w:val="19"/>
                <w:szCs w:val="19"/>
              </w:rPr>
              <w:t xml:space="preserve">The system must correctly reject duplicate or invalid scans 100% of the time.</w:t>
            </w:r>
          </w:p>
        </w:tc>
        <w:tc>
          <w:tcPr>
            <w:tcW w:type="dxa" w:w="3200"/>
            <w:vAlign w:val="center"/>
          </w:tcPr>
          <w:p>
            <w:r>
              <w:rPr>
                <w:b w:val="false"/>
                <w:bCs w:val="false"/>
                <w:color w:val="000000"/>
                <w:sz w:val="19"/>
                <w:szCs w:val="19"/>
              </w:rPr>
              <w:t xml:space="preserve">Attendance data is the sole basis for fund disbursement, so verification cannot be allowed to fail silently.</w:t>
            </w:r>
          </w:p>
        </w:tc>
      </w:tr>
      <w:tr>
        <w:tc>
          <w:tcPr>
            <w:tcW w:type="dxa" w:w="1800"/>
            <w:vAlign w:val="center"/>
          </w:tcPr>
          <w:p>
            <w:r>
              <w:rPr>
                <w:b w:val="false"/>
                <w:bCs w:val="false"/>
                <w:color w:val="000000"/>
                <w:sz w:val="19"/>
                <w:szCs w:val="19"/>
              </w:rPr>
              <w:t xml:space="preserve">Scalability</w:t>
            </w:r>
          </w:p>
        </w:tc>
        <w:tc>
          <w:tcPr>
            <w:tcW w:type="dxa" w:w="4000"/>
            <w:vAlign w:val="center"/>
          </w:tcPr>
          <w:p>
            <w:r>
              <w:rPr>
                <w:b w:val="false"/>
                <w:bCs w:val="false"/>
                <w:color w:val="000000"/>
                <w:sz w:val="19"/>
                <w:szCs w:val="19"/>
              </w:rPr>
              <w:t xml:space="preserve">The backend must support many schools and concurrent kiosks without redesign.</w:t>
            </w:r>
          </w:p>
        </w:tc>
        <w:tc>
          <w:tcPr>
            <w:tcW w:type="dxa" w:w="3200"/>
            <w:vAlign w:val="center"/>
          </w:tcPr>
          <w:p>
            <w:r>
              <w:rPr>
                <w:b w:val="false"/>
                <w:bCs w:val="false"/>
                <w:color w:val="000000"/>
                <w:sz w:val="19"/>
                <w:szCs w:val="19"/>
              </w:rPr>
              <w:t xml:space="preserve">The programme is intended to expand across multiple institutions over time.</w:t>
            </w:r>
          </w:p>
        </w:tc>
      </w:tr>
      <w:tr>
        <w:tc>
          <w:tcPr>
            <w:tcW w:type="dxa" w:w="1800"/>
            <w:vAlign w:val="center"/>
          </w:tcPr>
          <w:p>
            <w:r>
              <w:rPr>
                <w:b w:val="false"/>
                <w:bCs w:val="false"/>
                <w:color w:val="000000"/>
                <w:sz w:val="19"/>
                <w:szCs w:val="19"/>
              </w:rPr>
              <w:t xml:space="preserve">Availability</w:t>
            </w:r>
          </w:p>
        </w:tc>
        <w:tc>
          <w:tcPr>
            <w:tcW w:type="dxa" w:w="4000"/>
            <w:vAlign w:val="center"/>
          </w:tcPr>
          <w:p>
            <w:r>
              <w:rPr>
                <w:b w:val="false"/>
                <w:bCs w:val="false"/>
                <w:color w:val="000000"/>
                <w:sz w:val="19"/>
                <w:szCs w:val="19"/>
              </w:rPr>
              <w:t xml:space="preserve">Core scanning and reporting functions should remain available during meal hours.</w:t>
            </w:r>
          </w:p>
        </w:tc>
        <w:tc>
          <w:tcPr>
            <w:tcW w:type="dxa" w:w="3200"/>
            <w:vAlign w:val="center"/>
          </w:tcPr>
          <w:p>
            <w:r>
              <w:rPr>
                <w:b w:val="false"/>
                <w:bCs w:val="false"/>
                <w:color w:val="000000"/>
                <w:sz w:val="19"/>
                <w:szCs w:val="19"/>
              </w:rPr>
              <w:t xml:space="preserve">An outage at meal time directly disrupts feeding and attendance capture.</w:t>
            </w:r>
          </w:p>
        </w:tc>
      </w:tr>
      <w:tr>
        <w:tc>
          <w:tcPr>
            <w:tcW w:type="dxa" w:w="1800"/>
            <w:vAlign w:val="center"/>
          </w:tcPr>
          <w:p>
            <w:r>
              <w:rPr>
                <w:b w:val="false"/>
                <w:bCs w:val="false"/>
                <w:color w:val="000000"/>
                <w:sz w:val="19"/>
                <w:szCs w:val="19"/>
              </w:rPr>
              <w:t xml:space="preserve">Auditability</w:t>
            </w:r>
          </w:p>
        </w:tc>
        <w:tc>
          <w:tcPr>
            <w:tcW w:type="dxa" w:w="4000"/>
            <w:vAlign w:val="center"/>
          </w:tcPr>
          <w:p>
            <w:r>
              <w:rPr>
                <w:b w:val="false"/>
                <w:bCs w:val="false"/>
                <w:color w:val="000000"/>
                <w:sz w:val="19"/>
                <w:szCs w:val="19"/>
              </w:rPr>
              <w:t xml:space="preserve">Every payment must be traceable back to the attendance records that justified it.</w:t>
            </w:r>
          </w:p>
        </w:tc>
        <w:tc>
          <w:tcPr>
            <w:tcW w:type="dxa" w:w="3200"/>
            <w:vAlign w:val="center"/>
          </w:tcPr>
          <w:p>
            <w:r>
              <w:rPr>
                <w:b w:val="false"/>
                <w:bCs w:val="false"/>
                <w:color w:val="000000"/>
                <w:sz w:val="19"/>
                <w:szCs w:val="19"/>
              </w:rPr>
              <w:t xml:space="preserve">Accountability for government funds requires an unbroken evidence trail, not just a final balance.</w:t>
            </w:r>
          </w:p>
        </w:tc>
      </w:tr>
      <w:tr>
        <w:tc>
          <w:tcPr>
            <w:tcW w:type="dxa" w:w="1800"/>
            <w:vAlign w:val="center"/>
          </w:tcPr>
          <w:p>
            <w:r>
              <w:rPr>
                <w:b w:val="false"/>
                <w:bCs w:val="false"/>
                <w:color w:val="000000"/>
                <w:sz w:val="19"/>
                <w:szCs w:val="19"/>
              </w:rPr>
              <w:t xml:space="preserve">Usability</w:t>
            </w:r>
          </w:p>
        </w:tc>
        <w:tc>
          <w:tcPr>
            <w:tcW w:type="dxa" w:w="4000"/>
            <w:vAlign w:val="center"/>
          </w:tcPr>
          <w:p>
            <w:r>
              <w:rPr>
                <w:b w:val="false"/>
                <w:bCs w:val="false"/>
                <w:color w:val="000000"/>
                <w:sz w:val="19"/>
                <w:szCs w:val="19"/>
              </w:rPr>
              <w:t xml:space="preserve">Kiosk interactions require no training beyond tapping a card.</w:t>
            </w:r>
          </w:p>
        </w:tc>
        <w:tc>
          <w:tcPr>
            <w:tcW w:type="dxa" w:w="3200"/>
            <w:vAlign w:val="center"/>
          </w:tcPr>
          <w:p>
            <w:r>
              <w:rPr>
                <w:b w:val="false"/>
                <w:bCs w:val="false"/>
                <w:color w:val="000000"/>
                <w:sz w:val="19"/>
                <w:szCs w:val="19"/>
              </w:rPr>
              <w:t xml:space="preserve">The kiosk is used daily by students, so it must be effectively self-explanatory.</w:t>
            </w:r>
          </w:p>
        </w:tc>
      </w:tr>
    </w:tbl>
    <w:p>
      <w:pPr>
        <w:pStyle w:val="Heading1"/>
        <w:spacing w:after="200" w:before="380"/>
      </w:pPr>
      <w:r>
        <w:rPr>
          <w:b/>
          <w:bCs/>
        </w:rPr>
        <w:t xml:space="preserve">3.8 Security Concepts</w:t>
      </w:r>
    </w:p>
    <w:p>
      <w:pPr>
        <w:spacing w:after="160" w:line="276"/>
      </w:pPr>
      <w:r>
        <w:rPr>
          <w:sz w:val="22"/>
          <w:szCs w:val="22"/>
        </w:rPr>
        <w:t xml:space="preserve">Because IARTS controls the release of government funds, security is not an add-on but a condition for the system to be trustworthy at all. The class diagram already reflects this: the User entity carries a role field used for role-based access control, and GovernmentToken and BankTransaction both carry a status field used to prevent re-use.</w:t>
      </w:r>
    </w:p>
    <w:p>
      <w:pPr>
        <w:pStyle w:val="ListParagraph"/>
        <w:numPr>
          <w:ilvl w:val="0"/>
          <w:numId w:val="2"/>
        </w:numPr>
        <w:spacing w:after="70"/>
      </w:pPr>
      <w:r>
        <w:rPr>
          <w:sz w:val="22"/>
          <w:szCs w:val="22"/>
        </w:rPr>
        <w:t>Authentication &amp; Authorisation — every user logs in through Spring Security and receives a JSON Web Token carrying their role and scope, and the filter chain validates that token on every request. Role checks are applied at the decision points that carry separation of duties: a claim can only be advanced by the officer role that owns its current stage, and only a bank account can validate or release a payment session.</w:t>
      </w:r>
    </w:p>
    <w:p>
      <w:pPr>
        <w:pStyle w:val="ListParagraph"/>
        <w:numPr>
          <w:ilvl w:val="0"/>
          <w:numId w:val="2"/>
        </w:numPr>
        <w:spacing w:after="70"/>
      </w:pPr>
      <w:r>
        <w:rPr>
          <w:sz w:val="22"/>
          <w:szCs w:val="22"/>
        </w:rPr>
        <w:t>Token integrity — a government token is checked for Active status, for ownership by the submitting supplier, and for the absence of an outstanding submission before a payment session is opened, and it is marked Redeemed the moment cash is released, so the same token cannot be submitted twice. Cryptographic signing of tokens, so that a bank could verify one independently of the IARTS database, is identified as future work.</w:t>
      </w:r>
    </w:p>
    <w:p>
      <w:pPr>
        <w:pStyle w:val="ListParagraph"/>
        <w:numPr>
          <w:ilvl w:val="0"/>
          <w:numId w:val="2"/>
        </w:numPr>
        <w:spacing w:after="70"/>
      </w:pPr>
      <w:r>
        <w:rPr>
          <w:sz w:val="22"/>
          <w:szCs w:val="22"/>
        </w:rPr>
        <w:t>Duplicate-scan prevention — the kiosk applies a 3-second client-side cooldown, and the backend independently rejects a card already served at that dining hall on the same day, recording the rejected attempt as a flagged scan rather than discarding it.</w:t>
      </w:r>
    </w:p>
    <w:p>
      <w:pPr>
        <w:pStyle w:val="ListParagraph"/>
        <w:numPr>
          <w:ilvl w:val="0"/>
          <w:numId w:val="2"/>
        </w:numPr>
        <w:spacing w:after="70"/>
      </w:pPr>
      <w:r>
        <w:rPr>
          <w:sz w:val="22"/>
          <w:szCs w:val="22"/>
        </w:rPr>
        <w:t xml:space="preserve">Separation of duties — no single role can take an attendance record all the way to a released payment; the chain always crosses School Admin → Government → Supplier → Bank.</w:t>
      </w:r>
    </w:p>
    <w:p>
      <w:pPr>
        <w:pStyle w:val="ListParagraph"/>
        <w:numPr>
          <w:ilvl w:val="0"/>
          <w:numId w:val="2"/>
        </w:numPr>
        <w:spacing w:after="70"/>
      </w:pPr>
      <w:r>
        <w:rPr>
          <w:sz w:val="22"/>
          <w:szCs w:val="22"/>
        </w:rPr>
        <w:t>Session management — sessions are stateless: a signed JWT with a fixed 24-hour expiry is required on every request, and no server-side session state is retained.</w:t>
      </w:r>
    </w:p>
    <w:p>
      <w:pPr>
        <w:pStyle w:val="ListParagraph"/>
        <w:numPr>
          <w:ilvl w:val="0"/>
          <w:numId w:val="2"/>
        </w:numPr>
        <w:spacing w:after="70"/>
      </w:pPr>
      <w:r>
        <w:rPr>
          <w:sz w:val="22"/>
          <w:szCs w:val="22"/>
        </w:rPr>
        <w:t>Auditability — every claim stage change, freeze and rejection is written to an append-only claim approval log, and every cash release or rejection writes a bank transaction linked to the token it settled, so a funding decision can be traced back to the officer who made it.</w:t>
      </w:r>
    </w:p>
    <w:p>
      <w:r>
        <w:br w:type="page"/>
      </w:r>
    </w:p>
    <w:p>
      <w:pPr>
        <w:pStyle w:val="Heading1"/>
        <w:spacing w:after="200" w:before="380"/>
      </w:pPr>
      <w:r>
        <w:rPr>
          <w:b/>
          <w:bCs/>
        </w:rPr>
        <w:t xml:space="preserve">3.9 Project Methods</w:t>
      </w:r>
    </w:p>
    <w:p>
      <w:pPr>
        <w:spacing w:after="160" w:line="276"/>
      </w:pPr>
      <w:r>
        <w:rPr>
          <w:sz w:val="22"/>
          <w:szCs w:val="22"/>
        </w:rPr>
        <w:t xml:space="preserve">Software process models generally fall into two families. Plan-driven (waterfall-style) models lay out requirements, design, implementation, and testing as fixed, sequential phases — well suited to projects with stable, well-understood requirements. Agile models instead build the system in short, repeated cycles, allowing requirements and design to be revisited as understanding improves. Other recognised models — such as the Spiral model (risk-driven, cyclical refinement) and the V-Model (a plan-driven variant that pairs each development phase with a corresponding test phase) — sit between or alongside these two families but were not adopted here.</w:t>
      </w:r>
    </w:p>
    <w:p>
      <w:pPr>
        <w:pStyle w:val="Heading2"/>
        <w:spacing w:after="140" w:before="280"/>
      </w:pPr>
      <w:r>
        <w:rPr>
          <w:b/>
          <w:bCs/>
        </w:rPr>
        <w:t xml:space="preserve">3.9.1 Chosen Model: Agile (Scrum-inspired iterative development)</w:t>
      </w:r>
    </w:p>
    <w:p>
      <w:pPr>
        <w:spacing w:after="160" w:line="276"/>
      </w:pPr>
      <w:r>
        <w:rPr>
          <w:sz w:val="22"/>
          <w:szCs w:val="22"/>
        </w:rPr>
        <w:t xml:space="preserve">IARTS was developed using an agile, iterative approach: each stage of the token chain (attendance capture, reporting, government approval, bank settlement) was designed, built, and tested as its own increment before the next was layered on.</w:t>
      </w:r>
    </w:p>
    <w:p>
      <w:pPr>
        <w:pStyle w:val="ListParagraph"/>
        <w:numPr>
          <w:ilvl w:val="0"/>
          <w:numId w:val="2"/>
        </w:numPr>
        <w:spacing w:after="70"/>
      </w:pPr>
      <w:r>
        <w:rPr>
          <w:sz w:val="22"/>
          <w:szCs w:val="22"/>
        </w:rPr>
        <w:t xml:space="preserve">The requirements touched five independent stakeholder groups, so an iterative approach allowed each portal to be validated with feedback before the next was started.</w:t>
      </w:r>
    </w:p>
    <w:p>
      <w:pPr>
        <w:pStyle w:val="ListParagraph"/>
        <w:numPr>
          <w:ilvl w:val="0"/>
          <w:numId w:val="2"/>
        </w:numPr>
        <w:spacing w:after="70"/>
      </w:pPr>
      <w:r>
        <w:rPr>
          <w:sz w:val="22"/>
          <w:szCs w:val="22"/>
        </w:rPr>
        <w:t xml:space="preserve">UML models (use case, class, sequence, activity) were revisited and refined between iterations rather than frozen upfront, which fits agile modelling practice better than a strict waterfall sign-off.</w:t>
      </w:r>
    </w:p>
    <w:p>
      <w:pPr>
        <w:pStyle w:val="ListParagraph"/>
        <w:numPr>
          <w:ilvl w:val="0"/>
          <w:numId w:val="2"/>
        </w:numPr>
        <w:spacing w:after="70"/>
      </w:pPr>
      <w:r>
        <w:rPr>
          <w:sz w:val="22"/>
          <w:szCs w:val="22"/>
        </w:rPr>
        <w:t xml:space="preserve">Working end-to-end slices of the token chain could be demonstrated early, which suited an academic project timeline better than a single big-bang delivery at the end.</w:t>
      </w:r>
    </w:p>
    <w:p>
      <w:r>
        <w:br w:type="page"/>
      </w:r>
    </w:p>
    <w:p>
      <w:pPr>
        <w:pStyle w:val="Heading1"/>
        <w:spacing w:after="200" w:before="380"/>
      </w:pPr>
      <w:r>
        <w:rPr>
          <w:b/>
          <w:bCs/>
        </w:rPr>
        <w:t xml:space="preserve">3.10 Project Design Consideration (Logical Designs)</w:t>
      </w:r>
    </w:p>
    <w:p>
      <w:pPr>
        <w:spacing w:after="160" w:line="276"/>
      </w:pPr>
      <w:r>
        <w:rPr>
          <w:sz w:val="22"/>
          <w:szCs w:val="22"/>
        </w:rPr>
        <w:t xml:space="preserve">This section presents the logical designs that sit between the requirements above and the physical implementation covered in Chapter Four: the UI wireframes and the database design.</w:t>
      </w:r>
    </w:p>
    <w:p>
      <w:pPr>
        <w:pStyle w:val="Heading2"/>
        <w:spacing w:after="140" w:before="280"/>
      </w:pPr>
      <w:r>
        <w:rPr>
          <w:b/>
          <w:bCs/>
        </w:rPr>
        <w:t xml:space="preserve">3.10.1 UI Design</w:t>
      </w:r>
    </w:p>
    <w:p>
      <w:pPr>
        <w:spacing w:after="160" w:line="276"/>
      </w:pPr>
      <w:r>
        <w:rPr>
          <w:sz w:val="22"/>
          <w:szCs w:val="22"/>
        </w:rPr>
        <w:t xml:space="preserve">The wireframes below are low-fidelity layouts for the four main screens implied by the functional requirements and use case diagrams. They fix layout and information hierarchy before visual styling is applied.</w:t>
      </w:r>
    </w:p>
    <w:p>
      <w:pPr>
        <w:pStyle w:val="Heading3"/>
        <w:spacing w:after="100" w:before="200"/>
      </w:pPr>
      <w:r>
        <w:rPr>
          <w:b/>
          <w:bCs/>
          <w:i/>
          <w:iCs/>
        </w:rPr>
        <w:t xml:space="preserve">Dining Hall Kiosk</w:t>
      </w:r>
    </w:p>
    <w:p>
      <w:pPr>
        <w:spacing w:after="60" w:before="180"/>
        <w:jc w:val="center"/>
      </w:pPr>
      <w:r>
        <w:drawing>
          <wp:inline distT="0" distB="0" distL="0" distR="0">
            <wp:extent cx="32956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4314825"/>
                    </a:xfrm>
                    <a:prstGeom prst="rect">
                      <a:avLst/>
                    </a:prstGeom>
                  </pic:spPr>
                </pic:pic>
              </a:graphicData>
            </a:graphic>
          </wp:inline>
        </w:drawing>
      </w:r>
    </w:p>
    <w:p>
      <w:pPr>
        <w:spacing w:after="300" w:before="100"/>
        <w:jc w:val="center"/>
      </w:pPr>
      <w:r>
        <w:rPr>
          <w:i/>
          <w:iCs/>
          <w:color w:val="555555"/>
          <w:sz w:val="20"/>
          <w:szCs w:val="20"/>
        </w:rPr>
        <w:t xml:space="preserve">Figure 3.7: Kiosk scan screen wireframe</w:t>
      </w:r>
    </w:p>
    <w:p>
      <w:pPr>
        <w:pStyle w:val="Heading3"/>
        <w:spacing w:after="100" w:before="200"/>
      </w:pPr>
      <w:r>
        <w:rPr>
          <w:b/>
          <w:bCs/>
          <w:i/>
          <w:iCs/>
        </w:rPr>
        <w:t xml:space="preserve">School Admin Dashboard</w:t>
      </w:r>
    </w:p>
    <w:p>
      <w:pPr>
        <w:spacing w:after="60" w:before="180"/>
        <w:jc w:val="center"/>
      </w:pPr>
      <w:r>
        <w:drawing>
          <wp:inline distT="0" distB="0" distL="0" distR="0">
            <wp:extent cx="56673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724275"/>
                    </a:xfrm>
                    <a:prstGeom prst="rect">
                      <a:avLst/>
                    </a:prstGeom>
                  </pic:spPr>
                </pic:pic>
              </a:graphicData>
            </a:graphic>
          </wp:inline>
        </w:drawing>
      </w:r>
    </w:p>
    <w:p>
      <w:pPr>
        <w:spacing w:after="300" w:before="100"/>
        <w:jc w:val="center"/>
      </w:pPr>
      <w:r>
        <w:rPr>
          <w:i/>
          <w:iCs/>
          <w:color w:val="555555"/>
          <w:sz w:val="20"/>
          <w:szCs w:val="20"/>
        </w:rPr>
        <w:t xml:space="preserve">Figure 3.8: School Admin Portal wireframe</w:t>
      </w:r>
    </w:p>
    <w:p>
      <w:pPr>
        <w:pStyle w:val="Heading3"/>
        <w:spacing w:after="100" w:before="200"/>
      </w:pPr>
      <w:r>
        <w:rPr>
          <w:b/>
          <w:bCs/>
          <w:i/>
          <w:iCs/>
        </w:rPr>
        <w:t xml:space="preserve">Government Officer Portal</w:t>
      </w:r>
    </w:p>
    <w:p>
      <w:pPr>
        <w:spacing w:after="60" w:before="180"/>
        <w:jc w:val="center"/>
      </w:pPr>
      <w:r>
        <w:drawing>
          <wp:inline distT="0" distB="0" distL="0" distR="0">
            <wp:extent cx="56673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724275"/>
                    </a:xfrm>
                    <a:prstGeom prst="rect">
                      <a:avLst/>
                    </a:prstGeom>
                  </pic:spPr>
                </pic:pic>
              </a:graphicData>
            </a:graphic>
          </wp:inline>
        </w:drawing>
      </w:r>
    </w:p>
    <w:p>
      <w:pPr>
        <w:spacing w:after="300" w:before="100"/>
        <w:jc w:val="center"/>
      </w:pPr>
      <w:r>
        <w:rPr>
          <w:i/>
          <w:iCs/>
          <w:color w:val="555555"/>
          <w:sz w:val="20"/>
          <w:szCs w:val="20"/>
        </w:rPr>
        <w:t xml:space="preserve">Figure 3.9: Government Portal wireframe</w:t>
      </w:r>
    </w:p>
    <w:p>
      <w:pPr>
        <w:pStyle w:val="Heading3"/>
        <w:spacing w:after="100" w:before="200"/>
      </w:pPr>
      <w:r>
        <w:rPr>
          <w:b/>
          <w:bCs/>
          <w:i/>
          <w:iCs/>
        </w:rPr>
        <w:t xml:space="preserve">Supplier Portal</w:t>
      </w:r>
    </w:p>
    <w:p>
      <w:pPr>
        <w:spacing w:after="60" w:before="180"/>
        <w:jc w:val="center"/>
      </w:pPr>
      <w:r>
        <w:drawing>
          <wp:inline distT="0" distB="0" distL="0" distR="0">
            <wp:extent cx="56673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724275"/>
                    </a:xfrm>
                    <a:prstGeom prst="rect">
                      <a:avLst/>
                    </a:prstGeom>
                  </pic:spPr>
                </pic:pic>
              </a:graphicData>
            </a:graphic>
          </wp:inline>
        </w:drawing>
      </w:r>
    </w:p>
    <w:p>
      <w:pPr>
        <w:spacing w:after="300" w:before="100"/>
        <w:jc w:val="center"/>
      </w:pPr>
      <w:r>
        <w:rPr>
          <w:i/>
          <w:iCs/>
          <w:color w:val="555555"/>
          <w:sz w:val="20"/>
          <w:szCs w:val="20"/>
        </w:rPr>
        <w:t xml:space="preserve">Figure 3.10: Supplier Portal wireframe (the Bank Portal follows the same layout pattern: an inbox of pending tokens plus a validate/release action)</w:t>
      </w:r>
    </w:p>
    <w:p>
      <w:r>
        <w:br w:type="page"/>
      </w:r>
    </w:p>
    <w:p>
      <w:pPr>
        <w:pStyle w:val="Heading2"/>
        <w:spacing w:after="140" w:before="280"/>
      </w:pPr>
      <w:r>
        <w:rPr>
          <w:b/>
          <w:bCs/>
        </w:rPr>
        <w:t xml:space="preserve">3.10.2 DB Design</w:t>
      </w:r>
    </w:p>
    <w:p>
      <w:pPr>
        <w:spacing w:after="160" w:line="276"/>
      </w:pPr>
      <w:r>
        <w:rPr>
          <w:sz w:val="22"/>
          <w:szCs w:val="22"/>
        </w:rPr>
        <w:t xml:space="preserve">The relational schema below is derived directly from the class diagram (Figure 3.4): each class becomes a table, each attribute a column, and each association a foreign key.</w:t>
      </w:r>
    </w:p>
    <w:p>
      <w:pPr>
        <w:pStyle w:val="Heading3"/>
        <w:spacing w:after="100" w:before="200"/>
      </w:pPr>
      <w:r>
        <w:rPr>
          <w:b/>
          <w:bCs/>
          <w:i/>
          <w:iCs/>
        </w:rPr>
        <w:t xml:space="preserve">Entity-Relationship Diagram</w:t>
      </w:r>
    </w:p>
    <w:p>
      <w:pPr>
        <w:spacing w:after="60" w:before="180"/>
        <w:jc w:val="center"/>
      </w:pPr>
      <w:r>
        <w:drawing>
          <wp:inline distT="0" distB="0" distL="0" distR="0">
            <wp:extent cx="576262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4371975"/>
                    </a:xfrm>
                    <a:prstGeom prst="rect">
                      <a:avLst/>
                    </a:prstGeom>
                  </pic:spPr>
                </pic:pic>
              </a:graphicData>
            </a:graphic>
          </wp:inline>
        </w:drawing>
      </w:r>
    </w:p>
    <w:p>
      <w:pPr>
        <w:spacing w:after="300" w:before="100"/>
        <w:jc w:val="center"/>
      </w:pPr>
      <w:r>
        <w:rPr>
          <w:i/>
          <w:iCs/>
          <w:color w:val="555555"/>
          <w:sz w:val="20"/>
          <w:szCs w:val="20"/>
        </w:rPr>
        <w:t xml:space="preserve">Figure 3.11: Entity-Relationship Diagram</w:t>
      </w:r>
    </w:p>
    <w:p>
      <w:pPr>
        <w:pStyle w:val="Heading3"/>
        <w:spacing w:after="100" w:before="200"/>
      </w:pPr>
      <w:r>
        <w:rPr>
          <w:b/>
          <w:bCs/>
          <w:i/>
          <w:iCs/>
        </w:rPr>
        <w:t xml:space="preserve">Database Schema</w:t>
      </w:r>
    </w:p>
    <w:p>
      <w:pPr>
        <w:spacing w:after="80" w:before="200"/>
      </w:pPr>
      <w:r>
        <w:rPr>
          <w:b/>
          <w:bCs/>
          <w:sz w:val="21"/>
          <w:szCs w:val="21"/>
        </w:rPr>
        <w:t xml:space="preserve">Table: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 xml:space="preserve">name</w:t>
            </w:r>
          </w:p>
        </w:tc>
        <w:tc>
          <w:tcPr>
            <w:tcW w:type="dxa" w:w="5500"/>
            <w:vAlign w:val="center"/>
          </w:tcPr>
          <w:p>
            <w:r>
              <w:rPr>
                <w:b w:val="false"/>
                <w:bCs w:val="false"/>
                <w:color w:val="000000"/>
                <w:sz w:val="19"/>
                <w:szCs w:val="19"/>
              </w:rPr>
              <w:t xml:space="preserve">VARCHAR</w:t>
            </w:r>
          </w:p>
        </w:tc>
      </w:tr>
      <w:tr>
        <w:tc>
          <w:tcPr>
            <w:tcW w:type="dxa" w:w="3500"/>
            <w:vAlign w:val="center"/>
          </w:tcPr>
          <w:p>
            <w:r>
              <w:rPr>
                <w:b w:val="false"/>
                <w:bCs w:val="false"/>
                <w:color w:val="000000"/>
                <w:sz w:val="19"/>
                <w:szCs w:val="19"/>
              </w:rPr>
              <w:t xml:space="preserve">email</w:t>
            </w:r>
          </w:p>
        </w:tc>
        <w:tc>
          <w:tcPr>
            <w:tcW w:type="dxa" w:w="5500"/>
            <w:vAlign w:val="center"/>
          </w:tcPr>
          <w:p>
            <w:r>
              <w:rPr>
                <w:b w:val="false"/>
                <w:bCs w:val="false"/>
                <w:color w:val="000000"/>
                <w:sz w:val="19"/>
                <w:szCs w:val="19"/>
              </w:rPr>
              <w:t xml:space="preserve">VARCHAR, unique</w:t>
            </w:r>
          </w:p>
        </w:tc>
      </w:tr>
      <w:tr>
        <w:tc>
          <w:tcPr>
            <w:tcW w:type="dxa" w:w="3500"/>
            <w:vAlign w:val="center"/>
          </w:tcPr>
          <w:p>
            <w:r>
              <w:rPr>
                <w:b w:val="false"/>
                <w:bCs w:val="false"/>
                <w:color w:val="000000"/>
                <w:sz w:val="19"/>
                <w:szCs w:val="19"/>
              </w:rPr>
              <w:t xml:space="preserve">role</w:t>
            </w:r>
          </w:p>
        </w:tc>
        <w:tc>
          <w:tcPr>
            <w:tcW w:type="dxa" w:w="5500"/>
            <w:vAlign w:val="center"/>
          </w:tcPr>
          <w:p>
            <w:r>
              <w:rPr>
                <w:b w:val="false"/>
                <w:bCs w:val="false"/>
                <w:color w:val="000000"/>
                <w:sz w:val="19"/>
                <w:szCs w:val="19"/>
              </w:rPr>
              <w:t xml:space="preserve">ENUM</w:t>
            </w:r>
          </w:p>
        </w:tc>
      </w:tr>
      <w:tr>
        <w:tc>
          <w:tcPr>
            <w:tcW w:type="dxa" w:w="3500"/>
            <w:vAlign w:val="center"/>
          </w:tcPr>
          <w:p>
            <w:r>
              <w:rPr>
                <w:b w:val="false"/>
                <w:bCs w:val="false"/>
                <w:color w:val="000000"/>
                <w:sz w:val="19"/>
                <w:szCs w:val="19"/>
              </w:rPr>
              <w:t xml:space="preserve">school_id</w:t>
            </w:r>
          </w:p>
        </w:tc>
        <w:tc>
          <w:tcPr>
            <w:tcW w:type="dxa" w:w="5500"/>
            <w:vAlign w:val="center"/>
          </w:tcPr>
          <w:p>
            <w:r>
              <w:rPr>
                <w:b w:val="false"/>
                <w:bCs w:val="false"/>
                <w:color w:val="000000"/>
                <w:sz w:val="19"/>
                <w:szCs w:val="19"/>
              </w:rPr>
              <w:t>UUID (school reference)</w:t>
            </w:r>
          </w:p>
        </w:tc>
      </w:tr>
    </w:tbl>
    <w:p>
      <w:pPr>
        <w:spacing w:after="80" w:before="200"/>
      </w:pPr>
      <w:r>
        <w:rPr>
          <w:b/>
          <w:bCs/>
          <w:sz w:val="21"/>
          <w:szCs w:val="21"/>
        </w:rPr>
        <w:t xml:space="preserve">Table: students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full_name</w:t>
            </w:r>
          </w:p>
        </w:tc>
        <w:tc>
          <w:tcPr>
            <w:tcW w:type="dxa" w:w="5500"/>
            <w:vAlign w:val="center"/>
          </w:tcPr>
          <w:p>
            <w:r>
              <w:rPr>
                <w:b w:val="false"/>
                <w:bCs w:val="false"/>
                <w:color w:val="000000"/>
                <w:sz w:val="19"/>
                <w:szCs w:val="19"/>
              </w:rPr>
              <w:t xml:space="preserve">VARCHAR</w:t>
            </w:r>
          </w:p>
        </w:tc>
      </w:tr>
      <w:tr>
        <w:tc>
          <w:tcPr>
            <w:tcW w:type="dxa" w:w="3500"/>
            <w:vAlign w:val="center"/>
          </w:tcPr>
          <w:p>
            <w:r>
              <w:rPr>
                <w:b w:val="false"/>
                <w:bCs w:val="false"/>
                <w:color w:val="000000"/>
                <w:sz w:val="19"/>
                <w:szCs w:val="19"/>
              </w:rPr>
              <w:t>school_id</w:t>
            </w:r>
          </w:p>
        </w:tc>
        <w:tc>
          <w:tcPr>
            <w:tcW w:type="dxa" w:w="5500"/>
            <w:vAlign w:val="center"/>
          </w:tcPr>
          <w:p>
            <w:r>
              <w:rPr>
                <w:b w:val="false"/>
                <w:bCs w:val="false"/>
                <w:color w:val="000000"/>
                <w:sz w:val="19"/>
                <w:szCs w:val="19"/>
              </w:rPr>
              <w:t>UUID</w:t>
            </w:r>
          </w:p>
        </w:tc>
      </w:tr>
      <w:tr>
        <w:tc>
          <w:tcPr>
            <w:tcW w:type="dxa" w:w="3500"/>
            <w:vAlign w:val="center"/>
          </w:tcPr>
          <w:p>
            <w:r>
              <w:rPr>
                <w:b w:val="false"/>
                <w:bCs w:val="false"/>
                <w:color w:val="000000"/>
                <w:sz w:val="19"/>
                <w:szCs w:val="19"/>
              </w:rPr>
              <w:t>enrollment_status</w:t>
            </w:r>
          </w:p>
        </w:tc>
        <w:tc>
          <w:tcPr>
            <w:tcW w:type="dxa" w:w="5500"/>
            <w:vAlign w:val="center"/>
          </w:tcPr>
          <w:p>
            <w:r>
              <w:rPr>
                <w:b w:val="false"/>
                <w:bCs w:val="false"/>
                <w:color w:val="000000"/>
                <w:sz w:val="19"/>
                <w:szCs w:val="19"/>
              </w:rPr>
              <w:t xml:space="preserve">ENUM (active/inactive)</w:t>
            </w:r>
          </w:p>
        </w:tc>
      </w:tr>
      <w:tr>
        <w:tc>
          <w:tcPr>
            <w:tcW w:type="dxa" w:w="3500"/>
            <w:vAlign w:val="center"/>
          </w:tcPr>
          <w:p>
            <w:r>
              <w:rPr>
                <w:b w:val="false"/>
                <w:bCs w:val="false"/>
                <w:color w:val="000000"/>
                <w:sz w:val="19"/>
                <w:szCs w:val="19"/>
              </w:rPr>
              <w:t>unique_code</w:t>
            </w:r>
          </w:p>
        </w:tc>
        <w:tc>
          <w:tcPr>
            <w:tcW w:type="dxa" w:w="5500"/>
            <w:vAlign w:val="center"/>
          </w:tcPr>
          <w:p>
            <w:r>
              <w:rPr>
                <w:b w:val="false"/>
                <w:bCs w:val="false"/>
                <w:color w:val="000000"/>
                <w:sz w:val="19"/>
                <w:szCs w:val="19"/>
              </w:rPr>
              <w:t>VARCHAR(64), unique</w:t>
            </w:r>
          </w:p>
        </w:tc>
      </w:tr>
    </w:tbl>
    <w:p>
      <w:pPr>
        <w:spacing w:after="80" w:before="200"/>
      </w:pPr>
      <w:r>
        <w:rPr>
          <w:b/>
          <w:bCs/>
          <w:sz w:val="21"/>
          <w:szCs w:val="21"/>
        </w:rPr>
        <w:t xml:space="preserve">Table: cards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student_id</w:t>
            </w:r>
          </w:p>
        </w:tc>
        <w:tc>
          <w:tcPr>
            <w:tcW w:type="dxa" w:w="5500"/>
            <w:vAlign w:val="center"/>
          </w:tcPr>
          <w:p>
            <w:r>
              <w:rPr>
                <w:b w:val="false"/>
                <w:bCs w:val="false"/>
                <w:color w:val="000000"/>
                <w:sz w:val="19"/>
                <w:szCs w:val="19"/>
              </w:rPr>
              <w:t>FK → students.id</w:t>
            </w:r>
          </w:p>
        </w:tc>
      </w:tr>
      <w:tr>
        <w:tc>
          <w:tcPr>
            <w:tcW w:type="dxa" w:w="3500"/>
            <w:vAlign w:val="center"/>
          </w:tcPr>
          <w:p>
            <w:r>
              <w:rPr>
                <w:b w:val="false"/>
                <w:bCs w:val="false"/>
                <w:color w:val="000000"/>
                <w:sz w:val="19"/>
                <w:szCs w:val="19"/>
              </w:rPr>
              <w:t>card_number / qr_code</w:t>
            </w:r>
          </w:p>
        </w:tc>
        <w:tc>
          <w:tcPr>
            <w:tcW w:type="dxa" w:w="5500"/>
            <w:vAlign w:val="center"/>
          </w:tcPr>
          <w:p>
            <w:r>
              <w:rPr>
                <w:b w:val="false"/>
                <w:bCs w:val="false"/>
                <w:color w:val="000000"/>
                <w:sz w:val="19"/>
                <w:szCs w:val="19"/>
              </w:rPr>
              <w:t>VARCHAR, both unique</w:t>
            </w:r>
          </w:p>
        </w:tc>
      </w:tr>
      <w:tr>
        <w:tc>
          <w:tcPr>
            <w:tcW w:type="dxa" w:w="3500"/>
            <w:vAlign w:val="center"/>
          </w:tcPr>
          <w:p>
            <w:r>
              <w:rPr>
                <w:b w:val="false"/>
                <w:bCs w:val="false"/>
                <w:color w:val="000000"/>
                <w:sz w:val="19"/>
                <w:szCs w:val="19"/>
              </w:rPr>
              <w:t>is_active</w:t>
            </w:r>
          </w:p>
        </w:tc>
        <w:tc>
          <w:tcPr>
            <w:tcW w:type="dxa" w:w="5500"/>
            <w:vAlign w:val="center"/>
          </w:tcPr>
          <w:p>
            <w:r>
              <w:rPr>
                <w:b w:val="false"/>
                <w:bCs w:val="false"/>
                <w:color w:val="000000"/>
                <w:sz w:val="19"/>
                <w:szCs w:val="19"/>
              </w:rPr>
              <w:t>BOOLEAN</w:t>
            </w:r>
          </w:p>
        </w:tc>
      </w:tr>
      <w:tr>
        <w:tc>
          <w:tcPr>
            <w:tcW w:type="dxa" w:w="3500"/>
            <w:vAlign w:val="center"/>
          </w:tcPr>
          <w:p>
            <w:r>
              <w:rPr>
                <w:b w:val="false"/>
                <w:bCs w:val="false"/>
                <w:color w:val="000000"/>
                <w:sz w:val="19"/>
                <w:szCs w:val="19"/>
              </w:rPr>
              <w:t>issued_at</w:t>
            </w:r>
          </w:p>
        </w:tc>
        <w:tc>
          <w:tcPr>
            <w:tcW w:type="dxa" w:w="5500"/>
            <w:vAlign w:val="center"/>
          </w:tcPr>
          <w:p>
            <w:r>
              <w:rPr>
                <w:b w:val="false"/>
                <w:bCs w:val="false"/>
                <w:color w:val="000000"/>
                <w:sz w:val="19"/>
                <w:szCs w:val="19"/>
              </w:rPr>
              <w:t>TIMESTAMPTZ</w:t>
            </w:r>
          </w:p>
        </w:tc>
      </w:tr>
    </w:tbl>
    <w:p>
      <w:pPr>
        <w:spacing w:after="80" w:before="200"/>
      </w:pPr>
      <w:r>
        <w:rPr>
          <w:b/>
          <w:bCs/>
          <w:sz w:val="21"/>
          <w:szCs w:val="21"/>
        </w:rPr>
        <w:t xml:space="preserve">Table: meal_validations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card_number</w:t>
            </w:r>
          </w:p>
        </w:tc>
        <w:tc>
          <w:tcPr>
            <w:tcW w:type="dxa" w:w="5500"/>
            <w:vAlign w:val="center"/>
          </w:tcPr>
          <w:p>
            <w:r>
              <w:rPr>
                <w:b w:val="false"/>
                <w:bCs w:val="false"/>
                <w:color w:val="000000"/>
                <w:sz w:val="19"/>
                <w:szCs w:val="19"/>
              </w:rPr>
              <w:t>VARCHAR(64)</w:t>
            </w:r>
          </w:p>
        </w:tc>
      </w:tr>
      <w:tr>
        <w:tc>
          <w:tcPr>
            <w:tcW w:type="dxa" w:w="3500"/>
            <w:vAlign w:val="center"/>
          </w:tcPr>
          <w:p>
            <w:r>
              <w:rPr>
                <w:b w:val="false"/>
                <w:bCs w:val="false"/>
                <w:color w:val="000000"/>
                <w:sz w:val="19"/>
                <w:szCs w:val="19"/>
              </w:rPr>
              <w:t>student_name</w:t>
            </w:r>
          </w:p>
        </w:tc>
        <w:tc>
          <w:tcPr>
            <w:tcW w:type="dxa" w:w="5500"/>
            <w:vAlign w:val="center"/>
          </w:tcPr>
          <w:p>
            <w:r>
              <w:rPr>
                <w:b w:val="false"/>
                <w:bCs w:val="false"/>
                <w:color w:val="000000"/>
                <w:sz w:val="19"/>
                <w:szCs w:val="19"/>
              </w:rPr>
              <w:t>VARCHAR(255)</w:t>
            </w:r>
          </w:p>
        </w:tc>
      </w:tr>
      <w:tr>
        <w:tc>
          <w:tcPr>
            <w:tcW w:type="dxa" w:w="3500"/>
            <w:vAlign w:val="center"/>
          </w:tcPr>
          <w:p>
            <w:r>
              <w:rPr>
                <w:b w:val="false"/>
                <w:bCs w:val="false"/>
                <w:color w:val="000000"/>
                <w:sz w:val="19"/>
                <w:szCs w:val="19"/>
              </w:rPr>
              <w:t xml:space="preserve">dining_hall_id</w:t>
            </w:r>
          </w:p>
        </w:tc>
        <w:tc>
          <w:tcPr>
            <w:tcW w:type="dxa" w:w="5500"/>
            <w:vAlign w:val="center"/>
          </w:tcPr>
          <w:p>
            <w:r>
              <w:rPr>
                <w:b w:val="false"/>
                <w:bCs w:val="false"/>
                <w:color w:val="000000"/>
                <w:sz w:val="19"/>
                <w:szCs w:val="19"/>
              </w:rPr>
              <w:t xml:space="preserve">VARCHAR</w:t>
            </w:r>
          </w:p>
        </w:tc>
      </w:tr>
      <w:tr>
        <w:tc>
          <w:tcPr>
            <w:tcW w:type="dxa" w:w="3500"/>
            <w:vAlign w:val="center"/>
          </w:tcPr>
          <w:p>
            <w:r>
              <w:rPr>
                <w:b w:val="false"/>
                <w:bCs w:val="false"/>
                <w:color w:val="000000"/>
                <w:sz w:val="19"/>
                <w:szCs w:val="19"/>
              </w:rPr>
              <w:t>scan_time</w:t>
            </w:r>
          </w:p>
        </w:tc>
        <w:tc>
          <w:tcPr>
            <w:tcW w:type="dxa" w:w="5500"/>
            <w:vAlign w:val="center"/>
          </w:tcPr>
          <w:p>
            <w:r>
              <w:rPr>
                <w:b w:val="false"/>
                <w:bCs w:val="false"/>
                <w:color w:val="000000"/>
                <w:sz w:val="19"/>
                <w:szCs w:val="19"/>
              </w:rPr>
              <w:t>TIMESTAMPTZ</w:t>
            </w:r>
          </w:p>
        </w:tc>
      </w:tr>
      <w:tr>
        <w:tc>
          <w:tcPr>
            <w:tcW w:type="dxa" w:w="3500"/>
            <w:vAlign w:val="center"/>
          </w:tcPr>
          <w:p>
            <w:r>
              <w:rPr>
                <w:b w:val="false"/>
                <w:bCs w:val="false"/>
                <w:color w:val="000000"/>
                <w:sz w:val="19"/>
                <w:szCs w:val="19"/>
              </w:rPr>
              <w:t>served / is_duplicate / is_flagged</w:t>
            </w:r>
          </w:p>
        </w:tc>
        <w:tc>
          <w:tcPr>
            <w:tcW w:type="dxa" w:w="5500"/>
            <w:vAlign w:val="center"/>
          </w:tcPr>
          <w:p>
            <w:r>
              <w:rPr>
                <w:b w:val="false"/>
                <w:bCs w:val="false"/>
                <w:color w:val="000000"/>
                <w:sz w:val="19"/>
                <w:szCs w:val="19"/>
              </w:rPr>
              <w:t>BOOLEAN</w:t>
            </w:r>
          </w:p>
        </w:tc>
      </w:tr>
    </w:tbl>
    <w:p>
      <w:pPr>
        <w:spacing w:after="80" w:before="200"/>
      </w:pPr>
      <w:r>
        <w:rPr>
          <w:b/>
          <w:bCs/>
          <w:sz w:val="21"/>
          <w:szCs w:val="21"/>
        </w:rPr>
        <w:t xml:space="preserve">Table: daily_reports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report_date</w:t>
            </w:r>
          </w:p>
        </w:tc>
        <w:tc>
          <w:tcPr>
            <w:tcW w:type="dxa" w:w="5500"/>
            <w:vAlign w:val="center"/>
          </w:tcPr>
          <w:p>
            <w:r>
              <w:rPr>
                <w:b w:val="false"/>
                <w:bCs w:val="false"/>
                <w:color w:val="000000"/>
                <w:sz w:val="19"/>
                <w:szCs w:val="19"/>
              </w:rPr>
              <w:t xml:space="preserve">DATE</w:t>
            </w:r>
          </w:p>
        </w:tc>
      </w:tr>
      <w:tr>
        <w:tc>
          <w:tcPr>
            <w:tcW w:type="dxa" w:w="3500"/>
            <w:vAlign w:val="center"/>
          </w:tcPr>
          <w:p>
            <w:r>
              <w:rPr>
                <w:b w:val="false"/>
                <w:bCs w:val="false"/>
                <w:color w:val="000000"/>
                <w:sz w:val="19"/>
                <w:szCs w:val="19"/>
              </w:rPr>
              <w:t>school_id</w:t>
            </w:r>
          </w:p>
        </w:tc>
        <w:tc>
          <w:tcPr>
            <w:tcW w:type="dxa" w:w="5500"/>
            <w:vAlign w:val="center"/>
          </w:tcPr>
          <w:p>
            <w:r>
              <w:rPr>
                <w:b w:val="false"/>
                <w:bCs w:val="false"/>
                <w:color w:val="000000"/>
                <w:sz w:val="19"/>
                <w:szCs w:val="19"/>
              </w:rPr>
              <w:t>UUID</w:t>
            </w:r>
          </w:p>
        </w:tc>
      </w:tr>
      <w:tr>
        <w:tc>
          <w:tcPr>
            <w:tcW w:type="dxa" w:w="3500"/>
            <w:vAlign w:val="center"/>
          </w:tcPr>
          <w:p>
            <w:r>
              <w:rPr>
                <w:b w:val="false"/>
                <w:bCs w:val="false"/>
                <w:color w:val="000000"/>
                <w:sz w:val="19"/>
                <w:szCs w:val="19"/>
              </w:rPr>
              <w:t>meals_served</w:t>
            </w:r>
          </w:p>
        </w:tc>
        <w:tc>
          <w:tcPr>
            <w:tcW w:type="dxa" w:w="5500"/>
            <w:vAlign w:val="center"/>
          </w:tcPr>
          <w:p>
            <w:r>
              <w:rPr>
                <w:b w:val="false"/>
                <w:bCs w:val="false"/>
                <w:color w:val="000000"/>
                <w:sz w:val="19"/>
                <w:szCs w:val="19"/>
              </w:rPr>
              <w:t xml:space="preserve">INT</w:t>
            </w:r>
          </w:p>
        </w:tc>
      </w:tr>
      <w:tr>
        <w:tc>
          <w:tcPr>
            <w:tcW w:type="dxa" w:w="3500"/>
            <w:vAlign w:val="center"/>
          </w:tcPr>
          <w:p>
            <w:r>
              <w:rPr>
                <w:b w:val="false"/>
                <w:bCs w:val="false"/>
                <w:color w:val="000000"/>
                <w:sz w:val="19"/>
                <w:szCs w:val="19"/>
              </w:rPr>
              <w:t xml:space="preserve">fraud_flags</w:t>
            </w:r>
          </w:p>
        </w:tc>
        <w:tc>
          <w:tcPr>
            <w:tcW w:type="dxa" w:w="5500"/>
            <w:vAlign w:val="center"/>
          </w:tcPr>
          <w:p>
            <w:r>
              <w:rPr>
                <w:b w:val="false"/>
                <w:bCs w:val="false"/>
                <w:color w:val="000000"/>
                <w:sz w:val="19"/>
                <w:szCs w:val="19"/>
              </w:rPr>
              <w:t xml:space="preserve">INT</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ENUM (draft/submitted/approved/flagged)</w:t>
            </w:r>
          </w:p>
        </w:tc>
      </w:tr>
    </w:tbl>
    <w:p>
      <w:pPr>
        <w:spacing w:after="80" w:before="200"/>
      </w:pPr>
      <w:r>
        <w:rPr>
          <w:b/>
          <w:bCs/>
          <w:sz w:val="21"/>
          <w:szCs w:val="21"/>
        </w:rPr>
        <w:t>Table: claims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school_id</w:t>
            </w:r>
          </w:p>
        </w:tc>
        <w:tc>
          <w:tcPr>
            <w:tcW w:type="dxa" w:w="5500"/>
            <w:vAlign w:val="center"/>
          </w:tcPr>
          <w:p>
            <w:r>
              <w:rPr>
                <w:b w:val="false"/>
                <w:bCs w:val="false"/>
                <w:color w:val="000000"/>
                <w:sz w:val="19"/>
                <w:szCs w:val="19"/>
              </w:rPr>
              <w:t>UUID</w:t>
            </w:r>
          </w:p>
        </w:tc>
      </w:tr>
      <w:tr>
        <w:tc>
          <w:tcPr>
            <w:tcW w:type="dxa" w:w="3500"/>
            <w:vAlign w:val="center"/>
          </w:tcPr>
          <w:p>
            <w:r>
              <w:rPr>
                <w:b w:val="false"/>
                <w:bCs w:val="false"/>
                <w:color w:val="000000"/>
                <w:sz w:val="19"/>
                <w:szCs w:val="19"/>
              </w:rPr>
              <w:t>claim_value</w:t>
            </w:r>
          </w:p>
        </w:tc>
        <w:tc>
          <w:tcPr>
            <w:tcW w:type="dxa" w:w="5500"/>
            <w:vAlign w:val="center"/>
          </w:tcPr>
          <w:p>
            <w:r>
              <w:rPr>
                <w:b w:val="false"/>
                <w:bCs w:val="false"/>
                <w:color w:val="000000"/>
                <w:sz w:val="19"/>
                <w:szCs w:val="19"/>
              </w:rPr>
              <w:t>NUMERIC(14,2)</w:t>
            </w:r>
          </w:p>
        </w:tc>
      </w:tr>
      <w:tr>
        <w:tc>
          <w:tcPr>
            <w:tcW w:type="dxa" w:w="3500"/>
            <w:vAlign w:val="center"/>
          </w:tcPr>
          <w:p>
            <w:r>
              <w:rPr>
                <w:b w:val="false"/>
                <w:bCs w:val="false"/>
                <w:color w:val="000000"/>
                <w:sz w:val="19"/>
                <w:szCs w:val="19"/>
              </w:rPr>
              <w:t>stage</w:t>
            </w:r>
          </w:p>
        </w:tc>
        <w:tc>
          <w:tcPr>
            <w:tcW w:type="dxa" w:w="5500"/>
            <w:vAlign w:val="center"/>
          </w:tcPr>
          <w:p>
            <w:r>
              <w:rPr>
                <w:b w:val="false"/>
                <w:bCs w:val="false"/>
                <w:color w:val="000000"/>
                <w:sz w:val="19"/>
                <w:szCs w:val="19"/>
              </w:rPr>
              <w:t>ENUM (10 workflow stages)</w:t>
            </w:r>
          </w:p>
        </w:tc>
      </w:tr>
      <w:tr>
        <w:tc>
          <w:tcPr>
            <w:tcW w:type="dxa" w:w="3500"/>
            <w:vAlign w:val="center"/>
          </w:tcPr>
          <w:p>
            <w:r>
              <w:rPr>
                <w:b w:val="false"/>
                <w:bCs w:val="false"/>
                <w:color w:val="000000"/>
                <w:sz w:val="19"/>
                <w:szCs w:val="19"/>
              </w:rPr>
              <w:t>frozen / rejected</w:t>
            </w:r>
          </w:p>
        </w:tc>
        <w:tc>
          <w:tcPr>
            <w:tcW w:type="dxa" w:w="5500"/>
            <w:vAlign w:val="center"/>
          </w:tcPr>
          <w:p>
            <w:r>
              <w:rPr>
                <w:b w:val="false"/>
                <w:bCs w:val="false"/>
                <w:color w:val="000000"/>
                <w:sz w:val="19"/>
                <w:szCs w:val="19"/>
              </w:rPr>
              <w:t>BOOLEAN</w:t>
            </w:r>
          </w:p>
        </w:tc>
      </w:tr>
    </w:tbl>
    <w:p>
      <w:pPr>
        <w:spacing w:after="80" w:before="200"/>
      </w:pPr>
      <w:r>
        <w:rPr>
          <w:b/>
          <w:bCs/>
          <w:sz w:val="21"/>
          <w:szCs w:val="21"/>
        </w:rPr>
        <w:t xml:space="preserve">Table: government_tokens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supplier_id</w:t>
            </w:r>
          </w:p>
        </w:tc>
        <w:tc>
          <w:tcPr>
            <w:tcW w:type="dxa" w:w="5500"/>
            <w:vAlign w:val="center"/>
          </w:tcPr>
          <w:p>
            <w:r>
              <w:rPr>
                <w:b w:val="false"/>
                <w:bCs w:val="false"/>
                <w:color w:val="000000"/>
                <w:sz w:val="19"/>
                <w:szCs w:val="19"/>
              </w:rPr>
              <w:t>FK → suppliers.id</w:t>
            </w:r>
          </w:p>
        </w:tc>
      </w:tr>
      <w:tr>
        <w:tc>
          <w:tcPr>
            <w:tcW w:type="dxa" w:w="3500"/>
            <w:vAlign w:val="center"/>
          </w:tcPr>
          <w:p>
            <w:r>
              <w:rPr>
                <w:b w:val="false"/>
                <w:bCs w:val="false"/>
                <w:color w:val="000000"/>
                <w:sz w:val="19"/>
                <w:szCs w:val="19"/>
              </w:rPr>
              <w:t>token_code</w:t>
            </w:r>
          </w:p>
        </w:tc>
        <w:tc>
          <w:tcPr>
            <w:tcW w:type="dxa" w:w="5500"/>
            <w:vAlign w:val="center"/>
          </w:tcPr>
          <w:p>
            <w:r>
              <w:rPr>
                <w:b w:val="false"/>
                <w:bCs w:val="false"/>
                <w:color w:val="000000"/>
                <w:sz w:val="19"/>
                <w:szCs w:val="19"/>
              </w:rPr>
              <w:t>VARCHAR(64), unique</w:t>
            </w:r>
          </w:p>
        </w:tc>
      </w:tr>
      <w:tr>
        <w:tc>
          <w:tcPr>
            <w:tcW w:type="dxa" w:w="3500"/>
            <w:vAlign w:val="center"/>
          </w:tcPr>
          <w:p>
            <w:r>
              <w:rPr>
                <w:b w:val="false"/>
                <w:bCs w:val="false"/>
                <w:color w:val="000000"/>
                <w:sz w:val="19"/>
                <w:szCs w:val="19"/>
              </w:rPr>
              <w:t>value</w:t>
            </w:r>
          </w:p>
        </w:tc>
        <w:tc>
          <w:tcPr>
            <w:tcW w:type="dxa" w:w="5500"/>
            <w:vAlign w:val="center"/>
          </w:tcPr>
          <w:p>
            <w:r>
              <w:rPr>
                <w:b w:val="false"/>
                <w:bCs w:val="false"/>
                <w:color w:val="000000"/>
                <w:sz w:val="19"/>
                <w:szCs w:val="19"/>
              </w:rPr>
              <w:t>NUMERIC(14,2)</w:t>
            </w:r>
          </w:p>
        </w:tc>
      </w:tr>
      <w:tr>
        <w:tc>
          <w:tcPr>
            <w:tcW w:type="dxa" w:w="3500"/>
            <w:vAlign w:val="center"/>
          </w:tcPr>
          <w:p>
            <w:r>
              <w:rPr>
                <w:b w:val="false"/>
                <w:bCs w:val="false"/>
                <w:color w:val="000000"/>
                <w:sz w:val="19"/>
                <w:szCs w:val="19"/>
              </w:rPr>
              <w:t xml:space="preserve">issued_date</w:t>
            </w:r>
          </w:p>
        </w:tc>
        <w:tc>
          <w:tcPr>
            <w:tcW w:type="dxa" w:w="5500"/>
            <w:vAlign w:val="center"/>
          </w:tcPr>
          <w:p>
            <w:r>
              <w:rPr>
                <w:b w:val="false"/>
                <w:bCs w:val="false"/>
                <w:color w:val="000000"/>
                <w:sz w:val="19"/>
                <w:szCs w:val="19"/>
              </w:rPr>
              <w:t xml:space="preserve">DATE</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ENUM (pending/active/redeemed/expired/rejected)</w:t>
            </w:r>
          </w:p>
        </w:tc>
      </w:tr>
    </w:tbl>
    <w:p>
      <w:pPr>
        <w:spacing w:after="80" w:before="200"/>
      </w:pPr>
      <w:r>
        <w:rPr>
          <w:b/>
          <w:bCs/>
          <w:sz w:val="21"/>
          <w:szCs w:val="21"/>
        </w:rPr>
        <w:t xml:space="preserve">Table: bank_transactions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1F4E79" w:val="clear"/>
            <w:vAlign w:val="center"/>
          </w:tcPr>
          <w:p>
            <w:r>
              <w:rPr>
                <w:b/>
                <w:bCs/>
                <w:color w:val="FFFFFF"/>
                <w:sz w:val="19"/>
                <w:szCs w:val="19"/>
              </w:rPr>
              <w:t xml:space="preserve">Column</w:t>
            </w:r>
          </w:p>
        </w:tc>
        <w:tc>
          <w:tcPr>
            <w:tcW w:type="dxa" w:w="5500"/>
            <w:shd w:fill="1F4E79" w:val="clear"/>
            <w:vAlign w:val="center"/>
          </w:tcPr>
          <w:p>
            <w:r>
              <w:rPr>
                <w:b/>
                <w:bCs/>
                <w:color w:val="FFFFFF"/>
                <w:sz w:val="19"/>
                <w:szCs w:val="19"/>
              </w:rPr>
              <w:t xml:space="preserve">Type / Constraint</w:t>
            </w:r>
          </w:p>
        </w:tc>
      </w:tr>
      <w:tr>
        <w:tc>
          <w:tcPr>
            <w:tcW w:type="dxa" w:w="3500"/>
            <w:vAlign w:val="center"/>
          </w:tcPr>
          <w:p>
            <w:r>
              <w:rPr>
                <w:b w:val="false"/>
                <w:bCs w:val="false"/>
                <w:color w:val="000000"/>
                <w:sz w:val="19"/>
                <w:szCs w:val="19"/>
              </w:rPr>
              <w:t>id</w:t>
            </w:r>
          </w:p>
        </w:tc>
        <w:tc>
          <w:tcPr>
            <w:tcW w:type="dxa" w:w="5500"/>
            <w:vAlign w:val="center"/>
          </w:tcPr>
          <w:p>
            <w:r>
              <w:rPr>
                <w:b w:val="false"/>
                <w:bCs w:val="false"/>
                <w:color w:val="000000"/>
                <w:sz w:val="19"/>
                <w:szCs w:val="19"/>
              </w:rPr>
              <w:t xml:space="preserve">PK, UUID</w:t>
            </w:r>
          </w:p>
        </w:tc>
      </w:tr>
      <w:tr>
        <w:tc>
          <w:tcPr>
            <w:tcW w:type="dxa" w:w="3500"/>
            <w:vAlign w:val="center"/>
          </w:tcPr>
          <w:p>
            <w:r>
              <w:rPr>
                <w:b w:val="false"/>
                <w:bCs w:val="false"/>
                <w:color w:val="000000"/>
                <w:sz w:val="19"/>
                <w:szCs w:val="19"/>
              </w:rPr>
              <w:t>token_id</w:t>
            </w:r>
          </w:p>
        </w:tc>
        <w:tc>
          <w:tcPr>
            <w:tcW w:type="dxa" w:w="5500"/>
            <w:vAlign w:val="center"/>
          </w:tcPr>
          <w:p>
            <w:r>
              <w:rPr>
                <w:b w:val="false"/>
                <w:bCs w:val="false"/>
                <w:color w:val="000000"/>
                <w:sz w:val="19"/>
                <w:szCs w:val="19"/>
              </w:rPr>
              <w:t>FK → government_tokens.id</w:t>
            </w:r>
          </w:p>
        </w:tc>
      </w:tr>
      <w:tr>
        <w:tc>
          <w:tcPr>
            <w:tcW w:type="dxa" w:w="3500"/>
            <w:vAlign w:val="center"/>
          </w:tcPr>
          <w:p>
            <w:r>
              <w:rPr>
                <w:b w:val="false"/>
                <w:bCs w:val="false"/>
                <w:color w:val="000000"/>
                <w:sz w:val="19"/>
                <w:szCs w:val="19"/>
              </w:rPr>
              <w:t>amount</w:t>
            </w:r>
          </w:p>
        </w:tc>
        <w:tc>
          <w:tcPr>
            <w:tcW w:type="dxa" w:w="5500"/>
            <w:vAlign w:val="center"/>
          </w:tcPr>
          <w:p>
            <w:r>
              <w:rPr>
                <w:b w:val="false"/>
                <w:bCs w:val="false"/>
                <w:color w:val="000000"/>
                <w:sz w:val="19"/>
                <w:szCs w:val="19"/>
              </w:rPr>
              <w:t>NUMERIC(14,2)</w:t>
            </w:r>
          </w:p>
        </w:tc>
      </w:tr>
      <w:tr>
        <w:tc>
          <w:tcPr>
            <w:tcW w:type="dxa" w:w="3500"/>
            <w:vAlign w:val="center"/>
          </w:tcPr>
          <w:p>
            <w:r>
              <w:rPr>
                <w:b w:val="false"/>
                <w:bCs w:val="false"/>
                <w:color w:val="000000"/>
                <w:sz w:val="19"/>
                <w:szCs w:val="19"/>
              </w:rPr>
              <w:t>processed_at</w:t>
            </w:r>
          </w:p>
        </w:tc>
        <w:tc>
          <w:tcPr>
            <w:tcW w:type="dxa" w:w="5500"/>
            <w:vAlign w:val="center"/>
          </w:tcPr>
          <w:p>
            <w:r>
              <w:rPr>
                <w:b w:val="false"/>
                <w:bCs w:val="false"/>
                <w:color w:val="000000"/>
                <w:sz w:val="19"/>
                <w:szCs w:val="19"/>
              </w:rPr>
              <w:t>TIMESTAMPTZ</w:t>
            </w:r>
          </w:p>
        </w:tc>
      </w:tr>
      <w:tr>
        <w:tc>
          <w:tcPr>
            <w:tcW w:type="dxa" w:w="3500"/>
            <w:vAlign w:val="center"/>
          </w:tcPr>
          <w:p>
            <w:r>
              <w:rPr>
                <w:b w:val="false"/>
                <w:bCs w:val="false"/>
                <w:color w:val="000000"/>
                <w:sz w:val="19"/>
                <w:szCs w:val="19"/>
              </w:rPr>
              <w:t xml:space="preserve">status</w:t>
            </w:r>
          </w:p>
        </w:tc>
        <w:tc>
          <w:tcPr>
            <w:tcW w:type="dxa" w:w="5500"/>
            <w:vAlign w:val="center"/>
          </w:tcPr>
          <w:p>
            <w:r>
              <w:rPr>
                <w:b w:val="false"/>
                <w:bCs w:val="false"/>
                <w:color w:val="000000"/>
                <w:sz w:val="19"/>
                <w:szCs w:val="19"/>
              </w:rPr>
              <w:t>ENUM (pending/released/rejected)</w:t>
            </w:r>
          </w:p>
        </w:tc>
      </w:tr>
    </w:tbl>
    <w:p>
      <w:r>
        <w:br w:type="page"/>
      </w:r>
    </w:p>
    <w:p>
      <w:pPr>
        <w:pStyle w:val="Heading1"/>
        <w:spacing w:after="200" w:before="380"/>
      </w:pPr>
      <w:r>
        <w:rPr>
          <w:b/>
          <w:bCs/>
        </w:rPr>
        <w:t xml:space="preserve">3.11 Development Tools</w:t>
      </w:r>
    </w:p>
    <w:p>
      <w:pPr>
        <w:spacing w:after="160" w:line="276"/>
      </w:pPr>
      <w:r>
        <w:rPr>
          <w:sz w:val="22"/>
          <w:szCs w:val="22"/>
        </w:rPr>
        <w:t xml:space="preserve">Chapter Two introduced the tools at a high level; here is how each was actually used in building IARTS.</w:t>
      </w:r>
    </w:p>
    <w:p>
      <w:pPr>
        <w:pStyle w:val="Heading2"/>
        <w:spacing w:after="140" w:before="280"/>
      </w:pPr>
      <w:r>
        <w:rPr>
          <w:b/>
          <w:bCs/>
        </w:rPr>
        <w:t xml:space="preserve">Frontend — React 19, TypeScript, Vite, Tailwind CSS</w:t>
      </w:r>
    </w:p>
    <w:p>
      <w:pPr>
        <w:spacing w:after="160" w:line="276"/>
      </w:pPr>
      <w:r>
        <w:rPr>
          <w:sz w:val="22"/>
          <w:szCs w:val="22"/>
        </w:rPr>
        <w:t xml:space="preserve">React with TypeScript was used to build the four portals (School Admin, Government, Supplier, Bank) and the kiosk interface as typed, componentised single-page applications. Vite provided fast local rebuilds during development, and Tailwind CSS supplied the utility classes used to style layouts like the wireframes above without hand-written CSS.</w:t>
      </w:r>
    </w:p>
    <w:p>
      <w:pPr>
        <w:pStyle w:val="Heading2"/>
        <w:spacing w:after="140" w:before="280"/>
      </w:pPr>
      <w:r>
        <w:rPr>
          <w:b/>
          <w:bCs/>
        </w:rPr>
        <w:t xml:space="preserve">State &amp; Data — Zustand, TanStack Query, Axios</w:t>
      </w:r>
    </w:p>
    <w:p>
      <w:pPr>
        <w:spacing w:after="160" w:line="276"/>
      </w:pPr>
      <w:r>
        <w:rPr>
          <w:sz w:val="22"/>
          <w:szCs w:val="22"/>
        </w:rPr>
        <w:t xml:space="preserve">Zustand held local UI state (e.g. current logged-in role, active filters), while TanStack Query managed server data — caching attendance feeds and token lists and automatically refetching them so dashboards like the Live Attendance Feed stay current. Axios handled the underlying HTTP calls to the Spring Boot backend.</w:t>
      </w:r>
    </w:p>
    <w:p>
      <w:pPr>
        <w:pStyle w:val="Heading2"/>
        <w:spacing w:after="140" w:before="280"/>
      </w:pPr>
      <w:r>
        <w:rPr>
          <w:b/>
          <w:bCs/>
        </w:rPr>
        <w:t>Backend — Java 21, Spring Boot, Spring Security, JWT</w:t>
      </w:r>
    </w:p>
    <w:p>
      <w:pPr>
        <w:spacing w:after="160" w:line="276"/>
      </w:pPr>
      <w:r>
        <w:rPr>
          <w:sz w:val="22"/>
          <w:szCs w:val="22"/>
        </w:rPr>
        <w:t>Spring Boot exposed the REST API consumed by all portals and the kiosk. Spring Security combined with JWT implemented the authentication described in Section 3.8, with role checks applied at the claims-workflow and payment-session endpoints. The School Admin's Live Attendance Feed is served by the same REST API and kept current by client-side polling rather than a push channel.</w:t>
      </w:r>
    </w:p>
    <w:p>
      <w:pPr>
        <w:pStyle w:val="Heading2"/>
        <w:spacing w:after="140" w:before="280"/>
      </w:pPr>
      <w:r>
        <w:rPr>
          <w:b/>
          <w:bCs/>
        </w:rPr>
        <w:t>Database — PostgreSQL (Flyway migrations); Redis provisioned but unused</w:t>
      </w:r>
    </w:p>
    <w:p>
      <w:pPr>
        <w:spacing w:after="160" w:line="276"/>
      </w:pPr>
      <w:r>
        <w:rPr>
          <w:sz w:val="22"/>
          <w:szCs w:val="22"/>
        </w:rPr>
        <w:t>PostgreSQL is the system of record for the schema in Section 3.10.2 — students, cards, reports, claims, tokens and transactions — created and versioned by Flyway migrations, with Hibernate set to validate the schema rather than generate it so entities and tables cannot drift apart. Redis is declared as a dependency and configured in the deployment stack, but the current build neither reads nor writes it; the duplicate-scan check is resolved against PostgreSQL on every tap.</w:t>
      </w:r>
    </w:p>
    <w:p>
      <w:pPr>
        <w:pStyle w:val="Heading2"/>
        <w:spacing w:after="140" w:before="280"/>
      </w:pPr>
      <w:r>
        <w:rPr>
          <w:b/>
          <w:bCs/>
        </w:rPr>
        <w:t xml:space="preserve">Supporting Tools — VS Code, IntelliJ IDEA, Git/GitHub, Postman, Figma</w:t>
      </w:r>
    </w:p>
    <w:p>
      <w:pPr>
        <w:spacing w:after="160" w:line="276"/>
      </w:pPr>
      <w:r>
        <w:rPr>
          <w:sz w:val="22"/>
          <w:szCs w:val="22"/>
        </w:rPr>
        <w:t xml:space="preserve">VS Code was used for frontend development and IntelliJ IDEA for the Spring Boot backend. Git and GitHub tracked source history and supported iterative, agile-style commits per feature slice. Postman was used to manually exercise and verify API endpoints (token issuance, validation) before wiring them into the UI. Figma was used to sketch the wireframes in Section 3.10.1 before implementation.</w:t>
      </w:r>
    </w:p>
    <w:p>
      <w:r>
        <w:br w:type="page"/>
      </w:r>
    </w:p>
    <w:p>
      <w:pPr>
        <w:spacing w:after="100"/>
        <w:jc w:val="center"/>
      </w:pPr>
      <w:r>
        <w:rPr>
          <w:b/>
          <w:bCs/>
          <w:sz w:val="30"/>
          <w:szCs w:val="30"/>
        </w:rPr>
        <w:t xml:space="preserve">CHAPTER FOUR</w:t>
      </w:r>
    </w:p>
    <w:p>
      <w:pPr>
        <w:spacing w:after="400"/>
        <w:jc w:val="center"/>
      </w:pPr>
      <w:r>
        <w:rPr>
          <w:b/>
          <w:bCs/>
          <w:sz w:val="26"/>
          <w:szCs w:val="26"/>
        </w:rPr>
        <w:t xml:space="preserve">SYSTEM IMPLEMENTATION</w:t>
      </w:r>
    </w:p>
    <w:p>
      <w:pPr>
        <w:pStyle w:val="Heading1"/>
        <w:spacing w:after="200" w:before="380"/>
      </w:pPr>
      <w:r>
        <w:rPr>
          <w:b/>
          <w:bCs/>
        </w:rPr>
        <w:t xml:space="preserve">4.1 Introduction</w:t>
      </w:r>
    </w:p>
    <w:p>
      <w:pPr>
        <w:spacing w:after="160" w:line="276"/>
      </w:pPr>
      <w:r>
        <w:rPr>
          <w:sz w:val="22"/>
          <w:szCs w:val="22"/>
        </w:rPr>
        <w:t xml:space="preserve">This chapter presents the implementation of the Institutional Accountability and Resource Tracking System (IARTS), building on the design and methodology established in Chapter Three. It covers the development environment, how the logical design was mapped onto a physical platform, the database, backend, and frontend implementations, system integration, security, testing, and the challenges encountered along the way.</w:t>
      </w:r>
    </w:p>
    <w:p>
      <w:pPr>
        <w:pStyle w:val="Heading1"/>
        <w:spacing w:after="200" w:before="380"/>
      </w:pPr>
      <w:r>
        <w:rPr>
          <w:b/>
          <w:bCs/>
        </w:rPr>
        <w:t xml:space="preserve">4.2 Development Environment</w:t>
      </w:r>
    </w:p>
    <w:p>
      <w:pPr>
        <w:spacing w:after="160" w:line="276"/>
      </w:pPr>
      <w:r>
        <w:rPr>
          <w:sz w:val="22"/>
          <w:szCs w:val="22"/>
        </w:rPr>
        <w:t xml:space="preserve">IARTS was built using the stack introduced in Chapter Two, applied consistently across every layer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vAlign w:val="center"/>
          </w:tcPr>
          <w:p>
            <w:r>
              <w:rPr>
                <w:b/>
                <w:bCs/>
                <w:color w:val="FFFFFF"/>
                <w:sz w:val="19"/>
                <w:szCs w:val="19"/>
              </w:rPr>
              <w:t xml:space="preserve">Component</w:t>
            </w:r>
          </w:p>
        </w:tc>
        <w:tc>
          <w:tcPr>
            <w:tcW w:type="dxa" w:w="6000"/>
            <w:shd w:fill="1F4E79" w:val="clear"/>
            <w:vAlign w:val="center"/>
          </w:tcPr>
          <w:p>
            <w:r>
              <w:rPr>
                <w:b/>
                <w:bCs/>
                <w:color w:val="FFFFFF"/>
                <w:sz w:val="19"/>
                <w:szCs w:val="19"/>
              </w:rPr>
              <w:t xml:space="preserve">Technology</w:t>
            </w:r>
          </w:p>
        </w:tc>
      </w:tr>
      <w:tr>
        <w:tc>
          <w:tcPr>
            <w:tcW w:type="dxa" w:w="3000"/>
            <w:vAlign w:val="center"/>
          </w:tcPr>
          <w:p>
            <w:r>
              <w:rPr>
                <w:b w:val="false"/>
                <w:bCs w:val="false"/>
                <w:color w:val="000000"/>
                <w:sz w:val="19"/>
                <w:szCs w:val="19"/>
              </w:rPr>
              <w:t xml:space="preserve">Frontend</w:t>
            </w:r>
          </w:p>
        </w:tc>
        <w:tc>
          <w:tcPr>
            <w:tcW w:type="dxa" w:w="6000"/>
            <w:vAlign w:val="center"/>
          </w:tcPr>
          <w:p>
            <w:r>
              <w:rPr>
                <w:b w:val="false"/>
                <w:bCs w:val="false"/>
                <w:color w:val="000000"/>
                <w:sz w:val="19"/>
                <w:szCs w:val="19"/>
              </w:rPr>
              <w:t xml:space="preserve">React 19 + TypeScript</w:t>
            </w:r>
          </w:p>
        </w:tc>
      </w:tr>
      <w:tr>
        <w:tc>
          <w:tcPr>
            <w:tcW w:type="dxa" w:w="3000"/>
            <w:vAlign w:val="center"/>
          </w:tcPr>
          <w:p>
            <w:r>
              <w:rPr>
                <w:b w:val="false"/>
                <w:bCs w:val="false"/>
                <w:color w:val="000000"/>
                <w:sz w:val="19"/>
                <w:szCs w:val="19"/>
              </w:rPr>
              <w:t xml:space="preserve">Backend</w:t>
            </w:r>
          </w:p>
        </w:tc>
        <w:tc>
          <w:tcPr>
            <w:tcW w:type="dxa" w:w="6000"/>
            <w:vAlign w:val="center"/>
          </w:tcPr>
          <w:p>
            <w:r>
              <w:rPr>
                <w:b w:val="false"/>
                <w:bCs w:val="false"/>
                <w:color w:val="000000"/>
                <w:sz w:val="19"/>
                <w:szCs w:val="19"/>
              </w:rPr>
              <w:t xml:space="preserve">Java 21, Spring Boot</w:t>
            </w:r>
          </w:p>
        </w:tc>
      </w:tr>
      <w:tr>
        <w:tc>
          <w:tcPr>
            <w:tcW w:type="dxa" w:w="3000"/>
            <w:vAlign w:val="center"/>
          </w:tcPr>
          <w:p>
            <w:r>
              <w:rPr>
                <w:b w:val="false"/>
                <w:bCs w:val="false"/>
                <w:color w:val="000000"/>
                <w:sz w:val="19"/>
                <w:szCs w:val="19"/>
              </w:rPr>
              <w:t xml:space="preserve">Database</w:t>
            </w:r>
          </w:p>
        </w:tc>
        <w:tc>
          <w:tcPr>
            <w:tcW w:type="dxa" w:w="6000"/>
            <w:vAlign w:val="center"/>
          </w:tcPr>
          <w:p>
            <w:r>
              <w:rPr>
                <w:b w:val="false"/>
                <w:bCs w:val="false"/>
                <w:color w:val="000000"/>
                <w:sz w:val="19"/>
                <w:szCs w:val="19"/>
              </w:rPr>
              <w:t xml:space="preserve">PostgreSQL</w:t>
            </w:r>
          </w:p>
        </w:tc>
      </w:tr>
      <w:tr>
        <w:tc>
          <w:tcPr>
            <w:tcW w:type="dxa" w:w="3000"/>
            <w:vAlign w:val="center"/>
          </w:tcPr>
          <w:p>
            <w:r>
              <w:rPr>
                <w:b w:val="false"/>
                <w:bCs w:val="false"/>
                <w:color w:val="000000"/>
                <w:sz w:val="19"/>
                <w:szCs w:val="19"/>
              </w:rPr>
              <w:t xml:space="preserve">Cache</w:t>
            </w:r>
          </w:p>
        </w:tc>
        <w:tc>
          <w:tcPr>
            <w:tcW w:type="dxa" w:w="6000"/>
            <w:vAlign w:val="center"/>
          </w:tcPr>
          <w:p>
            <w:r>
              <w:rPr>
                <w:b w:val="false"/>
                <w:bCs w:val="false"/>
                <w:color w:val="000000"/>
                <w:sz w:val="19"/>
                <w:szCs w:val="19"/>
              </w:rPr>
              <w:t>Redis (provisioned, not used in the current build)</w:t>
            </w:r>
          </w:p>
        </w:tc>
      </w:tr>
      <w:tr>
        <w:tc>
          <w:tcPr>
            <w:tcW w:type="dxa" w:w="3000"/>
            <w:vAlign w:val="center"/>
          </w:tcPr>
          <w:p>
            <w:r>
              <w:rPr>
                <w:b w:val="false"/>
                <w:bCs w:val="false"/>
                <w:color w:val="000000"/>
                <w:sz w:val="19"/>
                <w:szCs w:val="19"/>
              </w:rPr>
              <w:t xml:space="preserve">Authentication</w:t>
            </w:r>
          </w:p>
        </w:tc>
        <w:tc>
          <w:tcPr>
            <w:tcW w:type="dxa" w:w="6000"/>
            <w:vAlign w:val="center"/>
          </w:tcPr>
          <w:p>
            <w:r>
              <w:rPr>
                <w:b w:val="false"/>
                <w:bCs w:val="false"/>
                <w:color w:val="000000"/>
                <w:sz w:val="19"/>
                <w:szCs w:val="19"/>
              </w:rPr>
              <w:t xml:space="preserve">JWT + Spring Security</w:t>
            </w:r>
          </w:p>
        </w:tc>
      </w:tr>
      <w:tr>
        <w:tc>
          <w:tcPr>
            <w:tcW w:type="dxa" w:w="3000"/>
            <w:vAlign w:val="center"/>
          </w:tcPr>
          <w:p>
            <w:r>
              <w:rPr>
                <w:b w:val="false"/>
                <w:bCs w:val="false"/>
                <w:color w:val="000000"/>
                <w:sz w:val="19"/>
                <w:szCs w:val="19"/>
              </w:rPr>
              <w:t xml:space="preserve">IDE</w:t>
            </w:r>
          </w:p>
        </w:tc>
        <w:tc>
          <w:tcPr>
            <w:tcW w:type="dxa" w:w="6000"/>
            <w:vAlign w:val="center"/>
          </w:tcPr>
          <w:p>
            <w:r>
              <w:rPr>
                <w:b w:val="false"/>
                <w:bCs w:val="false"/>
                <w:color w:val="000000"/>
                <w:sz w:val="19"/>
                <w:szCs w:val="19"/>
              </w:rPr>
              <w:t xml:space="preserve">IntelliJ IDEA (backend), VS Code (frontend)</w:t>
            </w:r>
          </w:p>
        </w:tc>
      </w:tr>
      <w:tr>
        <w:tc>
          <w:tcPr>
            <w:tcW w:type="dxa" w:w="3000"/>
            <w:vAlign w:val="center"/>
          </w:tcPr>
          <w:p>
            <w:r>
              <w:rPr>
                <w:b w:val="false"/>
                <w:bCs w:val="false"/>
                <w:color w:val="000000"/>
                <w:sz w:val="19"/>
                <w:szCs w:val="19"/>
              </w:rPr>
              <w:t xml:space="preserve">Version Control</w:t>
            </w:r>
          </w:p>
        </w:tc>
        <w:tc>
          <w:tcPr>
            <w:tcW w:type="dxa" w:w="6000"/>
            <w:vAlign w:val="center"/>
          </w:tcPr>
          <w:p>
            <w:r>
              <w:rPr>
                <w:b w:val="false"/>
                <w:bCs w:val="false"/>
                <w:color w:val="000000"/>
                <w:sz w:val="19"/>
                <w:szCs w:val="19"/>
              </w:rPr>
              <w:t xml:space="preserve">Git / GitHub</w:t>
            </w:r>
          </w:p>
        </w:tc>
      </w:tr>
      <w:tr>
        <w:tc>
          <w:tcPr>
            <w:tcW w:type="dxa" w:w="3000"/>
            <w:vAlign w:val="center"/>
          </w:tcPr>
          <w:p>
            <w:r>
              <w:rPr>
                <w:b w:val="false"/>
                <w:bCs w:val="false"/>
                <w:color w:val="000000"/>
                <w:sz w:val="19"/>
                <w:szCs w:val="19"/>
              </w:rPr>
              <w:t xml:space="preserve">API Testing</w:t>
            </w:r>
          </w:p>
        </w:tc>
        <w:tc>
          <w:tcPr>
            <w:tcW w:type="dxa" w:w="6000"/>
            <w:vAlign w:val="center"/>
          </w:tcPr>
          <w:p>
            <w:r>
              <w:rPr>
                <w:b w:val="false"/>
                <w:bCs w:val="false"/>
                <w:color w:val="000000"/>
                <w:sz w:val="19"/>
                <w:szCs w:val="19"/>
              </w:rPr>
              <w:t xml:space="preserve">Postman</w:t>
            </w:r>
          </w:p>
        </w:tc>
      </w:tr>
      <w:tr>
        <w:tc>
          <w:tcPr>
            <w:tcW w:type="dxa" w:w="3000"/>
            <w:vAlign w:val="center"/>
          </w:tcPr>
          <w:p>
            <w:r>
              <w:rPr>
                <w:b w:val="false"/>
                <w:bCs w:val="false"/>
                <w:color w:val="000000"/>
                <w:sz w:val="19"/>
                <w:szCs w:val="19"/>
              </w:rPr>
              <w:t xml:space="preserve">UI Prototyping</w:t>
            </w:r>
          </w:p>
        </w:tc>
        <w:tc>
          <w:tcPr>
            <w:tcW w:type="dxa" w:w="6000"/>
            <w:vAlign w:val="center"/>
          </w:tcPr>
          <w:p>
            <w:r>
              <w:rPr>
                <w:b w:val="false"/>
                <w:bCs w:val="false"/>
                <w:color w:val="000000"/>
                <w:sz w:val="19"/>
                <w:szCs w:val="19"/>
              </w:rPr>
              <w:t xml:space="preserve">Figma</w:t>
            </w:r>
          </w:p>
        </w:tc>
      </w:tr>
    </w:tbl>
    <w:p>
      <w:pPr>
        <w:pStyle w:val="Heading1"/>
        <w:spacing w:after="200" w:before="380"/>
      </w:pPr>
      <w:r>
        <w:rPr>
          <w:b/>
          <w:bCs/>
        </w:rPr>
        <w:t xml:space="preserve">4.3 Mapping Logical Design onto Physical Platform</w:t>
      </w:r>
    </w:p>
    <w:p>
      <w:pPr>
        <w:spacing w:after="160" w:line="276"/>
      </w:pPr>
      <w:r>
        <w:rPr>
          <w:sz w:val="22"/>
          <w:szCs w:val="22"/>
        </w:rPr>
        <w:t xml:space="preserve">The logical designs from Chapter Three — the wireframes and the entity-relationship diagram — were carried into the physical build through two repeatable procedures, one for UI screens and one for database tables. Each screen and each table trace back directly to a specific diagram from Chapter Three, so nothing was implemented that hadn't first been modelled.</w:t>
      </w:r>
    </w:p>
    <w:p>
      <w:pPr>
        <w:pStyle w:val="Heading2"/>
        <w:spacing w:after="140" w:before="280"/>
      </w:pPr>
      <w:r>
        <w:rPr>
          <w:b/>
          <w:bCs/>
        </w:rPr>
        <w:t xml:space="preserve">4.3.1 UI Implementation Procedure</w:t>
      </w:r>
    </w:p>
    <w:p>
      <w:pPr>
        <w:spacing w:after="60" w:before="180"/>
        <w:jc w:val="center"/>
      </w:pPr>
      <w:r>
        <w:drawing>
          <wp:inline distT="0" distB="0" distL="0" distR="0">
            <wp:extent cx="31051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05150" cy="4572000"/>
                    </a:xfrm>
                    <a:prstGeom prst="rect">
                      <a:avLst/>
                    </a:prstGeom>
                  </pic:spPr>
                </pic:pic>
              </a:graphicData>
            </a:graphic>
          </wp:inline>
        </w:drawing>
      </w:r>
    </w:p>
    <w:p>
      <w:pPr>
        <w:spacing w:after="300" w:before="100"/>
        <w:jc w:val="center"/>
      </w:pPr>
      <w:r>
        <w:rPr>
          <w:i/>
          <w:iCs/>
          <w:color w:val="555555"/>
          <w:sz w:val="20"/>
          <w:szCs w:val="20"/>
        </w:rPr>
        <w:t xml:space="preserve">Figure 4.1: Algorithm for Implementing the UI</w:t>
      </w:r>
    </w:p>
    <w:p>
      <w:pPr>
        <w:pStyle w:val="Heading2"/>
        <w:spacing w:after="140" w:before="280"/>
      </w:pPr>
      <w:r>
        <w:rPr>
          <w:b/>
          <w:bCs/>
        </w:rPr>
        <w:t xml:space="preserve">4.3.2 Database Implementation Procedure</w:t>
      </w:r>
    </w:p>
    <w:p>
      <w:pPr>
        <w:spacing w:after="60" w:before="180"/>
        <w:jc w:val="center"/>
      </w:pPr>
      <w:r>
        <w:drawing>
          <wp:inline distT="0" distB="0" distL="0" distR="0">
            <wp:extent cx="31051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05150" cy="3952875"/>
                    </a:xfrm>
                    <a:prstGeom prst="rect">
                      <a:avLst/>
                    </a:prstGeom>
                  </pic:spPr>
                </pic:pic>
              </a:graphicData>
            </a:graphic>
          </wp:inline>
        </w:drawing>
      </w:r>
    </w:p>
    <w:p>
      <w:pPr>
        <w:spacing w:after="300" w:before="100"/>
        <w:jc w:val="center"/>
      </w:pPr>
      <w:r>
        <w:rPr>
          <w:i/>
          <w:iCs/>
          <w:color w:val="555555"/>
          <w:sz w:val="20"/>
          <w:szCs w:val="20"/>
        </w:rPr>
        <w:t xml:space="preserve">Figure 4.2: Algorithm for Implementing the Database</w:t>
      </w:r>
    </w:p>
    <w:p>
      <w:r>
        <w:br w:type="page"/>
      </w:r>
    </w:p>
    <w:p>
      <w:pPr>
        <w:pStyle w:val="Heading1"/>
        <w:spacing w:after="200" w:before="380"/>
      </w:pPr>
      <w:r>
        <w:rPr>
          <w:b/>
          <w:bCs/>
        </w:rPr>
        <w:t xml:space="preserve">4.4 Database Implementation</w:t>
      </w:r>
    </w:p>
    <w:p>
      <w:pPr>
        <w:spacing w:after="160" w:line="276"/>
      </w:pPr>
      <w:r>
        <w:rPr>
          <w:sz w:val="22"/>
          <w:szCs w:val="22"/>
        </w:rPr>
        <w:t xml:space="preserve">Every table in the physical database corresponds to an entity in the class diagram and the entity-relationship diagram (Chapter Three, Figures 3.4 and 3.11). Primary keys are UUIDs, and foreign keys enforce the associations shown in those diagrams. A representative subset of the schema is shown below.</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CREATE TABLE users (</w:t>
      </w:r>
      <w:r>
        <w:rPr>
          <w:rFonts w:ascii="Consolas" w:cs="Consolas" w:eastAsia="Consolas" w:hAnsi="Consolas"/>
          <w:sz w:val="18"/>
          <w:szCs w:val="18"/>
        </w:rPr>
        <w:br/>
        <w:t xml:space="preserve">  id            UUID PRIMARY KEY,</w:t>
      </w:r>
      <w:r>
        <w:rPr>
          <w:rFonts w:ascii="Consolas" w:cs="Consolas" w:eastAsia="Consolas" w:hAnsi="Consolas"/>
          <w:sz w:val="18"/>
          <w:szCs w:val="18"/>
        </w:rPr>
        <w:br/>
        <w:t xml:space="preserve">  name          VARCHAR(255) NOT NULL,</w:t>
      </w:r>
      <w:r>
        <w:rPr>
          <w:rFonts w:ascii="Consolas" w:cs="Consolas" w:eastAsia="Consolas" w:hAnsi="Consolas"/>
          <w:sz w:val="18"/>
          <w:szCs w:val="18"/>
        </w:rPr>
        <w:br/>
        <w:t xml:space="preserve">  email         VARCHAR(255) NOT NULL UNIQUE,</w:t>
      </w:r>
      <w:r>
        <w:rPr>
          <w:rFonts w:ascii="Consolas" w:cs="Consolas" w:eastAsia="Consolas" w:hAnsi="Consolas"/>
          <w:sz w:val="18"/>
          <w:szCs w:val="18"/>
        </w:rPr>
        <w:br/>
        <w:t xml:space="preserve">  password_hash VARCHAR(255),</w:t>
      </w:r>
      <w:r>
        <w:rPr>
          <w:rFonts w:ascii="Consolas" w:cs="Consolas" w:eastAsia="Consolas" w:hAnsi="Consolas"/>
          <w:sz w:val="18"/>
          <w:szCs w:val="18"/>
        </w:rPr>
        <w:br/>
        <w:t xml:space="preserve">  role          VARCHAR(32)  NOT NULL,</w:t>
      </w:r>
      <w:r>
        <w:rPr>
          <w:rFonts w:ascii="Consolas" w:cs="Consolas" w:eastAsia="Consolas" w:hAnsi="Consolas"/>
          <w:sz w:val="18"/>
          <w:szCs w:val="18"/>
        </w:rPr>
        <w:br/>
        <w:t xml:space="preserve">  school_id     UUID,</w:t>
      </w:r>
      <w:r>
        <w:rPr>
          <w:rFonts w:ascii="Consolas" w:cs="Consolas" w:eastAsia="Consolas" w:hAnsi="Consolas"/>
          <w:sz w:val="18"/>
          <w:szCs w:val="18"/>
        </w:rPr>
        <w:br/>
        <w:t xml:space="preserve">  supplier_id   UUID</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cards (</w:t>
      </w:r>
      <w:r>
        <w:rPr>
          <w:rFonts w:ascii="Consolas" w:cs="Consolas" w:eastAsia="Consolas" w:hAnsi="Consolas"/>
          <w:sz w:val="18"/>
          <w:szCs w:val="18"/>
        </w:rPr>
        <w:br/>
        <w:t xml:space="preserve">  id           UUID PRIMARY KEY,</w:t>
      </w:r>
      <w:r>
        <w:rPr>
          <w:rFonts w:ascii="Consolas" w:cs="Consolas" w:eastAsia="Consolas" w:hAnsi="Consolas"/>
          <w:sz w:val="18"/>
          <w:szCs w:val="18"/>
        </w:rPr>
        <w:br/>
        <w:t xml:space="preserve">  student_id   UUID         NOT NULL REFERENCES students(id),</w:t>
      </w:r>
      <w:r>
        <w:rPr>
          <w:rFonts w:ascii="Consolas" w:cs="Consolas" w:eastAsia="Consolas" w:hAnsi="Consolas"/>
          <w:sz w:val="18"/>
          <w:szCs w:val="18"/>
        </w:rPr>
        <w:br/>
        <w:t xml:space="preserve">  card_number  VARCHAR(64)  NOT NULL UNIQUE,</w:t>
      </w:r>
      <w:r>
        <w:rPr>
          <w:rFonts w:ascii="Consolas" w:cs="Consolas" w:eastAsia="Consolas" w:hAnsi="Consolas"/>
          <w:sz w:val="18"/>
          <w:szCs w:val="18"/>
        </w:rPr>
        <w:br/>
        <w:t xml:space="preserve">  qr_code      VARCHAR(255) NOT NULL UNIQUE,</w:t>
      </w:r>
      <w:r>
        <w:rPr>
          <w:rFonts w:ascii="Consolas" w:cs="Consolas" w:eastAsia="Consolas" w:hAnsi="Consolas"/>
          <w:sz w:val="18"/>
          <w:szCs w:val="18"/>
        </w:rPr>
        <w:br/>
        <w:t xml:space="preserve">  is_active    BOOLEAN      NOT NULL,</w:t>
      </w:r>
      <w:r>
        <w:rPr>
          <w:rFonts w:ascii="Consolas" w:cs="Consolas" w:eastAsia="Consolas" w:hAnsi="Consolas"/>
          <w:sz w:val="18"/>
          <w:szCs w:val="18"/>
        </w:rPr>
        <w:br/>
        <w:t xml:space="preserve">  issued_at    TIMESTAMPTZ  NOT NULL</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meal_validations (</w:t>
      </w:r>
      <w:r>
        <w:rPr>
          <w:rFonts w:ascii="Consolas" w:cs="Consolas" w:eastAsia="Consolas" w:hAnsi="Consolas"/>
          <w:sz w:val="18"/>
          <w:szCs w:val="18"/>
        </w:rPr>
        <w:br/>
        <w:t xml:space="preserve">  id                UUID PRIMARY KEY,</w:t>
      </w:r>
      <w:r>
        <w:rPr>
          <w:rFonts w:ascii="Consolas" w:cs="Consolas" w:eastAsia="Consolas" w:hAnsi="Consolas"/>
          <w:sz w:val="18"/>
          <w:szCs w:val="18"/>
        </w:rPr>
        <w:br/>
        <w:t xml:space="preserve">  card_number       VARCHAR(64)  NOT NULL,</w:t>
      </w:r>
      <w:r>
        <w:rPr>
          <w:rFonts w:ascii="Consolas" w:cs="Consolas" w:eastAsia="Consolas" w:hAnsi="Consolas"/>
          <w:sz w:val="18"/>
          <w:szCs w:val="18"/>
        </w:rPr>
        <w:br/>
        <w:t xml:space="preserve">  student_name      VARCHAR(255) NOT NULL,</w:t>
      </w:r>
      <w:r>
        <w:rPr>
          <w:rFonts w:ascii="Consolas" w:cs="Consolas" w:eastAsia="Consolas" w:hAnsi="Consolas"/>
          <w:sz w:val="18"/>
          <w:szCs w:val="18"/>
        </w:rPr>
        <w:br/>
        <w:t xml:space="preserve">  dining_hall_id    VARCHAR(64)  NOT NULL,</w:t>
      </w:r>
      <w:r>
        <w:rPr>
          <w:rFonts w:ascii="Consolas" w:cs="Consolas" w:eastAsia="Consolas" w:hAnsi="Consolas"/>
          <w:sz w:val="18"/>
          <w:szCs w:val="18"/>
        </w:rPr>
        <w:br/>
        <w:t xml:space="preserve">  scan_time         TIMESTAMPTZ  NOT NULL,</w:t>
      </w:r>
      <w:r>
        <w:rPr>
          <w:rFonts w:ascii="Consolas" w:cs="Consolas" w:eastAsia="Consolas" w:hAnsi="Consolas"/>
          <w:sz w:val="18"/>
          <w:szCs w:val="18"/>
        </w:rPr>
        <w:br/>
        <w:t xml:space="preserve">  served            BOOLEAN      NOT NULL,</w:t>
      </w:r>
      <w:r>
        <w:rPr>
          <w:rFonts w:ascii="Consolas" w:cs="Consolas" w:eastAsia="Consolas" w:hAnsi="Consolas"/>
          <w:sz w:val="18"/>
          <w:szCs w:val="18"/>
        </w:rPr>
        <w:br/>
        <w:t xml:space="preserve">  is_duplicate      BOOLEAN      NOT NULL,</w:t>
      </w:r>
      <w:r>
        <w:rPr>
          <w:rFonts w:ascii="Consolas" w:cs="Consolas" w:eastAsia="Consolas" w:hAnsi="Consolas"/>
          <w:sz w:val="18"/>
          <w:szCs w:val="18"/>
        </w:rPr>
        <w:br/>
        <w:t xml:space="preserve">  is_flagged        BOOLEAN      NOT NULL,</w:t>
      </w:r>
      <w:r>
        <w:rPr>
          <w:rFonts w:ascii="Consolas" w:cs="Consolas" w:eastAsia="Consolas" w:hAnsi="Consolas"/>
          <w:sz w:val="18"/>
          <w:szCs w:val="18"/>
        </w:rPr>
        <w:br/>
        <w:t xml:space="preserve">  rejection_reason  VARCHAR(32)</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idx_meal_validations_card_hall_time</w:t>
      </w:r>
      <w:r>
        <w:rPr>
          <w:rFonts w:ascii="Consolas" w:cs="Consolas" w:eastAsia="Consolas" w:hAnsi="Consolas"/>
          <w:sz w:val="18"/>
          <w:szCs w:val="18"/>
        </w:rPr>
        <w:br/>
        <w:t xml:space="preserve">  ON meal_validations(card_number, dining_hall_id, scan_time);</w:t>
      </w:r>
      <w:r>
        <w:rPr>
          <w:rFonts w:ascii="Consolas" w:cs="Consolas" w:eastAsia="Consolas" w:hAnsi="Consolas"/>
          <w:sz w:val="18"/>
          <w:szCs w:val="18"/>
        </w:rPr>
        <w:br/>
        <w:t xml:space="preserve"/>
      </w:r>
      <w:r>
        <w:rPr>
          <w:rFonts w:ascii="Consolas" w:cs="Consolas" w:eastAsia="Consolas" w:hAnsi="Consolas"/>
          <w:sz w:val="18"/>
          <w:szCs w:val="18"/>
        </w:rPr>
        <w:br/>
        <w:t xml:space="preserve">CREATE TABLE bank_transactions (</w:t>
      </w:r>
      <w:r>
        <w:rPr>
          <w:rFonts w:ascii="Consolas" w:cs="Consolas" w:eastAsia="Consolas" w:hAnsi="Consolas"/>
          <w:sz w:val="18"/>
          <w:szCs w:val="18"/>
        </w:rPr>
        <w:br/>
        <w:t xml:space="preserve">  id             UUID PRIMARY KEY,</w:t>
      </w:r>
      <w:r>
        <w:rPr>
          <w:rFonts w:ascii="Consolas" w:cs="Consolas" w:eastAsia="Consolas" w:hAnsi="Consolas"/>
          <w:sz w:val="18"/>
          <w:szCs w:val="18"/>
        </w:rPr>
        <w:br/>
        <w:t xml:space="preserve">  token_id       UUID         NOT NULL REFERENCES government_tokens(id),</w:t>
      </w:r>
      <w:r>
        <w:rPr>
          <w:rFonts w:ascii="Consolas" w:cs="Consolas" w:eastAsia="Consolas" w:hAnsi="Consolas"/>
          <w:sz w:val="18"/>
          <w:szCs w:val="18"/>
        </w:rPr>
        <w:br/>
        <w:t xml:space="preserve">  token_code     VARCHAR(64)  NOT NULL,</w:t>
      </w:r>
      <w:r>
        <w:rPr>
          <w:rFonts w:ascii="Consolas" w:cs="Consolas" w:eastAsia="Consolas" w:hAnsi="Consolas"/>
          <w:sz w:val="18"/>
          <w:szCs w:val="18"/>
        </w:rPr>
        <w:br/>
        <w:t xml:space="preserve">  supplier_name  VARCHAR(255) NOT NULL,</w:t>
      </w:r>
      <w:r>
        <w:rPr>
          <w:rFonts w:ascii="Consolas" w:cs="Consolas" w:eastAsia="Consolas" w:hAnsi="Consolas"/>
          <w:sz w:val="18"/>
          <w:szCs w:val="18"/>
        </w:rPr>
        <w:br/>
        <w:t xml:space="preserve">  amount         NUMERIC(14,2) NOT NULL,</w:t>
      </w:r>
      <w:r>
        <w:rPr>
          <w:rFonts w:ascii="Consolas" w:cs="Consolas" w:eastAsia="Consolas" w:hAnsi="Consolas"/>
          <w:sz w:val="18"/>
          <w:szCs w:val="18"/>
        </w:rPr>
        <w:br/>
        <w:t xml:space="preserve">  processed_at   TIMESTAMPTZ,</w:t>
      </w:r>
      <w:r>
        <w:rPr>
          <w:rFonts w:ascii="Consolas" w:cs="Consolas" w:eastAsia="Consolas" w:hAnsi="Consolas"/>
          <w:sz w:val="18"/>
          <w:szCs w:val="18"/>
        </w:rPr>
        <w:br/>
        <w:t xml:space="preserve">  status         VARCHAR(32)  NOT NULL,</w:t>
      </w:r>
      <w:r>
        <w:rPr>
          <w:rFonts w:ascii="Consolas" w:cs="Consolas" w:eastAsia="Consolas" w:hAnsi="Consolas"/>
          <w:sz w:val="18"/>
          <w:szCs w:val="18"/>
        </w:rPr>
        <w:br/>
        <w:t xml:space="preserve">  reason         VARCHAR(255)</w:t>
      </w:r>
      <w:r>
        <w:rPr>
          <w:rFonts w:ascii="Consolas" w:cs="Consolas" w:eastAsia="Consolas" w:hAnsi="Consolas"/>
          <w:sz w:val="18"/>
          <w:szCs w:val="18"/>
        </w:rPr>
        <w:br/>
        <w:t xml:space="preserve">);</w:t>
      </w:r>
    </w:p>
    <w:p>
      <w:pPr>
        <w:spacing w:after="160" w:line="276"/>
      </w:pPr>
      <w:r>
        <w:rPr>
          <w:sz w:val="22"/>
          <w:szCs w:val="22"/>
        </w:rPr>
        <w:t>meal_validations deliberately stores the card number and student name captured at the moment of the scan rather than foreign keys, so an attendance record stays a faithful point-in-time snapshot even if a student is later renamed or transferred; the composite index on (card_number, dining_hall_id, scan_time) supports the same-day duplicate check performed by the QR Verification Module. Duplicate prevention is enforced in application logic in the current build — promoting it to a database-level unique index is identified as future work. Foreign keys are declared where a row must not outlive its parent — cards to students, bank_transactions to government_tokens, and the claim tables to claims — which is what preserves the settlement trail described in Chapter Three, Section 3.8.</w:t>
      </w:r>
    </w:p>
    <w:p>
      <w:pPr>
        <w:spacing w:after="200" w:before="80"/>
      </w:pPr>
      <w:r>
        <w:rPr>
          <w:i/>
          <w:iCs/>
          <w:color w:val="8A8A8A"/>
          <w:sz w:val="20"/>
          <w:szCs w:val="20"/>
        </w:rPr>
        <w:t xml:space="preserve">[Insert Screenshot: pgAdmin / PostgreSQL table structure and sample data]</w:t>
      </w:r>
    </w:p>
    <w:p>
      <w:r>
        <w:br w:type="page"/>
      </w:r>
    </w:p>
    <w:p>
      <w:pPr>
        <w:pStyle w:val="Heading1"/>
        <w:spacing w:after="200" w:before="380"/>
      </w:pPr>
      <w:r>
        <w:rPr>
          <w:b/>
          <w:bCs/>
        </w:rPr>
        <w:t xml:space="preserve">4.5 Backend Implementation</w:t>
      </w:r>
    </w:p>
    <w:p>
      <w:pPr>
        <w:spacing w:after="160" w:line="276"/>
      </w:pPr>
      <w:r>
        <w:rPr>
          <w:sz w:val="22"/>
          <w:szCs w:val="22"/>
        </w:rPr>
        <w:t xml:space="preserve">The backend is organised into modules that mirror the functional requirements from Chapter Three. Each module is a Spring Boot service backed by its own repository and REST controller.</w:t>
      </w:r>
    </w:p>
    <w:p>
      <w:pPr>
        <w:spacing w:after="60" w:before="160"/>
      </w:pPr>
      <w:r>
        <w:rPr>
          <w:b/>
          <w:bCs/>
          <w:sz w:val="22"/>
          <w:szCs w:val="22"/>
        </w:rPr>
        <w:t xml:space="preserve">Authentication Module</w:t>
      </w:r>
    </w:p>
    <w:p>
      <w:pPr>
        <w:spacing w:after="160" w:line="276"/>
      </w:pPr>
      <w:r>
        <w:rPr>
          <w:sz w:val="22"/>
          <w:szCs w:val="22"/>
        </w:rPr>
        <w:t>Handles login, JWT issuance, and token validation on every incoming request through a Spring Security filter that runs before any controller is reached. Role checks are applied inside the claims and payment controllers, at the points where separation of duties is enforced.</w:t>
      </w:r>
    </w:p>
    <w:p>
      <w:pPr>
        <w:spacing w:after="60" w:before="160"/>
      </w:pPr>
      <w:r>
        <w:rPr>
          <w:b/>
          <w:bCs/>
          <w:sz w:val="22"/>
          <w:szCs w:val="22"/>
        </w:rPr>
        <w:t xml:space="preserve">Student Management Module</w:t>
      </w:r>
    </w:p>
    <w:p>
      <w:pPr>
        <w:spacing w:after="160" w:line="276"/>
      </w:pPr>
      <w:r>
        <w:rPr>
          <w:sz w:val="22"/>
          <w:szCs w:val="22"/>
        </w:rPr>
        <w:t xml:space="preserve">Covers registration, updates, and card issuance/replacement for students; enforces uniqueness of card-to-student mapping.</w:t>
      </w:r>
    </w:p>
    <w:p>
      <w:pPr>
        <w:spacing w:after="60" w:before="160"/>
      </w:pPr>
      <w:r>
        <w:rPr>
          <w:b/>
          <w:bCs/>
          <w:sz w:val="22"/>
          <w:szCs w:val="22"/>
        </w:rPr>
        <w:t xml:space="preserve">QR Verification Module</w:t>
      </w:r>
    </w:p>
    <w:p>
      <w:pPr>
        <w:spacing w:after="160" w:line="276"/>
      </w:pPr>
      <w:r>
        <w:rPr>
          <w:sz w:val="22"/>
          <w:szCs w:val="22"/>
        </w:rPr>
        <w:t>Validates a scanned QR code against the card and student record, checks that the card is active and the student enrolled, and rejects a card already served at that dining hall on the same day.</w:t>
      </w:r>
    </w:p>
    <w:p>
      <w:pPr>
        <w:spacing w:after="60" w:before="160"/>
      </w:pPr>
      <w:r>
        <w:rPr>
          <w:b/>
          <w:bCs/>
          <w:sz w:val="22"/>
          <w:szCs w:val="22"/>
        </w:rPr>
        <w:t xml:space="preserve">Attendance Module</w:t>
      </w:r>
    </w:p>
    <w:p>
      <w:pPr>
        <w:spacing w:after="160" w:line="276"/>
      </w:pPr>
      <w:r>
        <w:rPr>
          <w:sz w:val="22"/>
          <w:szCs w:val="22"/>
        </w:rPr>
        <w:t>Persists every verification — served, duplicate, unknown card or inactive student — as a timestamped attendance record, which the School Admin portal reads through a polled feed endpoint.</w:t>
      </w:r>
    </w:p>
    <w:p>
      <w:pPr>
        <w:spacing w:after="60" w:before="160"/>
      </w:pPr>
      <w:r>
        <w:rPr>
          <w:b/>
          <w:bCs/>
          <w:sz w:val="22"/>
          <w:szCs w:val="22"/>
        </w:rPr>
        <w:t xml:space="preserve">Report Module</w:t>
      </w:r>
    </w:p>
    <w:p>
      <w:pPr>
        <w:spacing w:after="160" w:line="276"/>
      </w:pPr>
      <w:r>
        <w:rPr>
          <w:sz w:val="22"/>
          <w:szCs w:val="22"/>
        </w:rPr>
        <w:t>Aggregates a day's attendance records into a Daily Report carrying the count of meals served, the enrolled student count, and the number of flagged scans.</w:t>
      </w:r>
    </w:p>
    <w:p>
      <w:pPr>
        <w:spacing w:after="60" w:before="160"/>
      </w:pPr>
      <w:r>
        <w:rPr>
          <w:b/>
          <w:bCs/>
          <w:sz w:val="22"/>
          <w:szCs w:val="22"/>
        </w:rPr>
        <w:t xml:space="preserve">Government Module</w:t>
      </w:r>
    </w:p>
    <w:p>
      <w:pPr>
        <w:spacing w:after="160" w:line="276"/>
      </w:pPr>
      <w:r>
        <w:rPr>
          <w:sz w:val="22"/>
          <w:szCs w:val="22"/>
        </w:rPr>
        <w:t>Exposes the ten-stage claims workflow — advancing, freezing and rejecting claims, with every action gated to the owning officer role and recorded in the claim approval log — together with endpoints for reviewing submitted reports and viewing funding statistics.</w:t>
      </w:r>
    </w:p>
    <w:p>
      <w:pPr>
        <w:spacing w:after="60" w:before="160"/>
      </w:pPr>
      <w:r>
        <w:rPr>
          <w:b/>
          <w:bCs/>
          <w:sz w:val="22"/>
          <w:szCs w:val="22"/>
        </w:rPr>
        <w:t xml:space="preserve">Token Module</w:t>
      </w:r>
    </w:p>
    <w:p>
      <w:pPr>
        <w:spacing w:after="160" w:line="276"/>
      </w:pPr>
      <w:r>
        <w:rPr>
          <w:sz w:val="22"/>
          <w:szCs w:val="22"/>
        </w:rPr>
        <w:t>Creates and tracks Government Tokens through their five statuses — Pending, Active, Redeemed, Expired and Rejected — from issuance to redemption or expiry.</w:t>
      </w:r>
    </w:p>
    <w:p>
      <w:pPr>
        <w:spacing w:after="60" w:before="160"/>
      </w:pPr>
      <w:r>
        <w:rPr>
          <w:b/>
          <w:bCs/>
          <w:sz w:val="22"/>
          <w:szCs w:val="22"/>
        </w:rPr>
        <w:t xml:space="preserve">Supplier Module</w:t>
      </w:r>
    </w:p>
    <w:p>
      <w:pPr>
        <w:spacing w:after="160" w:line="276"/>
      </w:pPr>
      <w:r>
        <w:rPr>
          <w:sz w:val="22"/>
          <w:szCs w:val="22"/>
        </w:rPr>
        <w:t xml:space="preserve">Manages token inbox, delivery logging, and payment history for suppliers.</w:t>
      </w:r>
    </w:p>
    <w:p>
      <w:pPr>
        <w:spacing w:after="60" w:before="160"/>
      </w:pPr>
      <w:r>
        <w:rPr>
          <w:b/>
          <w:bCs/>
          <w:sz w:val="22"/>
          <w:szCs w:val="22"/>
        </w:rPr>
        <w:t xml:space="preserve">Bank Module</w:t>
      </w:r>
    </w:p>
    <w:p>
      <w:pPr>
        <w:spacing w:after="160" w:line="276"/>
      </w:pPr>
      <w:r>
        <w:rPr>
          <w:sz w:val="22"/>
          <w:szCs w:val="22"/>
        </w:rPr>
        <w:t>Validates a submitted payment session, releases or rejects it, and records the resulting bank transaction against the token it settled.</w:t>
      </w:r>
    </w:p>
    <w:p>
      <w:pPr>
        <w:pStyle w:val="Heading2"/>
        <w:spacing w:after="140" w:before="280"/>
      </w:pPr>
      <w:r>
        <w:rPr>
          <w:b/>
          <w:bCs/>
        </w:rPr>
        <w:t xml:space="preserve">Representative Code Snippets</w:t>
      </w:r>
    </w:p>
    <w:p>
      <w:pPr>
        <w:spacing w:after="160" w:line="276"/>
      </w:pPr>
      <w:r>
        <w:rPr>
          <w:sz w:val="22"/>
          <w:szCs w:val="22"/>
        </w:rPr>
        <w:t>The snippet below shows the security filter chain every request passes through, and the endpoints deliberately left public.</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http</w:t>
      </w:r>
      <w:r>
        <w:rPr>
          <w:rFonts w:ascii="Consolas" w:cs="Consolas" w:eastAsia="Consolas" w:hAnsi="Consolas"/>
          <w:sz w:val="18"/>
          <w:szCs w:val="18"/>
        </w:rPr>
        <w:br/>
        <w:t xml:space="preserve">  .csrf(csrf -&gt; csrf.disable())</w:t>
      </w:r>
      <w:r>
        <w:rPr>
          <w:rFonts w:ascii="Consolas" w:cs="Consolas" w:eastAsia="Consolas" w:hAnsi="Consolas"/>
          <w:sz w:val="18"/>
          <w:szCs w:val="18"/>
        </w:rPr>
        <w:br/>
        <w:t xml:space="preserve">  .cors(cors -&gt; cors.configurationSource(corsConfigurationSource()))</w:t>
      </w:r>
      <w:r>
        <w:rPr>
          <w:rFonts w:ascii="Consolas" w:cs="Consolas" w:eastAsia="Consolas" w:hAnsi="Consolas"/>
          <w:sz w:val="18"/>
          <w:szCs w:val="18"/>
        </w:rPr>
        <w:br/>
        <w:t xml:space="preserve">  .sessionManagement(s -&gt; s.sessionCreationPolicy(SessionCreationPolicy.STATELESS))</w:t>
      </w:r>
      <w:r>
        <w:rPr>
          <w:rFonts w:ascii="Consolas" w:cs="Consolas" w:eastAsia="Consolas" w:hAnsi="Consolas"/>
          <w:sz w:val="18"/>
          <w:szCs w:val="18"/>
        </w:rPr>
        <w:br/>
        <w:t xml:space="preserve">  .authorizeHttpRequests(auth -&gt; auth</w:t>
      </w:r>
      <w:r>
        <w:rPr>
          <w:rFonts w:ascii="Consolas" w:cs="Consolas" w:eastAsia="Consolas" w:hAnsi="Consolas"/>
          <w:sz w:val="18"/>
          <w:szCs w:val="18"/>
        </w:rPr>
        <w:br/>
        <w:t xml:space="preserve">      .requestMatchers("/auth/**").permitAll()</w:t>
      </w:r>
      <w:r>
        <w:rPr>
          <w:rFonts w:ascii="Consolas" w:cs="Consolas" w:eastAsia="Consolas" w:hAnsi="Consolas"/>
          <w:sz w:val="18"/>
          <w:szCs w:val="18"/>
        </w:rPr>
        <w:br/>
        <w:t xml:space="preserve">      .requestMatchers("/scanner/**").permitAll()</w:t>
      </w:r>
      <w:r>
        <w:rPr>
          <w:rFonts w:ascii="Consolas" w:cs="Consolas" w:eastAsia="Consolas" w:hAnsi="Consolas"/>
          <w:sz w:val="18"/>
          <w:szCs w:val="18"/>
        </w:rPr>
        <w:br/>
        <w:t xml:space="preserve">      .anyRequest().authenticated())</w:t>
      </w:r>
      <w:r>
        <w:rPr>
          <w:rFonts w:ascii="Consolas" w:cs="Consolas" w:eastAsia="Consolas" w:hAnsi="Consolas"/>
          <w:sz w:val="18"/>
          <w:szCs w:val="18"/>
        </w:rPr>
        <w:br/>
        <w:t xml:space="preserve">  .addFilterBefore(jwtAuthFilter, UsernamePasswordAuthenticationFilter.class);</w:t>
      </w:r>
    </w:p>
    <w:p>
      <w:pPr>
        <w:spacing w:after="160" w:line="276"/>
      </w:pPr>
      <w:r>
        <w:rPr>
          <w:sz w:val="22"/>
          <w:szCs w:val="22"/>
        </w:rPr>
        <w:t>The snippet below shows the same-day duplicate check inside the QR Verification Module, and how a rejected scan is still persisted so it appears on the fraud feed.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Instant startOfDay = LocalDate.now().atStartOfDay(ZoneId.systemDefault()).toInstant();</w:t>
      </w:r>
      <w:r>
        <w:rPr>
          <w:rFonts w:ascii="Consolas" w:cs="Consolas" w:eastAsia="Consolas" w:hAnsi="Consolas"/>
          <w:sz w:val="18"/>
          <w:szCs w:val="18"/>
        </w:rPr>
        <w:br/>
        <w:t xml:space="preserve">boolean alreadyServedToday = mealValidationRepository</w:t>
      </w:r>
      <w:r>
        <w:rPr>
          <w:rFonts w:ascii="Consolas" w:cs="Consolas" w:eastAsia="Consolas" w:hAnsi="Consolas"/>
          <w:sz w:val="18"/>
          <w:szCs w:val="18"/>
        </w:rPr>
        <w:br/>
        <w:t xml:space="preserve">    .existsByCardNumberAndDiningHallIdAndServedTrueAndScanTimeAfter(</w:t>
      </w:r>
      <w:r>
        <w:rPr>
          <w:rFonts w:ascii="Consolas" w:cs="Consolas" w:eastAsia="Consolas" w:hAnsi="Consolas"/>
          <w:sz w:val="18"/>
          <w:szCs w:val="18"/>
        </w:rPr>
        <w:br/>
        <w:t xml:space="preserve">        card.getCardNumber(), req.diningHallId(), startOfDay);</w:t>
      </w:r>
      <w:r>
        <w:rPr>
          <w:rFonts w:ascii="Consolas" w:cs="Consolas" w:eastAsia="Consolas" w:hAnsi="Consolas"/>
          <w:sz w:val="18"/>
          <w:szCs w:val="18"/>
        </w:rPr>
        <w:br/>
        <w:t xml:space="preserve"/>
      </w:r>
      <w:r>
        <w:rPr>
          <w:rFonts w:ascii="Consolas" w:cs="Consolas" w:eastAsia="Consolas" w:hAnsi="Consolas"/>
          <w:sz w:val="18"/>
          <w:szCs w:val="18"/>
        </w:rPr>
        <w:br/>
        <w:t xml:space="preserve">if (alreadyServedToday) {</w:t>
      </w:r>
      <w:r>
        <w:rPr>
          <w:rFonts w:ascii="Consolas" w:cs="Consolas" w:eastAsia="Consolas" w:hAnsi="Consolas"/>
          <w:sz w:val="18"/>
          <w:szCs w:val="18"/>
        </w:rPr>
        <w:br/>
        <w:t xml:space="preserve">  validation.setServed(false);</w:t>
      </w:r>
      <w:r>
        <w:rPr>
          <w:rFonts w:ascii="Consolas" w:cs="Consolas" w:eastAsia="Consolas" w:hAnsi="Consolas"/>
          <w:sz w:val="18"/>
          <w:szCs w:val="18"/>
        </w:rPr>
        <w:br/>
        <w:t xml:space="preserve">  validation.setDuplicate(true);</w:t>
      </w:r>
      <w:r>
        <w:rPr>
          <w:rFonts w:ascii="Consolas" w:cs="Consolas" w:eastAsia="Consolas" w:hAnsi="Consolas"/>
          <w:sz w:val="18"/>
          <w:szCs w:val="18"/>
        </w:rPr>
        <w:br/>
        <w:t xml:space="preserve">  validation.setFlagged(true);</w:t>
      </w:r>
      <w:r>
        <w:rPr>
          <w:rFonts w:ascii="Consolas" w:cs="Consolas" w:eastAsia="Consolas" w:hAnsi="Consolas"/>
          <w:sz w:val="18"/>
          <w:szCs w:val="18"/>
        </w:rPr>
        <w:br/>
        <w:t xml:space="preserve">  mealValidationRepository.save(validation);</w:t>
      </w:r>
      <w:r>
        <w:rPr>
          <w:rFonts w:ascii="Consolas" w:cs="Consolas" w:eastAsia="Consolas" w:hAnsi="Consolas"/>
          <w:sz w:val="18"/>
          <w:szCs w:val="18"/>
        </w:rPr>
        <w:br/>
        <w:t xml:space="preserve">  return ApiResponse.of(ScanResultResponse.of("duplicate_scan"));</w:t>
      </w:r>
      <w:r>
        <w:rPr>
          <w:rFonts w:ascii="Consolas" w:cs="Consolas" w:eastAsia="Consolas" w:hAnsi="Consolas"/>
          <w:sz w:val="18"/>
          <w:szCs w:val="18"/>
        </w:rPr>
        <w:br/>
        <w:t xml:space="preserve">}</w:t>
      </w:r>
    </w:p>
    <w:p>
      <w:r>
        <w:br w:type="page"/>
      </w:r>
    </w:p>
    <w:p>
      <w:pPr>
        <w:pStyle w:val="Heading1"/>
        <w:spacing w:after="200" w:before="380"/>
      </w:pPr>
      <w:r>
        <w:rPr>
          <w:b/>
          <w:bCs/>
        </w:rPr>
        <w:t xml:space="preserve">4.6 Frontend Implementation</w:t>
      </w:r>
    </w:p>
    <w:p>
      <w:pPr>
        <w:spacing w:after="160" w:line="276"/>
      </w:pPr>
      <w:r>
        <w:rPr>
          <w:sz w:val="22"/>
          <w:szCs w:val="22"/>
        </w:rPr>
        <w:t xml:space="preserve">Each portal was built as a set of React components consuming the backend modules above. The pages below match the wireframes presented in Chapter Three.</w:t>
      </w:r>
    </w:p>
    <w:p>
      <w:pPr>
        <w:pStyle w:val="Heading2"/>
        <w:spacing w:after="140" w:before="280"/>
      </w:pPr>
      <w:r>
        <w:rPr>
          <w:b/>
          <w:bCs/>
        </w:rPr>
        <w:t xml:space="preserve">Login Page</w:t>
      </w:r>
    </w:p>
    <w:p>
      <w:pPr>
        <w:spacing w:after="60"/>
      </w:pPr>
      <w:r>
        <w:rPr>
          <w:b/>
          <w:bCs/>
          <w:sz w:val="22"/>
          <w:szCs w:val="22"/>
        </w:rPr>
        <w:t xml:space="preserve">Purpose: </w:t>
      </w:r>
      <w:r>
        <w:rPr>
          <w:sz w:val="22"/>
          <w:szCs w:val="22"/>
        </w:rPr>
        <w:t xml:space="preserve">Allows any registered user (School Admin, Government Officer, Supplier, or Bank Officer) to authenticate into the system.</w:t>
      </w:r>
    </w:p>
    <w:p>
      <w:pPr>
        <w:spacing w:after="60"/>
      </w:pPr>
      <w:r>
        <w:rPr>
          <w:b/>
          <w:bCs/>
          <w:sz w:val="22"/>
          <w:szCs w:val="22"/>
        </w:rPr>
        <w:t xml:space="preserve">Features: </w:t>
      </w:r>
    </w:p>
    <w:p>
      <w:pPr>
        <w:pStyle w:val="ListParagraph"/>
        <w:numPr>
          <w:ilvl w:val="0"/>
          <w:numId w:val="2"/>
        </w:numPr>
        <w:spacing w:after="70"/>
      </w:pPr>
      <w:r>
        <w:rPr>
          <w:sz w:val="22"/>
          <w:szCs w:val="22"/>
        </w:rPr>
        <w:t xml:space="preserve">Username / email field</w:t>
      </w:r>
    </w:p>
    <w:p>
      <w:pPr>
        <w:pStyle w:val="ListParagraph"/>
        <w:numPr>
          <w:ilvl w:val="0"/>
          <w:numId w:val="2"/>
        </w:numPr>
        <w:spacing w:after="70"/>
      </w:pPr>
      <w:r>
        <w:rPr>
          <w:sz w:val="22"/>
          <w:szCs w:val="22"/>
        </w:rPr>
        <w:t xml:space="preserve">Password field</w:t>
      </w:r>
    </w:p>
    <w:p>
      <w:pPr>
        <w:pStyle w:val="ListParagraph"/>
        <w:numPr>
          <w:ilvl w:val="0"/>
          <w:numId w:val="2"/>
        </w:numPr>
        <w:spacing w:after="70"/>
      </w:pPr>
      <w:r>
        <w:rPr>
          <w:sz w:val="22"/>
          <w:szCs w:val="22"/>
        </w:rPr>
        <w:t xml:space="preserve">Remember Me option</w:t>
      </w:r>
    </w:p>
    <w:p>
      <w:pPr>
        <w:pStyle w:val="ListParagraph"/>
        <w:numPr>
          <w:ilvl w:val="0"/>
          <w:numId w:val="2"/>
        </w:numPr>
        <w:spacing w:after="70"/>
      </w:pPr>
      <w:r>
        <w:rPr>
          <w:sz w:val="22"/>
          <w:szCs w:val="22"/>
        </w:rPr>
        <w:t xml:space="preserve">Forgot Password link</w:t>
      </w:r>
    </w:p>
    <w:p>
      <w:pPr>
        <w:spacing w:after="200" w:before="80"/>
      </w:pPr>
      <w:r>
        <w:rPr>
          <w:i/>
          <w:iCs/>
          <w:color w:val="8A8A8A"/>
          <w:sz w:val="20"/>
          <w:szCs w:val="20"/>
        </w:rPr>
        <w:t xml:space="preserve">[Insert Screenshot: Login Page]</w:t>
      </w:r>
    </w:p>
    <w:p>
      <w:pPr>
        <w:pStyle w:val="Heading2"/>
        <w:spacing w:after="140" w:before="280"/>
      </w:pPr>
      <w:r>
        <w:rPr>
          <w:b/>
          <w:bCs/>
        </w:rPr>
        <w:t xml:space="preserve">School Admin Dashboard</w:t>
      </w:r>
    </w:p>
    <w:p>
      <w:pPr>
        <w:spacing w:after="60"/>
      </w:pPr>
      <w:r>
        <w:rPr>
          <w:b/>
          <w:bCs/>
          <w:sz w:val="22"/>
          <w:szCs w:val="22"/>
        </w:rPr>
        <w:t xml:space="preserve">Purpose: </w:t>
      </w:r>
      <w:r>
        <w:rPr>
          <w:sz w:val="22"/>
          <w:szCs w:val="22"/>
        </w:rPr>
        <w:t xml:space="preserve">Central workspace for a School Administrator to manage students, watch attendance, and prepare reports.</w:t>
      </w:r>
    </w:p>
    <w:p>
      <w:pPr>
        <w:spacing w:after="60"/>
      </w:pPr>
      <w:r>
        <w:rPr>
          <w:b/>
          <w:bCs/>
          <w:sz w:val="22"/>
          <w:szCs w:val="22"/>
        </w:rPr>
        <w:t xml:space="preserve">Features: </w:t>
      </w:r>
    </w:p>
    <w:p>
      <w:pPr>
        <w:pStyle w:val="ListParagraph"/>
        <w:numPr>
          <w:ilvl w:val="0"/>
          <w:numId w:val="2"/>
        </w:numPr>
        <w:spacing w:after="70"/>
      </w:pPr>
      <w:r>
        <w:rPr>
          <w:sz w:val="22"/>
          <w:szCs w:val="22"/>
        </w:rPr>
        <w:t xml:space="preserve">Student Management</w:t>
      </w:r>
    </w:p>
    <w:p>
      <w:pPr>
        <w:pStyle w:val="ListParagraph"/>
        <w:numPr>
          <w:ilvl w:val="0"/>
          <w:numId w:val="2"/>
        </w:numPr>
        <w:spacing w:after="70"/>
      </w:pPr>
      <w:r>
        <w:rPr>
          <w:sz w:val="22"/>
          <w:szCs w:val="22"/>
        </w:rPr>
        <w:t xml:space="preserve">Live Scanner Feed</w:t>
      </w:r>
    </w:p>
    <w:p>
      <w:pPr>
        <w:pStyle w:val="ListParagraph"/>
        <w:numPr>
          <w:ilvl w:val="0"/>
          <w:numId w:val="2"/>
        </w:numPr>
        <w:spacing w:after="70"/>
      </w:pPr>
      <w:r>
        <w:rPr>
          <w:sz w:val="22"/>
          <w:szCs w:val="22"/>
        </w:rPr>
        <w:t xml:space="preserve">Daily Reports</w:t>
      </w:r>
    </w:p>
    <w:p>
      <w:pPr>
        <w:pStyle w:val="ListParagraph"/>
        <w:numPr>
          <w:ilvl w:val="0"/>
          <w:numId w:val="2"/>
        </w:numPr>
        <w:spacing w:after="70"/>
      </w:pPr>
      <w:r>
        <w:rPr>
          <w:sz w:val="22"/>
          <w:szCs w:val="22"/>
        </w:rPr>
        <w:t xml:space="preserve">Fraud Alerts</w:t>
      </w:r>
    </w:p>
    <w:p>
      <w:pPr>
        <w:pStyle w:val="ListParagraph"/>
        <w:numPr>
          <w:ilvl w:val="0"/>
          <w:numId w:val="2"/>
        </w:numPr>
        <w:spacing w:after="70"/>
      </w:pPr>
      <w:r>
        <w:rPr>
          <w:sz w:val="22"/>
          <w:szCs w:val="22"/>
        </w:rPr>
        <w:t xml:space="preserve">Supply Log</w:t>
      </w:r>
    </w:p>
    <w:p>
      <w:pPr>
        <w:spacing w:after="200" w:before="80"/>
      </w:pPr>
      <w:r>
        <w:rPr>
          <w:i/>
          <w:iCs/>
          <w:color w:val="8A8A8A"/>
          <w:sz w:val="20"/>
          <w:szCs w:val="20"/>
        </w:rPr>
        <w:t xml:space="preserve">[Insert Screenshot: School Admin Dashboard — see Chapter 3, Figure 3.8]</w:t>
      </w:r>
    </w:p>
    <w:p>
      <w:pPr>
        <w:pStyle w:val="Heading2"/>
        <w:spacing w:after="140" w:before="280"/>
      </w:pPr>
      <w:r>
        <w:rPr>
          <w:b/>
          <w:bCs/>
        </w:rPr>
        <w:t xml:space="preserve">Government Dashboard</w:t>
      </w:r>
    </w:p>
    <w:p>
      <w:pPr>
        <w:spacing w:after="60"/>
      </w:pPr>
      <w:r>
        <w:rPr>
          <w:b/>
          <w:bCs/>
          <w:sz w:val="22"/>
          <w:szCs w:val="22"/>
        </w:rPr>
        <w:t xml:space="preserve">Purpose: </w:t>
      </w:r>
      <w:r>
        <w:rPr>
          <w:sz w:val="22"/>
          <w:szCs w:val="22"/>
        </w:rPr>
        <w:t xml:space="preserve">Lets a Government Officer review submitted reports and control token issuance.</w:t>
      </w:r>
    </w:p>
    <w:p>
      <w:pPr>
        <w:spacing w:after="60"/>
      </w:pPr>
      <w:r>
        <w:rPr>
          <w:b/>
          <w:bCs/>
          <w:sz w:val="22"/>
          <w:szCs w:val="22"/>
        </w:rPr>
        <w:t xml:space="preserve">Features: </w:t>
      </w:r>
    </w:p>
    <w:p>
      <w:pPr>
        <w:pStyle w:val="ListParagraph"/>
        <w:numPr>
          <w:ilvl w:val="0"/>
          <w:numId w:val="2"/>
        </w:numPr>
        <w:spacing w:after="70"/>
      </w:pPr>
      <w:r>
        <w:rPr>
          <w:sz w:val="22"/>
          <w:szCs w:val="22"/>
        </w:rPr>
        <w:t xml:space="preserve">Review Reports</w:t>
      </w:r>
    </w:p>
    <w:p>
      <w:pPr>
        <w:pStyle w:val="ListParagraph"/>
        <w:numPr>
          <w:ilvl w:val="0"/>
          <w:numId w:val="2"/>
        </w:numPr>
        <w:spacing w:after="70"/>
      </w:pPr>
      <w:r>
        <w:rPr>
          <w:sz w:val="22"/>
          <w:szCs w:val="22"/>
        </w:rPr>
        <w:t xml:space="preserve">Issue Tokens</w:t>
      </w:r>
    </w:p>
    <w:p>
      <w:pPr>
        <w:pStyle w:val="ListParagraph"/>
        <w:numPr>
          <w:ilvl w:val="0"/>
          <w:numId w:val="2"/>
        </w:numPr>
        <w:spacing w:after="70"/>
      </w:pPr>
      <w:r>
        <w:rPr>
          <w:sz w:val="22"/>
          <w:szCs w:val="22"/>
        </w:rPr>
        <w:t xml:space="preserve">Budget Dashboard</w:t>
      </w:r>
    </w:p>
    <w:p>
      <w:pPr>
        <w:pStyle w:val="ListParagraph"/>
        <w:numPr>
          <w:ilvl w:val="0"/>
          <w:numId w:val="2"/>
        </w:numPr>
        <w:spacing w:after="70"/>
      </w:pPr>
      <w:r>
        <w:rPr>
          <w:sz w:val="22"/>
          <w:szCs w:val="22"/>
        </w:rPr>
        <w:t xml:space="preserve">Claims</w:t>
      </w:r>
    </w:p>
    <w:p>
      <w:pPr>
        <w:spacing w:after="200" w:before="80"/>
      </w:pPr>
      <w:r>
        <w:rPr>
          <w:i/>
          <w:iCs/>
          <w:color w:val="8A8A8A"/>
          <w:sz w:val="20"/>
          <w:szCs w:val="20"/>
        </w:rPr>
        <w:t xml:space="preserve">[Insert Screenshot: Government Dashboard — see Chapter 3, Figure 3.9]</w:t>
      </w:r>
    </w:p>
    <w:p>
      <w:pPr>
        <w:pStyle w:val="Heading2"/>
        <w:spacing w:after="140" w:before="280"/>
      </w:pPr>
      <w:r>
        <w:rPr>
          <w:b/>
          <w:bCs/>
        </w:rPr>
        <w:t xml:space="preserve">Supplier Dashboard</w:t>
      </w:r>
    </w:p>
    <w:p>
      <w:pPr>
        <w:spacing w:after="60"/>
      </w:pPr>
      <w:r>
        <w:rPr>
          <w:b/>
          <w:bCs/>
          <w:sz w:val="22"/>
          <w:szCs w:val="22"/>
        </w:rPr>
        <w:t xml:space="preserve">Purpose: </w:t>
      </w:r>
      <w:r>
        <w:rPr>
          <w:sz w:val="22"/>
          <w:szCs w:val="22"/>
        </w:rPr>
        <w:t xml:space="preserve">Gives a supplier visibility into tokens owed and payments received.</w:t>
      </w:r>
    </w:p>
    <w:p>
      <w:pPr>
        <w:spacing w:after="60"/>
      </w:pPr>
      <w:r>
        <w:rPr>
          <w:b/>
          <w:bCs/>
          <w:sz w:val="22"/>
          <w:szCs w:val="22"/>
        </w:rPr>
        <w:t xml:space="preserve">Features: </w:t>
      </w:r>
    </w:p>
    <w:p>
      <w:pPr>
        <w:pStyle w:val="ListParagraph"/>
        <w:numPr>
          <w:ilvl w:val="0"/>
          <w:numId w:val="2"/>
        </w:numPr>
        <w:spacing w:after="70"/>
      </w:pPr>
      <w:r>
        <w:rPr>
          <w:sz w:val="22"/>
          <w:szCs w:val="22"/>
        </w:rPr>
        <w:t xml:space="preserve">Token Inbox</w:t>
      </w:r>
    </w:p>
    <w:p>
      <w:pPr>
        <w:pStyle w:val="ListParagraph"/>
        <w:numPr>
          <w:ilvl w:val="0"/>
          <w:numId w:val="2"/>
        </w:numPr>
        <w:spacing w:after="70"/>
      </w:pPr>
      <w:r>
        <w:rPr>
          <w:sz w:val="22"/>
          <w:szCs w:val="22"/>
        </w:rPr>
        <w:t xml:space="preserve">Delivery Log</w:t>
      </w:r>
    </w:p>
    <w:p>
      <w:pPr>
        <w:pStyle w:val="ListParagraph"/>
        <w:numPr>
          <w:ilvl w:val="0"/>
          <w:numId w:val="2"/>
        </w:numPr>
        <w:spacing w:after="70"/>
      </w:pPr>
      <w:r>
        <w:rPr>
          <w:sz w:val="22"/>
          <w:szCs w:val="22"/>
        </w:rPr>
        <w:t xml:space="preserve">Transaction History</w:t>
      </w:r>
    </w:p>
    <w:p>
      <w:pPr>
        <w:spacing w:after="200" w:before="80"/>
      </w:pPr>
      <w:r>
        <w:rPr>
          <w:i/>
          <w:iCs/>
          <w:color w:val="8A8A8A"/>
          <w:sz w:val="20"/>
          <w:szCs w:val="20"/>
        </w:rPr>
        <w:t xml:space="preserve">[Insert Screenshot: Supplier Dashboard — see Chapter 3, Figure 3.10]</w:t>
      </w:r>
    </w:p>
    <w:p>
      <w:pPr>
        <w:pStyle w:val="Heading2"/>
        <w:spacing w:after="140" w:before="280"/>
      </w:pPr>
      <w:r>
        <w:rPr>
          <w:b/>
          <w:bCs/>
        </w:rPr>
        <w:t xml:space="preserve">Bank Dashboard</w:t>
      </w:r>
    </w:p>
    <w:p>
      <w:pPr>
        <w:spacing w:after="60"/>
      </w:pPr>
      <w:r>
        <w:rPr>
          <w:b/>
          <w:bCs/>
          <w:sz w:val="22"/>
          <w:szCs w:val="22"/>
        </w:rPr>
        <w:t xml:space="preserve">Purpose: </w:t>
      </w:r>
      <w:r>
        <w:rPr>
          <w:sz w:val="22"/>
          <w:szCs w:val="22"/>
        </w:rPr>
        <w:t xml:space="preserve">Supports a Bank Officer in validating tokens and releasing payment.</w:t>
      </w:r>
    </w:p>
    <w:p>
      <w:pPr>
        <w:spacing w:after="60"/>
      </w:pPr>
      <w:r>
        <w:rPr>
          <w:b/>
          <w:bCs/>
          <w:sz w:val="22"/>
          <w:szCs w:val="22"/>
        </w:rPr>
        <w:t xml:space="preserve">Features: </w:t>
      </w:r>
    </w:p>
    <w:p>
      <w:pPr>
        <w:pStyle w:val="ListParagraph"/>
        <w:numPr>
          <w:ilvl w:val="0"/>
          <w:numId w:val="2"/>
        </w:numPr>
        <w:spacing w:after="70"/>
      </w:pPr>
      <w:r>
        <w:rPr>
          <w:sz w:val="22"/>
          <w:szCs w:val="22"/>
        </w:rPr>
        <w:t xml:space="preserve">Validate Tokens</w:t>
      </w:r>
    </w:p>
    <w:p>
      <w:pPr>
        <w:pStyle w:val="ListParagraph"/>
        <w:numPr>
          <w:ilvl w:val="0"/>
          <w:numId w:val="2"/>
        </w:numPr>
        <w:spacing w:after="70"/>
      </w:pPr>
      <w:r>
        <w:rPr>
          <w:sz w:val="22"/>
          <w:szCs w:val="22"/>
        </w:rPr>
        <w:t xml:space="preserve">Pending Tokens Queue</w:t>
      </w:r>
    </w:p>
    <w:p>
      <w:pPr>
        <w:pStyle w:val="ListParagraph"/>
        <w:numPr>
          <w:ilvl w:val="0"/>
          <w:numId w:val="2"/>
        </w:numPr>
        <w:spacing w:after="70"/>
      </w:pPr>
      <w:r>
        <w:rPr>
          <w:sz w:val="22"/>
          <w:szCs w:val="22"/>
        </w:rPr>
        <w:t xml:space="preserve">Audit Reports</w:t>
      </w:r>
    </w:p>
    <w:p>
      <w:pPr>
        <w:spacing w:after="200" w:before="80"/>
      </w:pPr>
      <w:r>
        <w:rPr>
          <w:i/>
          <w:iCs/>
          <w:color w:val="8A8A8A"/>
          <w:sz w:val="20"/>
          <w:szCs w:val="20"/>
        </w:rPr>
        <w:t xml:space="preserve">[Insert Screenshot: Bank Dashboard]</w:t>
      </w:r>
    </w:p>
    <w:p>
      <w:pPr>
        <w:pStyle w:val="Heading2"/>
        <w:spacing w:after="140" w:before="280"/>
      </w:pPr>
      <w:r>
        <w:rPr>
          <w:b/>
          <w:bCs/>
        </w:rPr>
        <w:t xml:space="preserve">Scanner Kiosk</w:t>
      </w:r>
    </w:p>
    <w:p>
      <w:pPr>
        <w:spacing w:after="60"/>
      </w:pPr>
      <w:r>
        <w:rPr>
          <w:b/>
          <w:bCs/>
          <w:sz w:val="22"/>
          <w:szCs w:val="22"/>
        </w:rPr>
        <w:t xml:space="preserve">Purpose: </w:t>
      </w:r>
      <w:r>
        <w:rPr>
          <w:sz w:val="22"/>
          <w:szCs w:val="22"/>
        </w:rPr>
        <w:t xml:space="preserve">Runs on the dining hall tablet; the only screen a Student ever sees.</w:t>
      </w:r>
    </w:p>
    <w:p>
      <w:pPr>
        <w:spacing w:after="60"/>
      </w:pPr>
      <w:r>
        <w:rPr>
          <w:b/>
          <w:bCs/>
          <w:sz w:val="22"/>
          <w:szCs w:val="22"/>
        </w:rPr>
        <w:t xml:space="preserve">Features: </w:t>
      </w:r>
    </w:p>
    <w:p>
      <w:pPr>
        <w:pStyle w:val="ListParagraph"/>
        <w:numPr>
          <w:ilvl w:val="0"/>
          <w:numId w:val="2"/>
        </w:numPr>
        <w:spacing w:after="70"/>
      </w:pPr>
      <w:r>
        <w:rPr>
          <w:sz w:val="22"/>
          <w:szCs w:val="22"/>
        </w:rPr>
        <w:t xml:space="preserve">Camera / QR Scanner</w:t>
      </w:r>
    </w:p>
    <w:p>
      <w:pPr>
        <w:pStyle w:val="ListParagraph"/>
        <w:numPr>
          <w:ilvl w:val="0"/>
          <w:numId w:val="2"/>
        </w:numPr>
        <w:spacing w:after="70"/>
      </w:pPr>
      <w:r>
        <w:rPr>
          <w:sz w:val="22"/>
          <w:szCs w:val="22"/>
        </w:rPr>
        <w:t xml:space="preserve">Success Screen</w:t>
      </w:r>
    </w:p>
    <w:p>
      <w:pPr>
        <w:pStyle w:val="ListParagraph"/>
        <w:numPr>
          <w:ilvl w:val="0"/>
          <w:numId w:val="2"/>
        </w:numPr>
        <w:spacing w:after="70"/>
      </w:pPr>
      <w:r>
        <w:rPr>
          <w:sz w:val="22"/>
          <w:szCs w:val="22"/>
        </w:rPr>
        <w:t xml:space="preserve">Duplicate / Invalid Alert</w:t>
      </w:r>
    </w:p>
    <w:p>
      <w:pPr>
        <w:spacing w:after="200" w:before="80"/>
      </w:pPr>
      <w:r>
        <w:rPr>
          <w:i/>
          <w:iCs/>
          <w:color w:val="8A8A8A"/>
          <w:sz w:val="20"/>
          <w:szCs w:val="20"/>
        </w:rPr>
        <w:t xml:space="preserve">[Insert Screenshot: Scanner Kiosk — see Chapter 3, Figure 3.7]</w:t>
      </w:r>
    </w:p>
    <w:p>
      <w:r>
        <w:br w:type="page"/>
      </w:r>
    </w:p>
    <w:p>
      <w:pPr>
        <w:pStyle w:val="Heading1"/>
        <w:spacing w:after="200" w:before="380"/>
      </w:pPr>
      <w:r>
        <w:rPr>
          <w:b/>
          <w:bCs/>
        </w:rPr>
        <w:t xml:space="preserve">4.7 System Integration</w:t>
      </w:r>
    </w:p>
    <w:p>
      <w:pPr>
        <w:spacing w:after="160" w:line="276"/>
      </w:pPr>
      <w:r>
        <w:rPr>
          <w:sz w:val="22"/>
          <w:szCs w:val="22"/>
        </w:rPr>
        <w:t>The frontend and backend communicate over a conventional REST flow. Screens that must stay current — the School Admin's Live Scanner Feed, the bank's pending queue, the supplier's token inbox — are refreshed by TanStack Query on a short polling interval (four seconds for the scan feed, five for the rest) rather than by a server-push channel.</w:t>
      </w:r>
    </w:p>
    <w:p>
      <w:pPr>
        <w:spacing w:after="60" w:before="180"/>
        <w:jc w:val="center"/>
      </w:pPr>
      <w:r>
        <w:drawing>
          <wp:inline distT="0" distB="0" distL="0" distR="0">
            <wp:extent cx="292417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24175" cy="3867150"/>
                    </a:xfrm>
                    <a:prstGeom prst="rect">
                      <a:avLst/>
                    </a:prstGeom>
                  </pic:spPr>
                </pic:pic>
              </a:graphicData>
            </a:graphic>
          </wp:inline>
        </w:drawing>
      </w:r>
    </w:p>
    <w:p>
      <w:pPr>
        <w:spacing w:after="300" w:before="100"/>
        <w:jc w:val="center"/>
      </w:pPr>
      <w:r>
        <w:rPr>
          <w:i/>
          <w:iCs/>
          <w:color w:val="555555"/>
          <w:sz w:val="20"/>
          <w:szCs w:val="20"/>
        </w:rPr>
        <w:t xml:space="preserve">Figure 4.3: System Integration Flow</w:t>
      </w:r>
    </w:p>
    <w:p>
      <w:pPr>
        <w:spacing w:after="160" w:line="276"/>
      </w:pPr>
      <w:r>
        <w:rPr>
          <w:sz w:val="22"/>
          <w:szCs w:val="22"/>
        </w:rPr>
        <w:t>A React component calls the backend through Axios; the request reaches a Spring Boot controller, passes through the JWT authentication filter described in Section 4.5, and is served from or written to PostgreSQL. For attendance specifically, the School Admin Dashboard re-queries the scanner feed endpoint every four seconds, so a scan recorded at the kiosk appears on the feed within that window.</w:t>
      </w:r>
    </w:p>
    <w:p>
      <w:pPr>
        <w:pStyle w:val="Heading1"/>
        <w:spacing w:after="200" w:before="380"/>
      </w:pPr>
      <w:r>
        <w:rPr>
          <w:b/>
          <w:bCs/>
        </w:rPr>
        <w:t xml:space="preserve">4.8 Security Implementation</w:t>
      </w:r>
    </w:p>
    <w:p>
      <w:pPr>
        <w:pStyle w:val="ListParagraph"/>
        <w:numPr>
          <w:ilvl w:val="0"/>
          <w:numId w:val="2"/>
        </w:numPr>
        <w:spacing w:after="70"/>
      </w:pPr>
      <w:r>
        <w:rPr>
          <w:sz w:val="22"/>
          <w:szCs w:val="22"/>
        </w:rPr>
        <w:t xml:space="preserve">JWT Login — every session begins with a signed JSON Web Token issued at successful login and required on every subsequent request.</w:t>
      </w:r>
    </w:p>
    <w:p>
      <w:pPr>
        <w:pStyle w:val="ListParagraph"/>
        <w:numPr>
          <w:ilvl w:val="0"/>
          <w:numId w:val="2"/>
        </w:numPr>
        <w:spacing w:after="70"/>
      </w:pPr>
      <w:r>
        <w:rPr>
          <w:sz w:val="22"/>
          <w:szCs w:val="22"/>
        </w:rPr>
        <w:t xml:space="preserve">BCrypt Password Hashing — passwords are never stored in plain text; BCrypt's salted hashing is used for storage and verification.</w:t>
      </w:r>
    </w:p>
    <w:p>
      <w:pPr>
        <w:pStyle w:val="ListParagraph"/>
        <w:numPr>
          <w:ilvl w:val="0"/>
          <w:numId w:val="2"/>
        </w:numPr>
        <w:spacing w:after="70"/>
      </w:pPr>
      <w:r>
        <w:rPr>
          <w:sz w:val="22"/>
          <w:szCs w:val="22"/>
        </w:rPr>
        <w:t>HTTPS — all traffic between clients and the backend is encrypted in transit in a deployed environment.</w:t>
      </w:r>
    </w:p>
    <w:p>
      <w:pPr>
        <w:pStyle w:val="ListParagraph"/>
        <w:numPr>
          <w:ilvl w:val="0"/>
          <w:numId w:val="2"/>
        </w:numPr>
        <w:spacing w:after="70"/>
      </w:pPr>
      <w:r>
        <w:rPr>
          <w:sz w:val="22"/>
          <w:szCs w:val="22"/>
        </w:rPr>
        <w:t>Role-Based Access — the claims workflow gates every stage advance, freeze and rejection to the officer role that owns it, and the payment endpoints admit only a supplier acting on their own token or a bank account acting on a submitted session, enforcing the separation of duties described in Chapter Three. Extending role matchers uniformly across the remaining CRUD endpoints is identified as future work.</w:t>
      </w:r>
    </w:p>
    <w:p>
      <w:pPr>
        <w:pStyle w:val="ListParagraph"/>
        <w:numPr>
          <w:ilvl w:val="0"/>
          <w:numId w:val="2"/>
        </w:numPr>
        <w:spacing w:after="70"/>
      </w:pPr>
      <w:r>
        <w:rPr>
          <w:sz w:val="22"/>
          <w:szCs w:val="22"/>
        </w:rPr>
        <w:t>Public Scanner Endpoints — the Scanner Kiosk is served by deliberately public endpoints, since no human logs into it and a dining hall queue cannot wait for a staff login. The kiosk can only submit a card identifier for verification: it cannot issue tokens, advance claims, or move money. Adding a device-level terminal key to these endpoints is identified as future work.</w:t>
      </w:r>
    </w:p>
    <w:p>
      <w:pPr>
        <w:pStyle w:val="ListParagraph"/>
        <w:numPr>
          <w:ilvl w:val="0"/>
          <w:numId w:val="2"/>
        </w:numPr>
        <w:spacing w:after="70"/>
      </w:pPr>
      <w:r>
        <w:rPr>
          <w:sz w:val="22"/>
          <w:szCs w:val="22"/>
        </w:rPr>
        <w:t>Token Validation — a government token is checked for Active status, supplier ownership, expiry, and the absence of an outstanding submission before a bank can release payment against it.</w:t>
      </w:r>
    </w:p>
    <w:p>
      <w:pPr>
        <w:pStyle w:val="ListParagraph"/>
        <w:numPr>
          <w:ilvl w:val="0"/>
          <w:numId w:val="2"/>
        </w:numPr>
        <w:spacing w:after="70"/>
      </w:pPr>
      <w:r>
        <w:rPr>
          <w:sz w:val="22"/>
          <w:szCs w:val="22"/>
        </w:rPr>
        <w:t>Audit Logging — every claim stage change, freeze and rejection is written to an append-only claim approval log with its actor and timestamp, and every settlement or rejection writes a bank transaction against the token it resolved.</w:t>
      </w:r>
    </w:p>
    <w:p>
      <w:r>
        <w:br w:type="page"/>
      </w:r>
    </w:p>
    <w:p>
      <w:pPr>
        <w:pStyle w:val="Heading1"/>
        <w:spacing w:after="200" w:before="380"/>
      </w:pPr>
      <w:r>
        <w:rPr>
          <w:b/>
          <w:bCs/>
        </w:rPr>
        <w:t xml:space="preserve">4.9 Testing</w:t>
      </w:r>
    </w:p>
    <w:p>
      <w:pPr>
        <w:spacing w:after="160" w:line="276"/>
      </w:pPr>
      <w:r>
        <w:rPr>
          <w:sz w:val="22"/>
          <w:szCs w:val="22"/>
        </w:rPr>
        <w:t xml:space="preserve">Testing followed a plan covering component-level checks (UI and database) and system-level checks (verification and validation), before recording results against expected outcomes.</w:t>
      </w:r>
    </w:p>
    <w:p>
      <w:pPr>
        <w:pStyle w:val="Heading2"/>
        <w:spacing w:after="140" w:before="280"/>
      </w:pPr>
      <w:r>
        <w:rPr>
          <w:b/>
          <w:bCs/>
        </w:rPr>
        <w:t xml:space="preserve">4.9.1 Component Testing</w:t>
      </w:r>
    </w:p>
    <w:p>
      <w:pPr>
        <w:spacing w:after="60"/>
      </w:pPr>
      <w:r>
        <w:rPr>
          <w:b/>
          <w:bCs/>
          <w:sz w:val="22"/>
          <w:szCs w:val="22"/>
        </w:rPr>
        <w:t xml:space="preserve">Algorithm for testing UI components:</w:t>
      </w:r>
    </w:p>
    <w:p>
      <w:pPr>
        <w:pStyle w:val="ListParagraph"/>
        <w:numPr>
          <w:ilvl w:val="0"/>
          <w:numId w:val="3"/>
        </w:numPr>
        <w:spacing w:after="60"/>
      </w:pPr>
      <w:r>
        <w:rPr>
          <w:sz w:val="22"/>
          <w:szCs w:val="22"/>
        </w:rPr>
        <w:t xml:space="preserve">Render each component in isolation with mock data.</w:t>
      </w:r>
    </w:p>
    <w:p>
      <w:pPr>
        <w:pStyle w:val="ListParagraph"/>
        <w:numPr>
          <w:ilvl w:val="0"/>
          <w:numId w:val="3"/>
        </w:numPr>
        <w:spacing w:after="60"/>
      </w:pPr>
      <w:r>
        <w:rPr>
          <w:sz w:val="22"/>
          <w:szCs w:val="22"/>
        </w:rPr>
        <w:t xml:space="preserve">Compare rendered output against the corresponding wireframe (Chapter 3).</w:t>
      </w:r>
    </w:p>
    <w:p>
      <w:pPr>
        <w:pStyle w:val="ListParagraph"/>
        <w:numPr>
          <w:ilvl w:val="0"/>
          <w:numId w:val="3"/>
        </w:numPr>
        <w:spacing w:after="60"/>
      </w:pPr>
      <w:r>
        <w:rPr>
          <w:sz w:val="22"/>
          <w:szCs w:val="22"/>
        </w:rPr>
        <w:t xml:space="preserve">Simulate user interactions (clicks, form submission) and assert the expected state change.</w:t>
      </w:r>
    </w:p>
    <w:p>
      <w:pPr>
        <w:pStyle w:val="ListParagraph"/>
        <w:numPr>
          <w:ilvl w:val="0"/>
          <w:numId w:val="3"/>
        </w:numPr>
        <w:spacing w:after="60"/>
      </w:pPr>
      <w:r>
        <w:rPr>
          <w:sz w:val="22"/>
          <w:szCs w:val="22"/>
        </w:rPr>
        <w:t xml:space="preserve">Confirm error and loading states display correctly when the API call fails or is pending.</w:t>
      </w:r>
    </w:p>
    <w:p>
      <w:pPr>
        <w:spacing w:after="60" w:before="140"/>
      </w:pPr>
      <w:r>
        <w:rPr>
          <w:b/>
          <w:bCs/>
          <w:sz w:val="22"/>
          <w:szCs w:val="22"/>
        </w:rPr>
        <w:t xml:space="preserve">Algorithm for testing the database:</w:t>
      </w:r>
    </w:p>
    <w:p>
      <w:pPr>
        <w:pStyle w:val="ListParagraph"/>
        <w:numPr>
          <w:ilvl w:val="0"/>
          <w:numId w:val="3"/>
        </w:numPr>
        <w:spacing w:after="60"/>
      </w:pPr>
      <w:r>
        <w:rPr>
          <w:sz w:val="22"/>
          <w:szCs w:val="22"/>
        </w:rPr>
        <w:t xml:space="preserve">Run each table's migration against a clean test database.</w:t>
      </w:r>
    </w:p>
    <w:p>
      <w:pPr>
        <w:pStyle w:val="ListParagraph"/>
        <w:numPr>
          <w:ilvl w:val="0"/>
          <w:numId w:val="3"/>
        </w:numPr>
        <w:spacing w:after="60"/>
      </w:pPr>
      <w:r>
        <w:rPr>
          <w:sz w:val="22"/>
          <w:szCs w:val="22"/>
        </w:rPr>
        <w:t xml:space="preserve">Insert valid sample records and confirm they persist correctly.</w:t>
      </w:r>
    </w:p>
    <w:p>
      <w:pPr>
        <w:pStyle w:val="ListParagraph"/>
        <w:numPr>
          <w:ilvl w:val="0"/>
          <w:numId w:val="3"/>
        </w:numPr>
        <w:spacing w:after="60"/>
      </w:pPr>
      <w:r>
        <w:rPr>
          <w:sz w:val="22"/>
          <w:szCs w:val="22"/>
        </w:rPr>
        <w:t xml:space="preserve">Attempt inserts that violate a constraint (duplicate QR code, duplicate same-day scan) and confirm they are rejected.</w:t>
      </w:r>
    </w:p>
    <w:p>
      <w:pPr>
        <w:pStyle w:val="ListParagraph"/>
        <w:numPr>
          <w:ilvl w:val="0"/>
          <w:numId w:val="3"/>
        </w:numPr>
        <w:spacing w:after="60"/>
      </w:pPr>
      <w:r>
        <w:rPr>
          <w:sz w:val="22"/>
          <w:szCs w:val="22"/>
        </w:rPr>
        <w:t xml:space="preserve">Verify that foreign-key relationships block deletion of referenced records.</w:t>
      </w:r>
    </w:p>
    <w:p>
      <w:pPr>
        <w:pStyle w:val="Heading2"/>
        <w:spacing w:after="140" w:before="280"/>
      </w:pPr>
      <w:r>
        <w:rPr>
          <w:b/>
          <w:bCs/>
        </w:rPr>
        <w:t xml:space="preserve">4.9.2 System Testing</w:t>
      </w:r>
    </w:p>
    <w:p>
      <w:pPr>
        <w:spacing w:after="60"/>
      </w:pPr>
      <w:r>
        <w:rPr>
          <w:b/>
          <w:bCs/>
          <w:sz w:val="22"/>
          <w:szCs w:val="22"/>
        </w:rPr>
        <w:t xml:space="preserve">Algorithm for verification testing (does the system meet its specification?):</w:t>
      </w:r>
    </w:p>
    <w:p>
      <w:pPr>
        <w:pStyle w:val="ListParagraph"/>
        <w:numPr>
          <w:ilvl w:val="0"/>
          <w:numId w:val="3"/>
        </w:numPr>
        <w:spacing w:after="60"/>
      </w:pPr>
      <w:r>
        <w:rPr>
          <w:sz w:val="22"/>
          <w:szCs w:val="22"/>
        </w:rPr>
        <w:t>Trace each functional requirement from Chapter Three to at least one manual test case exercised through Postman or the portal UI.</w:t>
      </w:r>
    </w:p>
    <w:p>
      <w:pPr>
        <w:pStyle w:val="ListParagraph"/>
        <w:numPr>
          <w:ilvl w:val="0"/>
          <w:numId w:val="3"/>
        </w:numPr>
        <w:spacing w:after="60"/>
      </w:pPr>
      <w:r>
        <w:rPr>
          <w:sz w:val="22"/>
          <w:szCs w:val="22"/>
        </w:rPr>
        <w:t>Walk the full token chain end to end — scan → report → claim → token → bank settlement — confirming each stage produces the expected state change.</w:t>
      </w:r>
    </w:p>
    <w:p>
      <w:pPr>
        <w:pStyle w:val="ListParagraph"/>
        <w:numPr>
          <w:ilvl w:val="0"/>
          <w:numId w:val="3"/>
        </w:numPr>
        <w:spacing w:after="60"/>
      </w:pPr>
      <w:r>
        <w:rPr>
          <w:sz w:val="22"/>
          <w:szCs w:val="22"/>
        </w:rPr>
        <w:t xml:space="preserve">Confirm each stage rejects invalid input exactly as specified (Section 4.9 results table).</w:t>
      </w:r>
    </w:p>
    <w:p>
      <w:pPr>
        <w:spacing w:after="60" w:before="140"/>
      </w:pPr>
      <w:r>
        <w:rPr>
          <w:b/>
          <w:bCs/>
          <w:sz w:val="22"/>
          <w:szCs w:val="22"/>
        </w:rPr>
        <w:t xml:space="preserve">Algorithm for validation testing (does the system meet stakeholder needs?):</w:t>
      </w:r>
    </w:p>
    <w:p>
      <w:pPr>
        <w:pStyle w:val="ListParagraph"/>
        <w:numPr>
          <w:ilvl w:val="0"/>
          <w:numId w:val="3"/>
        </w:numPr>
        <w:spacing w:after="60"/>
      </w:pPr>
      <w:r>
        <w:rPr>
          <w:sz w:val="22"/>
          <w:szCs w:val="22"/>
        </w:rPr>
        <w:t xml:space="preserve">Walk a representative user from each stakeholder group through their portal end to end.</w:t>
      </w:r>
    </w:p>
    <w:p>
      <w:pPr>
        <w:pStyle w:val="ListParagraph"/>
        <w:numPr>
          <w:ilvl w:val="0"/>
          <w:numId w:val="3"/>
        </w:numPr>
        <w:spacing w:after="60"/>
      </w:pPr>
      <w:r>
        <w:rPr>
          <w:sz w:val="22"/>
          <w:szCs w:val="22"/>
        </w:rPr>
        <w:t xml:space="preserve">Collect feedback against the original requirement-gathering findings (Chapter 3, Section 3.4).</w:t>
      </w:r>
    </w:p>
    <w:p>
      <w:pPr>
        <w:pStyle w:val="ListParagraph"/>
        <w:numPr>
          <w:ilvl w:val="0"/>
          <w:numId w:val="3"/>
        </w:numPr>
        <w:spacing w:after="60"/>
      </w:pPr>
      <w:r>
        <w:rPr>
          <w:sz w:val="22"/>
          <w:szCs w:val="22"/>
        </w:rPr>
        <w:t xml:space="preserve">Confirm the completed token chain produces an auditable result a Government Officer would accept as proof of delivery.</w:t>
      </w:r>
    </w:p>
    <w:p>
      <w:pPr>
        <w:pStyle w:val="Heading2"/>
        <w:spacing w:after="140" w:before="280"/>
      </w:pPr>
      <w:r>
        <w:rPr>
          <w:b/>
          <w:bCs/>
        </w:rPr>
        <w:t>4.9.3 Results (Manual Test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00"/>
      </w:tblGrid>
      <w:tr>
        <w:tc>
          <w:tcPr>
            <w:tcW w:type="dxa" w:w="3200"/>
            <w:shd w:fill="1F4E79" w:val="clear"/>
            <w:vAlign w:val="center"/>
          </w:tcPr>
          <w:p>
            <w:r>
              <w:rPr>
                <w:b/>
                <w:bCs/>
                <w:color w:val="FFFFFF"/>
                <w:sz w:val="19"/>
                <w:szCs w:val="19"/>
              </w:rPr>
              <w:t xml:space="preserve">Test Case</w:t>
            </w:r>
          </w:p>
        </w:tc>
        <w:tc>
          <w:tcPr>
            <w:tcW w:type="dxa" w:w="3200"/>
            <w:shd w:fill="1F4E79" w:val="clear"/>
            <w:vAlign w:val="center"/>
          </w:tcPr>
          <w:p>
            <w:r>
              <w:rPr>
                <w:b/>
                <w:bCs/>
                <w:color w:val="FFFFFF"/>
                <w:sz w:val="19"/>
                <w:szCs w:val="19"/>
              </w:rPr>
              <w:t xml:space="preserve">Expected Result</w:t>
            </w:r>
          </w:p>
        </w:tc>
        <w:tc>
          <w:tcPr>
            <w:tcW w:type="dxa" w:w="2600"/>
            <w:shd w:fill="1F4E79" w:val="clear"/>
            <w:vAlign w:val="center"/>
          </w:tcPr>
          <w:p>
            <w:r>
              <w:rPr>
                <w:b/>
                <w:bCs/>
                <w:color w:val="FFFFFF"/>
                <w:sz w:val="19"/>
                <w:szCs w:val="19"/>
              </w:rPr>
              <w:t xml:space="preserve">Result</w:t>
            </w:r>
          </w:p>
        </w:tc>
      </w:tr>
      <w:tr>
        <w:tc>
          <w:tcPr>
            <w:tcW w:type="dxa" w:w="3200"/>
            <w:vAlign w:val="center"/>
          </w:tcPr>
          <w:p>
            <w:r>
              <w:rPr>
                <w:b w:val="false"/>
                <w:bCs w:val="false"/>
                <w:color w:val="000000"/>
                <w:sz w:val="19"/>
                <w:szCs w:val="19"/>
              </w:rPr>
              <w:t xml:space="preserve">Valid login</w:t>
            </w:r>
          </w:p>
        </w:tc>
        <w:tc>
          <w:tcPr>
            <w:tcW w:type="dxa" w:w="3200"/>
            <w:vAlign w:val="center"/>
          </w:tcPr>
          <w:p>
            <w:r>
              <w:rPr>
                <w:b w:val="false"/>
                <w:bCs w:val="false"/>
                <w:color w:val="000000"/>
                <w:sz w:val="19"/>
                <w:szCs w:val="19"/>
              </w:rPr>
              <w:t xml:space="preserve">Session created, JWT issued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Invalid login</w:t>
            </w:r>
          </w:p>
        </w:tc>
        <w:tc>
          <w:tcPr>
            <w:tcW w:type="dxa" w:w="3200"/>
            <w:vAlign w:val="center"/>
          </w:tcPr>
          <w:p>
            <w:r>
              <w:rPr>
                <w:b w:val="false"/>
                <w:bCs w:val="false"/>
                <w:color w:val="000000"/>
                <w:sz w:val="19"/>
                <w:szCs w:val="19"/>
              </w:rPr>
              <w:t xml:space="preserve">Access denied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Valid QR scan</w:t>
            </w:r>
          </w:p>
        </w:tc>
        <w:tc>
          <w:tcPr>
            <w:tcW w:type="dxa" w:w="3200"/>
            <w:vAlign w:val="center"/>
          </w:tcPr>
          <w:p>
            <w:r>
              <w:rPr>
                <w:b w:val="false"/>
                <w:bCs w:val="false"/>
                <w:color w:val="000000"/>
                <w:sz w:val="19"/>
                <w:szCs w:val="19"/>
              </w:rPr>
              <w:t xml:space="preserve">Attendance recorded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Invalid QR code</w:t>
            </w:r>
          </w:p>
        </w:tc>
        <w:tc>
          <w:tcPr>
            <w:tcW w:type="dxa" w:w="3200"/>
            <w:vAlign w:val="center"/>
          </w:tcPr>
          <w:p>
            <w:r>
              <w:rPr>
                <w:b w:val="false"/>
                <w:bCs w:val="false"/>
                <w:color w:val="000000"/>
                <w:sz w:val="19"/>
                <w:szCs w:val="19"/>
              </w:rPr>
              <w:t xml:space="preserve">Scan rejected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Duplicate scan (same session)</w:t>
            </w:r>
          </w:p>
        </w:tc>
        <w:tc>
          <w:tcPr>
            <w:tcW w:type="dxa" w:w="3200"/>
            <w:vAlign w:val="center"/>
          </w:tcPr>
          <w:p>
            <w:r>
              <w:rPr>
                <w:b w:val="false"/>
                <w:bCs w:val="false"/>
                <w:color w:val="000000"/>
                <w:sz w:val="19"/>
                <w:szCs w:val="19"/>
              </w:rPr>
              <w:t xml:space="preserve">Scan rejected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Inactive student card</w:t>
            </w:r>
          </w:p>
        </w:tc>
        <w:tc>
          <w:tcPr>
            <w:tcW w:type="dxa" w:w="3200"/>
            <w:vAlign w:val="center"/>
          </w:tcPr>
          <w:p>
            <w:r>
              <w:rPr>
                <w:b w:val="false"/>
                <w:bCs w:val="false"/>
                <w:color w:val="000000"/>
                <w:sz w:val="19"/>
                <w:szCs w:val="19"/>
              </w:rPr>
              <w:t xml:space="preserve">Scan rejected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Daily report generation</w:t>
            </w:r>
          </w:p>
        </w:tc>
        <w:tc>
          <w:tcPr>
            <w:tcW w:type="dxa" w:w="3200"/>
            <w:vAlign w:val="center"/>
          </w:tcPr>
          <w:p>
            <w:r>
              <w:rPr>
                <w:b w:val="false"/>
                <w:bCs w:val="false"/>
                <w:color w:val="000000"/>
                <w:sz w:val="19"/>
                <w:szCs w:val="19"/>
              </w:rPr>
              <w:t xml:space="preserve">Report compiled with correct totals</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Reimbursement claim approval</w:t>
            </w:r>
          </w:p>
        </w:tc>
        <w:tc>
          <w:tcPr>
            <w:tcW w:type="dxa" w:w="3200"/>
            <w:vAlign w:val="center"/>
          </w:tcPr>
          <w:p>
            <w:r>
              <w:rPr>
                <w:b w:val="false"/>
                <w:bCs w:val="false"/>
                <w:color w:val="000000"/>
                <w:sz w:val="19"/>
                <w:szCs w:val="19"/>
              </w:rPr>
              <w:t xml:space="preserve">Token generated for supplier</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Token validation (valid token)</w:t>
            </w:r>
          </w:p>
        </w:tc>
        <w:tc>
          <w:tcPr>
            <w:tcW w:type="dxa" w:w="3200"/>
            <w:vAlign w:val="center"/>
          </w:tcPr>
          <w:p>
            <w:r>
              <w:rPr>
                <w:b w:val="false"/>
                <w:bCs w:val="false"/>
                <w:color w:val="000000"/>
                <w:sz w:val="19"/>
                <w:szCs w:val="19"/>
              </w:rPr>
              <w:t xml:space="preserve">Approved for redemption</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 xml:space="preserve">Expired / duplicated token</w:t>
            </w:r>
          </w:p>
        </w:tc>
        <w:tc>
          <w:tcPr>
            <w:tcW w:type="dxa" w:w="3200"/>
            <w:vAlign w:val="center"/>
          </w:tcPr>
          <w:p>
            <w:r>
              <w:rPr>
                <w:b w:val="false"/>
                <w:bCs w:val="false"/>
                <w:color w:val="000000"/>
                <w:sz w:val="19"/>
                <w:szCs w:val="19"/>
              </w:rPr>
              <w:t xml:space="preserve">Redemption rejected</w:t>
            </w:r>
          </w:p>
        </w:tc>
        <w:tc>
          <w:tcPr>
            <w:tcW w:type="dxa" w:w="2600"/>
            <w:vAlign w:val="center"/>
          </w:tcPr>
          <w:p>
            <w:r>
              <w:rPr>
                <w:b w:val="false"/>
                <w:bCs w:val="false"/>
                <w:color w:val="000000"/>
                <w:sz w:val="19"/>
                <w:szCs w:val="19"/>
              </w:rPr>
              <w:t xml:space="preserve">Pass</w:t>
            </w:r>
          </w:p>
        </w:tc>
      </w:tr>
      <w:tr>
        <w:tc>
          <w:tcPr>
            <w:tcW w:type="dxa" w:w="3200"/>
            <w:vAlign w:val="center"/>
          </w:tcPr>
          <w:p>
            <w:r>
              <w:rPr>
                <w:b w:val="false"/>
                <w:bCs w:val="false"/>
                <w:color w:val="000000"/>
                <w:sz w:val="19"/>
                <w:szCs w:val="19"/>
              </w:rPr>
              <w:t>Claim advanced by the wrong officer role</w:t>
            </w:r>
          </w:p>
        </w:tc>
        <w:tc>
          <w:tcPr>
            <w:tcW w:type="dxa" w:w="3200"/>
            <w:vAlign w:val="center"/>
          </w:tcPr>
          <w:p>
            <w:r>
              <w:rPr>
                <w:b w:val="false"/>
                <w:bCs w:val="false"/>
                <w:color w:val="000000"/>
                <w:sz w:val="19"/>
                <w:szCs w:val="19"/>
              </w:rPr>
              <w:t>Request denied (403 Forbidden)</w:t>
            </w:r>
          </w:p>
        </w:tc>
        <w:tc>
          <w:tcPr>
            <w:tcW w:type="dxa" w:w="2600"/>
            <w:vAlign w:val="center"/>
          </w:tcPr>
          <w:p>
            <w:r>
              <w:rPr>
                <w:b w:val="false"/>
                <w:bCs w:val="false"/>
                <w:color w:val="000000"/>
                <w:sz w:val="19"/>
                <w:szCs w:val="19"/>
              </w:rPr>
              <w:t xml:space="preserve">Pass</w:t>
            </w:r>
          </w:p>
        </w:tc>
      </w:tr>
    </w:tbl>
    <w:p>
      <w:r>
        <w:br w:type="page"/>
      </w:r>
    </w:p>
    <w:p>
      <w:pPr>
        <w:pStyle w:val="Heading1"/>
        <w:spacing w:after="200" w:before="380"/>
      </w:pPr>
      <w:r>
        <w:rPr>
          <w:b/>
          <w:bCs/>
        </w:rPr>
        <w:t xml:space="preserve">4.10 Challenges Encountered</w:t>
      </w:r>
    </w:p>
    <w:p>
      <w:pPr>
        <w:spacing w:after="60" w:before="160"/>
      </w:pPr>
      <w:r>
        <w:rPr>
          <w:b/>
          <w:bCs/>
          <w:sz w:val="22"/>
          <w:szCs w:val="22"/>
        </w:rPr>
        <w:t xml:space="preserve">Implementing live QR scanning</w:t>
      </w:r>
    </w:p>
    <w:p>
      <w:pPr>
        <w:spacing w:after="160" w:line="276"/>
      </w:pPr>
      <w:r>
        <w:rPr>
          <w:sz w:val="22"/>
          <w:szCs w:val="22"/>
        </w:rPr>
        <w:t>Reading a QR code reliably from a low-cost kiosk camera under variable dining-hall lighting proved inconsistent. The kiosk uses the browser-native BarcodeDetector API, which is available in Chromium-based browsers but not universally; the screen detects its absence and displays a clear fallback message rather than failing silently, and a 3-second cooldown prevents a single successful read being submitted repeatedly while the card is still in frame.</w:t>
      </w:r>
    </w:p>
    <w:p>
      <w:pPr>
        <w:spacing w:after="60" w:before="160"/>
      </w:pPr>
      <w:r>
        <w:rPr>
          <w:b/>
          <w:bCs/>
          <w:sz w:val="22"/>
          <w:szCs w:val="22"/>
        </w:rPr>
        <w:t xml:space="preserve">Managing JWT authentication across roles</w:t>
      </w:r>
    </w:p>
    <w:p>
      <w:pPr>
        <w:spacing w:after="160" w:line="276"/>
      </w:pPr>
      <w:r>
        <w:rPr>
          <w:sz w:val="22"/>
          <w:szCs w:val="22"/>
        </w:rPr>
        <w:t>Keeping role permissions consistent across six roles risked either over-exposure or duplicated checks in every module. The approach settled on was to concentrate role enforcement at the decision points that actually carry separation of duties — the claim stage transitions and the payment session actions — where a stage-to-role map and an explicit bank/supplier check make the rule readable in one place, rather than scattering equivalent checks across every CRUD endpoint.</w:t>
      </w:r>
    </w:p>
    <w:p>
      <w:pPr>
        <w:spacing w:after="60" w:before="160"/>
      </w:pPr>
      <w:r>
        <w:rPr>
          <w:b/>
          <w:bCs/>
          <w:sz w:val="22"/>
          <w:szCs w:val="22"/>
        </w:rPr>
        <w:t xml:space="preserve">Synchronising attendance with reports</w:t>
      </w:r>
    </w:p>
    <w:p>
      <w:pPr>
        <w:spacing w:after="160" w:line="276"/>
      </w:pPr>
      <w:r>
        <w:rPr>
          <w:sz w:val="22"/>
          <w:szCs w:val="22"/>
        </w:rPr>
        <w:t>Because a daily report aggregates scans that arrive continuously through the day, the report has to be generated from the scan records rather than incremented as taps occur. Reports are therefore compiled on demand from the meal_validations table, so the figure always reflects the scans present at the moment of compilation, and a report is re-generated rather than edited if it is compiled too early.</w:t>
      </w:r>
    </w:p>
    <w:p>
      <w:pPr>
        <w:spacing w:after="60" w:before="160"/>
      </w:pPr>
      <w:r>
        <w:rPr>
          <w:b/>
          <w:bCs/>
          <w:sz w:val="22"/>
          <w:szCs w:val="22"/>
        </w:rPr>
        <w:t xml:space="preserve">Preventing duplicate scans</w:t>
      </w:r>
    </w:p>
    <w:p>
      <w:pPr>
        <w:spacing w:after="160" w:line="276"/>
      </w:pPr>
      <w:r>
        <w:rPr>
          <w:sz w:val="22"/>
          <w:szCs w:val="22"/>
        </w:rPr>
        <w:t>The check for an existing served scan and the insert of the new one are two separate statements, so near-simultaneous taps of the same card can in principle both pass the check. The current build narrows this with the client-side cooldown and the indexed same-day lookup; closing it properly requires a database-level unique index on the card, dining hall and scan date, which is recorded as future work.</w:t>
      </w:r>
    </w:p>
    <w:p>
      <w:pPr>
        <w:spacing w:after="60" w:before="160"/>
      </w:pPr>
      <w:r>
        <w:rPr>
          <w:b/>
          <w:bCs/>
          <w:sz w:val="22"/>
          <w:szCs w:val="22"/>
        </w:rPr>
        <w:t xml:space="preserve">Designing the token lifecycle</w:t>
      </w:r>
    </w:p>
    <w:p>
      <w:pPr>
        <w:spacing w:after="160" w:line="276"/>
      </w:pPr>
      <w:r>
        <w:rPr>
          <w:sz w:val="22"/>
          <w:szCs w:val="22"/>
        </w:rPr>
        <w:t>Deciding when a token should be considered submitted, redeemed or invalid required separating two concerns that had originally been one. The resolution was to keep GovernmentToken.status as the single source of truth for the token itself (Pending, Active, Redeemed, Expired, Rejected) and to model the act of redeeming it as a separate PaymentSession with its own lifecycle (Pending, Processing, Completed, Failed) — which is what allows a rejected submission to leave the token active and resubmittable, while a completed one redeems it permanently.</w:t>
      </w:r>
    </w:p>
    <w:p>
      <w:pPr>
        <w:pStyle w:val="Heading1"/>
        <w:spacing w:after="200" w:before="380"/>
      </w:pPr>
      <w:r>
        <w:rPr>
          <w:b/>
          <w:bCs/>
        </w:rPr>
        <w:t xml:space="preserve">4.11 Chapter Summary</w:t>
      </w:r>
    </w:p>
    <w:p>
      <w:pPr>
        <w:spacing w:after="160" w:line="276"/>
      </w:pPr>
      <w:r>
        <w:rPr>
          <w:sz w:val="22"/>
          <w:szCs w:val="22"/>
        </w:rPr>
        <w:t xml:space="preserve">This chapter presented the implementation of IARTS, including the development environment, the mapping of logical designs onto the physical platform, the database, backend services, frontend interfaces, system integration, security mechanisms, and testing. Together, these components demonstrate that the proposed system successfully integrates attendance verification with government fund disbursement through a secure, token-based workflow, consistent with the design set out in Chapter Three.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37f53fa5110dc7ff7ff1e34b91566edc660beb.jpg"/><Relationship Id="rId8" Type="http://schemas.openxmlformats.org/officeDocument/2006/relationships/image" Target="media/2835c06fd8b11981f3ee3113495a2ae42c802fa0.png"/><Relationship Id="rId9" Type="http://schemas.openxmlformats.org/officeDocument/2006/relationships/image" Target="media/d7be3c0f736612a08efcaaac838996d981813dcf.png"/><Relationship Id="rId10" Type="http://schemas.openxmlformats.org/officeDocument/2006/relationships/image" Target="media/0e6ee65e93221116f804f06b686929f455b7f62c.png"/><Relationship Id="rId11" Type="http://schemas.openxmlformats.org/officeDocument/2006/relationships/image" Target="media/637054cffd86a4f9f66065cf17b83606a054462d.png"/><Relationship Id="rId12" Type="http://schemas.openxmlformats.org/officeDocument/2006/relationships/image" Target="media/fd9d26f7f91fc0d66ab773722c93769898181e7b.png"/><Relationship Id="rId13" Type="http://schemas.openxmlformats.org/officeDocument/2006/relationships/image" Target="media/06e34b5391427d985b1d0db7c5af0d93951756f9.png"/><Relationship Id="rId14" Type="http://schemas.openxmlformats.org/officeDocument/2006/relationships/image" Target="media/0bec69626d6f18aabed9980218de0d6b2f100462.png"/><Relationship Id="rId15" Type="http://schemas.openxmlformats.org/officeDocument/2006/relationships/image" Target="media/29f38fcd4716dd67401da4149baaec218524cb45.png"/><Relationship Id="rId16" Type="http://schemas.openxmlformats.org/officeDocument/2006/relationships/image" Target="media/c5f22debd4498116ca556189d12d0dec724ef0f4.png"/><Relationship Id="rId17" Type="http://schemas.openxmlformats.org/officeDocument/2006/relationships/image" Target="media/f7a2ac934451fbf36fc8b53986b3d2abedb4d55a.png"/><Relationship Id="rId18" Type="http://schemas.openxmlformats.org/officeDocument/2006/relationships/image" Target="media/17a52ae927744d14ea60e4ba31504f36a139d22c.png"/><Relationship Id="rId19" Type="http://schemas.openxmlformats.org/officeDocument/2006/relationships/image" Target="media/2611c25217016da968f24727d15af10a0d325e4c.png"/><Relationship Id="rId20" Type="http://schemas.openxmlformats.org/officeDocument/2006/relationships/image" Target="media/675e6a827ef9eb80a2e81d1eccc202a123be8cea.png"/><Relationship Id="rId21" Type="http://schemas.openxmlformats.org/officeDocument/2006/relationships/image" Target="media/d3df88ea6b49830dc4ed83c6a4b1de59554c7646.png"/><Relationship Id="rId22" Type="http://schemas.openxmlformats.org/officeDocument/2006/relationships/image" Target="media/dff5cc88d8e207a79c23a06cd322ada50fbe9364.png"/><Relationship Id="rId23" Type="http://schemas.openxmlformats.org/officeDocument/2006/relationships/image" Target="media/7daa2eb59dfd03dae44381f7ccbbe7b3cda32b46.png"/><Relationship Id="rId2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2026-07-31T20:28:57.131Z</dcterms:created>
  <dcterms:modified xsi:type="dcterms:W3CDTF">2026-07-31T20:28:57.142Z</dcterms:modified>
</cp:coreProperties>
</file>

<file path=docProps/custom.xml><?xml version="1.0" encoding="utf-8"?>
<Properties xmlns="http://schemas.openxmlformats.org/officeDocument/2006/custom-properties" xmlns:vt="http://schemas.openxmlformats.org/officeDocument/2006/docPropsVTypes"/>
</file>