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C1D27" w14:textId="2D37C9FE" w:rsidR="00136F2A" w:rsidRPr="00136F2A" w:rsidRDefault="00136F2A" w:rsidP="00136F2A">
      <w:pPr>
        <w:jc w:val="center"/>
        <w:rPr>
          <w:b/>
          <w:bCs/>
          <w:sz w:val="56"/>
          <w:szCs w:val="56"/>
        </w:rPr>
      </w:pPr>
      <w:r w:rsidRPr="00136F2A">
        <w:rPr>
          <w:b/>
          <w:bCs/>
          <w:sz w:val="56"/>
          <w:szCs w:val="56"/>
        </w:rPr>
        <w:t>Docker – Python Data</w:t>
      </w:r>
    </w:p>
    <w:p w14:paraId="3D584E1E" w14:textId="7FB9B51A" w:rsidR="00136F2A" w:rsidRDefault="00136F2A" w:rsidP="00136F2A">
      <w:pPr>
        <w:pStyle w:val="Standard"/>
        <w:jc w:val="center"/>
      </w:pPr>
    </w:p>
    <w:p w14:paraId="08CCA08C" w14:textId="77777777" w:rsidR="00136F2A" w:rsidRDefault="00136F2A" w:rsidP="00136F2A">
      <w:pPr>
        <w:pStyle w:val="Standard"/>
        <w:pBdr>
          <w:top w:val="single" w:sz="12" w:space="1" w:color="auto"/>
          <w:bottom w:val="single" w:sz="12" w:space="1" w:color="auto"/>
        </w:pBdr>
        <w:jc w:val="center"/>
      </w:pPr>
      <w:r>
        <w:t>Ce document est un rapport contenant toutes les informations liées au TP de Python Data. Il donnera toutes les finormations nécéssaires à la comprehension de Docker.</w:t>
      </w:r>
    </w:p>
    <w:p w14:paraId="1265AF58" w14:textId="6204710C" w:rsidR="00136F2A" w:rsidRDefault="00136F2A" w:rsidP="00136F2A">
      <w:pPr>
        <w:pStyle w:val="Standard"/>
        <w:jc w:val="center"/>
      </w:pPr>
    </w:p>
    <w:p w14:paraId="39A70DD8" w14:textId="06585D99" w:rsidR="00136F2A" w:rsidRDefault="00136F2A" w:rsidP="00136F2A">
      <w:pPr>
        <w:pStyle w:val="Titre1"/>
      </w:pPr>
      <w:r>
        <w:t>Introduction</w:t>
      </w:r>
    </w:p>
    <w:p w14:paraId="2ECB9B8D" w14:textId="541B4E68" w:rsidR="00136F2A" w:rsidRDefault="00136F2A" w:rsidP="00136F2A"/>
    <w:p w14:paraId="44435726" w14:textId="77777777" w:rsidR="00136F2A" w:rsidRDefault="00136F2A" w:rsidP="00136F2A">
      <w:r>
        <w:t>Docker est un outil open source permettant de faciliter le lancement d’applications via la création de conteneurs. Ainsi, il permet au développeur de pouvoir exécuter des applications depuis n’importe quel serveur sans se soucier du système d’exploitation de la machine hôte permettant ainsi une plus grand flexibilité et portabilité vise à vis d’une application. Les conteneurs créer via le processus dit de conteneurisation sont construits sur des capacités du noyau linux.</w:t>
      </w:r>
    </w:p>
    <w:p w14:paraId="66732704" w14:textId="77777777" w:rsidR="00136F2A" w:rsidRDefault="00136F2A" w:rsidP="00136F2A"/>
    <w:p w14:paraId="6AACB8F7" w14:textId="7F40C6E0" w:rsidR="00136F2A" w:rsidRDefault="00136F2A" w:rsidP="00136F2A">
      <w:pPr>
        <w:rPr>
          <w:rFonts w:cs="Calibri"/>
        </w:rPr>
      </w:pPr>
      <w:r>
        <w:rPr>
          <w:rFonts w:cs="Calibri"/>
        </w:rPr>
        <w:t>L'objectif d'un conteneur est le même que pour un serveur dédié virtuel : héberger des services sur un même serveur physique tout en les isolant les uns des autres. Un conteneur est cependant moins figé qu'une machine virtuelle en matière de taille de disque et de ressources allouées.Un conteneur permet d'isoler chaque service : le serveur web, la base de données, une application peuvent être exécutés de façon indépendante dans leur conteneur dédié, contenant uniquement les dépendances nécessaires.</w:t>
      </w:r>
    </w:p>
    <w:p w14:paraId="731A75D5" w14:textId="59277353" w:rsidR="00136F2A" w:rsidRDefault="00136F2A" w:rsidP="00136F2A">
      <w:pPr>
        <w:rPr>
          <w:rFonts w:cs="Calibri"/>
        </w:rPr>
      </w:pPr>
    </w:p>
    <w:p w14:paraId="5980163C" w14:textId="0C6B09C2" w:rsidR="00136F2A" w:rsidRDefault="00136F2A" w:rsidP="00136F2A">
      <w:pPr>
        <w:pStyle w:val="Titre1"/>
      </w:pPr>
      <w:r>
        <w:t>Premier Conteneur docker</w:t>
      </w:r>
    </w:p>
    <w:p w14:paraId="01620E1A" w14:textId="009AE2E1" w:rsidR="00136F2A" w:rsidRDefault="00136F2A" w:rsidP="00136F2A"/>
    <w:p w14:paraId="50FE7747" w14:textId="36AAB7D2" w:rsidR="00136F2A" w:rsidRDefault="00136F2A" w:rsidP="00136F2A">
      <w:r>
        <w:t xml:space="preserve">Tout d’abord, pour installer Docker, il suffit de </w:t>
      </w:r>
      <w:r w:rsidR="0008788A">
        <w:t>se</w:t>
      </w:r>
      <w:r>
        <w:t xml:space="preserve"> rendre sur le lien suivant :</w:t>
      </w:r>
    </w:p>
    <w:p w14:paraId="68A1EB9D" w14:textId="13346658" w:rsidR="00136F2A" w:rsidRDefault="00136F2A" w:rsidP="00136F2A">
      <w:r>
        <w:tab/>
      </w:r>
      <w:hyperlink r:id="rId5" w:history="1">
        <w:r w:rsidRPr="000F5965">
          <w:rPr>
            <w:rStyle w:val="Lienhypertexte"/>
          </w:rPr>
          <w:t>https://www.docker.com/get-started</w:t>
        </w:r>
      </w:hyperlink>
    </w:p>
    <w:p w14:paraId="369BD1FC" w14:textId="49EBB033" w:rsidR="00136F2A" w:rsidRDefault="0008788A" w:rsidP="00136F2A">
      <w:r>
        <w:t>Une fois docker installé, nous allons exécuter notre premier container Windows. Pour cela, il suffit juste d’effectuer la commande suivante dans le répertoire de votre choix :</w:t>
      </w:r>
    </w:p>
    <w:p w14:paraId="71D372DC" w14:textId="639A78D1" w:rsidR="0008788A" w:rsidRPr="0008788A" w:rsidRDefault="0008788A" w:rsidP="00136F2A">
      <w:pPr>
        <w:rPr>
          <w:i/>
          <w:iCs/>
        </w:rPr>
      </w:pPr>
      <w:r>
        <w:tab/>
      </w:r>
      <w:r w:rsidRPr="0008788A">
        <w:rPr>
          <w:i/>
          <w:iCs/>
          <w:color w:val="2E74B5" w:themeColor="accent5" w:themeShade="BF"/>
        </w:rPr>
        <w:t>docker run -it ubuntu bash</w:t>
      </w:r>
    </w:p>
    <w:p w14:paraId="0ABDF1A3" w14:textId="4B728E7A" w:rsidR="0008788A" w:rsidRDefault="0008788A" w:rsidP="00136F2A">
      <w:r>
        <w:t>Rajouter à la commande :</w:t>
      </w:r>
    </w:p>
    <w:p w14:paraId="04D0CECB" w14:textId="6FDCB16E" w:rsidR="0008788A" w:rsidRDefault="0008788A" w:rsidP="00136F2A">
      <w:r>
        <w:tab/>
      </w:r>
      <w:r w:rsidRPr="0008788A">
        <w:rPr>
          <w:i/>
          <w:iCs/>
          <w:color w:val="2E74B5" w:themeColor="accent5" w:themeShade="BF"/>
        </w:rPr>
        <w:t>--detach (-d)</w:t>
      </w:r>
      <w:r w:rsidRPr="0008788A">
        <w:rPr>
          <w:color w:val="2E74B5" w:themeColor="accent5" w:themeShade="BF"/>
        </w:rPr>
        <w:t xml:space="preserve"> </w:t>
      </w:r>
      <w:r>
        <w:t>pour pas que le container s’arrête.</w:t>
      </w:r>
    </w:p>
    <w:p w14:paraId="7602937C" w14:textId="77777777" w:rsidR="0008788A" w:rsidRDefault="0008788A" w:rsidP="00136F2A"/>
    <w:p w14:paraId="5E54565C" w14:textId="77777777" w:rsidR="0008788A" w:rsidRDefault="0008788A" w:rsidP="00136F2A"/>
    <w:p w14:paraId="6AC1BE6D" w14:textId="77777777" w:rsidR="0008788A" w:rsidRDefault="0008788A" w:rsidP="00136F2A"/>
    <w:p w14:paraId="68F5E5C2" w14:textId="77777777" w:rsidR="0008788A" w:rsidRDefault="0008788A" w:rsidP="00136F2A"/>
    <w:p w14:paraId="068518A7" w14:textId="77777777" w:rsidR="0008788A" w:rsidRDefault="0008788A" w:rsidP="00136F2A"/>
    <w:p w14:paraId="5C585311" w14:textId="77777777" w:rsidR="0008788A" w:rsidRDefault="0008788A" w:rsidP="00136F2A"/>
    <w:p w14:paraId="55BFD9B8" w14:textId="3B0F7DC2" w:rsidR="0008788A" w:rsidRDefault="0008788A" w:rsidP="00136F2A">
      <w:r>
        <w:t>Le résultat suivant est censé apparaitre :</w:t>
      </w:r>
    </w:p>
    <w:p w14:paraId="0487F823" w14:textId="437799FA" w:rsidR="0008788A" w:rsidRDefault="0008788A" w:rsidP="00136F2A">
      <w:r>
        <w:rPr>
          <w:noProof/>
        </w:rPr>
        <w:drawing>
          <wp:inline distT="0" distB="0" distL="0" distR="0" wp14:anchorId="0516175B" wp14:editId="31D81B97">
            <wp:extent cx="5467350" cy="27241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7350" cy="2724150"/>
                    </a:xfrm>
                    <a:prstGeom prst="rect">
                      <a:avLst/>
                    </a:prstGeom>
                  </pic:spPr>
                </pic:pic>
              </a:graphicData>
            </a:graphic>
          </wp:inline>
        </w:drawing>
      </w:r>
    </w:p>
    <w:p w14:paraId="052CE85C" w14:textId="58A4D9AA" w:rsidR="0008788A" w:rsidRDefault="0008788A" w:rsidP="0008788A">
      <w:pPr>
        <w:pStyle w:val="Titre"/>
        <w:jc w:val="center"/>
      </w:pPr>
      <w:r>
        <w:t xml:space="preserve">Annexe 1 : </w:t>
      </w:r>
      <w:r w:rsidR="00D74979">
        <w:t>Résultat</w:t>
      </w:r>
      <w:r>
        <w:t xml:space="preserve"> affichage docker run</w:t>
      </w:r>
    </w:p>
    <w:p w14:paraId="1BF30FD9" w14:textId="56B3A6F6" w:rsidR="0008788A" w:rsidRDefault="0008788A" w:rsidP="0008788A"/>
    <w:p w14:paraId="45190EDF" w14:textId="4CBB17A0" w:rsidR="0008788A" w:rsidRDefault="0041281F" w:rsidP="0008788A">
      <w:r>
        <w:t>Pour lancer notre docker compose, on va exécuter la commande suivante :</w:t>
      </w:r>
    </w:p>
    <w:p w14:paraId="52E60619" w14:textId="0E5F19A8" w:rsidR="0050413D" w:rsidRPr="0041281F" w:rsidRDefault="0050413D" w:rsidP="0041281F">
      <w:pPr>
        <w:ind w:firstLine="360"/>
        <w:rPr>
          <w:i/>
          <w:iCs/>
          <w:color w:val="2E74B5" w:themeColor="accent5" w:themeShade="BF"/>
        </w:rPr>
      </w:pPr>
      <w:r w:rsidRPr="0041281F">
        <w:rPr>
          <w:i/>
          <w:iCs/>
          <w:color w:val="2E74B5" w:themeColor="accent5" w:themeShade="BF"/>
        </w:rPr>
        <w:t>docker-compose up -d</w:t>
      </w:r>
    </w:p>
    <w:p w14:paraId="716802FE" w14:textId="67EDD35A" w:rsidR="005C73CB" w:rsidRDefault="0041281F" w:rsidP="0008788A">
      <w:r>
        <w:t>Une suite d’instruction va se lancer, une image va se créer et sera alors visible via la commande suivante :</w:t>
      </w:r>
    </w:p>
    <w:p w14:paraId="3EA0EE72" w14:textId="57F1CCA3" w:rsidR="0041281F" w:rsidRPr="0041281F" w:rsidRDefault="0041281F" w:rsidP="0041281F">
      <w:pPr>
        <w:ind w:firstLine="360"/>
        <w:rPr>
          <w:i/>
          <w:iCs/>
          <w:color w:val="2E74B5" w:themeColor="accent5" w:themeShade="BF"/>
        </w:rPr>
      </w:pPr>
      <w:r w:rsidRPr="0041281F">
        <w:rPr>
          <w:i/>
          <w:iCs/>
          <w:color w:val="2E74B5" w:themeColor="accent5" w:themeShade="BF"/>
        </w:rPr>
        <w:t>D</w:t>
      </w:r>
      <w:r w:rsidRPr="0041281F">
        <w:rPr>
          <w:i/>
          <w:iCs/>
          <w:color w:val="2E74B5" w:themeColor="accent5" w:themeShade="BF"/>
        </w:rPr>
        <w:t>ocker</w:t>
      </w:r>
      <w:r>
        <w:rPr>
          <w:i/>
          <w:iCs/>
          <w:color w:val="2E74B5" w:themeColor="accent5" w:themeShade="BF"/>
        </w:rPr>
        <w:t xml:space="preserve"> images</w:t>
      </w:r>
    </w:p>
    <w:p w14:paraId="29D20375" w14:textId="11D46FCE" w:rsidR="0041281F" w:rsidRDefault="0041281F" w:rsidP="0008788A"/>
    <w:p w14:paraId="6035BE69" w14:textId="08D6BB62" w:rsidR="005C73CB" w:rsidRDefault="005C73CB" w:rsidP="0008788A"/>
    <w:p w14:paraId="30DF4E08" w14:textId="2CCD4C27" w:rsidR="005C73CB" w:rsidRDefault="005C73CB" w:rsidP="005C73CB">
      <w:pPr>
        <w:pStyle w:val="Titre1"/>
      </w:pPr>
      <w:r>
        <w:t>Commande</w:t>
      </w:r>
    </w:p>
    <w:p w14:paraId="5AEF4AEF" w14:textId="291A99B4" w:rsidR="005C73CB" w:rsidRDefault="005C73CB" w:rsidP="005C73CB"/>
    <w:tbl>
      <w:tblPr>
        <w:tblStyle w:val="Grilledutableau"/>
        <w:tblW w:w="0" w:type="auto"/>
        <w:tblLook w:val="04A0" w:firstRow="1" w:lastRow="0" w:firstColumn="1" w:lastColumn="0" w:noHBand="0" w:noVBand="1"/>
      </w:tblPr>
      <w:tblGrid>
        <w:gridCol w:w="4531"/>
        <w:gridCol w:w="4531"/>
      </w:tblGrid>
      <w:tr w:rsidR="005C73CB" w14:paraId="4EBFEFDE" w14:textId="77777777" w:rsidTr="005C73CB">
        <w:tc>
          <w:tcPr>
            <w:tcW w:w="4531" w:type="dxa"/>
          </w:tcPr>
          <w:p w14:paraId="79DF0DF0" w14:textId="512334FB" w:rsidR="005C73CB" w:rsidRPr="00A05F9E" w:rsidRDefault="005C73CB" w:rsidP="005C73CB">
            <w:pPr>
              <w:jc w:val="center"/>
              <w:rPr>
                <w:b/>
                <w:bCs/>
                <w:sz w:val="28"/>
                <w:szCs w:val="28"/>
              </w:rPr>
            </w:pPr>
            <w:r w:rsidRPr="00A05F9E">
              <w:rPr>
                <w:b/>
                <w:bCs/>
                <w:sz w:val="28"/>
                <w:szCs w:val="28"/>
              </w:rPr>
              <w:t>Commande</w:t>
            </w:r>
          </w:p>
        </w:tc>
        <w:tc>
          <w:tcPr>
            <w:tcW w:w="4531" w:type="dxa"/>
          </w:tcPr>
          <w:p w14:paraId="7D26A61F" w14:textId="38CCDF09" w:rsidR="005C73CB" w:rsidRPr="00A05F9E" w:rsidRDefault="005C73CB" w:rsidP="005C73CB">
            <w:pPr>
              <w:jc w:val="center"/>
              <w:rPr>
                <w:b/>
                <w:bCs/>
                <w:sz w:val="28"/>
                <w:szCs w:val="28"/>
              </w:rPr>
            </w:pPr>
            <w:r w:rsidRPr="00A05F9E">
              <w:rPr>
                <w:b/>
                <w:bCs/>
                <w:sz w:val="28"/>
                <w:szCs w:val="28"/>
              </w:rPr>
              <w:t>Description</w:t>
            </w:r>
          </w:p>
        </w:tc>
      </w:tr>
      <w:tr w:rsidR="005C73CB" w14:paraId="652E5515" w14:textId="77777777" w:rsidTr="005C73CB">
        <w:tc>
          <w:tcPr>
            <w:tcW w:w="4531" w:type="dxa"/>
          </w:tcPr>
          <w:p w14:paraId="3461F430" w14:textId="01FCD2D1" w:rsidR="005C73CB" w:rsidRPr="005C73CB" w:rsidRDefault="005C73CB" w:rsidP="005C73CB">
            <w:pPr>
              <w:rPr>
                <w:rFonts w:cs="Calibri"/>
                <w:b/>
                <w:bCs/>
              </w:rPr>
            </w:pPr>
            <w:r w:rsidRPr="005C73CB">
              <w:rPr>
                <w:rFonts w:cs="Calibri"/>
                <w:b/>
                <w:bCs/>
              </w:rPr>
              <w:t>docker ps</w:t>
            </w:r>
          </w:p>
        </w:tc>
        <w:tc>
          <w:tcPr>
            <w:tcW w:w="4531" w:type="dxa"/>
          </w:tcPr>
          <w:p w14:paraId="2CE1956E" w14:textId="5805984D" w:rsidR="005C73CB" w:rsidRPr="005C73CB" w:rsidRDefault="005C73CB" w:rsidP="005C73CB">
            <w:pPr>
              <w:jc w:val="center"/>
              <w:rPr>
                <w:rFonts w:cs="Calibri"/>
              </w:rPr>
            </w:pPr>
            <w:r w:rsidRPr="005C73CB">
              <w:rPr>
                <w:rFonts w:cs="Calibri"/>
              </w:rPr>
              <w:t>Informations concernant les processus docke</w:t>
            </w:r>
            <w:r w:rsidRPr="005C73CB">
              <w:rPr>
                <w:rFonts w:cs="Calibri"/>
              </w:rPr>
              <w:t>r</w:t>
            </w:r>
          </w:p>
        </w:tc>
      </w:tr>
      <w:tr w:rsidR="005C73CB" w14:paraId="57B7BA5C" w14:textId="77777777" w:rsidTr="005C73CB">
        <w:tc>
          <w:tcPr>
            <w:tcW w:w="4531" w:type="dxa"/>
          </w:tcPr>
          <w:p w14:paraId="3D82E257" w14:textId="366FDEBD" w:rsidR="005C73CB" w:rsidRPr="005C73CB" w:rsidRDefault="005C73CB" w:rsidP="005C73CB">
            <w:pPr>
              <w:rPr>
                <w:b/>
                <w:bCs/>
              </w:rPr>
            </w:pPr>
            <w:r w:rsidRPr="005C73CB">
              <w:rPr>
                <w:b/>
                <w:bCs/>
              </w:rPr>
              <w:t>Docker images</w:t>
            </w:r>
          </w:p>
        </w:tc>
        <w:tc>
          <w:tcPr>
            <w:tcW w:w="4531" w:type="dxa"/>
          </w:tcPr>
          <w:p w14:paraId="61320A08" w14:textId="79234432" w:rsidR="005C73CB" w:rsidRPr="005C73CB" w:rsidRDefault="005C73CB" w:rsidP="005C73CB">
            <w:pPr>
              <w:jc w:val="center"/>
            </w:pPr>
            <w:r w:rsidRPr="005C73CB">
              <w:t>Informations concernant l’image docker</w:t>
            </w:r>
          </w:p>
        </w:tc>
      </w:tr>
      <w:tr w:rsidR="005C73CB" w14:paraId="07EA6CC3" w14:textId="77777777" w:rsidTr="005C73CB">
        <w:tc>
          <w:tcPr>
            <w:tcW w:w="4531" w:type="dxa"/>
          </w:tcPr>
          <w:p w14:paraId="3E753303" w14:textId="194C4A9A" w:rsidR="005C73CB" w:rsidRPr="005C73CB" w:rsidRDefault="005C73CB" w:rsidP="005C73CB">
            <w:pPr>
              <w:rPr>
                <w:b/>
                <w:bCs/>
              </w:rPr>
            </w:pPr>
            <w:r w:rsidRPr="005C73CB">
              <w:rPr>
                <w:rFonts w:cs="Calibri"/>
                <w:b/>
                <w:bCs/>
              </w:rPr>
              <w:t>docker stop $(docker ps -a -q)</w:t>
            </w:r>
          </w:p>
        </w:tc>
        <w:tc>
          <w:tcPr>
            <w:tcW w:w="4531" w:type="dxa"/>
          </w:tcPr>
          <w:p w14:paraId="3132E0E5" w14:textId="361F9F00" w:rsidR="005C73CB" w:rsidRPr="005C73CB" w:rsidRDefault="005C73CB" w:rsidP="005C73CB">
            <w:pPr>
              <w:jc w:val="center"/>
            </w:pPr>
            <w:r w:rsidRPr="005C73CB">
              <w:t>Arrêter</w:t>
            </w:r>
            <w:r w:rsidRPr="005C73CB">
              <w:t xml:space="preserve"> tout les conteneu</w:t>
            </w:r>
            <w:r w:rsidRPr="005C73CB">
              <w:t>rs</w:t>
            </w:r>
          </w:p>
        </w:tc>
      </w:tr>
      <w:tr w:rsidR="005C73CB" w14:paraId="7D89A0D6" w14:textId="77777777" w:rsidTr="005C73CB">
        <w:tc>
          <w:tcPr>
            <w:tcW w:w="4531" w:type="dxa"/>
          </w:tcPr>
          <w:p w14:paraId="475B37D3" w14:textId="10BB1283" w:rsidR="005C73CB" w:rsidRPr="005C73CB" w:rsidRDefault="005C73CB" w:rsidP="005C73CB">
            <w:pPr>
              <w:rPr>
                <w:b/>
                <w:bCs/>
              </w:rPr>
            </w:pPr>
            <w:r w:rsidRPr="005C73CB">
              <w:rPr>
                <w:rFonts w:cs="Calibri"/>
                <w:b/>
                <w:bCs/>
              </w:rPr>
              <w:t>docker rm $(docker ps -a -q)</w:t>
            </w:r>
          </w:p>
        </w:tc>
        <w:tc>
          <w:tcPr>
            <w:tcW w:w="4531" w:type="dxa"/>
          </w:tcPr>
          <w:p w14:paraId="11798255" w14:textId="6DEDF3FC" w:rsidR="005C73CB" w:rsidRPr="005C73CB" w:rsidRDefault="005C73CB" w:rsidP="005C73CB">
            <w:pPr>
              <w:jc w:val="center"/>
            </w:pPr>
            <w:r w:rsidRPr="005C73CB">
              <w:t xml:space="preserve">Supprimer </w:t>
            </w:r>
            <w:r w:rsidRPr="005C73CB">
              <w:t>tous</w:t>
            </w:r>
            <w:r w:rsidRPr="005C73CB">
              <w:t xml:space="preserve"> les conteneurs</w:t>
            </w:r>
          </w:p>
        </w:tc>
      </w:tr>
      <w:tr w:rsidR="005C73CB" w14:paraId="611CBD7F" w14:textId="77777777" w:rsidTr="005C73CB">
        <w:tc>
          <w:tcPr>
            <w:tcW w:w="4531" w:type="dxa"/>
          </w:tcPr>
          <w:p w14:paraId="23EC2728" w14:textId="450D684A" w:rsidR="005C73CB" w:rsidRPr="005C73CB" w:rsidRDefault="005C73CB" w:rsidP="005C73CB">
            <w:pPr>
              <w:rPr>
                <w:rFonts w:cs="Calibri"/>
                <w:b/>
                <w:bCs/>
              </w:rPr>
            </w:pPr>
            <w:r w:rsidRPr="005C73CB">
              <w:rPr>
                <w:rFonts w:cs="Calibri"/>
                <w:b/>
                <w:bCs/>
              </w:rPr>
              <w:t>docker stop NomDuConteneur</w:t>
            </w:r>
          </w:p>
        </w:tc>
        <w:tc>
          <w:tcPr>
            <w:tcW w:w="4531" w:type="dxa"/>
          </w:tcPr>
          <w:p w14:paraId="35A6F549" w14:textId="6A8F263E" w:rsidR="005C73CB" w:rsidRPr="005C73CB" w:rsidRDefault="005C73CB" w:rsidP="005C73CB">
            <w:pPr>
              <w:jc w:val="center"/>
            </w:pPr>
            <w:r w:rsidRPr="005C73CB">
              <w:rPr>
                <w:rFonts w:cs="Calibri"/>
              </w:rPr>
              <w:t>Pour arrêter le conteneur</w:t>
            </w:r>
          </w:p>
        </w:tc>
      </w:tr>
      <w:tr w:rsidR="00094A38" w14:paraId="5799DC7E" w14:textId="77777777" w:rsidTr="005C73CB">
        <w:tc>
          <w:tcPr>
            <w:tcW w:w="4531" w:type="dxa"/>
          </w:tcPr>
          <w:p w14:paraId="275D950F" w14:textId="551C5813" w:rsidR="00094A38" w:rsidRPr="005C73CB" w:rsidRDefault="00094A38" w:rsidP="005C73CB">
            <w:pPr>
              <w:rPr>
                <w:rFonts w:cs="Calibri"/>
                <w:b/>
                <w:bCs/>
              </w:rPr>
            </w:pPr>
            <w:r>
              <w:rPr>
                <w:rFonts w:cs="Calibri"/>
                <w:b/>
                <w:bCs/>
              </w:rPr>
              <w:t>Docker rm NomDuConteneur</w:t>
            </w:r>
          </w:p>
        </w:tc>
        <w:tc>
          <w:tcPr>
            <w:tcW w:w="4531" w:type="dxa"/>
          </w:tcPr>
          <w:p w14:paraId="4C2C392A" w14:textId="73BABEED" w:rsidR="00094A38" w:rsidRPr="005C73CB" w:rsidRDefault="00094A38" w:rsidP="005C73CB">
            <w:pPr>
              <w:jc w:val="center"/>
              <w:rPr>
                <w:rFonts w:cs="Calibri"/>
              </w:rPr>
            </w:pPr>
            <w:r>
              <w:rPr>
                <w:rFonts w:cs="Calibri"/>
              </w:rPr>
              <w:t>Supprimer le conteneur</w:t>
            </w:r>
          </w:p>
        </w:tc>
      </w:tr>
      <w:tr w:rsidR="005C73CB" w14:paraId="5709BABA" w14:textId="77777777" w:rsidTr="005C73CB">
        <w:tc>
          <w:tcPr>
            <w:tcW w:w="4531" w:type="dxa"/>
          </w:tcPr>
          <w:p w14:paraId="68FCC9F3" w14:textId="611AC657" w:rsidR="005C73CB" w:rsidRPr="005C73CB" w:rsidRDefault="005C73CB" w:rsidP="005C73CB">
            <w:pPr>
              <w:rPr>
                <w:rFonts w:cs="Calibri"/>
                <w:b/>
                <w:bCs/>
              </w:rPr>
            </w:pPr>
            <w:r>
              <w:rPr>
                <w:rFonts w:cs="Calibri"/>
                <w:b/>
                <w:bCs/>
              </w:rPr>
              <w:t xml:space="preserve">Docker </w:t>
            </w:r>
            <w:r w:rsidR="00094A38">
              <w:rPr>
                <w:rFonts w:cs="Calibri"/>
                <w:b/>
                <w:bCs/>
              </w:rPr>
              <w:t>rmi</w:t>
            </w:r>
            <w:r>
              <w:rPr>
                <w:rFonts w:cs="Calibri"/>
                <w:b/>
                <w:bCs/>
              </w:rPr>
              <w:t xml:space="preserve"> NomDuConteneur</w:t>
            </w:r>
          </w:p>
        </w:tc>
        <w:tc>
          <w:tcPr>
            <w:tcW w:w="4531" w:type="dxa"/>
          </w:tcPr>
          <w:p w14:paraId="44DC6B35" w14:textId="4C72E23A" w:rsidR="005C73CB" w:rsidRPr="005C73CB" w:rsidRDefault="00094A38" w:rsidP="005C73CB">
            <w:pPr>
              <w:jc w:val="center"/>
              <w:rPr>
                <w:rFonts w:cs="Calibri"/>
              </w:rPr>
            </w:pPr>
            <w:r>
              <w:rPr>
                <w:rFonts w:cs="Calibri"/>
              </w:rPr>
              <w:t>Supprimer l’image</w:t>
            </w:r>
          </w:p>
        </w:tc>
      </w:tr>
    </w:tbl>
    <w:p w14:paraId="7C8750EC" w14:textId="77777777" w:rsidR="005C73CB" w:rsidRPr="005C73CB" w:rsidRDefault="005C73CB" w:rsidP="005C73CB"/>
    <w:sectPr w:rsidR="005C73CB" w:rsidRPr="005C73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74407B"/>
    <w:multiLevelType w:val="hybridMultilevel"/>
    <w:tmpl w:val="0376101A"/>
    <w:lvl w:ilvl="0" w:tplc="A794817A">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64507AD"/>
    <w:multiLevelType w:val="multilevel"/>
    <w:tmpl w:val="471EACC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F2A"/>
    <w:rsid w:val="0008788A"/>
    <w:rsid w:val="00094A38"/>
    <w:rsid w:val="00136F2A"/>
    <w:rsid w:val="0041281F"/>
    <w:rsid w:val="0050413D"/>
    <w:rsid w:val="005C73CB"/>
    <w:rsid w:val="00A05F9E"/>
    <w:rsid w:val="00D749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377CC"/>
  <w15:chartTrackingRefBased/>
  <w15:docId w15:val="{7F0BCBFC-B5C0-41AD-81BE-AA03F450E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36F2A"/>
    <w:pPr>
      <w:keepNext/>
      <w:keepLines/>
      <w:numPr>
        <w:numId w:val="2"/>
      </w:numPr>
      <w:spacing w:before="240" w:after="0"/>
      <w:outlineLvl w:val="0"/>
    </w:pPr>
    <w:rPr>
      <w:rFonts w:asciiTheme="majorHAnsi" w:eastAsiaTheme="majorEastAsia" w:hAnsiTheme="majorHAnsi" w:cstheme="majorBidi"/>
      <w:b/>
      <w:color w:val="2F5496" w:themeColor="accent1" w:themeShade="BF"/>
      <w:sz w:val="36"/>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136F2A"/>
    <w:pPr>
      <w:suppressAutoHyphens/>
      <w:autoSpaceDN w:val="0"/>
      <w:spacing w:after="0" w:line="240" w:lineRule="auto"/>
    </w:pPr>
    <w:rPr>
      <w:rFonts w:ascii="Liberation Serif" w:eastAsia="SimSun" w:hAnsi="Liberation Serif" w:cs="Mangal"/>
      <w:kern w:val="3"/>
      <w:sz w:val="24"/>
      <w:szCs w:val="24"/>
      <w:lang w:val="en-US" w:eastAsia="zh-CN" w:bidi="hi-IN"/>
    </w:rPr>
  </w:style>
  <w:style w:type="character" w:customStyle="1" w:styleId="Titre1Car">
    <w:name w:val="Titre 1 Car"/>
    <w:basedOn w:val="Policepardfaut"/>
    <w:link w:val="Titre1"/>
    <w:uiPriority w:val="9"/>
    <w:rsid w:val="00136F2A"/>
    <w:rPr>
      <w:rFonts w:asciiTheme="majorHAnsi" w:eastAsiaTheme="majorEastAsia" w:hAnsiTheme="majorHAnsi" w:cstheme="majorBidi"/>
      <w:b/>
      <w:color w:val="2F5496" w:themeColor="accent1" w:themeShade="BF"/>
      <w:sz w:val="36"/>
      <w:szCs w:val="32"/>
    </w:rPr>
  </w:style>
  <w:style w:type="character" w:styleId="Lienhypertexte">
    <w:name w:val="Hyperlink"/>
    <w:basedOn w:val="Policepardfaut"/>
    <w:uiPriority w:val="99"/>
    <w:unhideWhenUsed/>
    <w:rsid w:val="00136F2A"/>
    <w:rPr>
      <w:color w:val="0563C1" w:themeColor="hyperlink"/>
      <w:u w:val="single"/>
    </w:rPr>
  </w:style>
  <w:style w:type="character" w:styleId="Mentionnonrsolue">
    <w:name w:val="Unresolved Mention"/>
    <w:basedOn w:val="Policepardfaut"/>
    <w:uiPriority w:val="99"/>
    <w:semiHidden/>
    <w:unhideWhenUsed/>
    <w:rsid w:val="00136F2A"/>
    <w:rPr>
      <w:color w:val="605E5C"/>
      <w:shd w:val="clear" w:color="auto" w:fill="E1DFDD"/>
    </w:rPr>
  </w:style>
  <w:style w:type="paragraph" w:styleId="Titre">
    <w:name w:val="Title"/>
    <w:aliases w:val="Annexe"/>
    <w:basedOn w:val="Normal"/>
    <w:next w:val="Normal"/>
    <w:link w:val="TitreCar"/>
    <w:uiPriority w:val="10"/>
    <w:qFormat/>
    <w:rsid w:val="0008788A"/>
    <w:pPr>
      <w:spacing w:after="0" w:line="240" w:lineRule="auto"/>
      <w:contextualSpacing/>
    </w:pPr>
    <w:rPr>
      <w:rFonts w:eastAsiaTheme="majorEastAsia" w:cstheme="majorBidi"/>
      <w:b/>
      <w:i/>
      <w:spacing w:val="-10"/>
      <w:kern w:val="28"/>
      <w:szCs w:val="56"/>
    </w:rPr>
  </w:style>
  <w:style w:type="character" w:customStyle="1" w:styleId="TitreCar">
    <w:name w:val="Titre Car"/>
    <w:aliases w:val="Annexe Car"/>
    <w:basedOn w:val="Policepardfaut"/>
    <w:link w:val="Titre"/>
    <w:uiPriority w:val="10"/>
    <w:rsid w:val="0008788A"/>
    <w:rPr>
      <w:rFonts w:eastAsiaTheme="majorEastAsia" w:cstheme="majorBidi"/>
      <w:b/>
      <w:i/>
      <w:spacing w:val="-10"/>
      <w:kern w:val="28"/>
      <w:szCs w:val="56"/>
    </w:rPr>
  </w:style>
  <w:style w:type="table" w:styleId="Grilledutableau">
    <w:name w:val="Table Grid"/>
    <w:basedOn w:val="TableauNormal"/>
    <w:uiPriority w:val="39"/>
    <w:rsid w:val="005C73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189021">
      <w:bodyDiv w:val="1"/>
      <w:marLeft w:val="0"/>
      <w:marRight w:val="0"/>
      <w:marTop w:val="0"/>
      <w:marBottom w:val="0"/>
      <w:divBdr>
        <w:top w:val="none" w:sz="0" w:space="0" w:color="auto"/>
        <w:left w:val="none" w:sz="0" w:space="0" w:color="auto"/>
        <w:bottom w:val="none" w:sz="0" w:space="0" w:color="auto"/>
        <w:right w:val="none" w:sz="0" w:space="0" w:color="auto"/>
      </w:divBdr>
    </w:div>
    <w:div w:id="233586774">
      <w:bodyDiv w:val="1"/>
      <w:marLeft w:val="0"/>
      <w:marRight w:val="0"/>
      <w:marTop w:val="0"/>
      <w:marBottom w:val="0"/>
      <w:divBdr>
        <w:top w:val="none" w:sz="0" w:space="0" w:color="auto"/>
        <w:left w:val="none" w:sz="0" w:space="0" w:color="auto"/>
        <w:bottom w:val="none" w:sz="0" w:space="0" w:color="auto"/>
        <w:right w:val="none" w:sz="0" w:space="0" w:color="auto"/>
      </w:divBdr>
    </w:div>
    <w:div w:id="296378301">
      <w:bodyDiv w:val="1"/>
      <w:marLeft w:val="0"/>
      <w:marRight w:val="0"/>
      <w:marTop w:val="0"/>
      <w:marBottom w:val="0"/>
      <w:divBdr>
        <w:top w:val="none" w:sz="0" w:space="0" w:color="auto"/>
        <w:left w:val="none" w:sz="0" w:space="0" w:color="auto"/>
        <w:bottom w:val="none" w:sz="0" w:space="0" w:color="auto"/>
        <w:right w:val="none" w:sz="0" w:space="0" w:color="auto"/>
      </w:divBdr>
    </w:div>
    <w:div w:id="899245783">
      <w:bodyDiv w:val="1"/>
      <w:marLeft w:val="0"/>
      <w:marRight w:val="0"/>
      <w:marTop w:val="0"/>
      <w:marBottom w:val="0"/>
      <w:divBdr>
        <w:top w:val="none" w:sz="0" w:space="0" w:color="auto"/>
        <w:left w:val="none" w:sz="0" w:space="0" w:color="auto"/>
        <w:bottom w:val="none" w:sz="0" w:space="0" w:color="auto"/>
        <w:right w:val="none" w:sz="0" w:space="0" w:color="auto"/>
      </w:divBdr>
    </w:div>
    <w:div w:id="1098983037">
      <w:bodyDiv w:val="1"/>
      <w:marLeft w:val="0"/>
      <w:marRight w:val="0"/>
      <w:marTop w:val="0"/>
      <w:marBottom w:val="0"/>
      <w:divBdr>
        <w:top w:val="none" w:sz="0" w:space="0" w:color="auto"/>
        <w:left w:val="none" w:sz="0" w:space="0" w:color="auto"/>
        <w:bottom w:val="none" w:sz="0" w:space="0" w:color="auto"/>
        <w:right w:val="none" w:sz="0" w:space="0" w:color="auto"/>
      </w:divBdr>
    </w:div>
    <w:div w:id="1218709416">
      <w:bodyDiv w:val="1"/>
      <w:marLeft w:val="0"/>
      <w:marRight w:val="0"/>
      <w:marTop w:val="0"/>
      <w:marBottom w:val="0"/>
      <w:divBdr>
        <w:top w:val="none" w:sz="0" w:space="0" w:color="auto"/>
        <w:left w:val="none" w:sz="0" w:space="0" w:color="auto"/>
        <w:bottom w:val="none" w:sz="0" w:space="0" w:color="auto"/>
        <w:right w:val="none" w:sz="0" w:space="0" w:color="auto"/>
      </w:divBdr>
    </w:div>
    <w:div w:id="1425371963">
      <w:bodyDiv w:val="1"/>
      <w:marLeft w:val="0"/>
      <w:marRight w:val="0"/>
      <w:marTop w:val="0"/>
      <w:marBottom w:val="0"/>
      <w:divBdr>
        <w:top w:val="none" w:sz="0" w:space="0" w:color="auto"/>
        <w:left w:val="none" w:sz="0" w:space="0" w:color="auto"/>
        <w:bottom w:val="none" w:sz="0" w:space="0" w:color="auto"/>
        <w:right w:val="none" w:sz="0" w:space="0" w:color="auto"/>
      </w:divBdr>
    </w:div>
    <w:div w:id="1514875956">
      <w:bodyDiv w:val="1"/>
      <w:marLeft w:val="0"/>
      <w:marRight w:val="0"/>
      <w:marTop w:val="0"/>
      <w:marBottom w:val="0"/>
      <w:divBdr>
        <w:top w:val="none" w:sz="0" w:space="0" w:color="auto"/>
        <w:left w:val="none" w:sz="0" w:space="0" w:color="auto"/>
        <w:bottom w:val="none" w:sz="0" w:space="0" w:color="auto"/>
        <w:right w:val="none" w:sz="0" w:space="0" w:color="auto"/>
      </w:divBdr>
    </w:div>
    <w:div w:id="203649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docker.com/get-started"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366</Words>
  <Characters>2016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dc:creator>
  <cp:keywords/>
  <dc:description/>
  <cp:lastModifiedBy>alpha</cp:lastModifiedBy>
  <cp:revision>6</cp:revision>
  <dcterms:created xsi:type="dcterms:W3CDTF">2020-11-02T14:23:00Z</dcterms:created>
  <dcterms:modified xsi:type="dcterms:W3CDTF">2020-11-02T15:52:00Z</dcterms:modified>
</cp:coreProperties>
</file>