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w:t>
      </w:r>
    </w:p>
    <w:p>
      <w:pPr>
        <w:pStyle w:val="Heading1"/>
      </w:pPr>
      <w:r>
        <w:t>Course Title:</w:t>
      </w:r>
    </w:p>
    <w:p>
      <w:r>
        <w:t>International Finance</w:t>
      </w:r>
    </w:p>
    <w:p>
      <w:pPr>
        <w:pStyle w:val="Heading1"/>
      </w:pPr>
      <w:r>
        <w:t>Course Description:</w:t>
      </w:r>
    </w:p>
    <w:p>
      <w:r>
        <w:t>International Finance is a course designed for 3rd Year International Business Students who are interested in understanding the complexities of global financial markets. This course will provide students with a comprehensive understanding of the principles and practices of international finance, including foreign exchange rates, international trade, and investment.</w:t>
        <w:br/>
        <w:br/>
        <w:t>Throughout the course, students will explore the various financial instruments and tools used in international finance, such as currency derivatives, hedging strategies, and risk management techniques. They will also learn about the role of international financial institutions, such as the International Monetary Fund and the World Bank, in regulating global financial markets.</w:t>
        <w:br/>
        <w:br/>
        <w:t>In addition, students will examine the impact of political and economic factors on international finance, including trade policies, exchange rate regimes, and financial crises. They will also analyze case studies of multinational corporations and their financial strategies in different regions of the world.</w:t>
        <w:br/>
        <w:br/>
        <w:t>By the end of the course, students will have a deep understanding of the complexities of international finance and the skills necessary to navigate the global financial landscape. They will be able to apply their knowledge to real-world scenarios and make informed decisions in the face of uncertainty and risk.</w:t>
      </w:r>
    </w:p>
    <w:p>
      <w:pPr>
        <w:pStyle w:val="Heading1"/>
      </w:pPr>
      <w:r>
        <w:t>Instructor Name:</w:t>
      </w:r>
    </w:p>
    <w:p>
      <w:r>
        <w:t>Jun Albert Pardillo</w:t>
      </w:r>
    </w:p>
    <w:p>
      <w:pPr>
        <w:pStyle w:val="Heading1"/>
      </w:pPr>
      <w:r>
        <w:t>Credit Units:</w:t>
      </w:r>
    </w:p>
    <w:p>
      <w:r>
        <w:t>3</w:t>
      </w:r>
    </w:p>
    <w:p>
      <w:pPr>
        <w:pStyle w:val="Heading1"/>
      </w:pPr>
      <w:r>
        <w:t>Target Students:</w:t>
      </w:r>
    </w:p>
    <w:p>
      <w:r>
        <w:t>3rd Year International Business Students</w:t>
      </w:r>
    </w:p>
    <w:p>
      <w:pPr>
        <w:pStyle w:val="Heading1"/>
      </w:pPr>
      <w:r>
        <w:t>Total Hours:</w:t>
      </w:r>
    </w:p>
    <w:p>
      <w:r>
        <w:t>54</w:t>
      </w:r>
    </w:p>
    <w:p>
      <w:pPr>
        <w:pStyle w:val="Heading1"/>
      </w:pPr>
      <w:r>
        <w:t>Class Hours per Week:</w:t>
      </w:r>
    </w:p>
    <w:p>
      <w:r>
        <w:t>3</w:t>
      </w:r>
    </w:p>
    <w:p>
      <w:pPr>
        <w:pStyle w:val="Heading1"/>
      </w:pPr>
      <w:r>
        <w:t>Course Topics:</w:t>
      </w:r>
    </w:p>
    <w:p>
      <w:pPr>
        <w:pStyle w:val="Heading2"/>
      </w:pPr>
      <w:r>
        <w:t>Introduction to International Finance (10.8 hours)</w:t>
      </w:r>
    </w:p>
    <w:p>
      <w:r>
        <w:t>Detailed content will be provided during lectures.</w:t>
      </w:r>
    </w:p>
    <w:p>
      <w:pPr>
        <w:pStyle w:val="Heading2"/>
      </w:pPr>
      <w:r>
        <w:t>Foreign Exchange Markets and Rates (10.8 hours)</w:t>
      </w:r>
    </w:p>
    <w:p>
      <w:r>
        <w:t>Detailed content will be provided during lectures.</w:t>
      </w:r>
    </w:p>
    <w:p>
      <w:pPr>
        <w:pStyle w:val="Heading2"/>
      </w:pPr>
      <w:r>
        <w:t>International Financial Markets and Instruments (10.8 hours)</w:t>
      </w:r>
    </w:p>
    <w:p>
      <w:r>
        <w:t>Detailed content will be provided during lectures.</w:t>
      </w:r>
    </w:p>
    <w:p>
      <w:pPr>
        <w:pStyle w:val="Heading2"/>
      </w:pPr>
      <w:r>
        <w:t>Risk Management and International Financing Strategies (10.8 hours)</w:t>
      </w:r>
    </w:p>
    <w:p>
      <w:r>
        <w:t>Detailed content will be provided during lectures.</w:t>
      </w:r>
    </w:p>
    <w:p>
      <w:pPr>
        <w:pStyle w:val="Heading2"/>
      </w:pPr>
      <w:r>
        <w:t>Case Studies in International Finance (10.8 hours)</w:t>
      </w:r>
    </w:p>
    <w:p>
      <w:r>
        <w:t>Detailed content will be provided during lectures.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