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1B4B91"/>
          <w:sz w:val="60"/>
          <w:szCs w:val="60"/>
        </w:rPr>
        <w:t xml:space="preserve">OneAI Assist</w:t>
      </w:r>
    </w:p>
    <w:p>
      <w:pPr>
        <w:spacing w:after="0" w:before="160"/>
        <w:jc w:val="center"/>
      </w:pPr>
      <w:r>
        <w:rPr>
          <w:rFonts w:ascii="Calibri" w:cs="Calibri" w:eastAsia="Calibri" w:hAnsi="Calibri"/>
          <w:i/>
          <w:iCs/>
          <w:color w:val="0E7C86"/>
          <w:sz w:val="30"/>
          <w:szCs w:val="30"/>
        </w:rPr>
        <w:t xml:space="preserve">Complete Admin User Guide</w:t>
      </w:r>
    </w:p>
    <w:p>
      <w:pPr>
        <w:spacing w:after="700" w:before="100"/>
        <w:jc w:val="center"/>
      </w:pPr>
      <w:r>
        <w:rPr>
          <w:rFonts w:ascii="Calibri" w:cs="Calibri" w:eastAsia="Calibri" w:hAnsi="Calibri"/>
          <w:color w:val="5B6472"/>
          <w:sz w:val="20"/>
          <w:szCs w:val="20"/>
        </w:rPr>
        <w:t xml:space="preserve">Admin · Manager · Developer · Knowledge Base &amp; RAG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B91" w:sz="4"/>
              <w:left w:val="single" w:color="1B4B91" w:sz="4"/>
              <w:bottom w:val="single" w:color="1B4B91" w:sz="4"/>
              <w:right w:val="single" w:color="1B4B91" w:sz="4"/>
            </w:tcBorders>
            <w:shd w:fill="EAF1FB" w:val="clear"/>
            <w:tcMar>
              <w:top w:type="dxa" w:w="160"/>
              <w:left w:type="dxa" w:w="200"/>
              <w:bottom w:type="dxa" w:w="160"/>
              <w:right w:type="dxa" w:w="200"/>
            </w:tcMar>
          </w:tcPr>
          <w:p>
            <w:pPr>
              <w:spacing w:after="70"/>
              <w:jc w:val="center"/>
            </w:pPr>
            <w:r>
              <w:rPr>
                <w:rFonts w:ascii="Calibri" w:cs="Calibri" w:eastAsia="Calibri" w:hAnsi="Calibri"/>
                <w:b/>
                <w:bCs/>
                <w:color w:val="1A2233"/>
                <w:sz w:val="22"/>
                <w:szCs w:val="22"/>
              </w:rPr>
              <w:t xml:space="preserve">Tenant: </w:t>
            </w:r>
            <w:r>
              <w:rPr>
                <w:rFonts w:ascii="Calibri" w:cs="Calibri" w:eastAsia="Calibri" w:hAnsi="Calibri"/>
                <w:color w:val="1A2233"/>
                <w:sz w:val="22"/>
                <w:szCs w:val="22"/>
              </w:rPr>
              <w:t xml:space="preserve">Prime Marketing Experts  (tenant_pme_ff9xl)</w:t>
            </w:r>
          </w:p>
          <w:p>
            <w:pPr>
              <w:spacing w:after="70"/>
              <w:jc w:val="center"/>
            </w:pPr>
            <w:r>
              <w:rPr>
                <w:rFonts w:ascii="Calibri" w:cs="Calibri" w:eastAsia="Calibri" w:hAnsi="Calibri"/>
                <w:b/>
                <w:bCs/>
                <w:color w:val="1A2233"/>
                <w:sz w:val="22"/>
                <w:szCs w:val="22"/>
              </w:rPr>
              <w:t xml:space="preserve">Primary Administrator: </w:t>
            </w:r>
            <w:r>
              <w:rPr>
                <w:rFonts w:ascii="Courier New" w:cs="Courier New" w:eastAsia="Courier New" w:hAnsi="Courier New"/>
                <w:color w:val="1A2233"/>
                <w:sz w:val="19"/>
                <w:szCs w:val="19"/>
                <w:shd w:fill="ECEFF3" w:val="clear"/>
              </w:rPr>
              <w:t xml:space="preserve">admin@primemarketingexperts.com</w:t>
            </w:r>
          </w:p>
          <w:p>
            <w:pPr>
              <w:spacing w:after="0"/>
              <w:jc w:val="center"/>
            </w:pPr>
            <w:r>
              <w:rPr>
                <w:rFonts w:ascii="Calibri" w:cs="Calibri" w:eastAsia="Calibri" w:hAnsi="Calibri"/>
                <w:b/>
                <w:bCs/>
                <w:color w:val="1A2233"/>
                <w:sz w:val="22"/>
                <w:szCs w:val="22"/>
              </w:rPr>
              <w:t xml:space="preserve">Document Status: </w:t>
            </w:r>
            <w:r>
              <w:rPr>
                <w:rFonts w:ascii="Calibri" w:cs="Calibri" w:eastAsia="Calibri" w:hAnsi="Calibri"/>
                <w:color w:val="1A2233"/>
                <w:sz w:val="22"/>
                <w:szCs w:val="22"/>
              </w:rPr>
              <w:t xml:space="preserve">Internal — Confidential</w:t>
            </w:r>
          </w:p>
        </w:tc>
      </w:tr>
    </w:tbl>
    <w:p>
      <w:r>
        <w:br w:type="page"/>
      </w:r>
    </w:p>
    <w:p>
      <w:pPr>
        <w:spacing w:after="200"/>
      </w:pPr>
      <w:r>
        <w:rPr>
          <w:rFonts w:ascii="Cambria" w:cs="Cambria" w:eastAsia="Cambria" w:hAnsi="Cambria"/>
          <w:b/>
          <w:bCs/>
          <w:color w:val="1B4B9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5B6472"/>
          <w:sz w:val="18"/>
          <w:szCs w:val="18"/>
        </w:rPr>
        <w:t xml:space="preserve">(In Word: right-click the table above and choose “Update Field” to populate page numbers.)</w:t>
      </w:r>
    </w:p>
    <w:p>
      <w:r>
        <w:br w:type="page"/>
      </w:r>
    </w:p>
    <w:p>
      <w:pPr>
        <w:pStyle w:val="Heading1"/>
        <w:pBdr>
          <w:bottom w:val="single" w:color="1B4B91" w:sz="8" w:space="8"/>
        </w:pBdr>
        <w:spacing w:after="240" w:before="0"/>
      </w:pPr>
      <w:r>
        <w:rPr>
          <w:rFonts w:ascii="Cambria" w:cs="Cambria" w:eastAsia="Cambria" w:hAnsi="Cambria"/>
          <w:b/>
          <w:bCs/>
          <w:color w:val="1B4B91"/>
          <w:sz w:val="40"/>
          <w:szCs w:val="40"/>
        </w:rPr>
        <w:t xml:space="preserve">Part 1 — Admin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B91" w:sz="4"/>
              <w:left w:val="single" w:color="1B4B91" w:sz="4"/>
              <w:bottom w:val="single" w:color="1B4B91" w:sz="4"/>
              <w:right w:val="single" w:color="1B4B91" w:sz="4"/>
            </w:tcBorders>
            <w:shd w:fill="EAF1FB" w:val="clear"/>
            <w:tcMar>
              <w:top w:type="dxa" w:w="160"/>
              <w:left w:type="dxa" w:w="200"/>
              <w:bottom w:type="dxa" w:w="160"/>
              <w:right w:type="dxa" w:w="200"/>
            </w:tcMar>
          </w:tcPr>
          <w:p>
            <w:pPr>
              <w:spacing w:after="90"/>
            </w:pPr>
            <w:r>
              <w:rPr>
                <w:rFonts w:ascii="Calibri" w:cs="Calibri" w:eastAsia="Calibri" w:hAnsi="Calibri"/>
                <w:b/>
                <w:bCs/>
                <w:color w:val="1B4B91"/>
                <w:sz w:val="21"/>
                <w:szCs w:val="21"/>
              </w:rPr>
              <w:t xml:space="preserve">Account Summary</w:t>
            </w:r>
          </w:p>
          <w:p>
            <w:pPr>
              <w:spacing w:after="60"/>
            </w:pPr>
            <w:r>
              <w:rPr>
                <w:rFonts w:ascii="Calibri" w:cs="Calibri" w:eastAsia="Calibri" w:hAnsi="Calibri"/>
                <w:b/>
                <w:bCs/>
                <w:color w:val="1A2233"/>
                <w:sz w:val="22"/>
                <w:szCs w:val="22"/>
              </w:rPr>
              <w:t xml:space="preserve">Tenant: </w:t>
            </w:r>
            <w:r>
              <w:rPr>
                <w:rFonts w:ascii="Calibri" w:cs="Calibri" w:eastAsia="Calibri" w:hAnsi="Calibri"/>
                <w:color w:val="1A2233"/>
                <w:sz w:val="22"/>
                <w:szCs w:val="22"/>
              </w:rPr>
              <w:t xml:space="preserve">Prime Marketing Experts (</w:t>
            </w:r>
            <w:r>
              <w:rPr>
                <w:rFonts w:ascii="Courier New" w:cs="Courier New" w:eastAsia="Courier New" w:hAnsi="Courier New"/>
                <w:color w:val="1A2233"/>
                <w:sz w:val="19"/>
                <w:szCs w:val="19"/>
                <w:shd w:fill="ECEFF3" w:val="clear"/>
              </w:rPr>
              <w:t xml:space="preserve">tenant_pme_ff9xl</w:t>
            </w:r>
            <w:r>
              <w:rPr>
                <w:rFonts w:ascii="Calibri" w:cs="Calibri" w:eastAsia="Calibri" w:hAnsi="Calibri"/>
                <w:color w:val="1A2233"/>
                <w:sz w:val="22"/>
                <w:szCs w:val="22"/>
              </w:rPr>
              <w:t xml:space="preserve">)</w:t>
            </w:r>
          </w:p>
          <w:p>
            <w:pPr>
              <w:spacing w:after="60"/>
            </w:pPr>
            <w:r>
              <w:rPr>
                <w:rFonts w:ascii="Calibri" w:cs="Calibri" w:eastAsia="Calibri" w:hAnsi="Calibri"/>
                <w:b/>
                <w:bCs/>
                <w:color w:val="1A2233"/>
                <w:sz w:val="22"/>
                <w:szCs w:val="22"/>
              </w:rPr>
              <w:t xml:space="preserve">Primary Administrator Account: </w:t>
            </w:r>
            <w:r>
              <w:rPr>
                <w:rFonts w:ascii="Courier New" w:cs="Courier New" w:eastAsia="Courier New" w:hAnsi="Courier New"/>
                <w:color w:val="1A2233"/>
                <w:sz w:val="19"/>
                <w:szCs w:val="19"/>
                <w:shd w:fill="ECEFF3" w:val="clear"/>
              </w:rPr>
              <w:t xml:space="preserve">admin@primemarketingexperts.com</w:t>
            </w:r>
          </w:p>
          <w:p>
            <w:pPr>
              <w:spacing w:after="60"/>
            </w:pPr>
            <w:r>
              <w:rPr>
                <w:rFonts w:ascii="Calibri" w:cs="Calibri" w:eastAsia="Calibri" w:hAnsi="Calibri"/>
                <w:b/>
                <w:bCs/>
                <w:color w:val="1A2233"/>
                <w:sz w:val="22"/>
                <w:szCs w:val="22"/>
              </w:rPr>
              <w:t xml:space="preserve">Default Password: </w:t>
            </w:r>
            <w:r>
              <w:rPr>
                <w:rFonts w:ascii="Courier New" w:cs="Courier New" w:eastAsia="Courier New" w:hAnsi="Courier New"/>
                <w:color w:val="1A2233"/>
                <w:sz w:val="19"/>
                <w:szCs w:val="19"/>
                <w:shd w:fill="ECEFF3" w:val="clear"/>
              </w:rPr>
              <w:t xml:space="preserve">password123</w:t>
            </w:r>
          </w:p>
          <w:p>
            <w:pPr>
              <w:spacing w:after="0"/>
            </w:pPr>
            <w:r>
              <w:rPr>
                <w:rFonts w:ascii="Calibri" w:cs="Calibri" w:eastAsia="Calibri" w:hAnsi="Calibri"/>
                <w:b/>
                <w:bCs/>
                <w:color w:val="1A2233"/>
                <w:sz w:val="22"/>
                <w:szCs w:val="22"/>
              </w:rPr>
              <w:t xml:space="preserve">Role Privileges: </w:t>
            </w:r>
            <w:r>
              <w:rPr>
                <w:rFonts w:ascii="Courier New" w:cs="Courier New" w:eastAsia="Courier New" w:hAnsi="Courier New"/>
                <w:color w:val="1A2233"/>
                <w:sz w:val="19"/>
                <w:szCs w:val="19"/>
                <w:shd w:fill="ECEFF3" w:val="clear"/>
              </w:rPr>
              <w:t xml:space="preserve">ADMIN</w:t>
            </w:r>
            <w:r>
              <w:rPr>
                <w:rFonts w:ascii="Calibri" w:cs="Calibri" w:eastAsia="Calibri" w:hAnsi="Calibri"/>
                <w:color w:val="1A2233"/>
                <w:sz w:val="22"/>
                <w:szCs w:val="22"/>
              </w:rPr>
              <w:t xml:space="preserve"> — Full Tenant Operations, System Configuration, AI Bot Tuning, Knowledge Base RAG &amp; Policy Management</w:t>
            </w:r>
          </w:p>
        </w:tc>
      </w:tr>
    </w:tbl>
    <w:p>
      <w:pPr>
        <w:spacing w:after="120"/>
      </w:pPr>
    </w:p>
    <w:p>
      <w:pPr>
        <w:pStyle w:val="Heading2"/>
        <w:spacing w:after="140" w:before="280"/>
      </w:pPr>
      <w:r>
        <w:rPr>
          <w:rFonts w:ascii="Cambria" w:cs="Cambria" w:eastAsia="Cambria" w:hAnsi="Cambria"/>
          <w:b/>
          <w:bCs/>
          <w:color w:val="1B4B91"/>
          <w:sz w:val="27"/>
          <w:szCs w:val="27"/>
        </w:rPr>
        <w:t xml:space="preserve">Executive Overview</w:t>
      </w:r>
    </w:p>
    <w:p>
      <w:pPr>
        <w:spacing w:after="160"/>
      </w:pPr>
      <w:r>
        <w:rPr>
          <w:rFonts w:ascii="Calibri" w:cs="Calibri" w:eastAsia="Calibri" w:hAnsi="Calibri"/>
          <w:color w:val="1A2233"/>
          <w:sz w:val="22"/>
          <w:szCs w:val="22"/>
        </w:rPr>
        <w:t xml:space="preserve">This user documentation details all features, operational workflows, and verified testing procedures for the Admin Role within the OneAI Assist platform. As an administrator for Prime Marketing Experts, you have full control over template approvals, broadcast messaging, sales pipeline leads, customer 360 profiles, and AI bot configuration (including Google Gemini API keys and RAG Knowledge Base PDF vector indexing).</w:t>
      </w:r>
    </w:p>
    <w:p>
      <w:pPr>
        <w:pStyle w:val="Heading2"/>
        <w:spacing w:after="140" w:before="280"/>
      </w:pPr>
      <w:r>
        <w:rPr>
          <w:rFonts w:ascii="Cambria" w:cs="Cambria" w:eastAsia="Cambria" w:hAnsi="Cambria"/>
          <w:b/>
          <w:bCs/>
          <w:color w:val="1B4B91"/>
          <w:sz w:val="27"/>
          <w:szCs w:val="27"/>
        </w:rPr>
        <w:t xml:space="preserve">1. System Credentials &amp;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160"/>
        <w:gridCol w:w="1300"/>
      </w:tblGrid>
      <w:tr>
        <w:trPr>
          <w:tblHeader/>
        </w:trPr>
        <w:tc>
          <w:tcPr>
            <w:tcW w:type="dxa" w:w="34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User Account Email</w:t>
            </w:r>
          </w:p>
        </w:tc>
        <w:tc>
          <w:tcPr>
            <w:tcW w:type="dxa" w:w="15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Assigned Role</w:t>
            </w:r>
          </w:p>
        </w:tc>
        <w:tc>
          <w:tcPr>
            <w:tcW w:type="dxa" w:w="316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Access Scope</w:t>
            </w:r>
          </w:p>
        </w:tc>
        <w:tc>
          <w:tcPr>
            <w:tcW w:type="dxa" w:w="13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Password</w:t>
            </w:r>
          </w:p>
        </w:tc>
      </w:tr>
      <w:tr>
        <w:tc>
          <w:tcPr>
            <w:tcW w:type="dxa" w:w="34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admin@primemarketingexperts.com</w:t>
            </w:r>
          </w:p>
        </w:tc>
        <w:tc>
          <w:tcPr>
            <w:tcW w:type="dxa" w:w="1500"/>
            <w:shd w:fill="FFFFFF" w:val="clear"/>
            <w:tcMar>
              <w:top w:type="dxa" w:w="90"/>
              <w:left w:type="dxa" w:w="120"/>
              <w:bottom w:type="dxa" w:w="90"/>
              <w:right w:type="dxa" w:w="120"/>
            </w:tcMar>
            <w:vAlign w:val="center"/>
          </w:tcPr>
          <w:p>
            <w:r>
              <w:rPr>
                <w:rFonts w:ascii="Calibri" w:cs="Calibri" w:eastAsia="Calibri" w:hAnsi="Calibri"/>
                <w:b/>
                <w:bCs/>
                <w:color w:val="1A2233"/>
                <w:sz w:val="22"/>
                <w:szCs w:val="22"/>
              </w:rPr>
              <w:t xml:space="preserve">ADMIN</w:t>
            </w:r>
          </w:p>
        </w:tc>
        <w:tc>
          <w:tcPr>
            <w:tcW w:type="dxa" w:w="31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Tenant administration, AI Bot RAG config, templates, broadcasts, team leads</w:t>
            </w:r>
          </w:p>
        </w:tc>
        <w:tc>
          <w:tcPr>
            <w:tcW w:type="dxa" w:w="13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password123</w:t>
            </w:r>
          </w:p>
        </w:tc>
      </w:tr>
      <w:tr>
        <w:tc>
          <w:tcPr>
            <w:tcW w:type="dxa" w:w="3400"/>
            <w:shd w:fill="F6F8FA"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manager@primemarketingexperts.com</w:t>
            </w:r>
          </w:p>
        </w:tc>
        <w:tc>
          <w:tcPr>
            <w:tcW w:type="dxa" w:w="150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MANAGER</w:t>
            </w:r>
          </w:p>
        </w:tc>
        <w:tc>
          <w:tcPr>
            <w:tcW w:type="dxa" w:w="316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Team overview, broadcast campaigns, lead assignment, reporting</w:t>
            </w:r>
          </w:p>
        </w:tc>
        <w:tc>
          <w:tcPr>
            <w:tcW w:type="dxa" w:w="1300"/>
            <w:shd w:fill="F6F8FA"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password123</w:t>
            </w:r>
          </w:p>
        </w:tc>
      </w:tr>
      <w:tr>
        <w:tc>
          <w:tcPr>
            <w:tcW w:type="dxa" w:w="34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agent@primemarketingexperts.com</w:t>
            </w:r>
          </w:p>
        </w:tc>
        <w:tc>
          <w:tcPr>
            <w:tcW w:type="dxa" w:w="15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AGENT</w:t>
            </w:r>
          </w:p>
        </w:tc>
        <w:tc>
          <w:tcPr>
            <w:tcW w:type="dxa" w:w="31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Live chat inbox, customer conversations, lead updates</w:t>
            </w:r>
          </w:p>
        </w:tc>
        <w:tc>
          <w:tcPr>
            <w:tcW w:type="dxa" w:w="13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password123</w:t>
            </w:r>
          </w:p>
        </w:tc>
      </w:tr>
    </w:tbl>
    <w:p>
      <w:pPr>
        <w:spacing w:after="120"/>
      </w:pPr>
    </w:p>
    <w:p>
      <w:pPr>
        <w:pStyle w:val="Heading2"/>
        <w:spacing w:after="140" w:before="280"/>
      </w:pPr>
      <w:r>
        <w:rPr>
          <w:rFonts w:ascii="Cambria" w:cs="Cambria" w:eastAsia="Cambria" w:hAnsi="Cambria"/>
          <w:b/>
          <w:bCs/>
          <w:color w:val="1B4B91"/>
          <w:sz w:val="27"/>
          <w:szCs w:val="27"/>
        </w:rPr>
        <w:t xml:space="preserve">2. WhatsApp Template Manager (/dashboard/templates)</w:t>
      </w:r>
    </w:p>
    <w:p>
      <w:pPr>
        <w:spacing w:after="160"/>
      </w:pPr>
      <w:r>
        <w:rPr>
          <w:rFonts w:ascii="Calibri" w:cs="Calibri" w:eastAsia="Calibri" w:hAnsi="Calibri"/>
          <w:color w:val="1A2233"/>
          <w:sz w:val="22"/>
          <w:szCs w:val="22"/>
        </w:rPr>
        <w:t xml:space="preserve">The Template Manager enables administrators to create, test, and manage WhatsApp Business message templates with variable placeholders and call-to-action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FFFFF" w:val="clear"/>
            <w:tcMar>
              <w:top w:type="dxa" w:w="160"/>
              <w:left w:type="dxa" w:w="200"/>
              <w:bottom w:type="dxa" w:w="160"/>
              <w:right w:type="dxa" w:w="200"/>
            </w:tcMar>
          </w:tcPr>
          <w:p>
            <w:pPr>
              <w:spacing w:after="90"/>
              <w:jc w:val="center"/>
            </w:pPr>
            <w:r>
              <w:drawing>
                <wp:inline distT="0" distB="0" distL="0" distR="0">
                  <wp:extent cx="54864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476875"/>
                          </a:xfrm>
                          <a:prstGeom prst="rect">
                            <a:avLst/>
                          </a:prstGeom>
                        </pic:spPr>
                      </pic:pic>
                    </a:graphicData>
                  </a:graphic>
                </wp:inline>
              </w:drawing>
            </w:r>
          </w:p>
          <w:p>
            <w:pPr>
              <w:spacing w:after="0"/>
              <w:jc w:val="center"/>
            </w:pPr>
            <w:r>
              <w:rPr>
                <w:rFonts w:ascii="Calibri" w:cs="Calibri" w:eastAsia="Calibri" w:hAnsi="Calibri"/>
                <w:i/>
                <w:iCs/>
                <w:color w:val="5B6472"/>
                <w:sz w:val="18"/>
                <w:szCs w:val="18"/>
              </w:rPr>
              <w:t xml:space="preserve">Template Manager — /dashboard/templates</w:t>
            </w:r>
          </w:p>
        </w:tc>
      </w:tr>
    </w:tbl>
    <w:p>
      <w:pPr>
        <w:spacing w:after="120"/>
      </w:pPr>
    </w:p>
    <w:p>
      <w:pPr>
        <w:pStyle w:val="Heading3"/>
        <w:spacing w:after="100" w:before="200"/>
      </w:pPr>
      <w:r>
        <w:rPr>
          <w:rFonts w:ascii="Cambria" w:cs="Cambria" w:eastAsia="Cambria" w:hAnsi="Cambria"/>
          <w:b/>
          <w:bCs/>
          <w:color w:val="0E7C86"/>
          <w:sz w:val="23"/>
          <w:szCs w:val="23"/>
        </w:rPr>
        <w:t xml:space="preserve">Key Capabilities</w:t>
      </w:r>
    </w:p>
    <w:p>
      <w:pPr>
        <w:pStyle w:val="ListParagraph"/>
        <w:numPr>
          <w:ilvl w:val="0"/>
          <w:numId w:val="2"/>
        </w:numPr>
        <w:spacing w:after="90"/>
      </w:pPr>
      <w:r>
        <w:rPr>
          <w:rFonts w:ascii="Calibri" w:cs="Calibri" w:eastAsia="Calibri" w:hAnsi="Calibri"/>
          <w:b/>
          <w:bCs/>
          <w:color w:val="1A2233"/>
          <w:sz w:val="22"/>
          <w:szCs w:val="22"/>
        </w:rPr>
        <w:t xml:space="preserve">Template Categories: </w:t>
      </w:r>
      <w:r>
        <w:rPr>
          <w:rFonts w:ascii="Courier New" w:cs="Courier New" w:eastAsia="Courier New" w:hAnsi="Courier New"/>
          <w:color w:val="1A2233"/>
          <w:sz w:val="19"/>
          <w:szCs w:val="19"/>
          <w:shd w:fill="ECEFF3" w:val="clear"/>
        </w:rPr>
        <w:t xml:space="preserve">MARKETING</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UTILITY</w:t>
      </w:r>
      <w:r>
        <w:rPr>
          <w:rFonts w:ascii="Calibri" w:cs="Calibri" w:eastAsia="Calibri" w:hAnsi="Calibri"/>
          <w:color w:val="1A2233"/>
          <w:sz w:val="22"/>
          <w:szCs w:val="22"/>
        </w:rPr>
        <w:t xml:space="preserve">, and </w:t>
      </w:r>
      <w:r>
        <w:rPr>
          <w:rFonts w:ascii="Courier New" w:cs="Courier New" w:eastAsia="Courier New" w:hAnsi="Courier New"/>
          <w:color w:val="1A2233"/>
          <w:sz w:val="19"/>
          <w:szCs w:val="19"/>
          <w:shd w:fill="ECEFF3" w:val="clear"/>
        </w:rPr>
        <w:t xml:space="preserve">AUTHENTICATION</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Variable Support: </w:t>
      </w:r>
      <w:r>
        <w:rPr>
          <w:rFonts w:ascii="Calibri" w:cs="Calibri" w:eastAsia="Calibri" w:hAnsi="Calibri"/>
          <w:color w:val="1A2233"/>
          <w:sz w:val="22"/>
          <w:szCs w:val="22"/>
        </w:rPr>
        <w:t xml:space="preserve">Insert </w:t>
      </w:r>
      <w:r>
        <w:rPr>
          <w:rFonts w:ascii="Courier New" w:cs="Courier New" w:eastAsia="Courier New" w:hAnsi="Courier New"/>
          <w:color w:val="1A2233"/>
          <w:sz w:val="19"/>
          <w:szCs w:val="19"/>
          <w:shd w:fill="ECEFF3" w:val="clear"/>
        </w:rPr>
        <w:t xml:space="preserve">{{1}}</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{{2}}</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{{3}}</w:t>
      </w:r>
      <w:r>
        <w:rPr>
          <w:rFonts w:ascii="Calibri" w:cs="Calibri" w:eastAsia="Calibri" w:hAnsi="Calibri"/>
          <w:color w:val="1A2233"/>
          <w:sz w:val="22"/>
          <w:szCs w:val="22"/>
        </w:rPr>
        <w:t xml:space="preserve"> dynamic placeholders for customer names, dates, or quote amounts.</w:t>
      </w:r>
    </w:p>
    <w:p>
      <w:pPr>
        <w:pStyle w:val="ListParagraph"/>
        <w:numPr>
          <w:ilvl w:val="0"/>
          <w:numId w:val="2"/>
        </w:numPr>
        <w:spacing w:after="90"/>
      </w:pPr>
      <w:r>
        <w:rPr>
          <w:rFonts w:ascii="Calibri" w:cs="Calibri" w:eastAsia="Calibri" w:hAnsi="Calibri"/>
          <w:b/>
          <w:bCs/>
          <w:color w:val="1A2233"/>
          <w:sz w:val="22"/>
          <w:szCs w:val="22"/>
        </w:rPr>
        <w:t xml:space="preserve">Call-to-Action Buttons: </w:t>
      </w:r>
      <w:r>
        <w:rPr>
          <w:rFonts w:ascii="Calibri" w:cs="Calibri" w:eastAsia="Calibri" w:hAnsi="Calibri"/>
          <w:color w:val="1A2233"/>
          <w:sz w:val="22"/>
          <w:szCs w:val="22"/>
        </w:rPr>
        <w:t xml:space="preserve">Support for Quick Replies, Website URLs, and Phone Call buttons.</w:t>
      </w:r>
    </w:p>
    <w:p>
      <w:pPr>
        <w:pStyle w:val="ListParagraph"/>
        <w:numPr>
          <w:ilvl w:val="0"/>
          <w:numId w:val="2"/>
        </w:numPr>
        <w:spacing w:after="90"/>
      </w:pPr>
      <w:r>
        <w:rPr>
          <w:rFonts w:ascii="Calibri" w:cs="Calibri" w:eastAsia="Calibri" w:hAnsi="Calibri"/>
          <w:b/>
          <w:bCs/>
          <w:color w:val="1A2233"/>
          <w:sz w:val="22"/>
          <w:szCs w:val="22"/>
        </w:rPr>
        <w:t xml:space="preserve">Approval State Machine: </w:t>
      </w:r>
      <w:r>
        <w:rPr>
          <w:rFonts w:ascii="Courier New" w:cs="Courier New" w:eastAsia="Courier New" w:hAnsi="Courier New"/>
          <w:color w:val="1A2233"/>
          <w:sz w:val="19"/>
          <w:szCs w:val="19"/>
          <w:shd w:fill="ECEFF3" w:val="clear"/>
        </w:rPr>
        <w:t xml:space="preserve">DRAFT</w:t>
      </w:r>
      <w:r>
        <w:rPr>
          <w:rFonts w:ascii="Calibri" w:cs="Calibri" w:eastAsia="Calibri" w:hAnsi="Calibri"/>
          <w:color w:val="1A2233"/>
          <w:sz w:val="22"/>
          <w:szCs w:val="22"/>
        </w:rPr>
        <w:t xml:space="preserve"> → </w:t>
      </w:r>
      <w:r>
        <w:rPr>
          <w:rFonts w:ascii="Courier New" w:cs="Courier New" w:eastAsia="Courier New" w:hAnsi="Courier New"/>
          <w:color w:val="1A2233"/>
          <w:sz w:val="19"/>
          <w:szCs w:val="19"/>
          <w:shd w:fill="ECEFF3" w:val="clear"/>
        </w:rPr>
        <w:t xml:space="preserve">PENDING</w:t>
      </w:r>
      <w:r>
        <w:rPr>
          <w:rFonts w:ascii="Calibri" w:cs="Calibri" w:eastAsia="Calibri" w:hAnsi="Calibri"/>
          <w:color w:val="1A2233"/>
          <w:sz w:val="22"/>
          <w:szCs w:val="22"/>
        </w:rPr>
        <w:t xml:space="preserve"> → </w:t>
      </w:r>
      <w:r>
        <w:rPr>
          <w:rFonts w:ascii="Courier New" w:cs="Courier New" w:eastAsia="Courier New" w:hAnsi="Courier New"/>
          <w:color w:val="1A2233"/>
          <w:sz w:val="19"/>
          <w:szCs w:val="19"/>
          <w:shd w:fill="ECEFF3" w:val="clear"/>
        </w:rPr>
        <w:t xml:space="preserve">APPROVED</w:t>
      </w:r>
      <w:r>
        <w:rPr>
          <w:rFonts w:ascii="Calibri" w:cs="Calibri" w:eastAsia="Calibri" w:hAnsi="Calibri"/>
          <w:color w:val="1A2233"/>
          <w:sz w:val="22"/>
          <w:szCs w:val="22"/>
        </w:rPr>
        <w:t xml:space="preserve"> / </w:t>
      </w:r>
      <w:r>
        <w:rPr>
          <w:rFonts w:ascii="Courier New" w:cs="Courier New" w:eastAsia="Courier New" w:hAnsi="Courier New"/>
          <w:color w:val="1A2233"/>
          <w:sz w:val="19"/>
          <w:szCs w:val="19"/>
          <w:shd w:fill="ECEFF3" w:val="clear"/>
        </w:rPr>
        <w:t xml:space="preserve">REJECTED</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Dev Approval Simulator: </w:t>
      </w:r>
      <w:r>
        <w:rPr>
          <w:rFonts w:ascii="Calibri" w:cs="Calibri" w:eastAsia="Calibri" w:hAnsi="Calibri"/>
          <w:color w:val="1A2233"/>
          <w:sz w:val="22"/>
          <w:szCs w:val="22"/>
        </w:rPr>
        <w:t xml:space="preserve">Includes a manual “Simulate Meta Approval” button for local testing and validation.</w:t>
      </w:r>
    </w:p>
    <w:p>
      <w:pPr>
        <w:pStyle w:val="Heading3"/>
        <w:spacing w:after="100" w:before="200"/>
      </w:pPr>
      <w:r>
        <w:rPr>
          <w:rFonts w:ascii="Cambria" w:cs="Cambria" w:eastAsia="Cambria" w:hAnsi="Cambria"/>
          <w:b/>
          <w:bCs/>
          <w:color w:val="0E7C86"/>
          <w:sz w:val="23"/>
          <w:szCs w:val="23"/>
        </w:rPr>
        <w:t xml:space="preserve">Active Seeded Templates for Prime Marketing Experts</w:t>
      </w:r>
    </w:p>
    <w:p>
      <w:pPr>
        <w:pStyle w:val="ListParagraph"/>
        <w:numPr>
          <w:ilvl w:val="0"/>
          <w:numId w:val="3"/>
        </w:numPr>
        <w:spacing w:after="90"/>
      </w:pPr>
      <w:r>
        <w:rPr>
          <w:rFonts w:ascii="Courier New" w:cs="Courier New" w:eastAsia="Courier New" w:hAnsi="Courier New"/>
          <w:color w:val="1A2233"/>
          <w:sz w:val="19"/>
          <w:szCs w:val="19"/>
          <w:shd w:fill="ECEFF3" w:val="clear"/>
        </w:rPr>
        <w:t xml:space="preserve">health_plan_quote_offer</w:t>
      </w:r>
      <w:r>
        <w:rPr>
          <w:rFonts w:ascii="Calibri" w:cs="Calibri" w:eastAsia="Calibri" w:hAnsi="Calibri"/>
          <w:color w:val="1A2233"/>
          <w:sz w:val="22"/>
          <w:szCs w:val="22"/>
        </w:rPr>
        <w:t xml:space="preserve">  (MARKETING, APPROVED)</w:t>
      </w:r>
    </w:p>
    <w:p>
      <w:pPr>
        <w:spacing w:after="60"/>
        <w:ind w:left="720"/>
      </w:pPr>
      <w:r>
        <w:rPr>
          <w:rFonts w:ascii="Calibri" w:cs="Calibri" w:eastAsia="Calibri" w:hAnsi="Calibri"/>
          <w:b/>
          <w:bCs/>
          <w:color w:val="1A2233"/>
          <w:sz w:val="22"/>
          <w:szCs w:val="22"/>
        </w:rPr>
        <w:t xml:space="preserve">Header: </w:t>
      </w:r>
      <w:r>
        <w:rPr>
          <w:rFonts w:ascii="Calibri" w:cs="Calibri" w:eastAsia="Calibri" w:hAnsi="Calibri"/>
          <w:color w:val="1A2233"/>
          <w:sz w:val="22"/>
          <w:szCs w:val="22"/>
        </w:rPr>
        <w:t xml:space="preserve">SPECIAL HEALTH COVERAGE OFFER</w:t>
      </w:r>
    </w:p>
    <w:p>
      <w:pPr>
        <w:spacing w:after="60"/>
        <w:ind w:left="720"/>
      </w:pPr>
      <w:r>
        <w:rPr>
          <w:rFonts w:ascii="Calibri" w:cs="Calibri" w:eastAsia="Calibri" w:hAnsi="Calibri"/>
          <w:b/>
          <w:bCs/>
          <w:color w:val="1A2233"/>
          <w:sz w:val="22"/>
          <w:szCs w:val="22"/>
        </w:rPr>
        <w:t xml:space="preserve">Body: </w:t>
      </w:r>
      <w:r>
        <w:rPr>
          <w:rFonts w:ascii="Calibri" w:cs="Calibri" w:eastAsia="Calibri" w:hAnsi="Calibri"/>
          <w:i/>
          <w:iCs/>
          <w:color w:val="1A2233"/>
          <w:sz w:val="22"/>
          <w:szCs w:val="22"/>
        </w:rPr>
        <w:t xml:space="preserve">“Hello {{1}}, your personalized health insurance quote for {{2}} is ready! Premiums start as low as {{3}}/month with zero deductible.”</w:t>
      </w:r>
    </w:p>
    <w:p>
      <w:pPr>
        <w:pStyle w:val="ListParagraph"/>
        <w:numPr>
          <w:ilvl w:val="0"/>
          <w:numId w:val="3"/>
        </w:numPr>
        <w:spacing w:after="90"/>
      </w:pPr>
      <w:r>
        <w:rPr>
          <w:rFonts w:ascii="Courier New" w:cs="Courier New" w:eastAsia="Courier New" w:hAnsi="Courier New"/>
          <w:color w:val="1A2233"/>
          <w:sz w:val="19"/>
          <w:szCs w:val="19"/>
          <w:shd w:fill="ECEFF3" w:val="clear"/>
        </w:rPr>
        <w:t xml:space="preserve">policy_renewal_reminder</w:t>
      </w:r>
      <w:r>
        <w:rPr>
          <w:rFonts w:ascii="Calibri" w:cs="Calibri" w:eastAsia="Calibri" w:hAnsi="Calibri"/>
          <w:color w:val="1A2233"/>
          <w:sz w:val="22"/>
          <w:szCs w:val="22"/>
        </w:rPr>
        <w:t xml:space="preserve">  (UTILITY, APPROVED)</w:t>
      </w:r>
    </w:p>
    <w:p>
      <w:pPr>
        <w:spacing w:after="60"/>
        <w:ind w:left="720"/>
      </w:pPr>
      <w:r>
        <w:rPr>
          <w:rFonts w:ascii="Calibri" w:cs="Calibri" w:eastAsia="Calibri" w:hAnsi="Calibri"/>
          <w:b/>
          <w:bCs/>
          <w:color w:val="1A2233"/>
          <w:sz w:val="22"/>
          <w:szCs w:val="22"/>
        </w:rPr>
        <w:t xml:space="preserve">Header: </w:t>
      </w:r>
      <w:r>
        <w:rPr>
          <w:rFonts w:ascii="Calibri" w:cs="Calibri" w:eastAsia="Calibri" w:hAnsi="Calibri"/>
          <w:color w:val="1A2233"/>
          <w:sz w:val="22"/>
          <w:szCs w:val="22"/>
        </w:rPr>
        <w:t xml:space="preserve">POLICY RENEWAL ALERT</w:t>
      </w:r>
    </w:p>
    <w:p>
      <w:pPr>
        <w:spacing w:after="60"/>
        <w:ind w:left="720"/>
      </w:pPr>
      <w:r>
        <w:rPr>
          <w:rFonts w:ascii="Calibri" w:cs="Calibri" w:eastAsia="Calibri" w:hAnsi="Calibri"/>
          <w:b/>
          <w:bCs/>
          <w:color w:val="1A2233"/>
          <w:sz w:val="22"/>
          <w:szCs w:val="22"/>
        </w:rPr>
        <w:t xml:space="preserve">Body: </w:t>
      </w:r>
      <w:r>
        <w:rPr>
          <w:rFonts w:ascii="Calibri" w:cs="Calibri" w:eastAsia="Calibri" w:hAnsi="Calibri"/>
          <w:i/>
          <w:iCs/>
          <w:color w:val="1A2233"/>
          <w:sz w:val="22"/>
          <w:szCs w:val="22"/>
        </w:rPr>
        <w:t xml:space="preserve">“Hi {{1}}, your health insurance policy {{2}} is scheduled to expire on {{3}}. Renew online now to maintain coverage.”</w:t>
      </w:r>
    </w:p>
    <w:p>
      <w:pPr>
        <w:pStyle w:val="ListParagraph"/>
        <w:numPr>
          <w:ilvl w:val="0"/>
          <w:numId w:val="3"/>
        </w:numPr>
        <w:spacing w:after="90"/>
      </w:pPr>
      <w:r>
        <w:rPr>
          <w:rFonts w:ascii="Courier New" w:cs="Courier New" w:eastAsia="Courier New" w:hAnsi="Courier New"/>
          <w:color w:val="1A2233"/>
          <w:sz w:val="19"/>
          <w:szCs w:val="19"/>
          <w:shd w:fill="ECEFF3" w:val="clear"/>
        </w:rPr>
        <w:t xml:space="preserve">security_verification_code</w:t>
      </w:r>
      <w:r>
        <w:rPr>
          <w:rFonts w:ascii="Calibri" w:cs="Calibri" w:eastAsia="Calibri" w:hAnsi="Calibri"/>
          <w:color w:val="1A2233"/>
          <w:sz w:val="22"/>
          <w:szCs w:val="22"/>
        </w:rPr>
        <w:t xml:space="preserve">  (AUTHENTICATION, APPROVED)</w:t>
      </w:r>
    </w:p>
    <w:p>
      <w:pPr>
        <w:spacing w:after="60"/>
        <w:ind w:left="720"/>
      </w:pPr>
      <w:r>
        <w:rPr>
          <w:rFonts w:ascii="Calibri" w:cs="Calibri" w:eastAsia="Calibri" w:hAnsi="Calibri"/>
          <w:b/>
          <w:bCs/>
          <w:color w:val="1A2233"/>
          <w:sz w:val="22"/>
          <w:szCs w:val="22"/>
        </w:rPr>
        <w:t xml:space="preserve">Header: </w:t>
      </w:r>
      <w:r>
        <w:rPr>
          <w:rFonts w:ascii="Calibri" w:cs="Calibri" w:eastAsia="Calibri" w:hAnsi="Calibri"/>
          <w:color w:val="1A2233"/>
          <w:sz w:val="22"/>
          <w:szCs w:val="22"/>
        </w:rPr>
        <w:t xml:space="preserve">VERIFICATION CODE</w:t>
      </w:r>
    </w:p>
    <w:p>
      <w:pPr>
        <w:spacing w:after="60"/>
        <w:ind w:left="720"/>
      </w:pPr>
      <w:r>
        <w:rPr>
          <w:rFonts w:ascii="Calibri" w:cs="Calibri" w:eastAsia="Calibri" w:hAnsi="Calibri"/>
          <w:b/>
          <w:bCs/>
          <w:color w:val="1A2233"/>
          <w:sz w:val="22"/>
          <w:szCs w:val="22"/>
        </w:rPr>
        <w:t xml:space="preserve">Body: </w:t>
      </w:r>
      <w:r>
        <w:rPr>
          <w:rFonts w:ascii="Calibri" w:cs="Calibri" w:eastAsia="Calibri" w:hAnsi="Calibri"/>
          <w:i/>
          <w:iCs/>
          <w:color w:val="1A2233"/>
          <w:sz w:val="22"/>
          <w:szCs w:val="22"/>
        </w:rPr>
        <w:t xml:space="preserve">“Your Prime Health Portal verification code is {{1}}. Valid for 10 minutes.”</w:t>
      </w:r>
    </w:p>
    <w:p>
      <w:pPr>
        <w:pStyle w:val="ListParagraph"/>
        <w:numPr>
          <w:ilvl w:val="0"/>
          <w:numId w:val="3"/>
        </w:numPr>
        <w:spacing w:after="90"/>
      </w:pPr>
      <w:r>
        <w:rPr>
          <w:rFonts w:ascii="Courier New" w:cs="Courier New" w:eastAsia="Courier New" w:hAnsi="Courier New"/>
          <w:color w:val="1A2233"/>
          <w:sz w:val="19"/>
          <w:szCs w:val="19"/>
          <w:shd w:fill="ECEFF3" w:val="clear"/>
        </w:rPr>
        <w:t xml:space="preserve">new_plan_offer</w:t>
      </w:r>
      <w:r>
        <w:rPr>
          <w:rFonts w:ascii="Calibri" w:cs="Calibri" w:eastAsia="Calibri" w:hAnsi="Calibri"/>
          <w:color w:val="1A2233"/>
          <w:sz w:val="22"/>
          <w:szCs w:val="22"/>
        </w:rPr>
        <w:t xml:space="preserve">  (MARKETING, APPROVED)</w:t>
      </w:r>
    </w:p>
    <w:p>
      <w:pPr>
        <w:pStyle w:val="ListParagraph"/>
        <w:numPr>
          <w:ilvl w:val="0"/>
          <w:numId w:val="3"/>
        </w:numPr>
        <w:spacing w:after="90"/>
      </w:pPr>
      <w:r>
        <w:rPr>
          <w:rFonts w:ascii="Courier New" w:cs="Courier New" w:eastAsia="Courier New" w:hAnsi="Courier New"/>
          <w:color w:val="1A2233"/>
          <w:sz w:val="19"/>
          <w:szCs w:val="19"/>
          <w:shd w:fill="ECEFF3" w:val="clear"/>
        </w:rPr>
        <w:t xml:space="preserve">policy_renewal_warning</w:t>
      </w:r>
      <w:r>
        <w:rPr>
          <w:rFonts w:ascii="Calibri" w:cs="Calibri" w:eastAsia="Calibri" w:hAnsi="Calibri"/>
          <w:color w:val="1A2233"/>
          <w:sz w:val="22"/>
          <w:szCs w:val="22"/>
        </w:rPr>
        <w:t xml:space="preserve">  (UTILITY, APPROVED)</w:t>
      </w:r>
    </w:p>
    <w:p>
      <w:pPr>
        <w:pStyle w:val="Heading2"/>
        <w:spacing w:after="140" w:before="280"/>
      </w:pPr>
      <w:r>
        <w:rPr>
          <w:rFonts w:ascii="Cambria" w:cs="Cambria" w:eastAsia="Cambria" w:hAnsi="Cambria"/>
          <w:b/>
          <w:bCs/>
          <w:color w:val="1B4B91"/>
          <w:sz w:val="27"/>
          <w:szCs w:val="27"/>
        </w:rPr>
        <w:t xml:space="preserve">3. Broadcast Campaign Center (/dashboard/broadcast)</w:t>
      </w:r>
    </w:p>
    <w:p>
      <w:pPr>
        <w:spacing w:after="160"/>
      </w:pPr>
      <w:r>
        <w:rPr>
          <w:rFonts w:ascii="Calibri" w:cs="Calibri" w:eastAsia="Calibri" w:hAnsi="Calibri"/>
          <w:color w:val="1A2233"/>
          <w:sz w:val="22"/>
          <w:szCs w:val="22"/>
        </w:rPr>
        <w:t xml:space="preserve">The Broadcast Center allows admins to launch targeted bulk WhatsApp messaging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FFFFF" w:val="clear"/>
            <w:tcMar>
              <w:top w:type="dxa" w:w="160"/>
              <w:left w:type="dxa" w:w="200"/>
              <w:bottom w:type="dxa" w:w="160"/>
              <w:right w:type="dxa" w:w="200"/>
            </w:tcMar>
          </w:tcPr>
          <w:p>
            <w:pPr>
              <w:spacing w:after="90"/>
              <w:jc w:val="center"/>
            </w:pPr>
            <w:r>
              <w:drawing>
                <wp:inline distT="0" distB="0" distL="0" distR="0">
                  <wp:extent cx="4124325"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24325" cy="5943600"/>
                          </a:xfrm>
                          <a:prstGeom prst="rect">
                            <a:avLst/>
                          </a:prstGeom>
                        </pic:spPr>
                      </pic:pic>
                    </a:graphicData>
                  </a:graphic>
                </wp:inline>
              </w:drawing>
            </w:r>
          </w:p>
          <w:p>
            <w:pPr>
              <w:spacing w:after="0"/>
              <w:jc w:val="center"/>
            </w:pPr>
            <w:r>
              <w:rPr>
                <w:rFonts w:ascii="Calibri" w:cs="Calibri" w:eastAsia="Calibri" w:hAnsi="Calibri"/>
                <w:i/>
                <w:iCs/>
                <w:color w:val="5B6472"/>
                <w:sz w:val="18"/>
                <w:szCs w:val="18"/>
              </w:rPr>
              <w:t xml:space="preserve">Broadcast Campaign Center — /dashboard/broadcast</w:t>
            </w:r>
          </w:p>
        </w:tc>
      </w:tr>
    </w:tbl>
    <w:p>
      <w:pPr>
        <w:spacing w:after="120"/>
      </w:pPr>
    </w:p>
    <w:p>
      <w:pPr>
        <w:pStyle w:val="Heading3"/>
        <w:spacing w:after="100" w:before="200"/>
      </w:pPr>
      <w:r>
        <w:rPr>
          <w:rFonts w:ascii="Cambria" w:cs="Cambria" w:eastAsia="Cambria" w:hAnsi="Cambria"/>
          <w:b/>
          <w:bCs/>
          <w:color w:val="0E7C86"/>
          <w:sz w:val="23"/>
          <w:szCs w:val="23"/>
        </w:rPr>
        <w:t xml:space="preserve">Key Workflows</w:t>
      </w:r>
    </w:p>
    <w:p>
      <w:pPr>
        <w:pStyle w:val="ListParagraph"/>
        <w:numPr>
          <w:ilvl w:val="0"/>
          <w:numId w:val="2"/>
        </w:numPr>
        <w:spacing w:after="90"/>
      </w:pPr>
      <w:r>
        <w:rPr>
          <w:rFonts w:ascii="Calibri" w:cs="Calibri" w:eastAsia="Calibri" w:hAnsi="Calibri"/>
          <w:b/>
          <w:bCs/>
          <w:color w:val="1A2233"/>
          <w:sz w:val="22"/>
          <w:szCs w:val="22"/>
        </w:rPr>
        <w:t xml:space="preserve">Template Selection: </w:t>
      </w:r>
      <w:r>
        <w:rPr>
          <w:rFonts w:ascii="Calibri" w:cs="Calibri" w:eastAsia="Calibri" w:hAnsi="Calibri"/>
          <w:color w:val="1A2233"/>
          <w:sz w:val="22"/>
          <w:szCs w:val="22"/>
        </w:rPr>
        <w:t xml:space="preserve">Choose from any active </w:t>
      </w:r>
      <w:r>
        <w:rPr>
          <w:rFonts w:ascii="Courier New" w:cs="Courier New" w:eastAsia="Courier New" w:hAnsi="Courier New"/>
          <w:color w:val="1A2233"/>
          <w:sz w:val="19"/>
          <w:szCs w:val="19"/>
          <w:shd w:fill="ECEFF3" w:val="clear"/>
        </w:rPr>
        <w:t xml:space="preserve">APPROVED</w:t>
      </w:r>
      <w:r>
        <w:rPr>
          <w:rFonts w:ascii="Calibri" w:cs="Calibri" w:eastAsia="Calibri" w:hAnsi="Calibri"/>
          <w:color w:val="1A2233"/>
          <w:sz w:val="22"/>
          <w:szCs w:val="22"/>
        </w:rPr>
        <w:t xml:space="preserve"> WhatsApp template.</w:t>
      </w:r>
    </w:p>
    <w:p>
      <w:pPr>
        <w:pStyle w:val="ListParagraph"/>
        <w:numPr>
          <w:ilvl w:val="0"/>
          <w:numId w:val="2"/>
        </w:numPr>
        <w:spacing w:after="90"/>
      </w:pPr>
      <w:r>
        <w:rPr>
          <w:rFonts w:ascii="Calibri" w:cs="Calibri" w:eastAsia="Calibri" w:hAnsi="Calibri"/>
          <w:b/>
          <w:bCs/>
          <w:color w:val="1A2233"/>
          <w:sz w:val="22"/>
          <w:szCs w:val="22"/>
        </w:rPr>
        <w:t xml:space="preserve">Audience Segmentation: </w:t>
      </w:r>
      <w:r>
        <w:rPr>
          <w:rFonts w:ascii="Calibri" w:cs="Calibri" w:eastAsia="Calibri" w:hAnsi="Calibri"/>
          <w:color w:val="1A2233"/>
          <w:sz w:val="22"/>
          <w:szCs w:val="22"/>
        </w:rPr>
        <w:t xml:space="preserve">Filter recipients:</w:t>
      </w:r>
    </w:p>
    <w:p>
      <w:pPr>
        <w:pStyle w:val="ListParagraph"/>
        <w:numPr>
          <w:ilvl w:val="1"/>
          <w:numId w:val="2"/>
        </w:numPr>
        <w:spacing w:after="90"/>
      </w:pPr>
      <w:r>
        <w:rPr>
          <w:rFonts w:ascii="Calibri" w:cs="Calibri" w:eastAsia="Calibri" w:hAnsi="Calibri"/>
          <w:color w:val="1A2233"/>
          <w:sz w:val="22"/>
          <w:szCs w:val="22"/>
        </w:rPr>
        <w:t xml:space="preserve">By Customer Tag </w:t>
      </w:r>
      <w:r>
        <w:rPr>
          <w:rFonts w:ascii="Calibri" w:cs="Calibri" w:eastAsia="Calibri" w:hAnsi="Calibri"/>
          <w:i/>
          <w:iCs/>
          <w:color w:val="1A2233"/>
          <w:sz w:val="22"/>
          <w:szCs w:val="22"/>
        </w:rPr>
        <w:t xml:space="preserve">(e.g. Health, Buy Interest, Agent License)</w:t>
      </w:r>
    </w:p>
    <w:p>
      <w:pPr>
        <w:pStyle w:val="ListParagraph"/>
        <w:numPr>
          <w:ilvl w:val="1"/>
          <w:numId w:val="2"/>
        </w:numPr>
        <w:spacing w:after="90"/>
      </w:pPr>
      <w:r>
        <w:rPr>
          <w:rFonts w:ascii="Calibri" w:cs="Calibri" w:eastAsia="Calibri" w:hAnsi="Calibri"/>
          <w:color w:val="1A2233"/>
          <w:sz w:val="22"/>
          <w:szCs w:val="22"/>
        </w:rPr>
        <w:t xml:space="preserve">By Pipeline Stage </w:t>
      </w:r>
      <w:r>
        <w:rPr>
          <w:rFonts w:ascii="Calibri" w:cs="Calibri" w:eastAsia="Calibri" w:hAnsi="Calibri"/>
          <w:i/>
          <w:iCs/>
          <w:color w:val="1A2233"/>
          <w:sz w:val="22"/>
          <w:szCs w:val="22"/>
        </w:rPr>
        <w:t xml:space="preserve">(e.g. New Lead, Qualified, Negotiation)</w:t>
      </w:r>
    </w:p>
    <w:p>
      <w:pPr>
        <w:pStyle w:val="ListParagraph"/>
        <w:numPr>
          <w:ilvl w:val="1"/>
          <w:numId w:val="2"/>
        </w:numPr>
        <w:spacing w:after="90"/>
      </w:pPr>
      <w:r>
        <w:rPr>
          <w:rFonts w:ascii="Calibri" w:cs="Calibri" w:eastAsia="Calibri" w:hAnsi="Calibri"/>
          <w:color w:val="1A2233"/>
          <w:sz w:val="22"/>
          <w:szCs w:val="22"/>
        </w:rPr>
        <w:t xml:space="preserve">By Date Range </w:t>
      </w:r>
      <w:r>
        <w:rPr>
          <w:rFonts w:ascii="Calibri" w:cs="Calibri" w:eastAsia="Calibri" w:hAnsi="Calibri"/>
          <w:i/>
          <w:iCs/>
          <w:color w:val="1A2233"/>
          <w:sz w:val="22"/>
          <w:szCs w:val="22"/>
        </w:rPr>
        <w:t xml:space="preserve">(e.g. Last 7 Days, This Month)</w:t>
      </w:r>
    </w:p>
    <w:p>
      <w:pPr>
        <w:pStyle w:val="ListParagraph"/>
        <w:numPr>
          <w:ilvl w:val="0"/>
          <w:numId w:val="2"/>
        </w:numPr>
        <w:spacing w:after="90"/>
      </w:pPr>
      <w:r>
        <w:rPr>
          <w:rFonts w:ascii="Calibri" w:cs="Calibri" w:eastAsia="Calibri" w:hAnsi="Calibri"/>
          <w:b/>
          <w:bCs/>
          <w:color w:val="1A2233"/>
          <w:sz w:val="22"/>
          <w:szCs w:val="22"/>
        </w:rPr>
        <w:t xml:space="preserve">Scheduling: </w:t>
      </w:r>
      <w:r>
        <w:rPr>
          <w:rFonts w:ascii="Calibri" w:cs="Calibri" w:eastAsia="Calibri" w:hAnsi="Calibri"/>
          <w:color w:val="1A2233"/>
          <w:sz w:val="22"/>
          <w:szCs w:val="22"/>
        </w:rPr>
        <w:t xml:space="preserve">Send immediately or schedule for a future date/time.</w:t>
      </w:r>
    </w:p>
    <w:p>
      <w:pPr>
        <w:pStyle w:val="ListParagraph"/>
        <w:numPr>
          <w:ilvl w:val="0"/>
          <w:numId w:val="2"/>
        </w:numPr>
        <w:spacing w:after="90"/>
      </w:pPr>
      <w:r>
        <w:rPr>
          <w:rFonts w:ascii="Calibri" w:cs="Calibri" w:eastAsia="Calibri" w:hAnsi="Calibri"/>
          <w:b/>
          <w:bCs/>
          <w:color w:val="1A2233"/>
          <w:sz w:val="22"/>
          <w:szCs w:val="22"/>
        </w:rPr>
        <w:t xml:space="preserve">Verified Fixes: </w:t>
      </w:r>
      <w:r>
        <w:rPr>
          <w:rFonts w:ascii="Calibri" w:cs="Calibri" w:eastAsia="Calibri" w:hAnsi="Calibri"/>
          <w:color w:val="1A2233"/>
          <w:sz w:val="22"/>
          <w:szCs w:val="22"/>
        </w:rPr>
        <w:t xml:space="preserve">Resolved SSR hydration time string mismatches (</w:t>
      </w:r>
      <w:r>
        <w:rPr>
          <w:rFonts w:ascii="Courier New" w:cs="Courier New" w:eastAsia="Courier New" w:hAnsi="Courier New"/>
          <w:color w:val="1A2233"/>
          <w:sz w:val="19"/>
          <w:szCs w:val="19"/>
          <w:shd w:fill="ECEFF3" w:val="clear"/>
        </w:rPr>
        <w:t xml:space="preserve">10:31 pm</w:t>
      </w:r>
      <w:r>
        <w:rPr>
          <w:rFonts w:ascii="Calibri" w:cs="Calibri" w:eastAsia="Calibri" w:hAnsi="Calibri"/>
          <w:color w:val="1A2233"/>
          <w:sz w:val="22"/>
          <w:szCs w:val="22"/>
        </w:rPr>
        <w:t xml:space="preserve"> vs </w:t>
      </w:r>
      <w:r>
        <w:rPr>
          <w:rFonts w:ascii="Courier New" w:cs="Courier New" w:eastAsia="Courier New" w:hAnsi="Courier New"/>
          <w:color w:val="1A2233"/>
          <w:sz w:val="19"/>
          <w:szCs w:val="19"/>
          <w:shd w:fill="ECEFF3" w:val="clear"/>
        </w:rPr>
        <w:t xml:space="preserve">10:31 PM</w:t>
      </w:r>
      <w:r>
        <w:rPr>
          <w:rFonts w:ascii="Calibri" w:cs="Calibri" w:eastAsia="Calibri" w:hAnsi="Calibri"/>
          <w:color w:val="1A2233"/>
          <w:sz w:val="22"/>
          <w:szCs w:val="22"/>
        </w:rPr>
        <w:t xml:space="preserve">) and label input toggle event bubbling conflicts.</w:t>
      </w:r>
    </w:p>
    <w:p>
      <w:pPr>
        <w:pStyle w:val="Heading2"/>
        <w:spacing w:after="140" w:before="280"/>
      </w:pPr>
      <w:r>
        <w:rPr>
          <w:rFonts w:ascii="Cambria" w:cs="Cambria" w:eastAsia="Cambria" w:hAnsi="Cambria"/>
          <w:b/>
          <w:bCs/>
          <w:color w:val="1B4B91"/>
          <w:sz w:val="27"/>
          <w:szCs w:val="27"/>
        </w:rPr>
        <w:t xml:space="preserve">4. Lead Pipeline Management (/dashboard/leads)</w:t>
      </w:r>
    </w:p>
    <w:p>
      <w:pPr>
        <w:spacing w:after="160"/>
      </w:pPr>
      <w:r>
        <w:rPr>
          <w:rFonts w:ascii="Calibri" w:cs="Calibri" w:eastAsia="Calibri" w:hAnsi="Calibri"/>
          <w:color w:val="1A2233"/>
          <w:sz w:val="22"/>
          <w:szCs w:val="22"/>
        </w:rPr>
        <w:t xml:space="preserve">The Lead Pipeline provides real-time visibility into customer sales opportunities from initial contact to policy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FFFFF" w:val="clear"/>
            <w:tcMar>
              <w:top w:type="dxa" w:w="160"/>
              <w:left w:type="dxa" w:w="200"/>
              <w:bottom w:type="dxa" w:w="160"/>
              <w:right w:type="dxa" w:w="200"/>
            </w:tcMar>
          </w:tcPr>
          <w:p>
            <w:pPr>
              <w:spacing w:after="90"/>
              <w:jc w:val="center"/>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09850"/>
                          </a:xfrm>
                          <a:prstGeom prst="rect">
                            <a:avLst/>
                          </a:prstGeom>
                        </pic:spPr>
                      </pic:pic>
                    </a:graphicData>
                  </a:graphic>
                </wp:inline>
              </w:drawing>
            </w:r>
          </w:p>
          <w:p>
            <w:pPr>
              <w:spacing w:after="0"/>
              <w:jc w:val="center"/>
            </w:pPr>
            <w:r>
              <w:rPr>
                <w:rFonts w:ascii="Calibri" w:cs="Calibri" w:eastAsia="Calibri" w:hAnsi="Calibri"/>
                <w:i/>
                <w:iCs/>
                <w:color w:val="5B6472"/>
                <w:sz w:val="18"/>
                <w:szCs w:val="18"/>
              </w:rPr>
              <w:t xml:space="preserve">Lead Pipeline — Add Lead dialog</w:t>
            </w:r>
          </w:p>
        </w:tc>
      </w:tr>
    </w:tbl>
    <w:p>
      <w:pPr>
        <w:spacing w:after="120"/>
      </w:pPr>
    </w:p>
    <w:p>
      <w:pPr>
        <w:pStyle w:val="Heading3"/>
        <w:spacing w:after="100" w:before="200"/>
      </w:pPr>
      <w:r>
        <w:rPr>
          <w:rFonts w:ascii="Cambria" w:cs="Cambria" w:eastAsia="Cambria" w:hAnsi="Cambria"/>
          <w:b/>
          <w:bCs/>
          <w:color w:val="0E7C86"/>
          <w:sz w:val="23"/>
          <w:szCs w:val="23"/>
        </w:rPr>
        <w:t xml:space="preserve">Pipeline Stages</w:t>
      </w:r>
    </w:p>
    <w:p>
      <w:pPr>
        <w:pStyle w:val="ListParagraph"/>
        <w:numPr>
          <w:ilvl w:val="0"/>
          <w:numId w:val="4"/>
        </w:numPr>
        <w:spacing w:after="90"/>
      </w:pPr>
      <w:r>
        <w:rPr>
          <w:rFonts w:ascii="Calibri" w:cs="Calibri" w:eastAsia="Calibri" w:hAnsi="Calibri"/>
          <w:b/>
          <w:bCs/>
          <w:color w:val="1A2233"/>
          <w:sz w:val="22"/>
          <w:szCs w:val="22"/>
        </w:rPr>
        <w:t xml:space="preserve">New Lead: </w:t>
      </w:r>
      <w:r>
        <w:rPr>
          <w:rFonts w:ascii="Calibri" w:cs="Calibri" w:eastAsia="Calibri" w:hAnsi="Calibri"/>
          <w:color w:val="1A2233"/>
          <w:sz w:val="22"/>
          <w:szCs w:val="22"/>
        </w:rPr>
        <w:t xml:space="preserve">Freshly captured inquiries from webchat or broadcasts.</w:t>
      </w:r>
    </w:p>
    <w:p>
      <w:pPr>
        <w:pStyle w:val="ListParagraph"/>
        <w:numPr>
          <w:ilvl w:val="0"/>
          <w:numId w:val="4"/>
        </w:numPr>
        <w:spacing w:after="90"/>
      </w:pPr>
      <w:r>
        <w:rPr>
          <w:rFonts w:ascii="Calibri" w:cs="Calibri" w:eastAsia="Calibri" w:hAnsi="Calibri"/>
          <w:b/>
          <w:bCs/>
          <w:color w:val="1A2233"/>
          <w:sz w:val="22"/>
          <w:szCs w:val="22"/>
        </w:rPr>
        <w:t xml:space="preserve">Intake In Progress: </w:t>
      </w:r>
      <w:r>
        <w:rPr>
          <w:rFonts w:ascii="Calibri" w:cs="Calibri" w:eastAsia="Calibri" w:hAnsi="Calibri"/>
          <w:color w:val="1A2233"/>
          <w:sz w:val="22"/>
          <w:szCs w:val="22"/>
        </w:rPr>
        <w:t xml:space="preserve">Customer actively answering AI bot intake questions.</w:t>
      </w:r>
    </w:p>
    <w:p>
      <w:pPr>
        <w:pStyle w:val="ListParagraph"/>
        <w:numPr>
          <w:ilvl w:val="0"/>
          <w:numId w:val="4"/>
        </w:numPr>
        <w:spacing w:after="90"/>
      </w:pPr>
      <w:r>
        <w:rPr>
          <w:rFonts w:ascii="Calibri" w:cs="Calibri" w:eastAsia="Calibri" w:hAnsi="Calibri"/>
          <w:b/>
          <w:bCs/>
          <w:color w:val="1A2233"/>
          <w:sz w:val="22"/>
          <w:szCs w:val="22"/>
        </w:rPr>
        <w:t xml:space="preserve">Qualified: </w:t>
      </w:r>
      <w:r>
        <w:rPr>
          <w:rFonts w:ascii="Calibri" w:cs="Calibri" w:eastAsia="Calibri" w:hAnsi="Calibri"/>
          <w:color w:val="1A2233"/>
          <w:sz w:val="22"/>
          <w:szCs w:val="22"/>
        </w:rPr>
        <w:t xml:space="preserve">Customer meets health policy eligibility criteria.</w:t>
      </w:r>
    </w:p>
    <w:p>
      <w:pPr>
        <w:pStyle w:val="ListParagraph"/>
        <w:numPr>
          <w:ilvl w:val="0"/>
          <w:numId w:val="4"/>
        </w:numPr>
        <w:spacing w:after="90"/>
      </w:pPr>
      <w:r>
        <w:rPr>
          <w:rFonts w:ascii="Calibri" w:cs="Calibri" w:eastAsia="Calibri" w:hAnsi="Calibri"/>
          <w:b/>
          <w:bCs/>
          <w:color w:val="1A2233"/>
          <w:sz w:val="22"/>
          <w:szCs w:val="22"/>
        </w:rPr>
        <w:t xml:space="preserve">Quoted / Proposal Sent: </w:t>
      </w:r>
      <w:r>
        <w:rPr>
          <w:rFonts w:ascii="Calibri" w:cs="Calibri" w:eastAsia="Calibri" w:hAnsi="Calibri"/>
          <w:color w:val="1A2233"/>
          <w:sz w:val="22"/>
          <w:szCs w:val="22"/>
        </w:rPr>
        <w:t xml:space="preserve">Official insurance quote delivered.</w:t>
      </w:r>
    </w:p>
    <w:p>
      <w:pPr>
        <w:pStyle w:val="ListParagraph"/>
        <w:numPr>
          <w:ilvl w:val="0"/>
          <w:numId w:val="4"/>
        </w:numPr>
        <w:spacing w:after="90"/>
      </w:pPr>
      <w:r>
        <w:rPr>
          <w:rFonts w:ascii="Calibri" w:cs="Calibri" w:eastAsia="Calibri" w:hAnsi="Calibri"/>
          <w:b/>
          <w:bCs/>
          <w:color w:val="1A2233"/>
          <w:sz w:val="22"/>
          <w:szCs w:val="22"/>
        </w:rPr>
        <w:t xml:space="preserve">Negotiation: </w:t>
      </w:r>
      <w:r>
        <w:rPr>
          <w:rFonts w:ascii="Calibri" w:cs="Calibri" w:eastAsia="Calibri" w:hAnsi="Calibri"/>
          <w:color w:val="1A2233"/>
          <w:sz w:val="22"/>
          <w:szCs w:val="22"/>
        </w:rPr>
        <w:t xml:space="preserve">Reviewing policy terms or pricing options.</w:t>
      </w:r>
    </w:p>
    <w:p>
      <w:pPr>
        <w:pStyle w:val="ListParagraph"/>
        <w:numPr>
          <w:ilvl w:val="0"/>
          <w:numId w:val="4"/>
        </w:numPr>
        <w:spacing w:after="90"/>
      </w:pPr>
      <w:r>
        <w:rPr>
          <w:rFonts w:ascii="Calibri" w:cs="Calibri" w:eastAsia="Calibri" w:hAnsi="Calibri"/>
          <w:b/>
          <w:bCs/>
          <w:color w:val="1A2233"/>
          <w:sz w:val="22"/>
          <w:szCs w:val="22"/>
        </w:rPr>
        <w:t xml:space="preserve">Won: </w:t>
      </w:r>
      <w:r>
        <w:rPr>
          <w:rFonts w:ascii="Calibri" w:cs="Calibri" w:eastAsia="Calibri" w:hAnsi="Calibri"/>
          <w:color w:val="1A2233"/>
          <w:sz w:val="22"/>
          <w:szCs w:val="22"/>
        </w:rPr>
        <w:t xml:space="preserve">Policy purchased &amp; active.</w:t>
      </w:r>
    </w:p>
    <w:p>
      <w:pPr>
        <w:pStyle w:val="ListParagraph"/>
        <w:numPr>
          <w:ilvl w:val="0"/>
          <w:numId w:val="4"/>
        </w:numPr>
        <w:spacing w:after="90"/>
      </w:pPr>
      <w:r>
        <w:rPr>
          <w:rFonts w:ascii="Calibri" w:cs="Calibri" w:eastAsia="Calibri" w:hAnsi="Calibri"/>
          <w:b/>
          <w:bCs/>
          <w:color w:val="1A2233"/>
          <w:sz w:val="22"/>
          <w:szCs w:val="22"/>
        </w:rPr>
        <w:t xml:space="preserve">Lost: </w:t>
      </w:r>
      <w:r>
        <w:rPr>
          <w:rFonts w:ascii="Calibri" w:cs="Calibri" w:eastAsia="Calibri" w:hAnsi="Calibri"/>
          <w:color w:val="1A2233"/>
          <w:sz w:val="22"/>
          <w:szCs w:val="22"/>
        </w:rPr>
        <w:t xml:space="preserve">Lead closed or uncontactable.</w:t>
      </w:r>
    </w:p>
    <w:p>
      <w:pPr>
        <w:pStyle w:val="Heading3"/>
        <w:spacing w:after="100" w:before="200"/>
      </w:pPr>
      <w:r>
        <w:rPr>
          <w:rFonts w:ascii="Cambria" w:cs="Cambria" w:eastAsia="Cambria" w:hAnsi="Cambria"/>
          <w:b/>
          <w:bCs/>
          <w:color w:val="0E7C86"/>
          <w:sz w:val="23"/>
          <w:szCs w:val="23"/>
        </w:rPr>
        <w:t xml:space="preserve">Verified Features &amp; Enhancements</w:t>
      </w:r>
    </w:p>
    <w:p>
      <w:pPr>
        <w:pStyle w:val="ListParagraph"/>
        <w:numPr>
          <w:ilvl w:val="0"/>
          <w:numId w:val="2"/>
        </w:numPr>
        <w:spacing w:after="90"/>
      </w:pPr>
      <w:r>
        <w:rPr>
          <w:rFonts w:ascii="Calibri" w:cs="Calibri" w:eastAsia="Calibri" w:hAnsi="Calibri"/>
          <w:b/>
          <w:bCs/>
          <w:color w:val="1A2233"/>
          <w:sz w:val="22"/>
          <w:szCs w:val="22"/>
        </w:rPr>
        <w:t xml:space="preserve">Dual Display Modes: </w:t>
      </w:r>
      <w:r>
        <w:rPr>
          <w:rFonts w:ascii="Calibri" w:cs="Calibri" w:eastAsia="Calibri" w:hAnsi="Calibri"/>
          <w:color w:val="1A2233"/>
          <w:sz w:val="22"/>
          <w:szCs w:val="22"/>
        </w:rPr>
        <w:t xml:space="preserve">Seamless toggle between Kanban Board and Tabular List View.</w:t>
      </w:r>
    </w:p>
    <w:p>
      <w:pPr>
        <w:pStyle w:val="ListParagraph"/>
        <w:numPr>
          <w:ilvl w:val="0"/>
          <w:numId w:val="2"/>
        </w:numPr>
        <w:spacing w:after="90"/>
      </w:pPr>
      <w:r>
        <w:rPr>
          <w:rFonts w:ascii="Calibri" w:cs="Calibri" w:eastAsia="Calibri" w:hAnsi="Calibri"/>
          <w:b/>
          <w:bCs/>
          <w:color w:val="1A2233"/>
          <w:sz w:val="22"/>
          <w:szCs w:val="22"/>
        </w:rPr>
        <w:t xml:space="preserve">Dynamic Filters: </w:t>
      </w:r>
      <w:r>
        <w:rPr>
          <w:rFonts w:ascii="Calibri" w:cs="Calibri" w:eastAsia="Calibri" w:hAnsi="Calibri"/>
          <w:color w:val="1A2233"/>
          <w:sz w:val="22"/>
          <w:szCs w:val="22"/>
        </w:rPr>
        <w:t xml:space="preserve">Real-time filtering by search text, assigned agent, source channel, or creation date.</w:t>
      </w:r>
    </w:p>
    <w:p>
      <w:pPr>
        <w:pStyle w:val="ListParagraph"/>
        <w:numPr>
          <w:ilvl w:val="0"/>
          <w:numId w:val="2"/>
        </w:numPr>
        <w:spacing w:after="90"/>
      </w:pPr>
      <w:r>
        <w:rPr>
          <w:rFonts w:ascii="Courier New" w:cs="Courier New" w:eastAsia="Courier New" w:hAnsi="Courier New"/>
          <w:color w:val="1A2233"/>
          <w:sz w:val="19"/>
          <w:szCs w:val="19"/>
          <w:shd w:fill="ECEFF3" w:val="clear"/>
        </w:rPr>
        <w:t xml:space="preserve">+ Add Lead</w:t>
      </w:r>
      <w:r>
        <w:rPr>
          <w:rFonts w:ascii="Calibri" w:cs="Calibri" w:eastAsia="Calibri" w:hAnsi="Calibri"/>
          <w:b/>
          <w:bCs/>
          <w:color w:val="1A2233"/>
          <w:sz w:val="22"/>
          <w:szCs w:val="22"/>
        </w:rPr>
        <w:t xml:space="preserve"> Dialog: </w:t>
      </w:r>
      <w:r>
        <w:rPr>
          <w:rFonts w:ascii="Calibri" w:cs="Calibri" w:eastAsia="Calibri" w:hAnsi="Calibri"/>
          <w:color w:val="1A2233"/>
          <w:sz w:val="22"/>
          <w:szCs w:val="22"/>
        </w:rPr>
        <w:t xml:space="preserve">Fast lead creation with phone encryption and agent assignment.</w:t>
      </w:r>
    </w:p>
    <w:p>
      <w:pPr>
        <w:pStyle w:val="ListParagraph"/>
        <w:numPr>
          <w:ilvl w:val="0"/>
          <w:numId w:val="2"/>
        </w:numPr>
        <w:spacing w:after="90"/>
      </w:pPr>
      <w:r>
        <w:rPr>
          <w:rFonts w:ascii="Calibri" w:cs="Calibri" w:eastAsia="Calibri" w:hAnsi="Calibri"/>
          <w:b/>
          <w:bCs/>
          <w:color w:val="1A2233"/>
          <w:sz w:val="22"/>
          <w:szCs w:val="22"/>
        </w:rPr>
        <w:t xml:space="preserve">Accessibility Fixes: </w:t>
      </w:r>
      <w:r>
        <w:rPr>
          <w:rFonts w:ascii="Calibri" w:cs="Calibri" w:eastAsia="Calibri" w:hAnsi="Calibri"/>
          <w:color w:val="1A2233"/>
          <w:sz w:val="22"/>
          <w:szCs w:val="22"/>
        </w:rPr>
        <w:t xml:space="preserve">Added explicit </w:t>
      </w:r>
      <w:r>
        <w:rPr>
          <w:rFonts w:ascii="Courier New" w:cs="Courier New" w:eastAsia="Courier New" w:hAnsi="Courier New"/>
          <w:color w:val="1A2233"/>
          <w:sz w:val="19"/>
          <w:szCs w:val="19"/>
          <w:shd w:fill="ECEFF3" w:val="clear"/>
        </w:rPr>
        <w:t xml:space="preserve">htmlFor</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id</w:t>
      </w:r>
      <w:r>
        <w:rPr>
          <w:rFonts w:ascii="Calibri" w:cs="Calibri" w:eastAsia="Calibri" w:hAnsi="Calibri"/>
          <w:color w:val="1A2233"/>
          <w:sz w:val="22"/>
          <w:szCs w:val="22"/>
        </w:rPr>
        <w:t xml:space="preserve">, and </w:t>
      </w:r>
      <w:r>
        <w:rPr>
          <w:rFonts w:ascii="Courier New" w:cs="Courier New" w:eastAsia="Courier New" w:hAnsi="Courier New"/>
          <w:color w:val="1A2233"/>
          <w:sz w:val="19"/>
          <w:szCs w:val="19"/>
          <w:shd w:fill="ECEFF3" w:val="clear"/>
        </w:rPr>
        <w:t xml:space="preserve">name</w:t>
      </w:r>
      <w:r>
        <w:rPr>
          <w:rFonts w:ascii="Calibri" w:cs="Calibri" w:eastAsia="Calibri" w:hAnsi="Calibri"/>
          <w:color w:val="1A2233"/>
          <w:sz w:val="22"/>
          <w:szCs w:val="22"/>
        </w:rPr>
        <w:t xml:space="preserve"> attributes to eliminate browser form warnings.</w:t>
      </w:r>
    </w:p>
    <w:p>
      <w:pPr>
        <w:pStyle w:val="Heading2"/>
        <w:spacing w:after="140" w:before="280"/>
      </w:pPr>
      <w:r>
        <w:rPr>
          <w:rFonts w:ascii="Cambria" w:cs="Cambria" w:eastAsia="Cambria" w:hAnsi="Cambria"/>
          <w:b/>
          <w:bCs/>
          <w:color w:val="1B4B91"/>
          <w:sz w:val="27"/>
          <w:szCs w:val="27"/>
        </w:rPr>
        <w:t xml:space="preserve">5. Customers Directory &amp; 360° Profile View (/dashboard/customers)</w:t>
      </w:r>
    </w:p>
    <w:p>
      <w:pPr>
        <w:spacing w:after="160"/>
      </w:pPr>
      <w:r>
        <w:rPr>
          <w:rFonts w:ascii="Calibri" w:cs="Calibri" w:eastAsia="Calibri" w:hAnsi="Calibri"/>
          <w:color w:val="1A2233"/>
          <w:sz w:val="22"/>
          <w:szCs w:val="22"/>
        </w:rPr>
        <w:t xml:space="preserve">The Customer Directory maintains all customer contact records, opt-in consent statuses, and historical policy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FFFFF" w:val="clear"/>
            <w:tcMar>
              <w:top w:type="dxa" w:w="160"/>
              <w:left w:type="dxa" w:w="200"/>
              <w:bottom w:type="dxa" w:w="160"/>
              <w:right w:type="dxa" w:w="200"/>
            </w:tcMar>
          </w:tcPr>
          <w:p>
            <w:pPr>
              <w:spacing w:after="90"/>
              <w:jc w:val="center"/>
            </w:pPr>
            <w:r>
              <w:drawing>
                <wp:inline distT="0" distB="0" distL="0" distR="0">
                  <wp:extent cx="54864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000500"/>
                          </a:xfrm>
                          <a:prstGeom prst="rect">
                            <a:avLst/>
                          </a:prstGeom>
                        </pic:spPr>
                      </pic:pic>
                    </a:graphicData>
                  </a:graphic>
                </wp:inline>
              </w:drawing>
            </w:r>
          </w:p>
          <w:p>
            <w:pPr>
              <w:spacing w:after="0"/>
              <w:jc w:val="center"/>
            </w:pPr>
            <w:r>
              <w:rPr>
                <w:rFonts w:ascii="Calibri" w:cs="Calibri" w:eastAsia="Calibri" w:hAnsi="Calibri"/>
                <w:i/>
                <w:iCs/>
                <w:color w:val="5B6472"/>
                <w:sz w:val="18"/>
                <w:szCs w:val="18"/>
              </w:rPr>
              <w:t xml:space="preserve">Customer 360° Profile View</w:t>
            </w:r>
          </w:p>
        </w:tc>
      </w:tr>
    </w:tbl>
    <w:p>
      <w:pPr>
        <w:spacing w:after="120"/>
      </w:pPr>
    </w:p>
    <w:p>
      <w:pPr>
        <w:pStyle w:val="Heading3"/>
        <w:spacing w:after="100" w:before="200"/>
      </w:pPr>
      <w:r>
        <w:rPr>
          <w:rFonts w:ascii="Cambria" w:cs="Cambria" w:eastAsia="Cambria" w:hAnsi="Cambria"/>
          <w:b/>
          <w:bCs/>
          <w:color w:val="0E7C86"/>
          <w:sz w:val="23"/>
          <w:szCs w:val="23"/>
        </w:rPr>
        <w:t xml:space="preserve">Core Capabilities</w:t>
      </w:r>
    </w:p>
    <w:p>
      <w:pPr>
        <w:pStyle w:val="ListParagraph"/>
        <w:numPr>
          <w:ilvl w:val="0"/>
          <w:numId w:val="2"/>
        </w:numPr>
        <w:spacing w:after="90"/>
      </w:pPr>
      <w:r>
        <w:rPr>
          <w:rFonts w:ascii="Calibri" w:cs="Calibri" w:eastAsia="Calibri" w:hAnsi="Calibri"/>
          <w:b/>
          <w:bCs/>
          <w:color w:val="1A2233"/>
          <w:sz w:val="22"/>
          <w:szCs w:val="22"/>
        </w:rPr>
        <w:t xml:space="preserve">Directory Table: </w:t>
      </w:r>
      <w:r>
        <w:rPr>
          <w:rFonts w:ascii="Calibri" w:cs="Calibri" w:eastAsia="Calibri" w:hAnsi="Calibri"/>
          <w:color w:val="1A2233"/>
          <w:sz w:val="22"/>
          <w:szCs w:val="22"/>
        </w:rPr>
        <w:t xml:space="preserve">Displaying Customer Name, Email, Decrypted Primary Phone, Location, Opt-In Status badge (</w:t>
      </w:r>
      <w:r>
        <w:rPr>
          <w:rFonts w:ascii="Courier New" w:cs="Courier New" w:eastAsia="Courier New" w:hAnsi="Courier New"/>
          <w:color w:val="1A2233"/>
          <w:sz w:val="19"/>
          <w:szCs w:val="19"/>
          <w:shd w:fill="ECEFF3" w:val="clear"/>
        </w:rPr>
        <w:t xml:space="preserve">Opted In</w:t>
      </w:r>
      <w:r>
        <w:rPr>
          <w:rFonts w:ascii="Calibri" w:cs="Calibri" w:eastAsia="Calibri" w:hAnsi="Calibri"/>
          <w:color w:val="1A2233"/>
          <w:sz w:val="22"/>
          <w:szCs w:val="22"/>
        </w:rPr>
        <w:t xml:space="preserve"> / </w:t>
      </w:r>
      <w:r>
        <w:rPr>
          <w:rFonts w:ascii="Courier New" w:cs="Courier New" w:eastAsia="Courier New" w:hAnsi="Courier New"/>
          <w:color w:val="1A2233"/>
          <w:sz w:val="19"/>
          <w:szCs w:val="19"/>
          <w:shd w:fill="ECEFF3" w:val="clear"/>
        </w:rPr>
        <w:t xml:space="preserve">No Consent</w:t>
      </w:r>
      <w:r>
        <w:rPr>
          <w:rFonts w:ascii="Calibri" w:cs="Calibri" w:eastAsia="Calibri" w:hAnsi="Calibri"/>
          <w:color w:val="1A2233"/>
          <w:sz w:val="22"/>
          <w:szCs w:val="22"/>
        </w:rPr>
        <w:t xml:space="preserve">), Tags, and Active Policy details.</w:t>
      </w:r>
    </w:p>
    <w:p>
      <w:pPr>
        <w:pStyle w:val="ListParagraph"/>
        <w:numPr>
          <w:ilvl w:val="0"/>
          <w:numId w:val="2"/>
        </w:numPr>
        <w:spacing w:after="90"/>
      </w:pPr>
      <w:r>
        <w:rPr>
          <w:rFonts w:ascii="Calibri" w:cs="Calibri" w:eastAsia="Calibri" w:hAnsi="Calibri"/>
          <w:color w:val="1A2233"/>
          <w:sz w:val="22"/>
          <w:szCs w:val="22"/>
        </w:rPr>
        <w:t xml:space="preserve">Customer 360 Profile </w:t>
      </w:r>
      <w:r>
        <w:rPr>
          <w:rFonts w:ascii="Courier New" w:cs="Courier New" w:eastAsia="Courier New" w:hAnsi="Courier New"/>
          <w:color w:val="1A2233"/>
          <w:sz w:val="19"/>
          <w:szCs w:val="19"/>
          <w:shd w:fill="ECEFF3" w:val="clear"/>
        </w:rPr>
        <w:t xml:space="preserve">(/dashboard/customers/[id])</w:t>
      </w:r>
      <w:r>
        <w:rPr>
          <w:rFonts w:ascii="Calibri" w:cs="Calibri" w:eastAsia="Calibri" w:hAnsi="Calibri"/>
          <w:b/>
          <w:bCs/>
          <w:color w:val="1A2233"/>
          <w:sz w:val="22"/>
          <w:szCs w:val="22"/>
        </w:rPr>
        <w:t xml:space="preserve">: </w:t>
      </w:r>
      <w:r>
        <w:rPr>
          <w:rFonts w:ascii="Calibri" w:cs="Calibri" w:eastAsia="Calibri" w:hAnsi="Calibri"/>
          <w:color w:val="1A2233"/>
          <w:sz w:val="22"/>
          <w:szCs w:val="22"/>
        </w:rPr>
        <w:t xml:space="preserve">Full chronological activity timeline including AI Bot Q&amp;A logs, WhatsApp messages, policy activation events, and agent notes.</w:t>
      </w:r>
    </w:p>
    <w:p>
      <w:pPr>
        <w:pStyle w:val="ListParagraph"/>
        <w:numPr>
          <w:ilvl w:val="0"/>
          <w:numId w:val="2"/>
        </w:numPr>
        <w:spacing w:after="90"/>
      </w:pPr>
      <w:r>
        <w:rPr>
          <w:rFonts w:ascii="Calibri" w:cs="Calibri" w:eastAsia="Calibri" w:hAnsi="Calibri"/>
          <w:b/>
          <w:bCs/>
          <w:color w:val="1A2233"/>
          <w:sz w:val="22"/>
          <w:szCs w:val="22"/>
        </w:rPr>
        <w:t xml:space="preserve">Privacy &amp; Compliance: </w:t>
      </w:r>
      <w:r>
        <w:rPr>
          <w:rFonts w:ascii="Calibri" w:cs="Calibri" w:eastAsia="Calibri" w:hAnsi="Calibri"/>
          <w:color w:val="1A2233"/>
          <w:sz w:val="22"/>
          <w:szCs w:val="22"/>
        </w:rPr>
        <w:t xml:space="preserve">Single-click GDPR data deletion option.</w:t>
      </w:r>
    </w:p>
    <w:p>
      <w:pPr>
        <w:pStyle w:val="ListParagraph"/>
        <w:numPr>
          <w:ilvl w:val="0"/>
          <w:numId w:val="2"/>
        </w:numPr>
        <w:spacing w:after="90"/>
      </w:pPr>
      <w:r>
        <w:rPr>
          <w:rFonts w:ascii="Calibri" w:cs="Calibri" w:eastAsia="Calibri" w:hAnsi="Calibri"/>
          <w:b/>
          <w:bCs/>
          <w:color w:val="1A2233"/>
          <w:sz w:val="22"/>
          <w:szCs w:val="22"/>
        </w:rPr>
        <w:t xml:space="preserve">Critical Encryption Fix: </w:t>
      </w:r>
      <w:r>
        <w:rPr>
          <w:rFonts w:ascii="Calibri" w:cs="Calibri" w:eastAsia="Calibri" w:hAnsi="Calibri"/>
          <w:color w:val="1A2233"/>
          <w:sz w:val="22"/>
          <w:szCs w:val="22"/>
        </w:rPr>
        <w:t xml:space="preserve">Resolved a database ciphertext bug in </w:t>
      </w:r>
      <w:r>
        <w:rPr>
          <w:rFonts w:ascii="Courier New" w:cs="Courier New" w:eastAsia="Courier New" w:hAnsi="Courier New"/>
          <w:color w:val="1A2233"/>
          <w:sz w:val="19"/>
          <w:szCs w:val="19"/>
          <w:shd w:fill="ECEFF3" w:val="clear"/>
        </w:rPr>
        <w:t xml:space="preserve">GET /api/dashboard/customers/[id]</w:t>
      </w:r>
      <w:r>
        <w:rPr>
          <w:rFonts w:ascii="Calibri" w:cs="Calibri" w:eastAsia="Calibri" w:hAnsi="Calibri"/>
          <w:color w:val="1A2233"/>
          <w:sz w:val="22"/>
          <w:szCs w:val="22"/>
        </w:rPr>
        <w:t xml:space="preserve"> by applying </w:t>
      </w:r>
      <w:r>
        <w:rPr>
          <w:rFonts w:ascii="Courier New" w:cs="Courier New" w:eastAsia="Courier New" w:hAnsi="Courier New"/>
          <w:color w:val="1A2233"/>
          <w:sz w:val="19"/>
          <w:szCs w:val="19"/>
          <w:shd w:fill="ECEFF3" w:val="clear"/>
        </w:rPr>
        <w:t xml:space="preserve">decrypt(customer.primaryPhone)</w:t>
      </w:r>
      <w:r>
        <w:rPr>
          <w:rFonts w:ascii="Calibri" w:cs="Calibri" w:eastAsia="Calibri" w:hAnsi="Calibri"/>
          <w:color w:val="1A2233"/>
          <w:sz w:val="22"/>
          <w:szCs w:val="22"/>
        </w:rPr>
        <w:t xml:space="preserve"> prior to payload rendering, restoring clean human-readable phone numbers (</w:t>
      </w:r>
      <w:r>
        <w:rPr>
          <w:rFonts w:ascii="Courier New" w:cs="Courier New" w:eastAsia="Courier New" w:hAnsi="Courier New"/>
          <w:color w:val="1A2233"/>
          <w:sz w:val="19"/>
          <w:szCs w:val="19"/>
          <w:shd w:fill="ECEFF3" w:val="clear"/>
        </w:rPr>
        <w:t xml:space="preserve">123-456-7890</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+15559876543</w:t>
      </w:r>
      <w:r>
        <w:rPr>
          <w:rFonts w:ascii="Calibri" w:cs="Calibri" w:eastAsia="Calibri" w:hAnsi="Calibri"/>
          <w:color w:val="1A2233"/>
          <w:sz w:val="22"/>
          <w:szCs w:val="22"/>
        </w:rPr>
        <w:t xml:space="preserve">).</w:t>
      </w:r>
    </w:p>
    <w:p>
      <w:pPr>
        <w:pStyle w:val="Heading2"/>
        <w:spacing w:after="140" w:before="280"/>
      </w:pPr>
      <w:r>
        <w:rPr>
          <w:rFonts w:ascii="Cambria" w:cs="Cambria" w:eastAsia="Cambria" w:hAnsi="Cambria"/>
          <w:b/>
          <w:bCs/>
          <w:color w:val="1B4B91"/>
          <w:sz w:val="27"/>
          <w:szCs w:val="27"/>
        </w:rPr>
        <w:t xml:space="preserve">6. Bot Configuration, Flow Builder &amp; RAG Knowledge Base (/dashboard/bot-config)</w:t>
      </w:r>
    </w:p>
    <w:p>
      <w:pPr>
        <w:spacing w:after="160"/>
      </w:pPr>
      <w:r>
        <w:rPr>
          <w:rFonts w:ascii="Calibri" w:cs="Calibri" w:eastAsia="Calibri" w:hAnsi="Calibri"/>
          <w:color w:val="1A2233"/>
          <w:sz w:val="22"/>
          <w:szCs w:val="22"/>
        </w:rPr>
        <w:t xml:space="preserve">The Bot Config workspace gives administrators complete control over AI provider settings, visual flowchart intake builder, RAG knowledge base document indexing, escalation triggers, and AI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FFFFF" w:val="clear"/>
            <w:tcMar>
              <w:top w:type="dxa" w:w="160"/>
              <w:left w:type="dxa" w:w="200"/>
              <w:bottom w:type="dxa" w:w="160"/>
              <w:right w:type="dxa" w:w="200"/>
            </w:tcMar>
          </w:tcPr>
          <w:p>
            <w:pPr>
              <w:spacing w:after="90"/>
              <w:jc w:val="center"/>
            </w:pPr>
            <w:r>
              <w:drawing>
                <wp:inline distT="0" distB="0" distL="0" distR="0">
                  <wp:extent cx="5486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00325"/>
                          </a:xfrm>
                          <a:prstGeom prst="rect">
                            <a:avLst/>
                          </a:prstGeom>
                        </pic:spPr>
                      </pic:pic>
                    </a:graphicData>
                  </a:graphic>
                </wp:inline>
              </w:drawing>
            </w:r>
          </w:p>
          <w:p>
            <w:pPr>
              <w:spacing w:after="0"/>
              <w:jc w:val="center"/>
            </w:pPr>
            <w:r>
              <w:rPr>
                <w:rFonts w:ascii="Calibri" w:cs="Calibri" w:eastAsia="Calibri" w:hAnsi="Calibri"/>
                <w:i/>
                <w:iCs/>
                <w:color w:val="5B6472"/>
                <w:sz w:val="18"/>
                <w:szCs w:val="18"/>
              </w:rPr>
              <w:t xml:space="preserve">Bot Configuration — Visual Flow Builder canvas</w:t>
            </w:r>
          </w:p>
        </w:tc>
      </w:tr>
    </w:tbl>
    <w:p>
      <w:pPr>
        <w:spacing w:after="120"/>
      </w:pPr>
    </w:p>
    <w:p>
      <w:pPr>
        <w:pStyle w:val="Heading3"/>
        <w:spacing w:after="100" w:before="200"/>
      </w:pPr>
      <w:r>
        <w:rPr>
          <w:rFonts w:ascii="Cambria" w:cs="Cambria" w:eastAsia="Cambria" w:hAnsi="Cambria"/>
          <w:b/>
          <w:bCs/>
          <w:color w:val="0E7C86"/>
          <w:sz w:val="23"/>
          <w:szCs w:val="23"/>
        </w:rPr>
        <w:t xml:space="preserve">1. Identity &amp; Provider Settings</w:t>
      </w:r>
    </w:p>
    <w:p>
      <w:pPr>
        <w:pStyle w:val="ListParagraph"/>
        <w:numPr>
          <w:ilvl w:val="0"/>
          <w:numId w:val="2"/>
        </w:numPr>
        <w:spacing w:after="90"/>
      </w:pPr>
      <w:r>
        <w:rPr>
          <w:rFonts w:ascii="Calibri" w:cs="Calibri" w:eastAsia="Calibri" w:hAnsi="Calibri"/>
          <w:b/>
          <w:bCs/>
          <w:color w:val="1A2233"/>
          <w:sz w:val="22"/>
          <w:szCs w:val="22"/>
        </w:rPr>
        <w:t xml:space="preserve">AI Provider: </w:t>
      </w:r>
      <w:r>
        <w:rPr>
          <w:rFonts w:ascii="Calibri" w:cs="Calibri" w:eastAsia="Calibri" w:hAnsi="Calibri"/>
          <w:color w:val="1A2233"/>
          <w:sz w:val="22"/>
          <w:szCs w:val="22"/>
        </w:rPr>
        <w:t xml:space="preserve">Configured to Google Gemini (</w:t>
      </w:r>
      <w:r>
        <w:rPr>
          <w:rFonts w:ascii="Courier New" w:cs="Courier New" w:eastAsia="Courier New" w:hAnsi="Courier New"/>
          <w:color w:val="1A2233"/>
          <w:sz w:val="19"/>
          <w:szCs w:val="19"/>
          <w:shd w:fill="ECEFF3" w:val="clear"/>
        </w:rPr>
        <w:t xml:space="preserve">1.5 Flash</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Gemini API Key: </w:t>
      </w:r>
      <w:r>
        <w:rPr>
          <w:rFonts w:ascii="Calibri" w:cs="Calibri" w:eastAsia="Calibri" w:hAnsi="Calibri"/>
          <w:color w:val="1A2233"/>
          <w:sz w:val="22"/>
          <w:szCs w:val="22"/>
        </w:rPr>
        <w:t xml:space="preserve">Encrypted in database and displayed with masked placeholder (</w:t>
      </w:r>
      <w:r>
        <w:rPr>
          <w:rFonts w:ascii="Courier New" w:cs="Courier New" w:eastAsia="Courier New" w:hAnsi="Courier New"/>
          <w:color w:val="1A2233"/>
          <w:sz w:val="19"/>
          <w:szCs w:val="19"/>
          <w:shd w:fill="ECEFF3" w:val="clear"/>
        </w:rPr>
        <w:t xml:space="preserve">••••••••</w:t>
      </w:r>
      <w:r>
        <w:rPr>
          <w:rFonts w:ascii="Calibri" w:cs="Calibri" w:eastAsia="Calibri" w:hAnsi="Calibri"/>
          <w:color w:val="1A2233"/>
          <w:sz w:val="22"/>
          <w:szCs w:val="22"/>
        </w:rPr>
        <w:t xml:space="preserve">) and </w:t>
      </w:r>
      <w:r>
        <w:rPr>
          <w:rFonts w:ascii="Courier New" w:cs="Courier New" w:eastAsia="Courier New" w:hAnsi="Courier New"/>
          <w:color w:val="1A2233"/>
          <w:sz w:val="19"/>
          <w:szCs w:val="19"/>
          <w:shd w:fill="ECEFF3" w:val="clear"/>
        </w:rPr>
        <w:t xml:space="preserve">KEY CONFIGURED</w:t>
      </w:r>
      <w:r>
        <w:rPr>
          <w:rFonts w:ascii="Calibri" w:cs="Calibri" w:eastAsia="Calibri" w:hAnsi="Calibri"/>
          <w:color w:val="1A2233"/>
          <w:sz w:val="22"/>
          <w:szCs w:val="22"/>
        </w:rPr>
        <w:t xml:space="preserve"> status.</w:t>
      </w:r>
    </w:p>
    <w:p>
      <w:pPr>
        <w:pStyle w:val="ListParagraph"/>
        <w:numPr>
          <w:ilvl w:val="0"/>
          <w:numId w:val="2"/>
        </w:numPr>
        <w:spacing w:after="90"/>
      </w:pPr>
      <w:r>
        <w:rPr>
          <w:rFonts w:ascii="Calibri" w:cs="Calibri" w:eastAsia="Calibri" w:hAnsi="Calibri"/>
          <w:b/>
          <w:bCs/>
          <w:color w:val="1A2233"/>
          <w:sz w:val="22"/>
          <w:szCs w:val="22"/>
        </w:rPr>
        <w:t xml:space="preserve">Bot Persona: </w:t>
      </w:r>
      <w:r>
        <w:rPr>
          <w:rFonts w:ascii="Calibri" w:cs="Calibri" w:eastAsia="Calibri" w:hAnsi="Calibri"/>
          <w:color w:val="1A2233"/>
          <w:sz w:val="22"/>
          <w:szCs w:val="22"/>
        </w:rPr>
        <w:t xml:space="preserve">Display Name (</w:t>
      </w:r>
      <w:r>
        <w:rPr>
          <w:rFonts w:ascii="Calibri" w:cs="Calibri" w:eastAsia="Calibri" w:hAnsi="Calibri"/>
          <w:i/>
          <w:iCs/>
          <w:color w:val="1A2233"/>
          <w:sz w:val="22"/>
          <w:szCs w:val="22"/>
        </w:rPr>
        <w:t xml:space="preserve">PME Assistant</w:t>
      </w:r>
      <w:r>
        <w:rPr>
          <w:rFonts w:ascii="Calibri" w:cs="Calibri" w:eastAsia="Calibri" w:hAnsi="Calibri"/>
          <w:color w:val="1A2233"/>
          <w:sz w:val="22"/>
          <w:szCs w:val="22"/>
        </w:rPr>
        <w:t xml:space="preserve">) and custom Greeting Message.</w:t>
      </w:r>
    </w:p>
    <w:p>
      <w:pPr>
        <w:pStyle w:val="Heading3"/>
        <w:spacing w:after="100" w:before="200"/>
      </w:pPr>
      <w:r>
        <w:rPr>
          <w:rFonts w:ascii="Cambria" w:cs="Cambria" w:eastAsia="Cambria" w:hAnsi="Cambria"/>
          <w:b/>
          <w:bCs/>
          <w:color w:val="0E7C86"/>
          <w:sz w:val="23"/>
          <w:szCs w:val="23"/>
        </w:rPr>
        <w:t xml:space="preserve">2. Visual Flow Builder &amp; WhatsApp Simulator</w:t>
      </w:r>
    </w:p>
    <w:p>
      <w:pPr>
        <w:pStyle w:val="ListParagraph"/>
        <w:numPr>
          <w:ilvl w:val="0"/>
          <w:numId w:val="2"/>
        </w:numPr>
        <w:spacing w:after="90"/>
      </w:pPr>
      <w:r>
        <w:rPr>
          <w:rFonts w:ascii="Calibri" w:cs="Calibri" w:eastAsia="Calibri" w:hAnsi="Calibri"/>
          <w:color w:val="1A2233"/>
          <w:sz w:val="22"/>
          <w:szCs w:val="22"/>
        </w:rPr>
        <w:t xml:space="preserve">Interactive flowchart canvas for ordering question nodes (Welcome, Licensed Agent Check, Budget, Email).</w:t>
      </w:r>
    </w:p>
    <w:p>
      <w:pPr>
        <w:pStyle w:val="ListParagraph"/>
        <w:numPr>
          <w:ilvl w:val="0"/>
          <w:numId w:val="2"/>
        </w:numPr>
        <w:spacing w:after="90"/>
      </w:pPr>
      <w:r>
        <w:rPr>
          <w:rFonts w:ascii="Calibri" w:cs="Calibri" w:eastAsia="Calibri" w:hAnsi="Calibri"/>
          <w:color w:val="1A2233"/>
          <w:sz w:val="22"/>
          <w:szCs w:val="22"/>
        </w:rPr>
        <w:t xml:space="preserve">Real-time properties editor for question text, response types, required toggles, and skip-logic branching.</w:t>
      </w:r>
    </w:p>
    <w:p>
      <w:pPr>
        <w:pStyle w:val="ListParagraph"/>
        <w:numPr>
          <w:ilvl w:val="0"/>
          <w:numId w:val="2"/>
        </w:numPr>
        <w:spacing w:after="90"/>
      </w:pPr>
      <w:r>
        <w:rPr>
          <w:rFonts w:ascii="Calibri" w:cs="Calibri" w:eastAsia="Calibri" w:hAnsi="Calibri"/>
          <w:b/>
          <w:bCs/>
          <w:color w:val="1A2233"/>
          <w:sz w:val="22"/>
          <w:szCs w:val="22"/>
        </w:rPr>
        <w:t xml:space="preserve">Customer Chat Preview: </w:t>
      </w:r>
      <w:r>
        <w:rPr>
          <w:rFonts w:ascii="Calibri" w:cs="Calibri" w:eastAsia="Calibri" w:hAnsi="Calibri"/>
          <w:color w:val="1A2233"/>
          <w:sz w:val="22"/>
          <w:szCs w:val="22"/>
        </w:rPr>
        <w:t xml:space="preserve">Built-in interactive WhatsApp chat simulator for testing customer intake flows.</w:t>
      </w:r>
    </w:p>
    <w:p>
      <w:pPr>
        <w:pStyle w:val="Heading3"/>
        <w:spacing w:after="100" w:before="200"/>
      </w:pPr>
      <w:r>
        <w:rPr>
          <w:rFonts w:ascii="Cambria" w:cs="Cambria" w:eastAsia="Cambria" w:hAnsi="Cambria"/>
          <w:b/>
          <w:bCs/>
          <w:color w:val="0E7C86"/>
          <w:sz w:val="23"/>
          <w:szCs w:val="23"/>
        </w:rPr>
        <w:t xml:space="preserve">3. Knowledge Base &amp; Policy PDF Vector Indexing</w:t>
      </w:r>
    </w:p>
    <w:p>
      <w:pPr>
        <w:spacing w:after="160"/>
      </w:pPr>
      <w:r>
        <w:rPr>
          <w:rFonts w:ascii="Calibri" w:cs="Calibri" w:eastAsia="Calibri" w:hAnsi="Calibri"/>
          <w:color w:val="1A2233"/>
          <w:sz w:val="22"/>
          <w:szCs w:val="22"/>
        </w:rPr>
        <w:t xml:space="preserve">Administrators can upload policy PDFs or choose from pre-loaded sample policy documents to index into PostgreSQL pgvector:</w:t>
      </w:r>
    </w:p>
    <w:p>
      <w:pPr>
        <w:pStyle w:val="ListParagraph"/>
        <w:numPr>
          <w:ilvl w:val="0"/>
          <w:numId w:val="2"/>
        </w:numPr>
        <w:spacing w:after="90"/>
      </w:pPr>
      <w:r>
        <w:rPr>
          <w:rFonts w:ascii="Calibri" w:cs="Calibri" w:eastAsia="Calibri" w:hAnsi="Calibri"/>
          <w:b/>
          <w:bCs/>
          <w:color w:val="1A2233"/>
          <w:sz w:val="22"/>
          <w:szCs w:val="22"/>
        </w:rPr>
        <w:t xml:space="preserve">PDF Upload Modal: </w:t>
      </w:r>
      <w:r>
        <w:rPr>
          <w:rFonts w:ascii="Calibri" w:cs="Calibri" w:eastAsia="Calibri" w:hAnsi="Calibri"/>
          <w:color w:val="1A2233"/>
          <w:sz w:val="22"/>
          <w:szCs w:val="22"/>
        </w:rPr>
        <w:t xml:space="preserve">Drag-and-drop file uploader or 1-click sample document selection:</w:t>
      </w:r>
    </w:p>
    <w:p>
      <w:pPr>
        <w:pStyle w:val="ListParagraph"/>
        <w:numPr>
          <w:ilvl w:val="1"/>
          <w:numId w:val="2"/>
        </w:numPr>
        <w:spacing w:after="90"/>
      </w:pPr>
      <w:r>
        <w:rPr>
          <w:rFonts w:ascii="Courier New" w:cs="Courier New" w:eastAsia="Courier New" w:hAnsi="Courier New"/>
          <w:color w:val="1A2233"/>
          <w:sz w:val="19"/>
          <w:szCs w:val="19"/>
          <w:shd w:fill="ECEFF3" w:val="clear"/>
        </w:rPr>
        <w:t xml:space="preserve">Senior_Medicare_Supplemental_Guide_2026.pdf</w:t>
      </w:r>
    </w:p>
    <w:p>
      <w:pPr>
        <w:pStyle w:val="ListParagraph"/>
        <w:numPr>
          <w:ilvl w:val="1"/>
          <w:numId w:val="2"/>
        </w:numPr>
        <w:spacing w:after="90"/>
      </w:pPr>
      <w:r>
        <w:rPr>
          <w:rFonts w:ascii="Courier New" w:cs="Courier New" w:eastAsia="Courier New" w:hAnsi="Courier New"/>
          <w:color w:val="1A2233"/>
          <w:sz w:val="19"/>
          <w:szCs w:val="19"/>
          <w:shd w:fill="ECEFF3" w:val="clear"/>
        </w:rPr>
        <w:t xml:space="preserve">Dental_Vision_Plus_Coverage_2026.pdf</w:t>
      </w:r>
    </w:p>
    <w:p>
      <w:pPr>
        <w:pStyle w:val="ListParagraph"/>
        <w:numPr>
          <w:ilvl w:val="0"/>
          <w:numId w:val="2"/>
        </w:numPr>
        <w:spacing w:after="90"/>
      </w:pPr>
      <w:r>
        <w:rPr>
          <w:rFonts w:ascii="Calibri" w:cs="Calibri" w:eastAsia="Calibri" w:hAnsi="Calibri"/>
          <w:b/>
          <w:bCs/>
          <w:color w:val="1A2233"/>
          <w:sz w:val="22"/>
          <w:szCs w:val="22"/>
        </w:rPr>
        <w:t xml:space="preserve">Vector Embedding Pipeline: </w:t>
      </w:r>
      <w:r>
        <w:rPr>
          <w:rFonts w:ascii="Calibri" w:cs="Calibri" w:eastAsia="Calibri" w:hAnsi="Calibri"/>
          <w:color w:val="1A2233"/>
          <w:sz w:val="22"/>
          <w:szCs w:val="22"/>
        </w:rPr>
        <w:t xml:space="preserve">Automatically parses PDF text, generates vector embeddings (</w:t>
      </w:r>
      <w:r>
        <w:rPr>
          <w:rFonts w:ascii="Courier New" w:cs="Courier New" w:eastAsia="Courier New" w:hAnsi="Courier New"/>
          <w:color w:val="1A2233"/>
          <w:sz w:val="19"/>
          <w:szCs w:val="19"/>
          <w:shd w:fill="ECEFF3" w:val="clear"/>
        </w:rPr>
        <w:t xml:space="preserve">text-embedding-004</w:t>
      </w:r>
      <w:r>
        <w:rPr>
          <w:rFonts w:ascii="Calibri" w:cs="Calibri" w:eastAsia="Calibri" w:hAnsi="Calibri"/>
          <w:color w:val="1A2233"/>
          <w:sz w:val="22"/>
          <w:szCs w:val="22"/>
        </w:rPr>
        <w:t xml:space="preserve">), and indexes vector chunks into </w:t>
      </w:r>
      <w:r>
        <w:rPr>
          <w:rFonts w:ascii="Courier New" w:cs="Courier New" w:eastAsia="Courier New" w:hAnsi="Courier New"/>
          <w:color w:val="1A2233"/>
          <w:sz w:val="19"/>
          <w:szCs w:val="19"/>
          <w:shd w:fill="ECEFF3" w:val="clear"/>
        </w:rPr>
        <w:t xml:space="preserve">pgvector</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RAG Policy Recommendations Verified:</w:t>
      </w:r>
    </w:p>
    <w:p>
      <w:pPr>
        <w:pStyle w:val="ListParagraph"/>
        <w:numPr>
          <w:ilvl w:val="1"/>
          <w:numId w:val="2"/>
        </w:numPr>
        <w:spacing w:after="90"/>
      </w:pPr>
      <w:r>
        <w:rPr>
          <w:rFonts w:ascii="Calibri" w:cs="Calibri" w:eastAsia="Calibri" w:hAnsi="Calibri"/>
          <w:i/>
          <w:iCs/>
          <w:color w:val="1A2233"/>
          <w:sz w:val="22"/>
          <w:szCs w:val="22"/>
        </w:rPr>
        <w:t xml:space="preserve">Buying Query </w:t>
      </w:r>
      <w:r>
        <w:rPr>
          <w:rFonts w:ascii="Calibri" w:cs="Calibri" w:eastAsia="Calibri" w:hAnsi="Calibri"/>
          <w:color w:val="1A2233"/>
          <w:sz w:val="22"/>
          <w:szCs w:val="22"/>
        </w:rPr>
        <w:t xml:space="preserve">(“I want to buy a health plan in NY for around $100”): Recommends </w:t>
      </w:r>
      <w:r>
        <w:rPr>
          <w:rFonts w:ascii="Courier New" w:cs="Courier New" w:eastAsia="Courier New" w:hAnsi="Courier New"/>
          <w:color w:val="1A2233"/>
          <w:sz w:val="19"/>
          <w:szCs w:val="19"/>
          <w:shd w:fill="ECEFF3" w:val="clear"/>
        </w:rPr>
        <w:t xml:space="preserve">POL-HEALTH-001</w:t>
      </w:r>
      <w:r>
        <w:rPr>
          <w:rFonts w:ascii="Calibri" w:cs="Calibri" w:eastAsia="Calibri" w:hAnsi="Calibri"/>
          <w:color w:val="1A2233"/>
          <w:sz w:val="22"/>
          <w:szCs w:val="22"/>
        </w:rPr>
        <w:t xml:space="preserve"> Basic Health Plan ($50–$150/mo).</w:t>
      </w:r>
    </w:p>
    <w:p>
      <w:pPr>
        <w:pStyle w:val="ListParagraph"/>
        <w:numPr>
          <w:ilvl w:val="1"/>
          <w:numId w:val="2"/>
        </w:numPr>
        <w:spacing w:after="90"/>
      </w:pPr>
      <w:r>
        <w:rPr>
          <w:rFonts w:ascii="Calibri" w:cs="Calibri" w:eastAsia="Calibri" w:hAnsi="Calibri"/>
          <w:i/>
          <w:iCs/>
          <w:color w:val="1A2233"/>
          <w:sz w:val="22"/>
          <w:szCs w:val="22"/>
        </w:rPr>
        <w:t xml:space="preserve">Renewal Query </w:t>
      </w:r>
      <w:r>
        <w:rPr>
          <w:rFonts w:ascii="Calibri" w:cs="Calibri" w:eastAsia="Calibri" w:hAnsi="Calibri"/>
          <w:color w:val="1A2233"/>
          <w:sz w:val="22"/>
          <w:szCs w:val="22"/>
        </w:rPr>
        <w:t xml:space="preserve">(“How do I renew my policy?”): Recommends online renewal under </w:t>
      </w:r>
      <w:r>
        <w:rPr>
          <w:rFonts w:ascii="Courier New" w:cs="Courier New" w:eastAsia="Courier New" w:hAnsi="Courier New"/>
          <w:color w:val="1A2233"/>
          <w:sz w:val="19"/>
          <w:szCs w:val="19"/>
          <w:shd w:fill="ECEFF3" w:val="clear"/>
        </w:rPr>
        <w:t xml:space="preserve">POL-HEALTH-001</w:t>
      </w:r>
      <w:r>
        <w:rPr>
          <w:rFonts w:ascii="Calibri" w:cs="Calibri" w:eastAsia="Calibri" w:hAnsi="Calibri"/>
          <w:color w:val="1A2233"/>
          <w:sz w:val="22"/>
          <w:szCs w:val="22"/>
        </w:rPr>
        <w:t xml:space="preserve"> &amp; </w:t>
      </w:r>
      <w:r>
        <w:rPr>
          <w:rFonts w:ascii="Courier New" w:cs="Courier New" w:eastAsia="Courier New" w:hAnsi="Courier New"/>
          <w:color w:val="1A2233"/>
          <w:sz w:val="19"/>
          <w:szCs w:val="19"/>
          <w:shd w:fill="ECEFF3" w:val="clear"/>
        </w:rPr>
        <w:t xml:space="preserve">POL-HEALTH-002</w:t>
      </w:r>
      <w:r>
        <w:rPr>
          <w:rFonts w:ascii="Calibri" w:cs="Calibri" w:eastAsia="Calibri" w:hAnsi="Calibri"/>
          <w:color w:val="1A2233"/>
          <w:sz w:val="22"/>
          <w:szCs w:val="22"/>
        </w:rPr>
        <w:t xml:space="preserve">.</w:t>
      </w:r>
    </w:p>
    <w:p>
      <w:pPr>
        <w:pStyle w:val="ListParagraph"/>
        <w:numPr>
          <w:ilvl w:val="1"/>
          <w:numId w:val="2"/>
        </w:numPr>
        <w:spacing w:after="90"/>
      </w:pPr>
      <w:r>
        <w:rPr>
          <w:rFonts w:ascii="Calibri" w:cs="Calibri" w:eastAsia="Calibri" w:hAnsi="Calibri"/>
          <w:i/>
          <w:iCs/>
          <w:color w:val="1A2233"/>
          <w:sz w:val="22"/>
          <w:szCs w:val="22"/>
        </w:rPr>
        <w:t xml:space="preserve">Senior Medicare Query </w:t>
      </w:r>
      <w:r>
        <w:rPr>
          <w:rFonts w:ascii="Calibri" w:cs="Calibri" w:eastAsia="Calibri" w:hAnsi="Calibri"/>
          <w:color w:val="1A2233"/>
          <w:sz w:val="22"/>
          <w:szCs w:val="22"/>
        </w:rPr>
        <w:t xml:space="preserve">(“What senior medicare policy covers NY and TX?”): Recommends </w:t>
      </w:r>
      <w:r>
        <w:rPr>
          <w:rFonts w:ascii="Courier New" w:cs="Courier New" w:eastAsia="Courier New" w:hAnsi="Courier New"/>
          <w:color w:val="1A2233"/>
          <w:sz w:val="19"/>
          <w:szCs w:val="19"/>
          <w:shd w:fill="ECEFF3" w:val="clear"/>
        </w:rPr>
        <w:t xml:space="preserve">POL-HEALTH-003</w:t>
      </w:r>
      <w:r>
        <w:rPr>
          <w:rFonts w:ascii="Calibri" w:cs="Calibri" w:eastAsia="Calibri" w:hAnsi="Calibri"/>
          <w:color w:val="1A2233"/>
          <w:sz w:val="22"/>
          <w:szCs w:val="22"/>
        </w:rPr>
        <w:t xml:space="preserve"> Senior Medicare Supplement Plan.</w:t>
      </w:r>
    </w:p>
    <w:p>
      <w:pPr>
        <w:pStyle w:val="Heading3"/>
        <w:spacing w:after="100" w:before="200"/>
      </w:pPr>
      <w:r>
        <w:rPr>
          <w:rFonts w:ascii="Cambria" w:cs="Cambria" w:eastAsia="Cambria" w:hAnsi="Cambria"/>
          <w:b/>
          <w:bCs/>
          <w:color w:val="0E7C86"/>
          <w:sz w:val="23"/>
          <w:szCs w:val="23"/>
        </w:rPr>
        <w:t xml:space="preserve">4. Additional Modules</w:t>
      </w:r>
    </w:p>
    <w:p>
      <w:pPr>
        <w:pStyle w:val="ListParagraph"/>
        <w:numPr>
          <w:ilvl w:val="0"/>
          <w:numId w:val="2"/>
        </w:numPr>
        <w:spacing w:after="90"/>
      </w:pPr>
      <w:r>
        <w:rPr>
          <w:rFonts w:ascii="Calibri" w:cs="Calibri" w:eastAsia="Calibri" w:hAnsi="Calibri"/>
          <w:b/>
          <w:bCs/>
          <w:color w:val="1A2233"/>
          <w:sz w:val="22"/>
          <w:szCs w:val="22"/>
        </w:rPr>
        <w:t xml:space="preserve">Escalation Rules: </w:t>
      </w:r>
      <w:r>
        <w:rPr>
          <w:rFonts w:ascii="Calibri" w:cs="Calibri" w:eastAsia="Calibri" w:hAnsi="Calibri"/>
          <w:color w:val="1A2233"/>
          <w:sz w:val="22"/>
          <w:szCs w:val="22"/>
        </w:rPr>
        <w:t xml:space="preserve">Automated human handover triggers (negative sentiment </w:t>
      </w:r>
      <w:r>
        <w:rPr>
          <w:rFonts w:ascii="Courier New" w:cs="Courier New" w:eastAsia="Courier New" w:hAnsi="Courier New"/>
          <w:color w:val="1A2233"/>
          <w:sz w:val="19"/>
          <w:szCs w:val="19"/>
          <w:shd w:fill="ECEFF3" w:val="clear"/>
        </w:rPr>
        <w:t xml:space="preserve">&lt; 0.3</w:t>
      </w:r>
      <w:r>
        <w:rPr>
          <w:rFonts w:ascii="Calibri" w:cs="Calibri" w:eastAsia="Calibri" w:hAnsi="Calibri"/>
          <w:color w:val="1A2233"/>
          <w:sz w:val="22"/>
          <w:szCs w:val="22"/>
        </w:rPr>
        <w:t xml:space="preserve">, retry limit </w:t>
      </w:r>
      <w:r>
        <w:rPr>
          <w:rFonts w:ascii="Courier New" w:cs="Courier New" w:eastAsia="Courier New" w:hAnsi="Courier New"/>
          <w:color w:val="1A2233"/>
          <w:sz w:val="19"/>
          <w:szCs w:val="19"/>
          <w:shd w:fill="ECEFF3" w:val="clear"/>
        </w:rPr>
        <w:t xml:space="preserve">&gt;= 2</w:t>
      </w:r>
      <w:r>
        <w:rPr>
          <w:rFonts w:ascii="Calibri" w:cs="Calibri" w:eastAsia="Calibri" w:hAnsi="Calibri"/>
          <w:color w:val="1A2233"/>
          <w:sz w:val="22"/>
          <w:szCs w:val="22"/>
        </w:rPr>
        <w:t xml:space="preserve">, keyword requests) with round-robin team distribution.</w:t>
      </w:r>
    </w:p>
    <w:p>
      <w:pPr>
        <w:pStyle w:val="ListParagraph"/>
        <w:numPr>
          <w:ilvl w:val="0"/>
          <w:numId w:val="2"/>
        </w:numPr>
        <w:spacing w:after="90"/>
      </w:pPr>
      <w:r>
        <w:rPr>
          <w:rFonts w:ascii="Calibri" w:cs="Calibri" w:eastAsia="Calibri" w:hAnsi="Calibri"/>
          <w:b/>
          <w:bCs/>
          <w:color w:val="1A2233"/>
          <w:sz w:val="22"/>
          <w:szCs w:val="22"/>
        </w:rPr>
        <w:t xml:space="preserve">AI Guardrails: </w:t>
      </w:r>
      <w:r>
        <w:rPr>
          <w:rFonts w:ascii="Calibri" w:cs="Calibri" w:eastAsia="Calibri" w:hAnsi="Calibri"/>
          <w:color w:val="1A2233"/>
          <w:sz w:val="22"/>
          <w:szCs w:val="22"/>
        </w:rPr>
        <w:t xml:space="preserve">System instructions prompt editor, tone of voice selector, max token bounds, and HIPAA/GDPR privacy banner.</w:t>
      </w:r>
    </w:p>
    <w:p>
      <w:pPr>
        <w:pStyle w:val="ListParagraph"/>
        <w:numPr>
          <w:ilvl w:val="0"/>
          <w:numId w:val="2"/>
        </w:numPr>
        <w:spacing w:after="90"/>
      </w:pPr>
      <w:r>
        <w:rPr>
          <w:rFonts w:ascii="Calibri" w:cs="Calibri" w:eastAsia="Calibri" w:hAnsi="Calibri"/>
          <w:b/>
          <w:bCs/>
          <w:color w:val="1A2233"/>
          <w:sz w:val="22"/>
          <w:szCs w:val="22"/>
        </w:rPr>
        <w:t xml:space="preserve">Product Catalog: </w:t>
      </w:r>
      <w:r>
        <w:rPr>
          <w:rFonts w:ascii="Calibri" w:cs="Calibri" w:eastAsia="Calibri" w:hAnsi="Calibri"/>
          <w:color w:val="1A2233"/>
          <w:sz w:val="22"/>
          <w:szCs w:val="22"/>
        </w:rPr>
        <w:t xml:space="preserve">Managed health policies table displaying state coverage (</w:t>
      </w:r>
      <w:r>
        <w:rPr>
          <w:rFonts w:ascii="Courier New" w:cs="Courier New" w:eastAsia="Courier New" w:hAnsi="Courier New"/>
          <w:color w:val="1A2233"/>
          <w:sz w:val="19"/>
          <w:szCs w:val="19"/>
          <w:shd w:fill="ECEFF3" w:val="clear"/>
        </w:rPr>
        <w:t xml:space="preserve">NY, CA, TX</w:t>
      </w:r>
      <w:r>
        <w:rPr>
          <w:rFonts w:ascii="Calibri" w:cs="Calibri" w:eastAsia="Calibri" w:hAnsi="Calibri"/>
          <w:color w:val="1A2233"/>
          <w:sz w:val="22"/>
          <w:szCs w:val="22"/>
        </w:rPr>
        <w:t xml:space="preserve">), monthly premiums (</w:t>
      </w:r>
      <w:r>
        <w:rPr>
          <w:rFonts w:ascii="Courier New" w:cs="Courier New" w:eastAsia="Courier New" w:hAnsi="Courier New"/>
          <w:color w:val="1A2233"/>
          <w:sz w:val="19"/>
          <w:szCs w:val="19"/>
          <w:shd w:fill="ECEFF3" w:val="clear"/>
        </w:rPr>
        <w:t xml:space="preserve">$50–$350/mo</w:t>
      </w:r>
      <w:r>
        <w:rPr>
          <w:rFonts w:ascii="Calibri" w:cs="Calibri" w:eastAsia="Calibri" w:hAnsi="Calibri"/>
          <w:color w:val="1A2233"/>
          <w:sz w:val="22"/>
          <w:szCs w:val="22"/>
        </w:rPr>
        <w:t xml:space="preserve">), and max sums insured.</w:t>
      </w:r>
    </w:p>
    <w:p>
      <w:pPr>
        <w:pStyle w:val="ListParagraph"/>
        <w:numPr>
          <w:ilvl w:val="0"/>
          <w:numId w:val="2"/>
        </w:numPr>
        <w:spacing w:after="90"/>
      </w:pPr>
      <w:r>
        <w:rPr>
          <w:rFonts w:ascii="Calibri" w:cs="Calibri" w:eastAsia="Calibri" w:hAnsi="Calibri"/>
          <w:b/>
          <w:bCs/>
          <w:color w:val="1A2233"/>
          <w:sz w:val="22"/>
          <w:szCs w:val="22"/>
        </w:rPr>
        <w:t xml:space="preserve">AI Sandbox: </w:t>
      </w:r>
      <w:r>
        <w:rPr>
          <w:rFonts w:ascii="Calibri" w:cs="Calibri" w:eastAsia="Calibri" w:hAnsi="Calibri"/>
          <w:color w:val="1A2233"/>
          <w:sz w:val="22"/>
          <w:szCs w:val="22"/>
        </w:rPr>
        <w:t xml:space="preserve">Interactive prompt test playground with live RAG vector score evaluation.</w:t>
      </w:r>
    </w:p>
    <w:p>
      <w:pPr>
        <w:pStyle w:val="ListParagraph"/>
        <w:numPr>
          <w:ilvl w:val="0"/>
          <w:numId w:val="2"/>
        </w:numPr>
        <w:spacing w:after="90"/>
      </w:pPr>
      <w:r>
        <w:rPr>
          <w:rFonts w:ascii="Calibri" w:cs="Calibri" w:eastAsia="Calibri" w:hAnsi="Calibri"/>
          <w:b/>
          <w:bCs/>
          <w:color w:val="1A2233"/>
          <w:sz w:val="22"/>
          <w:szCs w:val="22"/>
        </w:rPr>
        <w:t xml:space="preserve">Audit &amp; History: </w:t>
      </w:r>
      <w:r>
        <w:rPr>
          <w:rFonts w:ascii="Calibri" w:cs="Calibri" w:eastAsia="Calibri" w:hAnsi="Calibri"/>
          <w:color w:val="1A2233"/>
          <w:sz w:val="22"/>
          <w:szCs w:val="22"/>
        </w:rPr>
        <w:t xml:space="preserve">Chronological log of bot configuration updates.</w:t>
      </w:r>
    </w:p>
    <w:p>
      <w:pPr>
        <w:pStyle w:val="Heading2"/>
        <w:spacing w:after="140" w:before="280"/>
      </w:pPr>
      <w:r>
        <w:rPr>
          <w:rFonts w:ascii="Cambria" w:cs="Cambria" w:eastAsia="Cambria" w:hAnsi="Cambria"/>
          <w:b/>
          <w:bCs/>
          <w:color w:val="1B4B91"/>
          <w:sz w:val="27"/>
          <w:szCs w:val="27"/>
        </w:rPr>
        <w:t xml:space="preserve">7. Application Startup &amp; Developer Guide</w:t>
      </w:r>
    </w:p>
    <w:p>
      <w:pPr>
        <w:pStyle w:val="Heading3"/>
        <w:spacing w:after="100" w:before="200"/>
      </w:pPr>
      <w:r>
        <w:rPr>
          <w:rFonts w:ascii="Cambria" w:cs="Cambria" w:eastAsia="Cambria" w:hAnsi="Cambria"/>
          <w:b/>
          <w:bCs/>
          <w:color w:val="0E7C86"/>
          <w:sz w:val="23"/>
          <w:szCs w:val="23"/>
        </w:rPr>
        <w:t xml:space="preserve">Environment Prerequisites</w:t>
      </w:r>
    </w:p>
    <w:p>
      <w:pPr>
        <w:pStyle w:val="ListParagraph"/>
        <w:numPr>
          <w:ilvl w:val="0"/>
          <w:numId w:val="2"/>
        </w:numPr>
        <w:spacing w:after="90"/>
      </w:pPr>
      <w:r>
        <w:rPr>
          <w:rFonts w:ascii="Calibri" w:cs="Calibri" w:eastAsia="Calibri" w:hAnsi="Calibri"/>
          <w:color w:val="1A2233"/>
          <w:sz w:val="22"/>
          <w:szCs w:val="22"/>
        </w:rPr>
        <w:t xml:space="preserve">Node.js v18+</w:t>
      </w:r>
    </w:p>
    <w:p>
      <w:pPr>
        <w:pStyle w:val="ListParagraph"/>
        <w:numPr>
          <w:ilvl w:val="0"/>
          <w:numId w:val="2"/>
        </w:numPr>
        <w:spacing w:after="90"/>
      </w:pPr>
      <w:r>
        <w:rPr>
          <w:rFonts w:ascii="Calibri" w:cs="Calibri" w:eastAsia="Calibri" w:hAnsi="Calibri"/>
          <w:color w:val="1A2233"/>
          <w:sz w:val="22"/>
          <w:szCs w:val="22"/>
        </w:rPr>
        <w:t xml:space="preserve">PostgreSQL database with </w:t>
      </w:r>
      <w:r>
        <w:rPr>
          <w:rFonts w:ascii="Courier New" w:cs="Courier New" w:eastAsia="Courier New" w:hAnsi="Courier New"/>
          <w:color w:val="1A2233"/>
          <w:sz w:val="19"/>
          <w:szCs w:val="19"/>
          <w:shd w:fill="ECEFF3" w:val="clear"/>
        </w:rPr>
        <w:t xml:space="preserve">pgvector</w:t>
      </w:r>
      <w:r>
        <w:rPr>
          <w:rFonts w:ascii="Calibri" w:cs="Calibri" w:eastAsia="Calibri" w:hAnsi="Calibri"/>
          <w:color w:val="1A2233"/>
          <w:sz w:val="22"/>
          <w:szCs w:val="22"/>
        </w:rPr>
        <w:t xml:space="preserve"> extension enabled</w:t>
      </w:r>
    </w:p>
    <w:p>
      <w:pPr>
        <w:pStyle w:val="Heading3"/>
        <w:spacing w:after="100" w:before="200"/>
      </w:pPr>
      <w:r>
        <w:rPr>
          <w:rFonts w:ascii="Cambria" w:cs="Cambria" w:eastAsia="Cambria" w:hAnsi="Cambria"/>
          <w:b/>
          <w:bCs/>
          <w:color w:val="0E7C86"/>
          <w:sz w:val="23"/>
          <w:szCs w:val="23"/>
        </w:rPr>
        <w:t xml:space="preserve">Commands to Run the Application</w:t>
      </w:r>
    </w:p>
    <w:p>
      <w:pPr>
        <w:pStyle w:val="ListParagraph"/>
        <w:numPr>
          <w:ilvl w:val="0"/>
          <w:numId w:val="5"/>
        </w:numPr>
        <w:spacing w:after="90"/>
      </w:pPr>
      <w:r>
        <w:rPr>
          <w:rFonts w:ascii="Calibri" w:cs="Calibri" w:eastAsia="Calibri" w:hAnsi="Calibri"/>
          <w:b/>
          <w:bCs/>
          <w:color w:val="1A2233"/>
          <w:sz w:val="22"/>
          <w:szCs w:val="22"/>
        </w:rPr>
        <w:t xml:space="preserve">Start Next.js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npm run dev</w:t>
            </w:r>
          </w:p>
        </w:tc>
      </w:tr>
    </w:tbl>
    <w:p>
      <w:pPr>
        <w:spacing w:after="60"/>
        <w:ind w:left="720"/>
      </w:pPr>
      <w:r>
        <w:rPr>
          <w:rFonts w:ascii="Calibri" w:cs="Calibri" w:eastAsia="Calibri" w:hAnsi="Calibri"/>
          <w:color w:val="1A2233"/>
          <w:sz w:val="22"/>
          <w:szCs w:val="22"/>
        </w:rPr>
        <w:t xml:space="preserve">Access web dashboard at: </w:t>
      </w:r>
      <w:r>
        <w:rPr>
          <w:rFonts w:ascii="Courier New" w:cs="Courier New" w:eastAsia="Courier New" w:hAnsi="Courier New"/>
          <w:color w:val="1A2233"/>
          <w:sz w:val="19"/>
          <w:szCs w:val="19"/>
          <w:shd w:fill="ECEFF3" w:val="clear"/>
        </w:rPr>
        <w:t xml:space="preserve">http://localhost:3000</w:t>
      </w:r>
    </w:p>
    <w:p>
      <w:pPr>
        <w:pStyle w:val="ListParagraph"/>
        <w:numPr>
          <w:ilvl w:val="0"/>
          <w:numId w:val="5"/>
        </w:numPr>
        <w:spacing w:after="90"/>
      </w:pPr>
      <w:r>
        <w:rPr>
          <w:rFonts w:ascii="Calibri" w:cs="Calibri" w:eastAsia="Calibri" w:hAnsi="Calibri"/>
          <w:b/>
          <w:bCs/>
          <w:color w:val="1A2233"/>
          <w:sz w:val="22"/>
          <w:szCs w:val="22"/>
        </w:rPr>
        <w:t xml:space="preserve">Start WhatsApp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npx tsx whatsapp-engine/server.ts</w:t>
            </w:r>
          </w:p>
        </w:tc>
      </w:tr>
    </w:tbl>
    <w:p>
      <w:pPr>
        <w:pStyle w:val="ListParagraph"/>
        <w:numPr>
          <w:ilvl w:val="0"/>
          <w:numId w:val="5"/>
        </w:numPr>
        <w:spacing w:after="90"/>
      </w:pPr>
      <w:r>
        <w:rPr>
          <w:rFonts w:ascii="Calibri" w:cs="Calibri" w:eastAsia="Calibri" w:hAnsi="Calibri"/>
          <w:b/>
          <w:bCs/>
          <w:color w:val="1A2233"/>
          <w:sz w:val="22"/>
          <w:szCs w:val="22"/>
        </w:rPr>
        <w:t xml:space="preserve">Verify Database Connections &amp; Run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 Run full test suite (Typecheck + E2E integration test)</w:t>
            </w:r>
          </w:p>
          <w:p>
            <w:pPr>
              <w:spacing w:after="0"/>
            </w:pPr>
            <w:r>
              <w:rPr>
                <w:rFonts w:ascii="Courier New" w:cs="Courier New" w:eastAsia="Courier New" w:hAnsi="Courier New"/>
                <w:color w:val="1A2233"/>
                <w:sz w:val="19"/>
                <w:szCs w:val="19"/>
              </w:rPr>
              <w:t xml:space="preserve">npm test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E10" w:sz="4"/>
              <w:left w:val="single" w:color="C77E10" w:sz="4"/>
              <w:bottom w:val="single" w:color="C77E10" w:sz="4"/>
              <w:right w:val="single" w:color="C77E10" w:sz="4"/>
            </w:tcBorders>
            <w:shd w:fill="FFF6E5" w:val="clear"/>
            <w:tcMar>
              <w:top w:type="dxa" w:w="160"/>
              <w:left w:type="dxa" w:w="200"/>
              <w:bottom w:type="dxa" w:w="160"/>
              <w:right w:type="dxa" w:w="200"/>
            </w:tcMar>
          </w:tcPr>
          <w:p>
            <w:pPr>
              <w:spacing w:after="90"/>
            </w:pPr>
            <w:r>
              <w:rPr>
                <w:rFonts w:ascii="Calibri" w:cs="Calibri" w:eastAsia="Calibri" w:hAnsi="Calibri"/>
                <w:b/>
                <w:bCs/>
                <w:color w:val="8A5A0C"/>
                <w:sz w:val="21"/>
                <w:szCs w:val="21"/>
              </w:rPr>
              <w:t xml:space="preserve">Tip</w:t>
            </w:r>
          </w:p>
          <w:p>
            <w:pPr>
              <w:spacing w:after="0"/>
            </w:pPr>
            <w:r>
              <w:rPr>
                <w:rFonts w:ascii="Calibri" w:cs="Calibri" w:eastAsia="Calibri" w:hAnsi="Calibri"/>
                <w:color w:val="1A2233"/>
                <w:sz w:val="22"/>
                <w:szCs w:val="22"/>
              </w:rPr>
              <w:t xml:space="preserve">All end-to-end features for </w:t>
            </w:r>
            <w:r>
              <w:rPr>
                <w:rFonts w:ascii="Courier New" w:cs="Courier New" w:eastAsia="Courier New" w:hAnsi="Courier New"/>
                <w:color w:val="1A2233"/>
                <w:sz w:val="19"/>
                <w:szCs w:val="19"/>
                <w:shd w:fill="ECEFF3" w:val="clear"/>
              </w:rPr>
              <w:t xml:space="preserve">admin@primemarketingexperts.com</w:t>
            </w:r>
            <w:r>
              <w:rPr>
                <w:rFonts w:ascii="Calibri" w:cs="Calibri" w:eastAsia="Calibri" w:hAnsi="Calibri"/>
                <w:color w:val="1A2233"/>
                <w:sz w:val="22"/>
                <w:szCs w:val="22"/>
              </w:rPr>
              <w:t xml:space="preserve"> have been tested, patched for accessibility and SSR hydration, and verified using automated browser sub-agents. For detailed developer testing and CI/CD pre-deployment instructions, refer to </w:t>
            </w:r>
            <w:r>
              <w:rPr>
                <w:rFonts w:ascii="Courier New" w:cs="Courier New" w:eastAsia="Courier New" w:hAnsi="Courier New"/>
                <w:color w:val="1A2233"/>
                <w:sz w:val="19"/>
                <w:szCs w:val="19"/>
                <w:shd w:fill="ECEFF3" w:val="clear"/>
              </w:rPr>
              <w:t xml:space="preserve">developer_guide.md</w:t>
            </w:r>
            <w:r>
              <w:rPr>
                <w:rFonts w:ascii="Calibri" w:cs="Calibri" w:eastAsia="Calibri" w:hAnsi="Calibri"/>
                <w:color w:val="1A2233"/>
                <w:sz w:val="22"/>
                <w:szCs w:val="22"/>
              </w:rPr>
              <w:t xml:space="preserve"> in the project's </w:t>
            </w:r>
            <w:r>
              <w:rPr>
                <w:rFonts w:ascii="Courier New" w:cs="Courier New" w:eastAsia="Courier New" w:hAnsi="Courier New"/>
                <w:color w:val="1A2233"/>
                <w:sz w:val="19"/>
                <w:szCs w:val="19"/>
                <w:shd w:fill="ECEFF3" w:val="clear"/>
              </w:rPr>
              <w:t xml:space="preserve">docs/</w:t>
            </w:r>
            <w:r>
              <w:rPr>
                <w:rFonts w:ascii="Calibri" w:cs="Calibri" w:eastAsia="Calibri" w:hAnsi="Calibri"/>
                <w:color w:val="1A2233"/>
                <w:sz w:val="22"/>
                <w:szCs w:val="22"/>
              </w:rPr>
              <w:t xml:space="preserve"> folder.</w:t>
            </w:r>
          </w:p>
        </w:tc>
      </w:tr>
    </w:tbl>
    <w:p>
      <w:r>
        <w:br w:type="page"/>
      </w:r>
    </w:p>
    <w:p>
      <w:pPr>
        <w:pStyle w:val="Heading1"/>
        <w:pBdr>
          <w:bottom w:val="single" w:color="1B4B91" w:sz="8" w:space="8"/>
        </w:pBdr>
        <w:spacing w:after="240" w:before="0"/>
      </w:pPr>
      <w:r>
        <w:rPr>
          <w:rFonts w:ascii="Cambria" w:cs="Cambria" w:eastAsia="Cambria" w:hAnsi="Cambria"/>
          <w:b/>
          <w:bCs/>
          <w:color w:val="1B4B91"/>
          <w:sz w:val="40"/>
          <w:szCs w:val="40"/>
        </w:rPr>
        <w:t xml:space="preserve">Part 2 — Manager Guide</w:t>
      </w:r>
    </w:p>
    <w:p>
      <w:pPr>
        <w:spacing w:after="160"/>
      </w:pPr>
      <w:r>
        <w:rPr>
          <w:rFonts w:ascii="Calibri" w:cs="Calibri" w:eastAsia="Calibri" w:hAnsi="Calibri"/>
          <w:color w:val="1A2233"/>
          <w:sz w:val="22"/>
          <w:szCs w:val="22"/>
        </w:rPr>
        <w:t xml:space="preserve">This section provides the credentials for the manager account used in the OneAIAssist platform.</w:t>
      </w:r>
    </w:p>
    <w:p>
      <w:pPr>
        <w:pStyle w:val="ListParagraph"/>
        <w:numPr>
          <w:ilvl w:val="0"/>
          <w:numId w:val="2"/>
        </w:numPr>
        <w:spacing w:after="90"/>
      </w:pPr>
      <w:r>
        <w:rPr>
          <w:rFonts w:ascii="Calibri" w:cs="Calibri" w:eastAsia="Calibri" w:hAnsi="Calibri"/>
          <w:b/>
          <w:bCs/>
          <w:color w:val="1A2233"/>
          <w:sz w:val="22"/>
          <w:szCs w:val="22"/>
        </w:rPr>
        <w:t xml:space="preserve">Email: </w:t>
      </w:r>
      <w:r>
        <w:rPr>
          <w:rFonts w:ascii="Courier New" w:cs="Courier New" w:eastAsia="Courier New" w:hAnsi="Courier New"/>
          <w:color w:val="1A2233"/>
          <w:sz w:val="19"/>
          <w:szCs w:val="19"/>
          <w:shd w:fill="ECEFF3" w:val="clear"/>
        </w:rPr>
        <w:t xml:space="preserve">manager@primemarketingexperts.com</w:t>
      </w:r>
    </w:p>
    <w:p>
      <w:pPr>
        <w:pStyle w:val="ListParagraph"/>
        <w:numPr>
          <w:ilvl w:val="0"/>
          <w:numId w:val="2"/>
        </w:numPr>
        <w:spacing w:after="90"/>
      </w:pPr>
      <w:r>
        <w:rPr>
          <w:rFonts w:ascii="Calibri" w:cs="Calibri" w:eastAsia="Calibri" w:hAnsi="Calibri"/>
          <w:b/>
          <w:bCs/>
          <w:color w:val="1A2233"/>
          <w:sz w:val="22"/>
          <w:szCs w:val="22"/>
        </w:rPr>
        <w:t xml:space="preserve">Password: </w:t>
      </w:r>
      <w:r>
        <w:rPr>
          <w:rFonts w:ascii="Courier New" w:cs="Courier New" w:eastAsia="Courier New" w:hAnsi="Courier New"/>
          <w:color w:val="1A2233"/>
          <w:sz w:val="19"/>
          <w:szCs w:val="19"/>
          <w:shd w:fill="ECEFF3" w:val="clear"/>
        </w:rPr>
        <w:t xml:space="preserve">password123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B91" w:sz="4"/>
              <w:left w:val="single" w:color="1B4B91" w:sz="4"/>
              <w:bottom w:val="single" w:color="1B4B91" w:sz="4"/>
              <w:right w:val="single" w:color="1B4B91" w:sz="4"/>
            </w:tcBorders>
            <w:shd w:fill="EAF1FB" w:val="clear"/>
            <w:tcMar>
              <w:top w:type="dxa" w:w="160"/>
              <w:left w:type="dxa" w:w="200"/>
              <w:bottom w:type="dxa" w:w="160"/>
              <w:right w:type="dxa" w:w="200"/>
            </w:tcMar>
          </w:tcPr>
          <w:p>
            <w:pPr>
              <w:spacing w:after="90"/>
            </w:pPr>
            <w:r>
              <w:rPr>
                <w:rFonts w:ascii="Calibri" w:cs="Calibri" w:eastAsia="Calibri" w:hAnsi="Calibri"/>
                <w:b/>
                <w:bCs/>
                <w:color w:val="1B4B91"/>
                <w:sz w:val="21"/>
                <w:szCs w:val="21"/>
              </w:rPr>
              <w:t xml:space="preserve">Note</w:t>
            </w:r>
          </w:p>
          <w:p>
            <w:pPr>
              <w:spacing w:after="0"/>
            </w:pPr>
            <w:r>
              <w:rPr>
                <w:rFonts w:ascii="Calibri" w:cs="Calibri" w:eastAsia="Calibri" w:hAnsi="Calibri"/>
                <w:color w:val="1A2233"/>
                <w:sz w:val="21"/>
                <w:szCs w:val="21"/>
              </w:rPr>
              <w:t xml:space="preserve">Keep these credentials confidential and rotate them regularly according to your security policy.</w:t>
            </w:r>
          </w:p>
        </w:tc>
      </w:tr>
    </w:tbl>
    <w:p>
      <w:r>
        <w:br w:type="page"/>
      </w:r>
    </w:p>
    <w:p>
      <w:pPr>
        <w:pStyle w:val="Heading1"/>
        <w:pBdr>
          <w:bottom w:val="single" w:color="1B4B91" w:sz="8" w:space="8"/>
        </w:pBdr>
        <w:spacing w:after="240" w:before="0"/>
      </w:pPr>
      <w:r>
        <w:rPr>
          <w:rFonts w:ascii="Cambria" w:cs="Cambria" w:eastAsia="Cambria" w:hAnsi="Cambria"/>
          <w:b/>
          <w:bCs/>
          <w:color w:val="1B4B91"/>
          <w:sz w:val="40"/>
          <w:szCs w:val="40"/>
        </w:rPr>
        <w:t xml:space="preserve">Part 3 — Developer Guide &amp; Automated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B91" w:sz="4"/>
              <w:left w:val="single" w:color="1B4B91" w:sz="4"/>
              <w:bottom w:val="single" w:color="1B4B91" w:sz="4"/>
              <w:right w:val="single" w:color="1B4B91" w:sz="4"/>
            </w:tcBorders>
            <w:shd w:fill="EAF1FB" w:val="clear"/>
            <w:tcMar>
              <w:top w:type="dxa" w:w="160"/>
              <w:left w:type="dxa" w:w="200"/>
              <w:bottom w:type="dxa" w:w="160"/>
              <w:right w:type="dxa" w:w="200"/>
            </w:tcMar>
          </w:tcPr>
          <w:p>
            <w:pPr>
              <w:spacing w:after="90"/>
            </w:pPr>
            <w:r>
              <w:rPr>
                <w:rFonts w:ascii="Calibri" w:cs="Calibri" w:eastAsia="Calibri" w:hAnsi="Calibri"/>
                <w:b/>
                <w:bCs/>
                <w:color w:val="1B4B91"/>
                <w:sz w:val="21"/>
                <w:szCs w:val="21"/>
              </w:rPr>
              <w:t xml:space="preserve">Environment Summary</w:t>
            </w:r>
          </w:p>
          <w:p>
            <w:pPr>
              <w:spacing w:after="60"/>
            </w:pPr>
            <w:r>
              <w:rPr>
                <w:rFonts w:ascii="Calibri" w:cs="Calibri" w:eastAsia="Calibri" w:hAnsi="Calibri"/>
                <w:b/>
                <w:bCs/>
                <w:color w:val="1A2233"/>
                <w:sz w:val="22"/>
                <w:szCs w:val="22"/>
              </w:rPr>
              <w:t xml:space="preserve">Environment: </w:t>
            </w:r>
            <w:r>
              <w:rPr>
                <w:rFonts w:ascii="Calibri" w:cs="Calibri" w:eastAsia="Calibri" w:hAnsi="Calibri"/>
                <w:color w:val="1A2233"/>
                <w:sz w:val="22"/>
                <w:szCs w:val="22"/>
              </w:rPr>
              <w:t xml:space="preserve">Next.js 14 (App Router) + PostgreSQL (Neon RLS) + Prisma ORM</w:t>
            </w:r>
          </w:p>
          <w:p>
            <w:pPr>
              <w:spacing w:after="60"/>
            </w:pPr>
            <w:r>
              <w:rPr>
                <w:rFonts w:ascii="Calibri" w:cs="Calibri" w:eastAsia="Calibri" w:hAnsi="Calibri"/>
                <w:b/>
                <w:bCs/>
                <w:color w:val="1A2233"/>
                <w:sz w:val="22"/>
                <w:szCs w:val="22"/>
              </w:rPr>
              <w:t xml:space="preserve">Testing Suite: </w:t>
            </w:r>
            <w:r>
              <w:rPr>
                <w:rFonts w:ascii="Calibri" w:cs="Calibri" w:eastAsia="Calibri" w:hAnsi="Calibri"/>
                <w:color w:val="1A2233"/>
                <w:sz w:val="22"/>
                <w:szCs w:val="22"/>
              </w:rPr>
              <w:t xml:space="preserve">TypeScript Typechecking + Integration E2E Scripts (</w:t>
            </w:r>
            <w:r>
              <w:rPr>
                <w:rFonts w:ascii="Courier New" w:cs="Courier New" w:eastAsia="Courier New" w:hAnsi="Courier New"/>
                <w:color w:val="1A2233"/>
                <w:sz w:val="19"/>
                <w:szCs w:val="19"/>
                <w:shd w:fill="ECEFF3" w:val="clear"/>
              </w:rPr>
              <w:t xml:space="preserve">scripts/test_portal_checkout_e2e.ts</w:t>
            </w:r>
            <w:r>
              <w:rPr>
                <w:rFonts w:ascii="Calibri" w:cs="Calibri" w:eastAsia="Calibri" w:hAnsi="Calibri"/>
                <w:color w:val="1A2233"/>
                <w:sz w:val="22"/>
                <w:szCs w:val="22"/>
              </w:rPr>
              <w:t xml:space="preserve">)</w:t>
            </w:r>
          </w:p>
          <w:p>
            <w:pPr>
              <w:spacing w:after="0"/>
            </w:pPr>
            <w:r>
              <w:rPr>
                <w:rFonts w:ascii="Calibri" w:cs="Calibri" w:eastAsia="Calibri" w:hAnsi="Calibri"/>
                <w:b/>
                <w:bCs/>
                <w:color w:val="1A2233"/>
                <w:sz w:val="22"/>
                <w:szCs w:val="22"/>
              </w:rPr>
              <w:t xml:space="preserve">Primary Command: </w:t>
            </w:r>
            <w:r>
              <w:rPr>
                <w:rFonts w:ascii="Courier New" w:cs="Courier New" w:eastAsia="Courier New" w:hAnsi="Courier New"/>
                <w:color w:val="1A2233"/>
                <w:sz w:val="19"/>
                <w:szCs w:val="19"/>
                <w:shd w:fill="ECEFF3" w:val="clear"/>
              </w:rPr>
              <w:t xml:space="preserve">npm test</w:t>
            </w:r>
          </w:p>
        </w:tc>
      </w:tr>
    </w:tbl>
    <w:p>
      <w:pPr>
        <w:spacing w:after="120"/>
      </w:pPr>
    </w:p>
    <w:p>
      <w:pPr>
        <w:pStyle w:val="Heading2"/>
        <w:spacing w:after="140" w:before="280"/>
      </w:pPr>
      <w:r>
        <w:rPr>
          <w:rFonts w:ascii="Cambria" w:cs="Cambria" w:eastAsia="Cambria" w:hAnsi="Cambria"/>
          <w:b/>
          <w:bCs/>
          <w:color w:val="1B4B91"/>
          <w:sz w:val="27"/>
          <w:szCs w:val="27"/>
        </w:rPr>
        <w:t xml:space="preserve">Executive Overview</w:t>
      </w:r>
    </w:p>
    <w:p>
      <w:pPr>
        <w:spacing w:after="160"/>
      </w:pPr>
      <w:r>
        <w:rPr>
          <w:rFonts w:ascii="Calibri" w:cs="Calibri" w:eastAsia="Calibri" w:hAnsi="Calibri"/>
          <w:color w:val="1A2233"/>
          <w:sz w:val="22"/>
          <w:szCs w:val="22"/>
        </w:rPr>
        <w:t xml:space="preserve">This developer documentation details the project structure, database Row-Level Security (RLS) guidelines, automated test execution commands, and pre-deployment verification procedures for OneAI Assist.</w:t>
      </w:r>
    </w:p>
    <w:p>
      <w:pPr>
        <w:pStyle w:val="Heading2"/>
        <w:spacing w:after="140" w:before="280"/>
      </w:pPr>
      <w:r>
        <w:rPr>
          <w:rFonts w:ascii="Cambria" w:cs="Cambria" w:eastAsia="Cambria" w:hAnsi="Cambria"/>
          <w:b/>
          <w:bCs/>
          <w:color w:val="1B4B91"/>
          <w:sz w:val="27"/>
          <w:szCs w:val="27"/>
        </w:rPr>
        <w:t xml:space="preserve">1. Automated Testing &amp; Pre-Deployment Execution</w:t>
      </w:r>
    </w:p>
    <w:p>
      <w:pPr>
        <w:spacing w:after="160"/>
      </w:pPr>
      <w:r>
        <w:rPr>
          <w:rFonts w:ascii="Calibri" w:cs="Calibri" w:eastAsia="Calibri" w:hAnsi="Calibri"/>
          <w:color w:val="1A2233"/>
          <w:sz w:val="22"/>
          <w:szCs w:val="22"/>
        </w:rPr>
        <w:t xml:space="preserve">All test cases and integration suites are co-located within the project repository under scripts/ and configured directly in package.json. This ensures that local development and automated CI/CD deployment pipelines (e.g. Vercel / GitHub Actions) run identical regression checks.</w:t>
      </w:r>
    </w:p>
    <w:p>
      <w:pPr>
        <w:pStyle w:val="Heading3"/>
        <w:spacing w:after="100" w:before="200"/>
      </w:pPr>
      <w:r>
        <w:rPr>
          <w:rFonts w:ascii="Cambria" w:cs="Cambria" w:eastAsia="Cambria" w:hAnsi="Cambria"/>
          <w:b/>
          <w:bCs/>
          <w:color w:val="0E7C86"/>
          <w:sz w:val="23"/>
          <w:szCs w:val="23"/>
        </w:rPr>
        <w:t xml:space="preserve">Available 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Command</w:t>
            </w:r>
          </w:p>
        </w:tc>
        <w:tc>
          <w:tcPr>
            <w:tcW w:type="dxa" w:w="426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Action Performed</w:t>
            </w:r>
          </w:p>
        </w:tc>
        <w:tc>
          <w:tcPr>
            <w:tcW w:type="dxa" w:w="27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When to Use</w:t>
            </w:r>
          </w:p>
        </w:tc>
      </w:tr>
      <w:tr>
        <w:tc>
          <w:tcPr>
            <w:tcW w:type="dxa" w:w="24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npm test</w:t>
            </w:r>
          </w:p>
        </w:tc>
        <w:tc>
          <w:tcPr>
            <w:tcW w:type="dxa" w:w="42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Executes static type validation (npm run test:typecheck) followed by live E2E database/API integration tests (npm run test:e2e).</w:t>
            </w:r>
          </w:p>
        </w:tc>
        <w:tc>
          <w:tcPr>
            <w:tcW w:type="dxa" w:w="27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Before every commit and before initiating a production build/deployment.</w:t>
            </w:r>
          </w:p>
        </w:tc>
      </w:tr>
      <w:tr>
        <w:tc>
          <w:tcPr>
            <w:tcW w:type="dxa" w:w="2400"/>
            <w:shd w:fill="F6F8FA"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npm run test:e2e</w:t>
            </w:r>
          </w:p>
        </w:tc>
        <w:tc>
          <w:tcPr>
            <w:tcW w:type="dxa" w:w="426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Runs full end-to-end user workflows against the active PostgreSQL database (checkout submit, OTP auth, portal metrics, JSON export, GDPR anonymize).</w:t>
            </w:r>
          </w:p>
        </w:tc>
        <w:tc>
          <w:tcPr>
            <w:tcW w:type="dxa" w:w="270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To test API endpoints and database logic locally.</w:t>
            </w:r>
          </w:p>
        </w:tc>
      </w:tr>
      <w:tr>
        <w:tc>
          <w:tcPr>
            <w:tcW w:type="dxa" w:w="24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npm run test:typecheck</w:t>
            </w:r>
          </w:p>
        </w:tc>
        <w:tc>
          <w:tcPr>
            <w:tcW w:type="dxa" w:w="4260"/>
            <w:shd w:fill="FFFFFF" w:val="clear"/>
            <w:tcMar>
              <w:top w:type="dxa" w:w="90"/>
              <w:left w:type="dxa" w:w="120"/>
              <w:bottom w:type="dxa" w:w="90"/>
              <w:right w:type="dxa" w:w="120"/>
            </w:tcMar>
            <w:vAlign w:val="center"/>
          </w:tcPr>
          <w:p>
            <w:r>
              <w:rPr>
                <w:rFonts w:ascii="Calibri" w:cs="Calibri" w:eastAsia="Calibri" w:hAnsi="Calibri"/>
                <w:color w:val="1A2233"/>
                <w:sz w:val="22"/>
                <w:szCs w:val="22"/>
              </w:rPr>
              <w:t xml:space="preserve">Performs strict TypeScript type checks across all Next.js App Router pages and API handlers using </w:t>
            </w:r>
            <w:r>
              <w:rPr>
                <w:rFonts w:ascii="Courier New" w:cs="Courier New" w:eastAsia="Courier New" w:hAnsi="Courier New"/>
                <w:color w:val="1A2233"/>
                <w:sz w:val="19"/>
                <w:szCs w:val="19"/>
                <w:shd w:fill="ECEFF3" w:val="clear"/>
              </w:rPr>
              <w:t xml:space="preserve">tsc --noEmit</w:t>
            </w:r>
            <w:r>
              <w:rPr>
                <w:rFonts w:ascii="Calibri" w:cs="Calibri" w:eastAsia="Calibri" w:hAnsi="Calibri"/>
                <w:color w:val="1A2233"/>
                <w:sz w:val="22"/>
                <w:szCs w:val="22"/>
              </w:rPr>
              <w:t xml:space="preserve">.</w:t>
            </w:r>
          </w:p>
        </w:tc>
        <w:tc>
          <w:tcPr>
            <w:tcW w:type="dxa" w:w="27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To verify compile-time type safety.</w:t>
            </w:r>
          </w:p>
        </w:tc>
      </w:tr>
    </w:tbl>
    <w:p>
      <w:pPr>
        <w:pStyle w:val="Heading2"/>
        <w:spacing w:after="140" w:before="280"/>
      </w:pPr>
      <w:r>
        <w:rPr>
          <w:rFonts w:ascii="Cambria" w:cs="Cambria" w:eastAsia="Cambria" w:hAnsi="Cambria"/>
          <w:b/>
          <w:bCs/>
          <w:color w:val="1B4B91"/>
          <w:sz w:val="27"/>
          <w:szCs w:val="27"/>
        </w:rPr>
        <w:t xml:space="preserve">2. Test Execution Workflow</w:t>
      </w:r>
    </w:p>
    <w:p>
      <w:pPr>
        <w:pStyle w:val="Heading3"/>
        <w:spacing w:after="100" w:before="200"/>
      </w:pPr>
      <w:r>
        <w:rPr>
          <w:rFonts w:ascii="Cambria" w:cs="Cambria" w:eastAsia="Cambria" w:hAnsi="Cambria"/>
          <w:b/>
          <w:bCs/>
          <w:color w:val="0E7C86"/>
          <w:sz w:val="23"/>
          <w:szCs w:val="23"/>
        </w:rPr>
        <w:t xml:space="preserve">Local Test Execution</w:t>
      </w:r>
    </w:p>
    <w:p>
      <w:pPr>
        <w:spacing w:after="160"/>
      </w:pPr>
      <w:r>
        <w:rPr>
          <w:rFonts w:ascii="Calibri" w:cs="Calibri" w:eastAsia="Calibri" w:hAnsi="Calibri"/>
          <w:color w:val="1A2233"/>
          <w:sz w:val="22"/>
          <w:szCs w:val="22"/>
        </w:rPr>
        <w:t xml:space="preserve">To execute the full verification suite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 1. Ensure local dev server or database connection is ready</w:t>
            </w:r>
          </w:p>
          <w:p>
            <w:pPr>
              <w:spacing w:after="0"/>
            </w:pPr>
            <w:r>
              <w:rPr>
                <w:rFonts w:ascii="Courier New" w:cs="Courier New" w:eastAsia="Courier New" w:hAnsi="Courier New"/>
                <w:color w:val="1A2233"/>
                <w:sz w:val="19"/>
                <w:szCs w:val="19"/>
              </w:rPr>
              <w:t xml:space="preserve"># 2. Run the complete test suite</w:t>
            </w:r>
          </w:p>
          <w:p>
            <w:pPr>
              <w:spacing w:after="0"/>
            </w:pPr>
            <w:r>
              <w:rPr>
                <w:rFonts w:ascii="Courier New" w:cs="Courier New" w:eastAsia="Courier New" w:hAnsi="Courier New"/>
                <w:color w:val="1A2233"/>
                <w:sz w:val="19"/>
                <w:szCs w:val="19"/>
              </w:rPr>
              <w:t xml:space="preserve">npm test</w:t>
            </w:r>
          </w:p>
        </w:tc>
      </w:tr>
    </w:tbl>
    <w:p>
      <w:pPr>
        <w:spacing w:after="120"/>
      </w:pPr>
    </w:p>
    <w:p>
      <w:pPr>
        <w:pStyle w:val="Heading3"/>
        <w:spacing w:after="100" w:before="200"/>
      </w:pPr>
      <w:r>
        <w:rPr>
          <w:rFonts w:ascii="Cambria" w:cs="Cambria" w:eastAsia="Cambria" w:hAnsi="Cambria"/>
          <w:b/>
          <w:bCs/>
          <w:color w:val="0E7C86"/>
          <w:sz w:val="23"/>
          <w:szCs w:val="23"/>
        </w:rPr>
        <w:t xml:space="preserve">E2E Coverage Included</w:t>
      </w:r>
    </w:p>
    <w:p>
      <w:pPr>
        <w:spacing w:after="160"/>
      </w:pPr>
      <w:r>
        <w:rPr>
          <w:rFonts w:ascii="Calibri" w:cs="Calibri" w:eastAsia="Calibri" w:hAnsi="Calibri"/>
          <w:color w:val="1A2233"/>
          <w:sz w:val="22"/>
          <w:szCs w:val="22"/>
        </w:rPr>
        <w:t xml:space="preserve">The automated E2E test script (</w:t>
      </w:r>
      <w:r>
        <w:rPr>
          <w:rFonts w:ascii="Courier New" w:cs="Courier New" w:eastAsia="Courier New" w:hAnsi="Courier New"/>
          <w:color w:val="1A2233"/>
          <w:sz w:val="19"/>
          <w:szCs w:val="19"/>
          <w:shd w:fill="ECEFF3" w:val="clear"/>
        </w:rPr>
        <w:t xml:space="preserve">scripts/test_portal_checkout_e2e.ts</w:t>
      </w:r>
      <w:r>
        <w:rPr>
          <w:rFonts w:ascii="Calibri" w:cs="Calibri" w:eastAsia="Calibri" w:hAnsi="Calibri"/>
          <w:color w:val="1A2233"/>
          <w:sz w:val="22"/>
          <w:szCs w:val="22"/>
        </w:rPr>
        <w:t xml:space="preserve">) verifies:</w:t>
      </w:r>
    </w:p>
    <w:p>
      <w:pPr>
        <w:pStyle w:val="ListParagraph"/>
        <w:numPr>
          <w:ilvl w:val="0"/>
          <w:numId w:val="6"/>
        </w:numPr>
        <w:spacing w:after="90"/>
      </w:pPr>
      <w:r>
        <w:rPr>
          <w:rFonts w:ascii="Calibri" w:cs="Calibri" w:eastAsia="Calibri" w:hAnsi="Calibri"/>
          <w:b/>
          <w:bCs/>
          <w:color w:val="1A2233"/>
          <w:sz w:val="22"/>
          <w:szCs w:val="22"/>
        </w:rPr>
        <w:t xml:space="preserve">Database &amp; Tenant Resolution: </w:t>
      </w:r>
      <w:r>
        <w:rPr>
          <w:rFonts w:ascii="Calibri" w:cs="Calibri" w:eastAsia="Calibri" w:hAnsi="Calibri"/>
          <w:color w:val="1A2233"/>
          <w:sz w:val="22"/>
          <w:szCs w:val="22"/>
        </w:rPr>
        <w:t xml:space="preserve">Resolves tenant context with Postgres Row-Level Security (RLS) policies.</w:t>
      </w:r>
    </w:p>
    <w:p>
      <w:pPr>
        <w:pStyle w:val="ListParagraph"/>
        <w:numPr>
          <w:ilvl w:val="0"/>
          <w:numId w:val="6"/>
        </w:numPr>
        <w:spacing w:after="90"/>
      </w:pPr>
      <w:r>
        <w:rPr>
          <w:rFonts w:ascii="Calibri" w:cs="Calibri" w:eastAsia="Calibri" w:hAnsi="Calibri"/>
          <w:b/>
          <w:bCs/>
          <w:color w:val="1A2233"/>
          <w:sz w:val="22"/>
          <w:szCs w:val="22"/>
        </w:rPr>
        <w:t xml:space="preserve">Secure Policy Checkout (D5): </w:t>
      </w:r>
      <w:r>
        <w:rPr>
          <w:rFonts w:ascii="Calibri" w:cs="Calibri" w:eastAsia="Calibri" w:hAnsi="Calibri"/>
          <w:color w:val="1A2233"/>
          <w:sz w:val="22"/>
          <w:szCs w:val="22"/>
        </w:rPr>
        <w:t xml:space="preserve">Submits policy purchases, creates active </w:t>
      </w:r>
      <w:r>
        <w:rPr>
          <w:rFonts w:ascii="Courier New" w:cs="Courier New" w:eastAsia="Courier New" w:hAnsi="Courier New"/>
          <w:color w:val="1A2233"/>
          <w:sz w:val="19"/>
          <w:szCs w:val="19"/>
          <w:shd w:fill="ECEFF3" w:val="clear"/>
        </w:rPr>
        <w:t xml:space="preserve">Policy</w:t>
      </w:r>
      <w:r>
        <w:rPr>
          <w:rFonts w:ascii="Calibri" w:cs="Calibri" w:eastAsia="Calibri" w:hAnsi="Calibri"/>
          <w:color w:val="1A2233"/>
          <w:sz w:val="22"/>
          <w:szCs w:val="22"/>
        </w:rPr>
        <w:t xml:space="preserve"> contracts (</w:t>
      </w:r>
      <w:r>
        <w:rPr>
          <w:rFonts w:ascii="Courier New" w:cs="Courier New" w:eastAsia="Courier New" w:hAnsi="Courier New"/>
          <w:color w:val="1A2233"/>
          <w:sz w:val="19"/>
          <w:szCs w:val="19"/>
          <w:shd w:fill="ECEFF3" w:val="clear"/>
        </w:rPr>
        <w:t xml:space="preserve">POL-XXXXXX</w:t>
      </w:r>
      <w:r>
        <w:rPr>
          <w:rFonts w:ascii="Calibri" w:cs="Calibri" w:eastAsia="Calibri" w:hAnsi="Calibri"/>
          <w:color w:val="1A2233"/>
          <w:sz w:val="22"/>
          <w:szCs w:val="22"/>
        </w:rPr>
        <w:t xml:space="preserve">), and updates sales leads to </w:t>
      </w:r>
      <w:r>
        <w:rPr>
          <w:rFonts w:ascii="Courier New" w:cs="Courier New" w:eastAsia="Courier New" w:hAnsi="Courier New"/>
          <w:color w:val="1A2233"/>
          <w:sz w:val="19"/>
          <w:szCs w:val="19"/>
          <w:shd w:fill="ECEFF3" w:val="clear"/>
        </w:rPr>
        <w:t xml:space="preserve">CONVERTED</w:t>
      </w:r>
      <w:r>
        <w:rPr>
          <w:rFonts w:ascii="Calibri" w:cs="Calibri" w:eastAsia="Calibri" w:hAnsi="Calibri"/>
          <w:color w:val="1A2233"/>
          <w:sz w:val="22"/>
          <w:szCs w:val="22"/>
        </w:rPr>
        <w:t xml:space="preserve"> status.</w:t>
      </w:r>
    </w:p>
    <w:p>
      <w:pPr>
        <w:pStyle w:val="ListParagraph"/>
        <w:numPr>
          <w:ilvl w:val="0"/>
          <w:numId w:val="6"/>
        </w:numPr>
        <w:spacing w:after="90"/>
      </w:pPr>
      <w:r>
        <w:rPr>
          <w:rFonts w:ascii="Calibri" w:cs="Calibri" w:eastAsia="Calibri" w:hAnsi="Calibri"/>
          <w:b/>
          <w:bCs/>
          <w:color w:val="1A2233"/>
          <w:sz w:val="22"/>
          <w:szCs w:val="22"/>
        </w:rPr>
        <w:t xml:space="preserve">Customer Portal Auth (D6): </w:t>
      </w:r>
      <w:r>
        <w:rPr>
          <w:rFonts w:ascii="Calibri" w:cs="Calibri" w:eastAsia="Calibri" w:hAnsi="Calibri"/>
          <w:color w:val="1A2233"/>
          <w:sz w:val="22"/>
          <w:szCs w:val="22"/>
        </w:rPr>
        <w:t xml:space="preserve">Requests 6-digit OTP codes and verifies auth session tokens.</w:t>
      </w:r>
    </w:p>
    <w:p>
      <w:pPr>
        <w:pStyle w:val="ListParagraph"/>
        <w:numPr>
          <w:ilvl w:val="0"/>
          <w:numId w:val="6"/>
        </w:numPr>
        <w:spacing w:after="90"/>
      </w:pPr>
      <w:r>
        <w:rPr>
          <w:rFonts w:ascii="Calibri" w:cs="Calibri" w:eastAsia="Calibri" w:hAnsi="Calibri"/>
          <w:b/>
          <w:bCs/>
          <w:color w:val="1A2233"/>
          <w:sz w:val="22"/>
          <w:szCs w:val="22"/>
        </w:rPr>
        <w:t xml:space="preserve">Customer Data Export (D6): </w:t>
      </w:r>
      <w:r>
        <w:rPr>
          <w:rFonts w:ascii="Calibri" w:cs="Calibri" w:eastAsia="Calibri" w:hAnsi="Calibri"/>
          <w:color w:val="1A2233"/>
          <w:sz w:val="22"/>
          <w:szCs w:val="22"/>
        </w:rPr>
        <w:t xml:space="preserve">Exports complete customer profile, policies, and chat history as downloadable JSON.</w:t>
      </w:r>
    </w:p>
    <w:p>
      <w:pPr>
        <w:pStyle w:val="ListParagraph"/>
        <w:numPr>
          <w:ilvl w:val="0"/>
          <w:numId w:val="6"/>
        </w:numPr>
        <w:spacing w:after="90"/>
      </w:pPr>
      <w:r>
        <w:rPr>
          <w:rFonts w:ascii="Calibri" w:cs="Calibri" w:eastAsia="Calibri" w:hAnsi="Calibri"/>
          <w:b/>
          <w:bCs/>
          <w:color w:val="1A2233"/>
          <w:sz w:val="22"/>
          <w:szCs w:val="22"/>
        </w:rPr>
        <w:t xml:space="preserve">GDPR Data Anonymization (D6): </w:t>
      </w:r>
      <w:r>
        <w:rPr>
          <w:rFonts w:ascii="Calibri" w:cs="Calibri" w:eastAsia="Calibri" w:hAnsi="Calibri"/>
          <w:color w:val="1A2233"/>
          <w:sz w:val="22"/>
          <w:szCs w:val="22"/>
        </w:rPr>
        <w:t xml:space="preserve">Anonymizes PII data fields and logs </w:t>
      </w:r>
      <w:r>
        <w:rPr>
          <w:rFonts w:ascii="Courier New" w:cs="Courier New" w:eastAsia="Courier New" w:hAnsi="Courier New"/>
          <w:color w:val="1A2233"/>
          <w:sz w:val="19"/>
          <w:szCs w:val="19"/>
          <w:shd w:fill="ECEFF3" w:val="clear"/>
        </w:rPr>
        <w:t xml:space="preserve">CUSTOMER_SOFT_DELETE</w:t>
      </w:r>
      <w:r>
        <w:rPr>
          <w:rFonts w:ascii="Calibri" w:cs="Calibri" w:eastAsia="Calibri" w:hAnsi="Calibri"/>
          <w:color w:val="1A2233"/>
          <w:sz w:val="22"/>
          <w:szCs w:val="22"/>
        </w:rPr>
        <w:t xml:space="preserve"> audit events.</w:t>
      </w:r>
    </w:p>
    <w:p>
      <w:pPr>
        <w:pStyle w:val="Heading2"/>
        <w:spacing w:after="140" w:before="280"/>
      </w:pPr>
      <w:r>
        <w:rPr>
          <w:rFonts w:ascii="Cambria" w:cs="Cambria" w:eastAsia="Cambria" w:hAnsi="Cambria"/>
          <w:b/>
          <w:bCs/>
          <w:color w:val="1B4B91"/>
          <w:sz w:val="27"/>
          <w:szCs w:val="27"/>
        </w:rPr>
        <w:t xml:space="preserve">3. Pre-Deployment Checklist</w:t>
      </w:r>
    </w:p>
    <w:p>
      <w:pPr>
        <w:spacing w:after="160"/>
      </w:pPr>
      <w:r>
        <w:rPr>
          <w:rFonts w:ascii="Calibri" w:cs="Calibri" w:eastAsia="Calibri" w:hAnsi="Calibri"/>
          <w:color w:val="1A2233"/>
          <w:sz w:val="22"/>
          <w:szCs w:val="22"/>
        </w:rPr>
        <w:t xml:space="preserve">Before deploying changes to staging or production, complete the following steps:</w:t>
      </w:r>
    </w:p>
    <w:p>
      <w:pPr>
        <w:pStyle w:val="ListParagraph"/>
        <w:numPr>
          <w:ilvl w:val="0"/>
          <w:numId w:val="7"/>
        </w:numPr>
        <w:spacing w:after="100"/>
      </w:pPr>
      <w:r>
        <w:rPr>
          <w:rFonts w:ascii="Calibri" w:cs="Calibri" w:eastAsia="Calibri" w:hAnsi="Calibri"/>
          <w:b/>
          <w:bCs/>
          <w:color w:val="1A2233"/>
          <w:sz w:val="22"/>
          <w:szCs w:val="22"/>
        </w:rPr>
        <w:t xml:space="preserve">Run Automated Tests: </w:t>
      </w:r>
      <w:r>
        <w:rPr>
          <w:rFonts w:ascii="Calibri" w:cs="Calibri" w:eastAsia="Calibri" w:hAnsi="Calibri"/>
          <w:color w:val="1A2233"/>
          <w:sz w:val="22"/>
          <w:szCs w:val="22"/>
        </w:rPr>
        <w:t xml:space="preserve">Execute </w:t>
      </w:r>
      <w:r>
        <w:rPr>
          <w:rFonts w:ascii="Courier New" w:cs="Courier New" w:eastAsia="Courier New" w:hAnsi="Courier New"/>
          <w:color w:val="1A2233"/>
          <w:sz w:val="19"/>
          <w:szCs w:val="19"/>
          <w:shd w:fill="ECEFF3" w:val="clear"/>
        </w:rPr>
        <w:t xml:space="preserve">npm test</w:t>
      </w:r>
      <w:r>
        <w:rPr>
          <w:rFonts w:ascii="Calibri" w:cs="Calibri" w:eastAsia="Calibri" w:hAnsi="Calibri"/>
          <w:color w:val="1A2233"/>
          <w:sz w:val="22"/>
          <w:szCs w:val="22"/>
        </w:rPr>
        <w:t xml:space="preserve"> and ensure output finishes with “🎉 E2E TEST PASSED!”.</w:t>
      </w:r>
    </w:p>
    <w:p>
      <w:pPr>
        <w:pStyle w:val="ListParagraph"/>
        <w:numPr>
          <w:ilvl w:val="0"/>
          <w:numId w:val="7"/>
        </w:numPr>
        <w:spacing w:after="100"/>
      </w:pPr>
      <w:r>
        <w:rPr>
          <w:rFonts w:ascii="Calibri" w:cs="Calibri" w:eastAsia="Calibri" w:hAnsi="Calibri"/>
          <w:b/>
          <w:bCs/>
          <w:color w:val="1A2233"/>
          <w:sz w:val="22"/>
          <w:szCs w:val="22"/>
        </w:rPr>
        <w:t xml:space="preserve">Typecheck: </w:t>
      </w:r>
      <w:r>
        <w:rPr>
          <w:rFonts w:ascii="Calibri" w:cs="Calibri" w:eastAsia="Calibri" w:hAnsi="Calibri"/>
          <w:color w:val="1A2233"/>
          <w:sz w:val="22"/>
          <w:szCs w:val="22"/>
        </w:rPr>
        <w:t xml:space="preserve">Verify </w:t>
      </w:r>
      <w:r>
        <w:rPr>
          <w:rFonts w:ascii="Courier New" w:cs="Courier New" w:eastAsia="Courier New" w:hAnsi="Courier New"/>
          <w:color w:val="1A2233"/>
          <w:sz w:val="19"/>
          <w:szCs w:val="19"/>
          <w:shd w:fill="ECEFF3" w:val="clear"/>
        </w:rPr>
        <w:t xml:space="preserve">npm run test:typecheck</w:t>
      </w:r>
      <w:r>
        <w:rPr>
          <w:rFonts w:ascii="Calibri" w:cs="Calibri" w:eastAsia="Calibri" w:hAnsi="Calibri"/>
          <w:color w:val="1A2233"/>
          <w:sz w:val="22"/>
          <w:szCs w:val="22"/>
        </w:rPr>
        <w:t xml:space="preserve"> passes with zero errors.</w:t>
      </w:r>
    </w:p>
    <w:p>
      <w:pPr>
        <w:pStyle w:val="ListParagraph"/>
        <w:numPr>
          <w:ilvl w:val="0"/>
          <w:numId w:val="7"/>
        </w:numPr>
        <w:spacing w:after="100"/>
      </w:pPr>
      <w:r>
        <w:rPr>
          <w:rFonts w:ascii="Calibri" w:cs="Calibri" w:eastAsia="Calibri" w:hAnsi="Calibri"/>
          <w:b/>
          <w:bCs/>
          <w:color w:val="1A2233"/>
          <w:sz w:val="22"/>
          <w:szCs w:val="22"/>
        </w:rPr>
        <w:t xml:space="preserve">Linting: </w:t>
      </w:r>
      <w:r>
        <w:rPr>
          <w:rFonts w:ascii="Calibri" w:cs="Calibri" w:eastAsia="Calibri" w:hAnsi="Calibri"/>
          <w:color w:val="1A2233"/>
          <w:sz w:val="22"/>
          <w:szCs w:val="22"/>
        </w:rPr>
        <w:t xml:space="preserve">Execute </w:t>
      </w:r>
      <w:r>
        <w:rPr>
          <w:rFonts w:ascii="Courier New" w:cs="Courier New" w:eastAsia="Courier New" w:hAnsi="Courier New"/>
          <w:color w:val="1A2233"/>
          <w:sz w:val="19"/>
          <w:szCs w:val="19"/>
          <w:shd w:fill="ECEFF3" w:val="clear"/>
        </w:rPr>
        <w:t xml:space="preserve">npm run lint</w:t>
      </w:r>
      <w:r>
        <w:rPr>
          <w:rFonts w:ascii="Calibri" w:cs="Calibri" w:eastAsia="Calibri" w:hAnsi="Calibri"/>
          <w:color w:val="1A2233"/>
          <w:sz w:val="22"/>
          <w:szCs w:val="22"/>
        </w:rPr>
        <w:t xml:space="preserve"> to confirm code style compliance.</w:t>
      </w:r>
    </w:p>
    <w:p>
      <w:pPr>
        <w:pStyle w:val="ListParagraph"/>
        <w:numPr>
          <w:ilvl w:val="0"/>
          <w:numId w:val="7"/>
        </w:numPr>
        <w:spacing w:after="100"/>
      </w:pPr>
      <w:r>
        <w:rPr>
          <w:rFonts w:ascii="Calibri" w:cs="Calibri" w:eastAsia="Calibri" w:hAnsi="Calibri"/>
          <w:b/>
          <w:bCs/>
          <w:color w:val="1A2233"/>
          <w:sz w:val="22"/>
          <w:szCs w:val="22"/>
        </w:rPr>
        <w:t xml:space="preserve">Database Migrations: </w:t>
      </w:r>
      <w:r>
        <w:rPr>
          <w:rFonts w:ascii="Calibri" w:cs="Calibri" w:eastAsia="Calibri" w:hAnsi="Calibri"/>
          <w:color w:val="1A2233"/>
          <w:sz w:val="22"/>
          <w:szCs w:val="22"/>
        </w:rPr>
        <w:t xml:space="preserve">Ensure schema changes in </w:t>
      </w:r>
      <w:r>
        <w:rPr>
          <w:rFonts w:ascii="Courier New" w:cs="Courier New" w:eastAsia="Courier New" w:hAnsi="Courier New"/>
          <w:color w:val="1A2233"/>
          <w:sz w:val="19"/>
          <w:szCs w:val="19"/>
          <w:shd w:fill="ECEFF3" w:val="clear"/>
        </w:rPr>
        <w:t xml:space="preserve">prisma/schema.prisma</w:t>
      </w:r>
      <w:r>
        <w:rPr>
          <w:rFonts w:ascii="Calibri" w:cs="Calibri" w:eastAsia="Calibri" w:hAnsi="Calibri"/>
          <w:color w:val="1A2233"/>
          <w:sz w:val="22"/>
          <w:szCs w:val="22"/>
        </w:rPr>
        <w:t xml:space="preserve"> are pushed via </w:t>
      </w:r>
      <w:r>
        <w:rPr>
          <w:rFonts w:ascii="Courier New" w:cs="Courier New" w:eastAsia="Courier New" w:hAnsi="Courier New"/>
          <w:color w:val="1A2233"/>
          <w:sz w:val="19"/>
          <w:szCs w:val="19"/>
          <w:shd w:fill="ECEFF3" w:val="clear"/>
        </w:rPr>
        <w:t xml:space="preserve">npx prisma db push</w:t>
      </w:r>
      <w:r>
        <w:rPr>
          <w:rFonts w:ascii="Calibri" w:cs="Calibri" w:eastAsia="Calibri" w:hAnsi="Calibri"/>
          <w:color w:val="1A2233"/>
          <w:sz w:val="22"/>
          <w:szCs w:val="22"/>
        </w:rPr>
        <w:t xml:space="preserve"> or applied using owner credentials.</w:t>
      </w:r>
    </w:p>
    <w:p>
      <w:pPr>
        <w:pStyle w:val="Heading2"/>
        <w:spacing w:after="140" w:before="280"/>
      </w:pPr>
      <w:r>
        <w:rPr>
          <w:rFonts w:ascii="Cambria" w:cs="Cambria" w:eastAsia="Cambria" w:hAnsi="Cambria"/>
          <w:b/>
          <w:bCs/>
          <w:color w:val="1B4B91"/>
          <w:sz w:val="27"/>
          <w:szCs w:val="27"/>
        </w:rPr>
        <w:t xml:space="preserve">4. Database Row-Level Security (RLS) Developer Notes</w:t>
      </w:r>
    </w:p>
    <w:p>
      <w:pPr>
        <w:pStyle w:val="ListParagraph"/>
        <w:numPr>
          <w:ilvl w:val="0"/>
          <w:numId w:val="2"/>
        </w:numPr>
        <w:spacing w:after="90"/>
      </w:pPr>
      <w:r>
        <w:rPr>
          <w:rFonts w:ascii="Calibri" w:cs="Calibri" w:eastAsia="Calibri" w:hAnsi="Calibri"/>
          <w:color w:val="1A2233"/>
          <w:sz w:val="22"/>
          <w:szCs w:val="22"/>
        </w:rPr>
        <w:t xml:space="preserve">Every tenant query uses </w:t>
      </w:r>
      <w:r>
        <w:rPr>
          <w:rFonts w:ascii="Courier New" w:cs="Courier New" w:eastAsia="Courier New" w:hAnsi="Courier New"/>
          <w:color w:val="1A2233"/>
          <w:sz w:val="19"/>
          <w:szCs w:val="19"/>
          <w:shd w:fill="ECEFF3" w:val="clear"/>
        </w:rPr>
        <w:t xml:space="preserve">getTenantPrisma(tenantId, role)</w:t>
      </w:r>
      <w:r>
        <w:rPr>
          <w:rFonts w:ascii="Calibri" w:cs="Calibri" w:eastAsia="Calibri" w:hAnsi="Calibri"/>
          <w:color w:val="1A2233"/>
          <w:sz w:val="22"/>
          <w:szCs w:val="22"/>
        </w:rPr>
        <w:t xml:space="preserve"> from </w:t>
      </w:r>
      <w:r>
        <w:rPr>
          <w:rFonts w:ascii="Courier New" w:cs="Courier New" w:eastAsia="Courier New" w:hAnsi="Courier New"/>
          <w:color w:val="1A2233"/>
          <w:sz w:val="19"/>
          <w:szCs w:val="19"/>
          <w:shd w:fill="ECEFF3" w:val="clear"/>
        </w:rPr>
        <w:t xml:space="preserve">@/lib/db</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color w:val="1A2233"/>
          <w:sz w:val="22"/>
          <w:szCs w:val="22"/>
        </w:rPr>
        <w:t xml:space="preserve">RLS session variables </w:t>
      </w:r>
      <w:r>
        <w:rPr>
          <w:rFonts w:ascii="Courier New" w:cs="Courier New" w:eastAsia="Courier New" w:hAnsi="Courier New"/>
          <w:color w:val="1A2233"/>
          <w:sz w:val="19"/>
          <w:szCs w:val="19"/>
          <w:shd w:fill="ECEFF3" w:val="clear"/>
        </w:rPr>
        <w:t xml:space="preserve">app.current_tenant_id</w:t>
      </w:r>
      <w:r>
        <w:rPr>
          <w:rFonts w:ascii="Calibri" w:cs="Calibri" w:eastAsia="Calibri" w:hAnsi="Calibri"/>
          <w:color w:val="1A2233"/>
          <w:sz w:val="22"/>
          <w:szCs w:val="22"/>
        </w:rPr>
        <w:t xml:space="preserve"> and </w:t>
      </w:r>
      <w:r>
        <w:rPr>
          <w:rFonts w:ascii="Courier New" w:cs="Courier New" w:eastAsia="Courier New" w:hAnsi="Courier New"/>
          <w:color w:val="1A2233"/>
          <w:sz w:val="19"/>
          <w:szCs w:val="19"/>
          <w:shd w:fill="ECEFF3" w:val="clear"/>
        </w:rPr>
        <w:t xml:space="preserve">app.current_user_role</w:t>
      </w:r>
      <w:r>
        <w:rPr>
          <w:rFonts w:ascii="Calibri" w:cs="Calibri" w:eastAsia="Calibri" w:hAnsi="Calibri"/>
          <w:color w:val="1A2233"/>
          <w:sz w:val="22"/>
          <w:szCs w:val="22"/>
        </w:rPr>
        <w:t xml:space="preserve"> are set automatically per transaction.</w:t>
      </w:r>
    </w:p>
    <w:p>
      <w:pPr>
        <w:pStyle w:val="ListParagraph"/>
        <w:numPr>
          <w:ilvl w:val="0"/>
          <w:numId w:val="2"/>
        </w:numPr>
        <w:spacing w:after="90"/>
      </w:pPr>
      <w:r>
        <w:rPr>
          <w:rFonts w:ascii="Calibri" w:cs="Calibri" w:eastAsia="Calibri" w:hAnsi="Calibri"/>
          <w:color w:val="1A2233"/>
          <w:sz w:val="22"/>
          <w:szCs w:val="22"/>
        </w:rPr>
        <w:t xml:space="preserve">When running backend test scripts or cron jobs, use </w:t>
      </w:r>
      <w:r>
        <w:rPr>
          <w:rFonts w:ascii="Courier New" w:cs="Courier New" w:eastAsia="Courier New" w:hAnsi="Courier New"/>
          <w:color w:val="1A2233"/>
          <w:sz w:val="19"/>
          <w:szCs w:val="19"/>
          <w:shd w:fill="ECEFF3" w:val="clear"/>
        </w:rPr>
        <w:t xml:space="preserve">getTenantPrisma(tenantId, 'ADMIN')</w:t>
      </w:r>
      <w:r>
        <w:rPr>
          <w:rFonts w:ascii="Calibri" w:cs="Calibri" w:eastAsia="Calibri" w:hAnsi="Calibri"/>
          <w:color w:val="1A2233"/>
          <w:sz w:val="22"/>
          <w:szCs w:val="22"/>
        </w:rPr>
        <w:t xml:space="preserve"> to ensure queries bypass tenant isolation policies securely.</w:t>
      </w:r>
    </w:p>
    <w:p>
      <w:r>
        <w:br w:type="page"/>
      </w:r>
    </w:p>
    <w:p>
      <w:pPr>
        <w:pStyle w:val="Heading1"/>
        <w:pBdr>
          <w:bottom w:val="single" w:color="1B4B91" w:sz="8" w:space="8"/>
        </w:pBdr>
        <w:spacing w:after="240" w:before="0"/>
      </w:pPr>
      <w:r>
        <w:rPr>
          <w:rFonts w:ascii="Cambria" w:cs="Cambria" w:eastAsia="Cambria" w:hAnsi="Cambria"/>
          <w:b/>
          <w:bCs/>
          <w:color w:val="1B4B91"/>
          <w:sz w:val="40"/>
          <w:szCs w:val="40"/>
        </w:rPr>
        <w:t xml:space="preserve">Part 4 — Knowledge Base &amp; RAG Architecture</w:t>
      </w:r>
    </w:p>
    <w:p>
      <w:pPr>
        <w:pStyle w:val="Heading2"/>
        <w:spacing w:after="140" w:before="280"/>
      </w:pPr>
      <w:r>
        <w:rPr>
          <w:rFonts w:ascii="Cambria" w:cs="Cambria" w:eastAsia="Cambria" w:hAnsi="Cambria"/>
          <w:b/>
          <w:bCs/>
          <w:color w:val="1B4B91"/>
          <w:sz w:val="27"/>
          <w:szCs w:val="27"/>
        </w:rPr>
        <w:t xml:space="preserve">Executive Overview</w:t>
      </w:r>
    </w:p>
    <w:p>
      <w:pPr>
        <w:spacing w:after="160"/>
      </w:pPr>
      <w:r>
        <w:rPr>
          <w:rFonts w:ascii="Calibri" w:cs="Calibri" w:eastAsia="Calibri" w:hAnsi="Calibri"/>
          <w:color w:val="1A2233"/>
          <w:sz w:val="22"/>
          <w:szCs w:val="22"/>
        </w:rPr>
        <w:t xml:space="preserve">The OneAIAssist Knowledge Base &amp; RAG (Retrieval-Augmented Generation) Subsystem allows insurance agencies to upload policy documents (PDFs), chunk and embed textual policy rules, and provide intelligent, context-aware AI bot responses for client inquiries and automated onboarding workflows.</w:t>
      </w:r>
    </w:p>
    <w:p>
      <w:pPr>
        <w:pStyle w:val="Heading2"/>
        <w:spacing w:after="140" w:before="280"/>
      </w:pPr>
      <w:r>
        <w:rPr>
          <w:rFonts w:ascii="Cambria" w:cs="Cambria" w:eastAsia="Cambria" w:hAnsi="Cambria"/>
          <w:b/>
          <w:bCs/>
          <w:color w:val="1B4B91"/>
          <w:sz w:val="27"/>
          <w:szCs w:val="27"/>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6F8FA" w:val="clear"/>
            <w:tcMar>
              <w:top w:type="dxa" w:w="160"/>
              <w:left w:type="dxa" w:w="200"/>
              <w:bottom w:type="dxa" w:w="160"/>
              <w:right w:type="dxa" w:w="200"/>
            </w:tcMar>
          </w:tcPr>
          <w:p>
            <w:pPr>
              <w:spacing w:after="90"/>
            </w:pPr>
            <w:r>
              <w:rPr>
                <w:rFonts w:ascii="Calibri" w:cs="Calibri" w:eastAsia="Calibri" w:hAnsi="Calibri"/>
                <w:b/>
                <w:bCs/>
                <w:color w:val="1B4B91"/>
                <w:sz w:val="21"/>
                <w:szCs w:val="21"/>
              </w:rPr>
              <w:t xml:space="preserve">USER / CLIENT</w:t>
            </w:r>
          </w:p>
          <w:p>
            <w:pPr>
              <w:pStyle w:val="ListParagraph"/>
              <w:numPr>
                <w:ilvl w:val="0"/>
                <w:numId w:val="2"/>
              </w:numPr>
              <w:spacing w:after="60"/>
            </w:pPr>
            <w:r>
              <w:rPr>
                <w:rFonts w:ascii="Calibri" w:cs="Calibri" w:eastAsia="Calibri" w:hAnsi="Calibri"/>
                <w:color w:val="1A2233"/>
                <w:sz w:val="22"/>
                <w:szCs w:val="22"/>
              </w:rPr>
              <w:t xml:space="preserve">Agency Dashboard </w:t>
            </w:r>
            <w:r>
              <w:rPr>
                <w:rFonts w:ascii="Courier New" w:cs="Courier New" w:eastAsia="Courier New" w:hAnsi="Courier New"/>
                <w:color w:val="1A2233"/>
                <w:sz w:val="19"/>
                <w:szCs w:val="19"/>
                <w:shd w:fill="ECEFF3" w:val="clear"/>
              </w:rPr>
              <w:t xml:space="preserve">(/dashboard/bot-config)</w:t>
            </w:r>
          </w:p>
          <w:p>
            <w:pPr>
              <w:pStyle w:val="ListParagraph"/>
              <w:numPr>
                <w:ilvl w:val="0"/>
                <w:numId w:val="2"/>
              </w:numPr>
              <w:spacing w:after="0"/>
            </w:pPr>
            <w:r>
              <w:rPr>
                <w:rFonts w:ascii="Calibri" w:cs="Calibri" w:eastAsia="Calibri" w:hAnsi="Calibri"/>
                <w:color w:val="1A2233"/>
                <w:sz w:val="22"/>
                <w:szCs w:val="22"/>
              </w:rPr>
              <w:t xml:space="preserve">WhatsApp Bot Inbox &amp; Customer Portal</w:t>
            </w:r>
          </w:p>
        </w:tc>
      </w:tr>
    </w:tbl>
    <w:p>
      <w:pPr>
        <w:spacing w:after="60" w:before="60"/>
        <w:jc w:val="center"/>
      </w:pPr>
      <w:r>
        <w:rPr>
          <w:b/>
          <w:bCs/>
          <w:color w:val="0E7C8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7" w:sz="4"/>
              <w:left w:val="single" w:color="D8DEE7" w:sz="4"/>
              <w:bottom w:val="single" w:color="D8DEE7" w:sz="4"/>
              <w:right w:val="single" w:color="D8DEE7" w:sz="4"/>
            </w:tcBorders>
            <w:shd w:fill="F6F8FA" w:val="clear"/>
            <w:tcMar>
              <w:top w:type="dxa" w:w="160"/>
              <w:left w:type="dxa" w:w="200"/>
              <w:bottom w:type="dxa" w:w="160"/>
              <w:right w:type="dxa" w:w="200"/>
            </w:tcMar>
          </w:tcPr>
          <w:p>
            <w:pPr>
              <w:spacing w:after="90"/>
            </w:pPr>
            <w:r>
              <w:rPr>
                <w:rFonts w:ascii="Calibri" w:cs="Calibri" w:eastAsia="Calibri" w:hAnsi="Calibri"/>
                <w:b/>
                <w:bCs/>
                <w:color w:val="1B4B91"/>
                <w:sz w:val="21"/>
                <w:szCs w:val="21"/>
              </w:rPr>
              <w:t xml:space="preserve">NEXT.JS API &amp; RAG PIPELINE</w:t>
            </w:r>
          </w:p>
          <w:p>
            <w:pPr>
              <w:pStyle w:val="ListParagraph"/>
              <w:numPr>
                <w:ilvl w:val="0"/>
                <w:numId w:val="2"/>
              </w:numPr>
              <w:spacing w:after="60"/>
            </w:pPr>
            <w:r>
              <w:rPr>
                <w:rFonts w:ascii="Courier New" w:cs="Courier New" w:eastAsia="Courier New" w:hAnsi="Courier New"/>
                <w:color w:val="1A2233"/>
                <w:sz w:val="19"/>
                <w:szCs w:val="19"/>
                <w:shd w:fill="ECEFF3" w:val="clear"/>
              </w:rPr>
              <w:t xml:space="preserve">/api/policy-catalog/upload</w:t>
            </w:r>
            <w:r>
              <w:rPr>
                <w:rFonts w:ascii="Calibri" w:cs="Calibri" w:eastAsia="Calibri" w:hAnsi="Calibri"/>
                <w:color w:val="1A2233"/>
                <w:sz w:val="22"/>
                <w:szCs w:val="22"/>
              </w:rPr>
              <w:t xml:space="preserve">  — PDF ingestion &amp; text parsing</w:t>
            </w:r>
          </w:p>
          <w:p>
            <w:pPr>
              <w:pStyle w:val="ListParagraph"/>
              <w:numPr>
                <w:ilvl w:val="0"/>
                <w:numId w:val="2"/>
              </w:numPr>
              <w:spacing w:after="60"/>
            </w:pPr>
            <w:r>
              <w:rPr>
                <w:rFonts w:ascii="Courier New" w:cs="Courier New" w:eastAsia="Courier New" w:hAnsi="Courier New"/>
                <w:color w:val="1A2233"/>
                <w:sz w:val="19"/>
                <w:szCs w:val="19"/>
                <w:shd w:fill="ECEFF3" w:val="clear"/>
              </w:rPr>
              <w:t xml:space="preserve">/api/policy-catalog</w:t>
            </w:r>
            <w:r>
              <w:rPr>
                <w:rFonts w:ascii="Calibri" w:cs="Calibri" w:eastAsia="Calibri" w:hAnsi="Calibri"/>
                <w:color w:val="1A2233"/>
                <w:sz w:val="22"/>
                <w:szCs w:val="22"/>
              </w:rPr>
              <w:t xml:space="preserve">  — policy metadata CRUD</w:t>
            </w:r>
          </w:p>
          <w:p>
            <w:pPr>
              <w:pStyle w:val="ListParagraph"/>
              <w:numPr>
                <w:ilvl w:val="0"/>
                <w:numId w:val="2"/>
              </w:numPr>
              <w:spacing w:after="60"/>
            </w:pPr>
            <w:r>
              <w:rPr>
                <w:rFonts w:ascii="Courier New" w:cs="Courier New" w:eastAsia="Courier New" w:hAnsi="Courier New"/>
                <w:color w:val="1A2233"/>
                <w:sz w:val="19"/>
                <w:szCs w:val="19"/>
                <w:shd w:fill="ECEFF3" w:val="clear"/>
              </w:rPr>
              <w:t xml:space="preserve">/lib/rag/index.ts</w:t>
            </w:r>
            <w:r>
              <w:rPr>
                <w:rFonts w:ascii="Calibri" w:cs="Calibri" w:eastAsia="Calibri" w:hAnsi="Calibri"/>
                <w:color w:val="1A2233"/>
                <w:sz w:val="22"/>
                <w:szCs w:val="22"/>
              </w:rPr>
              <w:t xml:space="preserve">  — chunking, embedding &amp; vectorstore ingestion</w:t>
            </w:r>
          </w:p>
          <w:p>
            <w:pPr>
              <w:pStyle w:val="ListParagraph"/>
              <w:numPr>
                <w:ilvl w:val="0"/>
                <w:numId w:val="2"/>
              </w:numPr>
              <w:spacing w:after="0"/>
            </w:pPr>
            <w:r>
              <w:rPr>
                <w:rFonts w:ascii="Courier New" w:cs="Courier New" w:eastAsia="Courier New" w:hAnsi="Courier New"/>
                <w:color w:val="1A2233"/>
                <w:sz w:val="19"/>
                <w:szCs w:val="19"/>
                <w:shd w:fill="ECEFF3" w:val="clear"/>
              </w:rPr>
              <w:t xml:space="preserve">/lib/rag/retrieve.ts</w:t>
            </w:r>
            <w:r>
              <w:rPr>
                <w:rFonts w:ascii="Calibri" w:cs="Calibri" w:eastAsia="Calibri" w:hAnsi="Calibri"/>
                <w:color w:val="1A2233"/>
                <w:sz w:val="22"/>
                <w:szCs w:val="22"/>
              </w:rPr>
              <w:t xml:space="preserve">  — vector retrieval &amp; context synthesis</w:t>
            </w:r>
          </w:p>
        </w:tc>
      </w:tr>
    </w:tbl>
    <w:p>
      <w:pPr>
        <w:spacing w:after="60" w:before="60"/>
        <w:jc w:val="center"/>
      </w:pPr>
      <w:r>
        <w:rPr>
          <w:b/>
          <w:bCs/>
          <w:color w:val="0E7C8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EE7" w:sz="4"/>
              <w:left w:val="single" w:color="D8DEE7" w:sz="4"/>
              <w:bottom w:val="single" w:color="D8DEE7" w:sz="4"/>
              <w:right w:val="single" w:color="D8DEE7" w:sz="4"/>
            </w:tcBorders>
            <w:shd w:fill="F6F8FA" w:val="clear"/>
            <w:tcMar>
              <w:top w:type="dxa" w:w="140"/>
              <w:left w:type="dxa" w:w="160"/>
              <w:bottom w:type="dxa" w:w="140"/>
              <w:right w:type="dxa" w:w="160"/>
            </w:tcMar>
          </w:tcPr>
          <w:p>
            <w:pPr>
              <w:spacing w:after="90"/>
            </w:pPr>
            <w:r>
              <w:rPr>
                <w:rFonts w:ascii="Calibri" w:cs="Calibri" w:eastAsia="Calibri" w:hAnsi="Calibri"/>
                <w:b/>
                <w:bCs/>
                <w:color w:val="1B4B91"/>
                <w:sz w:val="21"/>
                <w:szCs w:val="21"/>
              </w:rPr>
              <w:t xml:space="preserve">AI Embeddings</w:t>
            </w:r>
          </w:p>
          <w:p>
            <w:pPr>
              <w:pStyle w:val="ListParagraph"/>
              <w:numPr>
                <w:ilvl w:val="0"/>
                <w:numId w:val="2"/>
              </w:numPr>
              <w:spacing w:after="70"/>
            </w:pPr>
            <w:r>
              <w:rPr>
                <w:rFonts w:ascii="Calibri" w:cs="Calibri" w:eastAsia="Calibri" w:hAnsi="Calibri"/>
                <w:color w:val="1A2233"/>
                <w:sz w:val="22"/>
                <w:szCs w:val="22"/>
              </w:rPr>
              <w:t xml:space="preserve">Google </w:t>
            </w:r>
            <w:r>
              <w:rPr>
                <w:rFonts w:ascii="Courier New" w:cs="Courier New" w:eastAsia="Courier New" w:hAnsi="Courier New"/>
                <w:color w:val="1A2233"/>
                <w:sz w:val="19"/>
                <w:szCs w:val="19"/>
                <w:shd w:fill="ECEFF3" w:val="clear"/>
              </w:rPr>
              <w:t xml:space="preserve">text-embedding-004</w:t>
            </w:r>
          </w:p>
          <w:p>
            <w:pPr>
              <w:pStyle w:val="ListParagraph"/>
              <w:numPr>
                <w:ilvl w:val="0"/>
                <w:numId w:val="2"/>
              </w:numPr>
              <w:spacing w:after="70"/>
            </w:pPr>
            <w:r>
              <w:rPr>
                <w:rFonts w:ascii="Calibri" w:cs="Calibri" w:eastAsia="Calibri" w:hAnsi="Calibri"/>
                <w:color w:val="1A2233"/>
                <w:sz w:val="22"/>
                <w:szCs w:val="22"/>
              </w:rPr>
              <w:t xml:space="preserve">OpenAI </w:t>
            </w:r>
            <w:r>
              <w:rPr>
                <w:rFonts w:ascii="Courier New" w:cs="Courier New" w:eastAsia="Courier New" w:hAnsi="Courier New"/>
                <w:color w:val="1A2233"/>
                <w:sz w:val="19"/>
                <w:szCs w:val="19"/>
                <w:shd w:fill="ECEFF3" w:val="clear"/>
              </w:rPr>
              <w:t xml:space="preserve">text-embedding-3-small</w:t>
            </w:r>
            <w:r>
              <w:rPr>
                <w:rFonts w:ascii="Calibri" w:cs="Calibri" w:eastAsia="Calibri" w:hAnsi="Calibri"/>
                <w:color w:val="1A2233"/>
                <w:sz w:val="22"/>
                <w:szCs w:val="22"/>
              </w:rPr>
              <w:t xml:space="preserve"> (fallback)</w:t>
            </w:r>
          </w:p>
          <w:p>
            <w:pPr>
              <w:pStyle w:val="ListParagraph"/>
              <w:numPr>
                <w:ilvl w:val="0"/>
                <w:numId w:val="2"/>
              </w:numPr>
              <w:spacing w:after="70"/>
            </w:pPr>
            <w:r>
              <w:rPr>
                <w:rFonts w:ascii="Calibri" w:cs="Calibri" w:eastAsia="Calibri" w:hAnsi="Calibri"/>
                <w:color w:val="1A2233"/>
                <w:sz w:val="22"/>
                <w:szCs w:val="22"/>
              </w:rPr>
              <w:t xml:space="preserve">Gemini 1.5 Flash — LLM chat completion</w:t>
            </w:r>
          </w:p>
        </w:tc>
        <w:tc>
          <w:tcPr>
            <w:tcW w:type="dxa" w:w="3120"/>
            <w:tcBorders>
              <w:top w:val="single" w:color="D8DEE7" w:sz="4"/>
              <w:left w:val="single" w:color="D8DEE7" w:sz="4"/>
              <w:bottom w:val="single" w:color="D8DEE7" w:sz="4"/>
              <w:right w:val="single" w:color="D8DEE7" w:sz="4"/>
            </w:tcBorders>
            <w:shd w:fill="F6F8FA" w:val="clear"/>
            <w:tcMar>
              <w:top w:type="dxa" w:w="140"/>
              <w:left w:type="dxa" w:w="160"/>
              <w:bottom w:type="dxa" w:w="140"/>
              <w:right w:type="dxa" w:w="160"/>
            </w:tcMar>
          </w:tcPr>
          <w:p>
            <w:pPr>
              <w:spacing w:after="90"/>
            </w:pPr>
            <w:r>
              <w:rPr>
                <w:rFonts w:ascii="Calibri" w:cs="Calibri" w:eastAsia="Calibri" w:hAnsi="Calibri"/>
                <w:b/>
                <w:bCs/>
                <w:color w:val="1B4B91"/>
                <w:sz w:val="21"/>
                <w:szCs w:val="21"/>
              </w:rPr>
              <w:t xml:space="preserve">Storage &amp; Vector DB</w:t>
            </w:r>
          </w:p>
          <w:p>
            <w:pPr>
              <w:pStyle w:val="ListParagraph"/>
              <w:numPr>
                <w:ilvl w:val="0"/>
                <w:numId w:val="2"/>
              </w:numPr>
              <w:spacing w:after="70"/>
            </w:pPr>
            <w:r>
              <w:rPr>
                <w:rFonts w:ascii="Calibri" w:cs="Calibri" w:eastAsia="Calibri" w:hAnsi="Calibri"/>
                <w:color w:val="1A2233"/>
                <w:sz w:val="22"/>
                <w:szCs w:val="22"/>
              </w:rPr>
              <w:t xml:space="preserve">PostgreSQL (Neon DB + RLS)</w:t>
            </w:r>
          </w:p>
          <w:p>
            <w:pPr>
              <w:pStyle w:val="ListParagraph"/>
              <w:numPr>
                <w:ilvl w:val="0"/>
                <w:numId w:val="2"/>
              </w:numPr>
              <w:spacing w:after="70"/>
            </w:pPr>
            <w:r>
              <w:rPr>
                <w:rFonts w:ascii="Courier New" w:cs="Courier New" w:eastAsia="Courier New" w:hAnsi="Courier New"/>
                <w:color w:val="1A2233"/>
                <w:sz w:val="19"/>
                <w:szCs w:val="19"/>
                <w:shd w:fill="ECEFF3" w:val="clear"/>
              </w:rPr>
              <w:t xml:space="preserve">PolicyCatalogItem</w:t>
            </w:r>
          </w:p>
          <w:p>
            <w:pPr>
              <w:pStyle w:val="ListParagraph"/>
              <w:numPr>
                <w:ilvl w:val="0"/>
                <w:numId w:val="2"/>
              </w:numPr>
              <w:spacing w:after="70"/>
            </w:pPr>
            <w:r>
              <w:rPr>
                <w:rFonts w:ascii="Courier New" w:cs="Courier New" w:eastAsia="Courier New" w:hAnsi="Courier New"/>
                <w:color w:val="1A2233"/>
                <w:sz w:val="19"/>
                <w:szCs w:val="19"/>
                <w:shd w:fill="ECEFF3" w:val="clear"/>
              </w:rPr>
              <w:t xml:space="preserve">PolicyDocumentChunk</w:t>
            </w:r>
          </w:p>
          <w:p>
            <w:pPr>
              <w:pStyle w:val="ListParagraph"/>
              <w:numPr>
                <w:ilvl w:val="0"/>
                <w:numId w:val="2"/>
              </w:numPr>
              <w:spacing w:after="70"/>
            </w:pPr>
            <w:r>
              <w:rPr>
                <w:rFonts w:ascii="Calibri" w:cs="Calibri" w:eastAsia="Calibri" w:hAnsi="Calibri"/>
                <w:color w:val="1A2233"/>
                <w:sz w:val="22"/>
                <w:szCs w:val="22"/>
              </w:rPr>
              <w:t xml:space="preserve">Pinecone / </w:t>
            </w:r>
            <w:r>
              <w:rPr>
                <w:rFonts w:ascii="Courier New" w:cs="Courier New" w:eastAsia="Courier New" w:hAnsi="Courier New"/>
                <w:color w:val="1A2233"/>
                <w:sz w:val="19"/>
                <w:szCs w:val="19"/>
                <w:shd w:fill="ECEFF3" w:val="clear"/>
              </w:rPr>
              <w:t xml:space="preserve">pgvector</w:t>
            </w:r>
            <w:r>
              <w:rPr>
                <w:rFonts w:ascii="Calibri" w:cs="Calibri" w:eastAsia="Calibri" w:hAnsi="Calibri"/>
                <w:color w:val="1A2233"/>
                <w:sz w:val="22"/>
                <w:szCs w:val="22"/>
              </w:rPr>
              <w:t xml:space="preserve"> index</w:t>
            </w:r>
          </w:p>
        </w:tc>
        <w:tc>
          <w:tcPr>
            <w:tcW w:type="dxa" w:w="3120"/>
            <w:tcBorders>
              <w:top w:val="single" w:color="D8DEE7" w:sz="4"/>
              <w:left w:val="single" w:color="D8DEE7" w:sz="4"/>
              <w:bottom w:val="single" w:color="D8DEE7" w:sz="4"/>
              <w:right w:val="single" w:color="D8DEE7" w:sz="4"/>
            </w:tcBorders>
            <w:shd w:fill="F6F8FA" w:val="clear"/>
            <w:tcMar>
              <w:top w:type="dxa" w:w="140"/>
              <w:left w:type="dxa" w:w="160"/>
              <w:bottom w:type="dxa" w:w="140"/>
              <w:right w:type="dxa" w:w="160"/>
            </w:tcMar>
          </w:tcPr>
          <w:p>
            <w:pPr>
              <w:spacing w:after="90"/>
            </w:pPr>
            <w:r>
              <w:rPr>
                <w:rFonts w:ascii="Calibri" w:cs="Calibri" w:eastAsia="Calibri" w:hAnsi="Calibri"/>
                <w:b/>
                <w:bCs/>
                <w:color w:val="1B4B91"/>
                <w:sz w:val="21"/>
                <w:szCs w:val="21"/>
              </w:rPr>
              <w:t xml:space="preserve">Object Storage</w:t>
            </w:r>
          </w:p>
          <w:p>
            <w:pPr>
              <w:pStyle w:val="ListParagraph"/>
              <w:numPr>
                <w:ilvl w:val="0"/>
                <w:numId w:val="2"/>
              </w:numPr>
              <w:spacing w:after="70"/>
            </w:pPr>
            <w:r>
              <w:rPr>
                <w:rFonts w:ascii="Calibri" w:cs="Calibri" w:eastAsia="Calibri" w:hAnsi="Calibri"/>
                <w:color w:val="1A2233"/>
                <w:sz w:val="22"/>
                <w:szCs w:val="22"/>
              </w:rPr>
              <w:t xml:space="preserve">Cloudflare R2</w:t>
            </w:r>
          </w:p>
          <w:p>
            <w:pPr>
              <w:pStyle w:val="ListParagraph"/>
              <w:numPr>
                <w:ilvl w:val="0"/>
                <w:numId w:val="2"/>
              </w:numPr>
              <w:spacing w:after="70"/>
            </w:pPr>
            <w:r>
              <w:rPr>
                <w:rFonts w:ascii="Calibri" w:cs="Calibri" w:eastAsia="Calibri" w:hAnsi="Calibri"/>
                <w:color w:val="1A2233"/>
                <w:sz w:val="22"/>
                <w:szCs w:val="22"/>
              </w:rPr>
              <w:t xml:space="preserve">Original policy PDF documents</w:t>
            </w:r>
          </w:p>
        </w:tc>
      </w:tr>
    </w:tbl>
    <w:p>
      <w:pPr>
        <w:spacing w:after="200"/>
      </w:pPr>
    </w:p>
    <w:p>
      <w:pPr>
        <w:pStyle w:val="Heading2"/>
        <w:spacing w:after="140" w:before="280"/>
      </w:pPr>
      <w:r>
        <w:rPr>
          <w:rFonts w:ascii="Cambria" w:cs="Cambria" w:eastAsia="Cambria" w:hAnsi="Cambria"/>
          <w:b/>
          <w:bCs/>
          <w:color w:val="1B4B91"/>
          <w:sz w:val="27"/>
          <w:szCs w:val="27"/>
        </w:rPr>
        <w:t xml:space="preserve">1. AI Models Specification</w:t>
      </w:r>
    </w:p>
    <w:p>
      <w:pPr>
        <w:pStyle w:val="Heading3"/>
        <w:spacing w:after="100" w:before="200"/>
      </w:pPr>
      <w:r>
        <w:rPr>
          <w:rFonts w:ascii="Cambria" w:cs="Cambria" w:eastAsia="Cambria" w:hAnsi="Cambria"/>
          <w:b/>
          <w:bCs/>
          <w:color w:val="0E7C86"/>
          <w:sz w:val="23"/>
          <w:szCs w:val="23"/>
        </w:rPr>
        <w:t xml:space="preserve">1.1 Vector Embedding Models</w:t>
      </w:r>
    </w:p>
    <w:p>
      <w:pPr>
        <w:pStyle w:val="ListParagraph"/>
        <w:numPr>
          <w:ilvl w:val="0"/>
          <w:numId w:val="2"/>
        </w:numPr>
        <w:spacing w:after="90"/>
      </w:pPr>
      <w:r>
        <w:rPr>
          <w:rFonts w:ascii="Calibri" w:cs="Calibri" w:eastAsia="Calibri" w:hAnsi="Calibri"/>
          <w:b/>
          <w:bCs/>
          <w:color w:val="1A2233"/>
          <w:sz w:val="22"/>
          <w:szCs w:val="22"/>
        </w:rPr>
        <w:t xml:space="preserve">Primary Embedding Model: </w:t>
      </w:r>
      <w:r>
        <w:rPr>
          <w:rFonts w:ascii="Courier New" w:cs="Courier New" w:eastAsia="Courier New" w:hAnsi="Courier New"/>
          <w:color w:val="1A2233"/>
          <w:sz w:val="19"/>
          <w:szCs w:val="19"/>
          <w:shd w:fill="ECEFF3" w:val="clear"/>
        </w:rPr>
        <w:t xml:space="preserve">text-embedding-004</w:t>
      </w:r>
      <w:r>
        <w:rPr>
          <w:rFonts w:ascii="Calibri" w:cs="Calibri" w:eastAsia="Calibri" w:hAnsi="Calibri"/>
          <w:color w:val="1A2233"/>
          <w:sz w:val="22"/>
          <w:szCs w:val="22"/>
        </w:rPr>
        <w:t xml:space="preserve"> (Google Gemini Embeddings API)</w:t>
      </w:r>
    </w:p>
    <w:p>
      <w:pPr>
        <w:pStyle w:val="ListParagraph"/>
        <w:numPr>
          <w:ilvl w:val="0"/>
          <w:numId w:val="2"/>
        </w:numPr>
        <w:spacing w:after="90"/>
      </w:pPr>
      <w:r>
        <w:rPr>
          <w:rFonts w:ascii="Calibri" w:cs="Calibri" w:eastAsia="Calibri" w:hAnsi="Calibri"/>
          <w:b/>
          <w:bCs/>
          <w:color w:val="1A2233"/>
          <w:sz w:val="22"/>
          <w:szCs w:val="22"/>
        </w:rPr>
        <w:t xml:space="preserve">Secondary / Fallback Model: </w:t>
      </w:r>
      <w:r>
        <w:rPr>
          <w:rFonts w:ascii="Courier New" w:cs="Courier New" w:eastAsia="Courier New" w:hAnsi="Courier New"/>
          <w:color w:val="1A2233"/>
          <w:sz w:val="19"/>
          <w:szCs w:val="19"/>
          <w:shd w:fill="ECEFF3" w:val="clear"/>
        </w:rPr>
        <w:t xml:space="preserve">text-embedding-3-small</w:t>
      </w:r>
      <w:r>
        <w:rPr>
          <w:rFonts w:ascii="Calibri" w:cs="Calibri" w:eastAsia="Calibri" w:hAnsi="Calibri"/>
          <w:color w:val="1A2233"/>
          <w:sz w:val="22"/>
          <w:szCs w:val="22"/>
        </w:rPr>
        <w:t xml:space="preserve"> (OpenAI Embeddings API)</w:t>
      </w:r>
    </w:p>
    <w:p>
      <w:pPr>
        <w:pStyle w:val="ListParagraph"/>
        <w:numPr>
          <w:ilvl w:val="0"/>
          <w:numId w:val="2"/>
        </w:numPr>
        <w:spacing w:after="90"/>
      </w:pPr>
      <w:r>
        <w:rPr>
          <w:rFonts w:ascii="Calibri" w:cs="Calibri" w:eastAsia="Calibri" w:hAnsi="Calibri"/>
          <w:b/>
          <w:bCs/>
          <w:color w:val="1A2233"/>
          <w:sz w:val="22"/>
          <w:szCs w:val="22"/>
        </w:rPr>
        <w:t xml:space="preserve">Dimensionality: </w:t>
      </w:r>
      <w:r>
        <w:rPr>
          <w:rFonts w:ascii="Calibri" w:cs="Calibri" w:eastAsia="Calibri" w:hAnsi="Calibri"/>
          <w:color w:val="1A2233"/>
          <w:sz w:val="22"/>
          <w:szCs w:val="22"/>
        </w:rPr>
        <w:t xml:space="preserve">768 / 1536 dense vector floating-point array</w:t>
      </w:r>
    </w:p>
    <w:p>
      <w:pPr>
        <w:pStyle w:val="ListParagraph"/>
        <w:numPr>
          <w:ilvl w:val="0"/>
          <w:numId w:val="2"/>
        </w:numPr>
        <w:spacing w:after="90"/>
      </w:pPr>
      <w:r>
        <w:rPr>
          <w:rFonts w:ascii="Calibri" w:cs="Calibri" w:eastAsia="Calibri" w:hAnsi="Calibri"/>
          <w:b/>
          <w:bCs/>
          <w:color w:val="1A2233"/>
          <w:sz w:val="22"/>
          <w:szCs w:val="22"/>
        </w:rPr>
        <w:t xml:space="preserve">Purpose: </w:t>
      </w:r>
      <w:r>
        <w:rPr>
          <w:rFonts w:ascii="Calibri" w:cs="Calibri" w:eastAsia="Calibri" w:hAnsi="Calibri"/>
          <w:color w:val="1A2233"/>
          <w:sz w:val="22"/>
          <w:szCs w:val="22"/>
        </w:rPr>
        <w:t xml:space="preserve">Converts extracted policy text chunks into high-dimensional semantic vector representations for similarity search.</w:t>
      </w:r>
    </w:p>
    <w:p>
      <w:pPr>
        <w:pStyle w:val="Heading3"/>
        <w:spacing w:after="100" w:before="200"/>
      </w:pPr>
      <w:r>
        <w:rPr>
          <w:rFonts w:ascii="Cambria" w:cs="Cambria" w:eastAsia="Cambria" w:hAnsi="Cambria"/>
          <w:b/>
          <w:bCs/>
          <w:color w:val="0E7C86"/>
          <w:sz w:val="23"/>
          <w:szCs w:val="23"/>
        </w:rPr>
        <w:t xml:space="preserve">1.2 Generative LLM Completion Models</w:t>
      </w:r>
    </w:p>
    <w:p>
      <w:pPr>
        <w:pStyle w:val="ListParagraph"/>
        <w:numPr>
          <w:ilvl w:val="0"/>
          <w:numId w:val="2"/>
        </w:numPr>
        <w:spacing w:after="90"/>
      </w:pPr>
      <w:r>
        <w:rPr>
          <w:rFonts w:ascii="Courier New" w:cs="Courier New" w:eastAsia="Courier New" w:hAnsi="Courier New"/>
          <w:color w:val="1A2233"/>
          <w:sz w:val="19"/>
          <w:szCs w:val="19"/>
          <w:shd w:fill="ECEFF3" w:val="clear"/>
        </w:rPr>
        <w:t xml:space="preserve">Google Gemini 1.5 Flash</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gemini-1.5-flash</w:t>
      </w:r>
      <w:r>
        <w:rPr>
          <w:rFonts w:ascii="Calibri" w:cs="Calibri" w:eastAsia="Calibri" w:hAnsi="Calibri"/>
          <w:color w:val="1A2233"/>
          <w:sz w:val="22"/>
          <w:szCs w:val="22"/>
        </w:rPr>
        <w:t xml:space="preserve">): Default high-performance model for real-time RAG prompt completions and automated WhatsApp customer interactions.</w:t>
      </w:r>
    </w:p>
    <w:p>
      <w:pPr>
        <w:pStyle w:val="ListParagraph"/>
        <w:numPr>
          <w:ilvl w:val="0"/>
          <w:numId w:val="2"/>
        </w:numPr>
        <w:spacing w:after="90"/>
      </w:pPr>
      <w:r>
        <w:rPr>
          <w:rFonts w:ascii="Courier New" w:cs="Courier New" w:eastAsia="Courier New" w:hAnsi="Courier New"/>
          <w:color w:val="1A2233"/>
          <w:sz w:val="19"/>
          <w:szCs w:val="19"/>
          <w:shd w:fill="ECEFF3" w:val="clear"/>
        </w:rPr>
        <w:t xml:space="preserve">GPT-4 Turbo</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gpt-4-turbo</w:t>
      </w:r>
      <w:r>
        <w:rPr>
          <w:rFonts w:ascii="Calibri" w:cs="Calibri" w:eastAsia="Calibri" w:hAnsi="Calibri"/>
          <w:color w:val="1A2233"/>
          <w:sz w:val="22"/>
          <w:szCs w:val="22"/>
        </w:rPr>
        <w:t xml:space="preserve">): Supported provider option for complex multi-policy reasoning.</w:t>
      </w:r>
    </w:p>
    <w:p>
      <w:pPr>
        <w:pStyle w:val="ListParagraph"/>
        <w:numPr>
          <w:ilvl w:val="0"/>
          <w:numId w:val="2"/>
        </w:numPr>
        <w:spacing w:after="90"/>
      </w:pPr>
      <w:r>
        <w:rPr>
          <w:rFonts w:ascii="Courier New" w:cs="Courier New" w:eastAsia="Courier New" w:hAnsi="Courier New"/>
          <w:color w:val="1A2233"/>
          <w:sz w:val="19"/>
          <w:szCs w:val="19"/>
          <w:shd w:fill="ECEFF3" w:val="clear"/>
        </w:rPr>
        <w:t xml:space="preserve">Claude 3.5 Sonnet</w:t>
      </w:r>
      <w:r>
        <w:rPr>
          <w:rFonts w:ascii="Calibri" w:cs="Calibri" w:eastAsia="Calibri" w:hAnsi="Calibri"/>
          <w:color w:val="1A2233"/>
          <w:sz w:val="22"/>
          <w:szCs w:val="22"/>
        </w:rPr>
        <w:t xml:space="preserve"> (</w:t>
      </w:r>
      <w:r>
        <w:rPr>
          <w:rFonts w:ascii="Courier New" w:cs="Courier New" w:eastAsia="Courier New" w:hAnsi="Courier New"/>
          <w:color w:val="1A2233"/>
          <w:sz w:val="19"/>
          <w:szCs w:val="19"/>
          <w:shd w:fill="ECEFF3" w:val="clear"/>
        </w:rPr>
        <w:t xml:space="preserve">claude-3-5-sonnet</w:t>
      </w:r>
      <w:r>
        <w:rPr>
          <w:rFonts w:ascii="Calibri" w:cs="Calibri" w:eastAsia="Calibri" w:hAnsi="Calibri"/>
          <w:color w:val="1A2233"/>
          <w:sz w:val="22"/>
          <w:szCs w:val="22"/>
        </w:rPr>
        <w:t xml:space="preserve">): Supported provider option for strict policy guardrails.</w:t>
      </w:r>
    </w:p>
    <w:p>
      <w:pPr>
        <w:pStyle w:val="Heading2"/>
        <w:spacing w:after="140" w:before="280"/>
      </w:pPr>
      <w:r>
        <w:rPr>
          <w:rFonts w:ascii="Cambria" w:cs="Cambria" w:eastAsia="Cambria" w:hAnsi="Cambria"/>
          <w:b/>
          <w:bCs/>
          <w:color w:val="1B4B91"/>
          <w:sz w:val="27"/>
          <w:szCs w:val="27"/>
        </w:rPr>
        <w:t xml:space="preserve">2. Storage &amp; Database Schema</w:t>
      </w:r>
    </w:p>
    <w:p>
      <w:pPr>
        <w:spacing w:after="160"/>
      </w:pPr>
      <w:r>
        <w:rPr>
          <w:rFonts w:ascii="Calibri" w:cs="Calibri" w:eastAsia="Calibri" w:hAnsi="Calibri"/>
          <w:color w:val="1A2233"/>
          <w:sz w:val="22"/>
          <w:szCs w:val="22"/>
        </w:rPr>
        <w:t xml:space="preserve">After policy document upload and embedding generation, data is persisted across three distinct storage tiers:</w:t>
      </w:r>
    </w:p>
    <w:p>
      <w:pPr>
        <w:pStyle w:val="Heading3"/>
        <w:spacing w:after="100" w:before="200"/>
      </w:pPr>
      <w:r>
        <w:rPr>
          <w:rFonts w:ascii="Cambria" w:cs="Cambria" w:eastAsia="Cambria" w:hAnsi="Cambria"/>
          <w:b/>
          <w:bCs/>
          <w:color w:val="0E7C86"/>
          <w:sz w:val="23"/>
          <w:szCs w:val="23"/>
        </w:rPr>
        <w:t xml:space="preserve">Tier 1: Vector Database (Pinecone &amp; pgvector)</w:t>
      </w:r>
    </w:p>
    <w:p>
      <w:pPr>
        <w:pStyle w:val="ListParagraph"/>
        <w:numPr>
          <w:ilvl w:val="0"/>
          <w:numId w:val="2"/>
        </w:numPr>
        <w:spacing w:after="90"/>
      </w:pPr>
      <w:r>
        <w:rPr>
          <w:rFonts w:ascii="Calibri" w:cs="Calibri" w:eastAsia="Calibri" w:hAnsi="Calibri"/>
          <w:b/>
          <w:bCs/>
          <w:color w:val="1A2233"/>
          <w:sz w:val="22"/>
          <w:szCs w:val="22"/>
        </w:rPr>
        <w:t xml:space="preserve">Content: </w:t>
      </w:r>
      <w:r>
        <w:rPr>
          <w:rFonts w:ascii="Calibri" w:cs="Calibri" w:eastAsia="Calibri" w:hAnsi="Calibri"/>
          <w:color w:val="1A2233"/>
          <w:sz w:val="22"/>
          <w:szCs w:val="22"/>
        </w:rPr>
        <w:t xml:space="preserve">Numerical embedding floating-point arrays and vector IDs (</w:t>
      </w:r>
      <w:r>
        <w:rPr>
          <w:rFonts w:ascii="Courier New" w:cs="Courier New" w:eastAsia="Courier New" w:hAnsi="Courier New"/>
          <w:color w:val="1A2233"/>
          <w:sz w:val="19"/>
          <w:szCs w:val="19"/>
          <w:shd w:fill="ECEFF3" w:val="clear"/>
        </w:rPr>
        <w:t xml:space="preserve">pineconeVectorId</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Tenant Isolation: </w:t>
      </w:r>
      <w:r>
        <w:rPr>
          <w:rFonts w:ascii="Calibri" w:cs="Calibri" w:eastAsia="Calibri" w:hAnsi="Calibri"/>
          <w:color w:val="1A2233"/>
          <w:sz w:val="22"/>
          <w:szCs w:val="22"/>
        </w:rPr>
        <w:t xml:space="preserve">Isolated by </w:t>
      </w:r>
      <w:r>
        <w:rPr>
          <w:rFonts w:ascii="Courier New" w:cs="Courier New" w:eastAsia="Courier New" w:hAnsi="Courier New"/>
          <w:color w:val="1A2233"/>
          <w:sz w:val="19"/>
          <w:szCs w:val="19"/>
          <w:shd w:fill="ECEFF3" w:val="clear"/>
        </w:rPr>
        <w:t xml:space="preserve">tenantId</w:t>
      </w:r>
      <w:r>
        <w:rPr>
          <w:rFonts w:ascii="Calibri" w:cs="Calibri" w:eastAsia="Calibri" w:hAnsi="Calibri"/>
          <w:color w:val="1A2233"/>
          <w:sz w:val="22"/>
          <w:szCs w:val="22"/>
        </w:rPr>
        <w:t xml:space="preserve"> namespace in Pinecone or RLS-scoped rows in </w:t>
      </w:r>
      <w:r>
        <w:rPr>
          <w:rFonts w:ascii="Courier New" w:cs="Courier New" w:eastAsia="Courier New" w:hAnsi="Courier New"/>
          <w:color w:val="1A2233"/>
          <w:sz w:val="19"/>
          <w:szCs w:val="19"/>
          <w:shd w:fill="ECEFF3" w:val="clear"/>
        </w:rPr>
        <w:t xml:space="preserve">pgvector</w:t>
      </w:r>
      <w:r>
        <w:rPr>
          <w:rFonts w:ascii="Calibri" w:cs="Calibri" w:eastAsia="Calibri" w:hAnsi="Calibri"/>
          <w:color w:val="1A2233"/>
          <w:sz w:val="22"/>
          <w:szCs w:val="22"/>
        </w:rPr>
        <w:t xml:space="preserve">.</w:t>
      </w:r>
    </w:p>
    <w:p>
      <w:pPr>
        <w:pStyle w:val="ListParagraph"/>
        <w:numPr>
          <w:ilvl w:val="0"/>
          <w:numId w:val="2"/>
        </w:numPr>
        <w:spacing w:after="90"/>
      </w:pPr>
      <w:r>
        <w:rPr>
          <w:rFonts w:ascii="Calibri" w:cs="Calibri" w:eastAsia="Calibri" w:hAnsi="Calibri"/>
          <w:b/>
          <w:bCs/>
          <w:color w:val="1A2233"/>
          <w:sz w:val="22"/>
          <w:szCs w:val="22"/>
        </w:rPr>
        <w:t xml:space="preserve">Purpose: </w:t>
      </w:r>
      <w:r>
        <w:rPr>
          <w:rFonts w:ascii="Calibri" w:cs="Calibri" w:eastAsia="Calibri" w:hAnsi="Calibri"/>
          <w:color w:val="1A2233"/>
          <w:sz w:val="22"/>
          <w:szCs w:val="22"/>
        </w:rPr>
        <w:t xml:space="preserve">Performs sub-100ms cosine similarity / nearest-neighbor vector retrieval.</w:t>
      </w:r>
    </w:p>
    <w:p>
      <w:pPr>
        <w:pStyle w:val="Heading3"/>
        <w:spacing w:after="100" w:before="200"/>
      </w:pPr>
      <w:r>
        <w:rPr>
          <w:rFonts w:ascii="Cambria" w:cs="Cambria" w:eastAsia="Cambria" w:hAnsi="Cambria"/>
          <w:b/>
          <w:bCs/>
          <w:color w:val="0E7C86"/>
          <w:sz w:val="23"/>
          <w:szCs w:val="23"/>
        </w:rPr>
        <w:t xml:space="preserve">Tier 2: Relational Database (PostgreSQL / Neon DB)</w:t>
      </w:r>
    </w:p>
    <w:p>
      <w:pPr>
        <w:spacing w:after="160"/>
      </w:pPr>
      <w:r>
        <w:rPr>
          <w:rFonts w:ascii="Calibri" w:cs="Calibri" w:eastAsia="Calibri" w:hAnsi="Calibri"/>
          <w:color w:val="1A2233"/>
          <w:sz w:val="22"/>
          <w:szCs w:val="22"/>
        </w:rPr>
        <w:t xml:space="preserve">Data is stored across two primary Prisma models with Row-Level Security (RLS) enabled:</w:t>
      </w:r>
    </w:p>
    <w:p>
      <w:pPr>
        <w:spacing w:after="80"/>
      </w:pPr>
      <w:r>
        <w:rPr>
          <w:rFonts w:ascii="Calibri" w:cs="Calibri" w:eastAsia="Calibri" w:hAnsi="Calibri"/>
          <w:b/>
          <w:bCs/>
          <w:color w:val="1A2233"/>
          <w:sz w:val="22"/>
          <w:szCs w:val="22"/>
        </w:rPr>
        <w:t xml:space="preserve">PolicyCatalogItem Table</w:t>
      </w:r>
    </w:p>
    <w:p>
      <w:pPr>
        <w:spacing w:after="160"/>
      </w:pPr>
      <w:r>
        <w:rPr>
          <w:rFonts w:ascii="Calibri" w:cs="Calibri" w:eastAsia="Calibri" w:hAnsi="Calibri"/>
          <w:color w:val="1A2233"/>
          <w:sz w:val="22"/>
          <w:szCs w:val="22"/>
        </w:rPr>
        <w:t xml:space="preserve">Stores policy metadata displayed in the Product Catalog and Knowledge Base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model PolicyCatalogItem {</w:t>
            </w:r>
          </w:p>
          <w:p>
            <w:pPr>
              <w:spacing w:after="0"/>
            </w:pPr>
            <w:r>
              <w:rPr>
                <w:rFonts w:ascii="Courier New" w:cs="Courier New" w:eastAsia="Courier New" w:hAnsi="Courier New"/>
                <w:color w:val="1A2233"/>
                <w:sz w:val="19"/>
                <w:szCs w:val="19"/>
              </w:rPr>
              <w:t xml:space="preserve">  id               String   @id @default(cuid())</w:t>
            </w:r>
          </w:p>
          <w:p>
            <w:pPr>
              <w:spacing w:after="0"/>
            </w:pPr>
            <w:r>
              <w:rPr>
                <w:rFonts w:ascii="Courier New" w:cs="Courier New" w:eastAsia="Courier New" w:hAnsi="Courier New"/>
                <w:color w:val="1A2233"/>
                <w:sz w:val="19"/>
                <w:szCs w:val="19"/>
              </w:rPr>
              <w:t xml:space="preserve">  tenantId         String</w:t>
            </w:r>
          </w:p>
          <w:p>
            <w:pPr>
              <w:spacing w:after="0"/>
            </w:pPr>
            <w:r>
              <w:rPr>
                <w:rFonts w:ascii="Courier New" w:cs="Courier New" w:eastAsia="Courier New" w:hAnsi="Courier New"/>
                <w:color w:val="1A2233"/>
                <w:sz w:val="19"/>
                <w:szCs w:val="19"/>
              </w:rPr>
              <w:t xml:space="preserve">  policyId         String   // e.g. POL-HEALTH-001</w:t>
            </w:r>
          </w:p>
          <w:p>
            <w:pPr>
              <w:spacing w:after="0"/>
            </w:pPr>
            <w:r>
              <w:rPr>
                <w:rFonts w:ascii="Courier New" w:cs="Courier New" w:eastAsia="Courier New" w:hAnsi="Courier New"/>
                <w:color w:val="1A2233"/>
                <w:sz w:val="19"/>
                <w:szCs w:val="19"/>
              </w:rPr>
              <w:t xml:space="preserve">  name             String   // e.g. Apex Care Basic Individual Health Plan</w:t>
            </w:r>
          </w:p>
          <w:p>
            <w:pPr>
              <w:spacing w:after="0"/>
            </w:pPr>
            <w:r>
              <w:rPr>
                <w:rFonts w:ascii="Courier New" w:cs="Courier New" w:eastAsia="Courier New" w:hAnsi="Courier New"/>
                <w:color w:val="1A2233"/>
                <w:sz w:val="19"/>
                <w:szCs w:val="19"/>
              </w:rPr>
              <w:t xml:space="preserve">  insurerName      String   // e.g. Apex Health Care</w:t>
            </w:r>
          </w:p>
          <w:p>
            <w:pPr>
              <w:spacing w:after="0"/>
            </w:pPr>
            <w:r>
              <w:rPr>
                <w:rFonts w:ascii="Courier New" w:cs="Courier New" w:eastAsia="Courier New" w:hAnsi="Courier New"/>
                <w:color w:val="1A2233"/>
                <w:sz w:val="19"/>
                <w:szCs w:val="19"/>
              </w:rPr>
              <w:t xml:space="preserve">  states           String[] // e.g. ["NY", "CA", "FL"]</w:t>
            </w:r>
          </w:p>
          <w:p>
            <w:pPr>
              <w:spacing w:after="0"/>
            </w:pPr>
            <w:r>
              <w:rPr>
                <w:rFonts w:ascii="Courier New" w:cs="Courier New" w:eastAsia="Courier New" w:hAnsi="Courier New"/>
                <w:color w:val="1A2233"/>
                <w:sz w:val="19"/>
                <w:szCs w:val="19"/>
              </w:rPr>
              <w:t xml:space="preserve">  premiumMin       Int      // Minimum monthly premium in cents</w:t>
            </w:r>
          </w:p>
          <w:p>
            <w:pPr>
              <w:spacing w:after="0"/>
            </w:pPr>
            <w:r>
              <w:rPr>
                <w:rFonts w:ascii="Courier New" w:cs="Courier New" w:eastAsia="Courier New" w:hAnsi="Courier New"/>
                <w:color w:val="1A2233"/>
                <w:sz w:val="19"/>
                <w:szCs w:val="19"/>
              </w:rPr>
              <w:t xml:space="preserve">  premiumMax       Int      // Maximum monthly premium in cents</w:t>
            </w:r>
          </w:p>
          <w:p>
            <w:pPr>
              <w:spacing w:after="0"/>
            </w:pPr>
            <w:r>
              <w:rPr>
                <w:rFonts w:ascii="Courier New" w:cs="Courier New" w:eastAsia="Courier New" w:hAnsi="Courier New"/>
                <w:color w:val="1A2233"/>
                <w:sz w:val="19"/>
                <w:szCs w:val="19"/>
              </w:rPr>
              <w:t xml:space="preserve">  sumInsured       Int      // Maximum coverage limit in cents</w:t>
            </w:r>
          </w:p>
          <w:p>
            <w:pPr>
              <w:spacing w:after="0"/>
            </w:pPr>
            <w:r>
              <w:rPr>
                <w:rFonts w:ascii="Courier New" w:cs="Courier New" w:eastAsia="Courier New" w:hAnsi="Courier New"/>
                <w:color w:val="1A2233"/>
                <w:sz w:val="19"/>
                <w:szCs w:val="19"/>
              </w:rPr>
              <w:t xml:space="preserve">  active           Boolean  @default(true)</w:t>
            </w:r>
          </w:p>
          <w:p>
            <w:pPr>
              <w:spacing w:after="0"/>
            </w:pPr>
            <w:r>
              <w:rPr>
                <w:rFonts w:ascii="Courier New" w:cs="Courier New" w:eastAsia="Courier New" w:hAnsi="Courier New"/>
                <w:color w:val="1A2233"/>
                <w:sz w:val="19"/>
                <w:szCs w:val="19"/>
              </w:rPr>
              <w:t xml:space="preserve">  extractedSummary String   @db.Text</w:t>
            </w:r>
          </w:p>
          <w:p>
            <w:pPr>
              <w:spacing w:after="0"/>
            </w:pPr>
            <w:r>
              <w:rPr>
                <w:rFonts w:ascii="Courier New" w:cs="Courier New" w:eastAsia="Courier New" w:hAnsi="Courier New"/>
                <w:color w:val="1A2233"/>
                <w:sz w:val="19"/>
                <w:szCs w:val="19"/>
              </w:rPr>
              <w:t xml:space="preserve">  pdfUrl           String   // Public or signed URL of original PDF document</w:t>
            </w:r>
          </w:p>
          <w:p>
            <w:pPr>
              <w:spacing w:after="0"/>
            </w:pPr>
            <w:r>
              <w:rPr>
                <w:rFonts w:ascii="Courier New" w:cs="Courier New" w:eastAsia="Courier New" w:hAnsi="Courier New"/>
                <w:color w:val="1A2233"/>
                <w:sz w:val="19"/>
                <w:szCs w:val="19"/>
              </w:rPr>
              <w:t xml:space="preserve">  createdAt        DateTime @default(now())</w:t>
            </w:r>
          </w:p>
          <w:p>
            <w:pPr>
              <w:spacing w:after="0"/>
            </w:pPr>
            <w:r>
              <w:rPr>
                <w:rFonts w:ascii="Courier New" w:cs="Courier New" w:eastAsia="Courier New" w:hAnsi="Courier New"/>
                <w:color w:val="1A2233"/>
                <w:sz w:val="19"/>
                <w:szCs w:val="19"/>
              </w:rPr>
              <w:t xml:space="preserve">  updatedAt        DateTime @updatedAt</w:t>
            </w:r>
          </w:p>
          <w:p>
            <w:pPr>
              <w:spacing w:after="0"/>
            </w:pPr>
            <w:r>
              <w:rPr>
                <w:rFonts w:ascii="Courier New" w:cs="Courier New" w:eastAsia="Courier New" w:hAnsi="Courier New"/>
                <w:color w:val="1A2233"/>
                <w:sz w:val="19"/>
                <w:szCs w:val="19"/>
              </w:rPr>
              <w:t xml:space="preserve">}</w:t>
            </w:r>
          </w:p>
        </w:tc>
      </w:tr>
    </w:tbl>
    <w:p>
      <w:pPr>
        <w:spacing w:after="120"/>
      </w:pPr>
    </w:p>
    <w:p>
      <w:pPr>
        <w:spacing w:after="80"/>
      </w:pPr>
      <w:r>
        <w:rPr>
          <w:rFonts w:ascii="Calibri" w:cs="Calibri" w:eastAsia="Calibri" w:hAnsi="Calibri"/>
          <w:b/>
          <w:bCs/>
          <w:color w:val="1A2233"/>
          <w:sz w:val="22"/>
          <w:szCs w:val="22"/>
        </w:rPr>
        <w:t xml:space="preserve">PolicyDocumentChunk Table</w:t>
      </w:r>
    </w:p>
    <w:p>
      <w:pPr>
        <w:spacing w:after="160"/>
      </w:pPr>
      <w:r>
        <w:rPr>
          <w:rFonts w:ascii="Calibri" w:cs="Calibri" w:eastAsia="Calibri" w:hAnsi="Calibri"/>
          <w:color w:val="1A2233"/>
          <w:sz w:val="22"/>
          <w:szCs w:val="22"/>
        </w:rPr>
        <w:t xml:space="preserve">Stores granular text chunks extracted from policy documents for RAG context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model PolicyDocumentChunk {</w:t>
            </w:r>
          </w:p>
          <w:p>
            <w:pPr>
              <w:spacing w:after="0"/>
            </w:pPr>
            <w:r>
              <w:rPr>
                <w:rFonts w:ascii="Courier New" w:cs="Courier New" w:eastAsia="Courier New" w:hAnsi="Courier New"/>
                <w:color w:val="1A2233"/>
                <w:sz w:val="19"/>
                <w:szCs w:val="19"/>
              </w:rPr>
              <w:t xml:space="preserve">  id               String   @id @default(cuid())</w:t>
            </w:r>
          </w:p>
          <w:p>
            <w:pPr>
              <w:spacing w:after="0"/>
            </w:pPr>
            <w:r>
              <w:rPr>
                <w:rFonts w:ascii="Courier New" w:cs="Courier New" w:eastAsia="Courier New" w:hAnsi="Courier New"/>
                <w:color w:val="1A2233"/>
                <w:sz w:val="19"/>
                <w:szCs w:val="19"/>
              </w:rPr>
              <w:t xml:space="preserve">  tenantId         String</w:t>
            </w:r>
          </w:p>
          <w:p>
            <w:pPr>
              <w:spacing w:after="0"/>
            </w:pPr>
            <w:r>
              <w:rPr>
                <w:rFonts w:ascii="Courier New" w:cs="Courier New" w:eastAsia="Courier New" w:hAnsi="Courier New"/>
                <w:color w:val="1A2233"/>
                <w:sz w:val="19"/>
                <w:szCs w:val="19"/>
              </w:rPr>
              <w:t xml:space="preserve">  policyCatalogId  String?  // Foreign key to PolicyCatalogItem</w:t>
            </w:r>
          </w:p>
          <w:p>
            <w:pPr>
              <w:spacing w:after="0"/>
            </w:pPr>
            <w:r>
              <w:rPr>
                <w:rFonts w:ascii="Courier New" w:cs="Courier New" w:eastAsia="Courier New" w:hAnsi="Courier New"/>
                <w:color w:val="1A2233"/>
                <w:sz w:val="19"/>
                <w:szCs w:val="19"/>
              </w:rPr>
              <w:t xml:space="preserve">  policyId         String?</w:t>
            </w:r>
          </w:p>
          <w:p>
            <w:pPr>
              <w:spacing w:after="0"/>
            </w:pPr>
            <w:r>
              <w:rPr>
                <w:rFonts w:ascii="Courier New" w:cs="Courier New" w:eastAsia="Courier New" w:hAnsi="Courier New"/>
                <w:color w:val="1A2233"/>
                <w:sz w:val="19"/>
                <w:szCs w:val="19"/>
              </w:rPr>
              <w:t xml:space="preserve">  chunkText        String   @db.Text</w:t>
            </w:r>
          </w:p>
          <w:p>
            <w:pPr>
              <w:spacing w:after="0"/>
            </w:pPr>
            <w:r>
              <w:rPr>
                <w:rFonts w:ascii="Courier New" w:cs="Courier New" w:eastAsia="Courier New" w:hAnsi="Courier New"/>
                <w:color w:val="1A2233"/>
                <w:sz w:val="19"/>
                <w:szCs w:val="19"/>
              </w:rPr>
              <w:t xml:space="preserve">  pageNumber       Int</w:t>
            </w:r>
          </w:p>
          <w:p>
            <w:pPr>
              <w:spacing w:after="0"/>
            </w:pPr>
            <w:r>
              <w:rPr>
                <w:rFonts w:ascii="Courier New" w:cs="Courier New" w:eastAsia="Courier New" w:hAnsi="Courier New"/>
                <w:color w:val="1A2233"/>
                <w:sz w:val="19"/>
                <w:szCs w:val="19"/>
              </w:rPr>
              <w:t xml:space="preserve">  pineconeVectorId String   // Reference ID matching the vectorstore</w:t>
            </w:r>
          </w:p>
          <w:p>
            <w:pPr>
              <w:spacing w:after="0"/>
            </w:pPr>
            <w:r>
              <w:rPr>
                <w:rFonts w:ascii="Courier New" w:cs="Courier New" w:eastAsia="Courier New" w:hAnsi="Courier New"/>
                <w:color w:val="1A2233"/>
                <w:sz w:val="19"/>
                <w:szCs w:val="19"/>
              </w:rPr>
              <w:t xml:space="preserve">  createdAt        DateTime @default(now())</w:t>
            </w:r>
          </w:p>
          <w:p>
            <w:pPr>
              <w:spacing w:after="0"/>
            </w:pPr>
            <w:r>
              <w:rPr>
                <w:rFonts w:ascii="Courier New" w:cs="Courier New" w:eastAsia="Courier New" w:hAnsi="Courier New"/>
                <w:color w:val="1A2233"/>
                <w:sz w:val="19"/>
                <w:szCs w:val="19"/>
              </w:rPr>
              <w:t xml:space="preserve">}</w:t>
            </w:r>
          </w:p>
        </w:tc>
      </w:tr>
    </w:tbl>
    <w:p>
      <w:pPr>
        <w:spacing w:after="120"/>
      </w:pPr>
    </w:p>
    <w:p>
      <w:pPr>
        <w:pStyle w:val="Heading3"/>
        <w:spacing w:after="100" w:before="200"/>
      </w:pPr>
      <w:r>
        <w:rPr>
          <w:rFonts w:ascii="Cambria" w:cs="Cambria" w:eastAsia="Cambria" w:hAnsi="Cambria"/>
          <w:b/>
          <w:bCs/>
          <w:color w:val="0E7C86"/>
          <w:sz w:val="23"/>
          <w:szCs w:val="23"/>
        </w:rPr>
        <w:t xml:space="preserve">Tier 3: Object Storage (Cloudflare R2)</w:t>
      </w:r>
    </w:p>
    <w:p>
      <w:pPr>
        <w:pStyle w:val="ListParagraph"/>
        <w:numPr>
          <w:ilvl w:val="0"/>
          <w:numId w:val="2"/>
        </w:numPr>
        <w:spacing w:after="90"/>
      </w:pPr>
      <w:r>
        <w:rPr>
          <w:rFonts w:ascii="Calibri" w:cs="Calibri" w:eastAsia="Calibri" w:hAnsi="Calibri"/>
          <w:b/>
          <w:bCs/>
          <w:color w:val="1A2233"/>
          <w:sz w:val="22"/>
          <w:szCs w:val="22"/>
        </w:rPr>
        <w:t xml:space="preserve">Content: </w:t>
      </w:r>
      <w:r>
        <w:rPr>
          <w:rFonts w:ascii="Calibri" w:cs="Calibri" w:eastAsia="Calibri" w:hAnsi="Calibri"/>
          <w:color w:val="1A2233"/>
          <w:sz w:val="22"/>
          <w:szCs w:val="22"/>
        </w:rPr>
        <w:t xml:space="preserve">Raw original policy PDF files uploaded by agency managers.</w:t>
      </w:r>
    </w:p>
    <w:p>
      <w:pPr>
        <w:pStyle w:val="ListParagraph"/>
        <w:numPr>
          <w:ilvl w:val="0"/>
          <w:numId w:val="2"/>
        </w:numPr>
        <w:spacing w:after="90"/>
      </w:pPr>
      <w:r>
        <w:rPr>
          <w:rFonts w:ascii="Calibri" w:cs="Calibri" w:eastAsia="Calibri" w:hAnsi="Calibri"/>
          <w:b/>
          <w:bCs/>
          <w:color w:val="1A2233"/>
          <w:sz w:val="22"/>
          <w:szCs w:val="22"/>
        </w:rPr>
        <w:t xml:space="preserve">Access: </w:t>
      </w:r>
      <w:r>
        <w:rPr>
          <w:rFonts w:ascii="Calibri" w:cs="Calibri" w:eastAsia="Calibri" w:hAnsi="Calibri"/>
          <w:color w:val="1A2233"/>
          <w:sz w:val="22"/>
          <w:szCs w:val="22"/>
        </w:rPr>
        <w:t xml:space="preserve">Accessible via secure signed URLs saved in </w:t>
      </w:r>
      <w:r>
        <w:rPr>
          <w:rFonts w:ascii="Courier New" w:cs="Courier New" w:eastAsia="Courier New" w:hAnsi="Courier New"/>
          <w:color w:val="1A2233"/>
          <w:sz w:val="19"/>
          <w:szCs w:val="19"/>
          <w:shd w:fill="ECEFF3" w:val="clear"/>
        </w:rPr>
        <w:t xml:space="preserve">PolicyCatalogItem.pdfUrl</w:t>
      </w:r>
      <w:r>
        <w:rPr>
          <w:rFonts w:ascii="Calibri" w:cs="Calibri" w:eastAsia="Calibri" w:hAnsi="Calibri"/>
          <w:color w:val="1A2233"/>
          <w:sz w:val="22"/>
          <w:szCs w:val="22"/>
        </w:rPr>
        <w:t xml:space="preserve">.</w:t>
      </w:r>
    </w:p>
    <w:p>
      <w:pPr>
        <w:pStyle w:val="Heading2"/>
        <w:spacing w:after="140" w:before="280"/>
      </w:pPr>
      <w:r>
        <w:rPr>
          <w:rFonts w:ascii="Cambria" w:cs="Cambria" w:eastAsia="Cambria" w:hAnsi="Cambria"/>
          <w:b/>
          <w:bCs/>
          <w:color w:val="1B4B91"/>
          <w:sz w:val="27"/>
          <w:szCs w:val="27"/>
        </w:rPr>
        <w:t xml:space="preserve">3. RAG Document Ingestion Workflow</w:t>
      </w:r>
    </w:p>
    <w:p>
      <w:pPr>
        <w:pStyle w:val="ListParagraph"/>
        <w:numPr>
          <w:ilvl w:val="0"/>
          <w:numId w:val="8"/>
        </w:numPr>
        <w:spacing w:after="90"/>
      </w:pPr>
      <w:r>
        <w:rPr>
          <w:rFonts w:ascii="Calibri" w:cs="Calibri" w:eastAsia="Calibri" w:hAnsi="Calibri"/>
          <w:b/>
          <w:bCs/>
          <w:color w:val="1A2233"/>
          <w:sz w:val="22"/>
          <w:szCs w:val="22"/>
        </w:rPr>
        <w:t xml:space="preserve">Upload &amp; Parsing: </w:t>
      </w:r>
      <w:r>
        <w:rPr>
          <w:rFonts w:ascii="Calibri" w:cs="Calibri" w:eastAsia="Calibri" w:hAnsi="Calibri"/>
          <w:color w:val="1A2233"/>
          <w:sz w:val="22"/>
          <w:szCs w:val="22"/>
        </w:rPr>
        <w:t xml:space="preserve">PDF bytes are uploaded to </w:t>
      </w:r>
      <w:r>
        <w:rPr>
          <w:rFonts w:ascii="Courier New" w:cs="Courier New" w:eastAsia="Courier New" w:hAnsi="Courier New"/>
          <w:color w:val="1A2233"/>
          <w:sz w:val="19"/>
          <w:szCs w:val="19"/>
          <w:shd w:fill="ECEFF3" w:val="clear"/>
        </w:rPr>
        <w:t xml:space="preserve">/api/policy-catalog/upload</w:t>
      </w:r>
      <w:r>
        <w:rPr>
          <w:rFonts w:ascii="Calibri" w:cs="Calibri" w:eastAsia="Calibri" w:hAnsi="Calibri"/>
          <w:color w:val="1A2233"/>
          <w:sz w:val="22"/>
          <w:szCs w:val="22"/>
        </w:rPr>
        <w:t xml:space="preserve"> and parsed into raw text using </w:t>
      </w:r>
      <w:r>
        <w:rPr>
          <w:rFonts w:ascii="Courier New" w:cs="Courier New" w:eastAsia="Courier New" w:hAnsi="Courier New"/>
          <w:color w:val="1A2233"/>
          <w:sz w:val="19"/>
          <w:szCs w:val="19"/>
          <w:shd w:fill="ECEFF3" w:val="clear"/>
        </w:rPr>
        <w:t xml:space="preserve">pdf-parse</w:t>
      </w:r>
      <w:r>
        <w:rPr>
          <w:rFonts w:ascii="Calibri" w:cs="Calibri" w:eastAsia="Calibri" w:hAnsi="Calibri"/>
          <w:color w:val="1A2233"/>
          <w:sz w:val="22"/>
          <w:szCs w:val="22"/>
        </w:rPr>
        <w:t xml:space="preserve">.</w:t>
      </w:r>
    </w:p>
    <w:p>
      <w:pPr>
        <w:pStyle w:val="ListParagraph"/>
        <w:numPr>
          <w:ilvl w:val="0"/>
          <w:numId w:val="8"/>
        </w:numPr>
        <w:spacing w:after="90"/>
      </w:pPr>
      <w:r>
        <w:rPr>
          <w:rFonts w:ascii="Calibri" w:cs="Calibri" w:eastAsia="Calibri" w:hAnsi="Calibri"/>
          <w:b/>
          <w:bCs/>
          <w:color w:val="1A2233"/>
          <w:sz w:val="22"/>
          <w:szCs w:val="22"/>
        </w:rPr>
        <w:t xml:space="preserve">AI Summary Generation: </w:t>
      </w:r>
      <w:r>
        <w:rPr>
          <w:rFonts w:ascii="Calibri" w:cs="Calibri" w:eastAsia="Calibri" w:hAnsi="Calibri"/>
          <w:color w:val="1A2233"/>
          <w:sz w:val="22"/>
          <w:szCs w:val="22"/>
        </w:rPr>
        <w:t xml:space="preserve">An initial plain-language policy summary is generated using </w:t>
      </w:r>
      <w:r>
        <w:rPr>
          <w:rFonts w:ascii="Courier New" w:cs="Courier New" w:eastAsia="Courier New" w:hAnsi="Courier New"/>
          <w:color w:val="1A2233"/>
          <w:sz w:val="19"/>
          <w:szCs w:val="19"/>
          <w:shd w:fill="ECEFF3" w:val="clear"/>
        </w:rPr>
        <w:t xml:space="preserve">gemini-1.5-flash</w:t>
      </w:r>
      <w:r>
        <w:rPr>
          <w:rFonts w:ascii="Calibri" w:cs="Calibri" w:eastAsia="Calibri" w:hAnsi="Calibri"/>
          <w:color w:val="1A2233"/>
          <w:sz w:val="22"/>
          <w:szCs w:val="22"/>
        </w:rPr>
        <w:t xml:space="preserve"> and stored in </w:t>
      </w:r>
      <w:r>
        <w:rPr>
          <w:rFonts w:ascii="Courier New" w:cs="Courier New" w:eastAsia="Courier New" w:hAnsi="Courier New"/>
          <w:color w:val="1A2233"/>
          <w:sz w:val="19"/>
          <w:szCs w:val="19"/>
          <w:shd w:fill="ECEFF3" w:val="clear"/>
        </w:rPr>
        <w:t xml:space="preserve">PolicyCatalogItem.extractedSummary</w:t>
      </w:r>
      <w:r>
        <w:rPr>
          <w:rFonts w:ascii="Calibri" w:cs="Calibri" w:eastAsia="Calibri" w:hAnsi="Calibri"/>
          <w:color w:val="1A2233"/>
          <w:sz w:val="22"/>
          <w:szCs w:val="22"/>
        </w:rPr>
        <w:t xml:space="preserve">.</w:t>
      </w:r>
    </w:p>
    <w:p>
      <w:pPr>
        <w:pStyle w:val="ListParagraph"/>
        <w:numPr>
          <w:ilvl w:val="0"/>
          <w:numId w:val="8"/>
        </w:numPr>
        <w:spacing w:after="90"/>
      </w:pPr>
      <w:r>
        <w:rPr>
          <w:rFonts w:ascii="Calibri" w:cs="Calibri" w:eastAsia="Calibri" w:hAnsi="Calibri"/>
          <w:b/>
          <w:bCs/>
          <w:color w:val="1A2233"/>
          <w:sz w:val="22"/>
          <w:szCs w:val="22"/>
        </w:rPr>
        <w:t xml:space="preserve">Chunking: </w:t>
      </w:r>
      <w:r>
        <w:rPr>
          <w:rFonts w:ascii="Calibri" w:cs="Calibri" w:eastAsia="Calibri" w:hAnsi="Calibri"/>
          <w:color w:val="1A2233"/>
          <w:sz w:val="22"/>
          <w:szCs w:val="22"/>
        </w:rPr>
        <w:t xml:space="preserve">Full document text is split into chunks of </w:t>
      </w:r>
      <w:r>
        <w:rPr>
          <w:rFonts w:ascii="Courier New" w:cs="Courier New" w:eastAsia="Courier New" w:hAnsi="Courier New"/>
          <w:color w:val="1A2233"/>
          <w:sz w:val="19"/>
          <w:szCs w:val="19"/>
          <w:shd w:fill="ECEFF3" w:val="clear"/>
        </w:rPr>
        <w:t xml:space="preserve">1000</w:t>
      </w:r>
      <w:r>
        <w:rPr>
          <w:rFonts w:ascii="Calibri" w:cs="Calibri" w:eastAsia="Calibri" w:hAnsi="Calibri"/>
          <w:color w:val="1A2233"/>
          <w:sz w:val="22"/>
          <w:szCs w:val="22"/>
        </w:rPr>
        <w:t xml:space="preserve"> characters with an overlap of </w:t>
      </w:r>
      <w:r>
        <w:rPr>
          <w:rFonts w:ascii="Courier New" w:cs="Courier New" w:eastAsia="Courier New" w:hAnsi="Courier New"/>
          <w:color w:val="1A2233"/>
          <w:sz w:val="19"/>
          <w:szCs w:val="19"/>
          <w:shd w:fill="ECEFF3" w:val="clear"/>
        </w:rPr>
        <w:t xml:space="preserve">200</w:t>
      </w:r>
      <w:r>
        <w:rPr>
          <w:rFonts w:ascii="Calibri" w:cs="Calibri" w:eastAsia="Calibri" w:hAnsi="Calibri"/>
          <w:color w:val="1A2233"/>
          <w:sz w:val="22"/>
          <w:szCs w:val="22"/>
        </w:rPr>
        <w:t xml:space="preserve"> characters.</w:t>
      </w:r>
    </w:p>
    <w:p>
      <w:pPr>
        <w:pStyle w:val="ListParagraph"/>
        <w:numPr>
          <w:ilvl w:val="0"/>
          <w:numId w:val="8"/>
        </w:numPr>
        <w:spacing w:after="90"/>
      </w:pPr>
      <w:r>
        <w:rPr>
          <w:rFonts w:ascii="Calibri" w:cs="Calibri" w:eastAsia="Calibri" w:hAnsi="Calibri"/>
          <w:b/>
          <w:bCs/>
          <w:color w:val="1A2233"/>
          <w:sz w:val="22"/>
          <w:szCs w:val="22"/>
        </w:rPr>
        <w:t xml:space="preserve">Vector Embedding: </w:t>
      </w:r>
      <w:r>
        <w:rPr>
          <w:rFonts w:ascii="Calibri" w:cs="Calibri" w:eastAsia="Calibri" w:hAnsi="Calibri"/>
          <w:color w:val="1A2233"/>
          <w:sz w:val="22"/>
          <w:szCs w:val="22"/>
        </w:rPr>
        <w:t xml:space="preserve">Each text chunk is passed to </w:t>
      </w:r>
      <w:r>
        <w:rPr>
          <w:rFonts w:ascii="Courier New" w:cs="Courier New" w:eastAsia="Courier New" w:hAnsi="Courier New"/>
          <w:color w:val="1A2233"/>
          <w:sz w:val="19"/>
          <w:szCs w:val="19"/>
          <w:shd w:fill="ECEFF3" w:val="clear"/>
        </w:rPr>
        <w:t xml:space="preserve">embedder.getEmbedding(chunkText)</w:t>
      </w:r>
      <w:r>
        <w:rPr>
          <w:rFonts w:ascii="Calibri" w:cs="Calibri" w:eastAsia="Calibri" w:hAnsi="Calibri"/>
          <w:color w:val="1A2233"/>
          <w:sz w:val="22"/>
          <w:szCs w:val="22"/>
        </w:rPr>
        <w:t xml:space="preserve"> to produce vector embeddings.</w:t>
      </w:r>
    </w:p>
    <w:p>
      <w:pPr>
        <w:pStyle w:val="ListParagraph"/>
        <w:numPr>
          <w:ilvl w:val="0"/>
          <w:numId w:val="8"/>
        </w:numPr>
        <w:spacing w:after="90"/>
      </w:pPr>
      <w:r>
        <w:rPr>
          <w:rFonts w:ascii="Calibri" w:cs="Calibri" w:eastAsia="Calibri" w:hAnsi="Calibri"/>
          <w:b/>
          <w:bCs/>
          <w:color w:val="1A2233"/>
          <w:sz w:val="22"/>
          <w:szCs w:val="22"/>
        </w:rPr>
        <w:t xml:space="preserve">Vectorstore Ingestion: </w:t>
      </w:r>
      <w:r>
        <w:rPr>
          <w:rFonts w:ascii="Calibri" w:cs="Calibri" w:eastAsia="Calibri" w:hAnsi="Calibri"/>
          <w:color w:val="1A2233"/>
          <w:sz w:val="22"/>
          <w:szCs w:val="22"/>
        </w:rPr>
        <w:t xml:space="preserve">Embedding vectors are upserted into Pinecone / </w:t>
      </w:r>
      <w:r>
        <w:rPr>
          <w:rFonts w:ascii="Courier New" w:cs="Courier New" w:eastAsia="Courier New" w:hAnsi="Courier New"/>
          <w:color w:val="1A2233"/>
          <w:sz w:val="19"/>
          <w:szCs w:val="19"/>
          <w:shd w:fill="ECEFF3" w:val="clear"/>
        </w:rPr>
        <w:t xml:space="preserve">pgvector</w:t>
      </w:r>
      <w:r>
        <w:rPr>
          <w:rFonts w:ascii="Calibri" w:cs="Calibri" w:eastAsia="Calibri" w:hAnsi="Calibri"/>
          <w:color w:val="1A2233"/>
          <w:sz w:val="22"/>
          <w:szCs w:val="22"/>
        </w:rPr>
        <w:t xml:space="preserve"> under the active </w:t>
      </w:r>
      <w:r>
        <w:rPr>
          <w:rFonts w:ascii="Courier New" w:cs="Courier New" w:eastAsia="Courier New" w:hAnsi="Courier New"/>
          <w:color w:val="1A2233"/>
          <w:sz w:val="19"/>
          <w:szCs w:val="19"/>
          <w:shd w:fill="ECEFF3" w:val="clear"/>
        </w:rPr>
        <w:t xml:space="preserve">tenantId</w:t>
      </w:r>
      <w:r>
        <w:rPr>
          <w:rFonts w:ascii="Calibri" w:cs="Calibri" w:eastAsia="Calibri" w:hAnsi="Calibri"/>
          <w:color w:val="1A2233"/>
          <w:sz w:val="22"/>
          <w:szCs w:val="22"/>
        </w:rPr>
        <w:t xml:space="preserve"> namespace.</w:t>
      </w:r>
    </w:p>
    <w:p>
      <w:pPr>
        <w:pStyle w:val="ListParagraph"/>
        <w:numPr>
          <w:ilvl w:val="0"/>
          <w:numId w:val="8"/>
        </w:numPr>
        <w:spacing w:after="90"/>
      </w:pPr>
      <w:r>
        <w:rPr>
          <w:rFonts w:ascii="Calibri" w:cs="Calibri" w:eastAsia="Calibri" w:hAnsi="Calibri"/>
          <w:b/>
          <w:bCs/>
          <w:color w:val="1A2233"/>
          <w:sz w:val="22"/>
          <w:szCs w:val="22"/>
        </w:rPr>
        <w:t xml:space="preserve">Relational Database Write: </w:t>
      </w:r>
      <w:r>
        <w:rPr>
          <w:rFonts w:ascii="Calibri" w:cs="Calibri" w:eastAsia="Calibri" w:hAnsi="Calibri"/>
          <w:color w:val="1A2233"/>
          <w:sz w:val="22"/>
          <w:szCs w:val="22"/>
        </w:rPr>
        <w:t xml:space="preserve">Chunk text rows and metadata are saved to </w:t>
      </w:r>
      <w:r>
        <w:rPr>
          <w:rFonts w:ascii="Courier New" w:cs="Courier New" w:eastAsia="Courier New" w:hAnsi="Courier New"/>
          <w:color w:val="1A2233"/>
          <w:sz w:val="19"/>
          <w:szCs w:val="19"/>
          <w:shd w:fill="ECEFF3" w:val="clear"/>
        </w:rPr>
        <w:t xml:space="preserve">PolicyDocumentChunk</w:t>
      </w:r>
      <w:r>
        <w:rPr>
          <w:rFonts w:ascii="Calibri" w:cs="Calibri" w:eastAsia="Calibri" w:hAnsi="Calibri"/>
          <w:color w:val="1A2233"/>
          <w:sz w:val="22"/>
          <w:szCs w:val="22"/>
        </w:rPr>
        <w:t xml:space="preserve"> and </w:t>
      </w:r>
      <w:r>
        <w:rPr>
          <w:rFonts w:ascii="Courier New" w:cs="Courier New" w:eastAsia="Courier New" w:hAnsi="Courier New"/>
          <w:color w:val="1A2233"/>
          <w:sz w:val="19"/>
          <w:szCs w:val="19"/>
          <w:shd w:fill="ECEFF3" w:val="clear"/>
        </w:rPr>
        <w:t xml:space="preserve">PolicyCatalogItem</w:t>
      </w:r>
      <w:r>
        <w:rPr>
          <w:rFonts w:ascii="Calibri" w:cs="Calibri" w:eastAsia="Calibri" w:hAnsi="Calibri"/>
          <w:color w:val="1A2233"/>
          <w:sz w:val="22"/>
          <w:szCs w:val="22"/>
        </w:rPr>
        <w:t xml:space="preserve"> tables inside an RLS-scoped Prisma transaction.</w:t>
      </w:r>
    </w:p>
    <w:p>
      <w:pPr>
        <w:pStyle w:val="ListParagraph"/>
        <w:numPr>
          <w:ilvl w:val="0"/>
          <w:numId w:val="8"/>
        </w:numPr>
        <w:spacing w:after="90"/>
      </w:pPr>
      <w:r>
        <w:rPr>
          <w:rFonts w:ascii="Calibri" w:cs="Calibri" w:eastAsia="Calibri" w:hAnsi="Calibri"/>
          <w:b/>
          <w:bCs/>
          <w:color w:val="1A2233"/>
          <w:sz w:val="22"/>
          <w:szCs w:val="22"/>
        </w:rPr>
        <w:t xml:space="preserve">Onboarding Progress Trigger: </w:t>
      </w:r>
      <w:r>
        <w:rPr>
          <w:rFonts w:ascii="Calibri" w:cs="Calibri" w:eastAsia="Calibri" w:hAnsi="Calibri"/>
          <w:color w:val="1A2233"/>
          <w:sz w:val="22"/>
          <w:szCs w:val="22"/>
        </w:rPr>
        <w:t xml:space="preserve">Automatically updates </w:t>
      </w:r>
      <w:r>
        <w:rPr>
          <w:rFonts w:ascii="Courier New" w:cs="Courier New" w:eastAsia="Courier New" w:hAnsi="Courier New"/>
          <w:color w:val="1A2233"/>
          <w:sz w:val="19"/>
          <w:szCs w:val="19"/>
          <w:shd w:fill="ECEFF3" w:val="clear"/>
        </w:rPr>
        <w:t xml:space="preserve">TenantOnboardingProgress.productAdded = true</w:t>
      </w:r>
      <w:r>
        <w:rPr>
          <w:rFonts w:ascii="Calibri" w:cs="Calibri" w:eastAsia="Calibri" w:hAnsi="Calibri"/>
          <w:color w:val="1A2233"/>
          <w:sz w:val="22"/>
          <w:szCs w:val="22"/>
        </w:rPr>
        <w:t xml:space="preserve"> to complete Step 5 of the agency setup checklist.</w:t>
      </w:r>
    </w:p>
    <w:p>
      <w:pPr>
        <w:pStyle w:val="Heading2"/>
        <w:spacing w:after="140" w:before="280"/>
      </w:pPr>
      <w:r>
        <w:rPr>
          <w:rFonts w:ascii="Cambria" w:cs="Cambria" w:eastAsia="Cambria" w:hAnsi="Cambria"/>
          <w:b/>
          <w:bCs/>
          <w:color w:val="1B4B91"/>
          <w:sz w:val="27"/>
          <w:szCs w:val="27"/>
        </w:rPr>
        <w:t xml:space="preserve">4. RAG Query &amp; Search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DA" w:sz="4"/>
              <w:left w:val="single" w:color="C9D0DA" w:sz="4"/>
              <w:bottom w:val="single" w:color="C9D0DA" w:sz="4"/>
              <w:right w:val="single" w:color="C9D0DA" w:sz="4"/>
            </w:tcBorders>
            <w:shd w:fill="F0F2F5" w:val="clear"/>
            <w:tcMar>
              <w:top w:type="dxa" w:w="160"/>
              <w:left w:type="dxa" w:w="200"/>
              <w:bottom w:type="dxa" w:w="160"/>
              <w:right w:type="dxa" w:w="200"/>
            </w:tcMar>
          </w:tcPr>
          <w:p>
            <w:pPr>
              <w:spacing w:after="0"/>
            </w:pPr>
            <w:r>
              <w:rPr>
                <w:rFonts w:ascii="Courier New" w:cs="Courier New" w:eastAsia="Courier New" w:hAnsi="Courier New"/>
                <w:color w:val="1A2233"/>
                <w:sz w:val="19"/>
                <w:szCs w:val="19"/>
              </w:rPr>
              <w:t xml:space="preserve">Customer Question  (e.g., "What plans cover NY under $100/mo?")</w:t>
            </w:r>
          </w:p>
          <w:p>
            <w:pPr>
              <w:spacing w:after="0"/>
            </w:pPr>
            <w:r>
              <w:rPr>
                <w:rFonts w:ascii="Courier New" w:cs="Courier New" w:eastAsia="Courier New" w:hAnsi="Courier New"/>
                <w:color w:val="1A2233"/>
                <w:sz w:val="19"/>
                <w:szCs w:val="19"/>
              </w:rPr>
              <w:t xml:space="preserve">        |</w:t>
            </w:r>
          </w:p>
          <w:p>
            <w:pPr>
              <w:spacing w:after="0"/>
            </w:pPr>
            <w:r>
              <w:rPr>
                <w:rFonts w:ascii="Courier New" w:cs="Courier New" w:eastAsia="Courier New" w:hAnsi="Courier New"/>
                <w:color w:val="1A2233"/>
                <w:sz w:val="19"/>
                <w:szCs w:val="19"/>
              </w:rPr>
              <w:t xml:space="preserve">        v</w:t>
            </w:r>
          </w:p>
          <w:p>
            <w:pPr>
              <w:spacing w:after="0"/>
            </w:pPr>
            <w:r>
              <w:rPr>
                <w:rFonts w:ascii="Courier New" w:cs="Courier New" w:eastAsia="Courier New" w:hAnsi="Courier New"/>
                <w:color w:val="1A2233"/>
                <w:sz w:val="19"/>
                <w:szCs w:val="19"/>
              </w:rPr>
              <w:t xml:space="preserve">Vector Embedding Generation  (text-embedding-004)</w:t>
            </w:r>
          </w:p>
          <w:p>
            <w:pPr>
              <w:spacing w:after="0"/>
            </w:pPr>
            <w:r>
              <w:rPr>
                <w:rFonts w:ascii="Courier New" w:cs="Courier New" w:eastAsia="Courier New" w:hAnsi="Courier New"/>
                <w:color w:val="1A2233"/>
                <w:sz w:val="19"/>
                <w:szCs w:val="19"/>
              </w:rPr>
              <w:t xml:space="preserve">        |</w:t>
            </w:r>
          </w:p>
          <w:p>
            <w:pPr>
              <w:spacing w:after="0"/>
            </w:pPr>
            <w:r>
              <w:rPr>
                <w:rFonts w:ascii="Courier New" w:cs="Courier New" w:eastAsia="Courier New" w:hAnsi="Courier New"/>
                <w:color w:val="1A2233"/>
                <w:sz w:val="19"/>
                <w:szCs w:val="19"/>
              </w:rPr>
              <w:t xml:space="preserve">        v</w:t>
            </w:r>
          </w:p>
          <w:p>
            <w:pPr>
              <w:spacing w:after="0"/>
            </w:pPr>
            <w:r>
              <w:rPr>
                <w:rFonts w:ascii="Courier New" w:cs="Courier New" w:eastAsia="Courier New" w:hAnsi="Courier New"/>
                <w:color w:val="1A2233"/>
                <w:sz w:val="19"/>
                <w:szCs w:val="19"/>
              </w:rPr>
              <w:t xml:space="preserve">Cosine Similarity Search in Vector DB  (Pinecone)</w:t>
            </w:r>
          </w:p>
          <w:p>
            <w:pPr>
              <w:spacing w:after="0"/>
            </w:pPr>
            <w:r>
              <w:rPr>
                <w:rFonts w:ascii="Courier New" w:cs="Courier New" w:eastAsia="Courier New" w:hAnsi="Courier New"/>
                <w:color w:val="1A2233"/>
                <w:sz w:val="19"/>
                <w:szCs w:val="19"/>
              </w:rPr>
              <w:t xml:space="preserve">        |</w:t>
            </w:r>
          </w:p>
          <w:p>
            <w:pPr>
              <w:spacing w:after="0"/>
            </w:pPr>
            <w:r>
              <w:rPr>
                <w:rFonts w:ascii="Courier New" w:cs="Courier New" w:eastAsia="Courier New" w:hAnsi="Courier New"/>
                <w:color w:val="1A2233"/>
                <w:sz w:val="19"/>
                <w:szCs w:val="19"/>
              </w:rPr>
              <w:t xml:space="preserve">        v</w:t>
            </w:r>
          </w:p>
          <w:p>
            <w:pPr>
              <w:spacing w:after="0"/>
            </w:pPr>
            <w:r>
              <w:rPr>
                <w:rFonts w:ascii="Courier New" w:cs="Courier New" w:eastAsia="Courier New" w:hAnsi="Courier New"/>
                <w:color w:val="1A2233"/>
                <w:sz w:val="19"/>
                <w:szCs w:val="19"/>
              </w:rPr>
              <w:t xml:space="preserve">Top-K Context Chunks Retrieved  (PolicyDocumentChunk)</w:t>
            </w:r>
          </w:p>
          <w:p>
            <w:pPr>
              <w:spacing w:after="0"/>
            </w:pPr>
            <w:r>
              <w:rPr>
                <w:rFonts w:ascii="Courier New" w:cs="Courier New" w:eastAsia="Courier New" w:hAnsi="Courier New"/>
                <w:color w:val="1A2233"/>
                <w:sz w:val="19"/>
                <w:szCs w:val="19"/>
              </w:rPr>
              <w:t xml:space="preserve">        |</w:t>
            </w:r>
          </w:p>
          <w:p>
            <w:pPr>
              <w:spacing w:after="0"/>
            </w:pPr>
            <w:r>
              <w:rPr>
                <w:rFonts w:ascii="Courier New" w:cs="Courier New" w:eastAsia="Courier New" w:hAnsi="Courier New"/>
                <w:color w:val="1A2233"/>
                <w:sz w:val="19"/>
                <w:szCs w:val="19"/>
              </w:rPr>
              <w:t xml:space="preserve">        v</w:t>
            </w:r>
          </w:p>
          <w:p>
            <w:pPr>
              <w:spacing w:after="0"/>
            </w:pPr>
            <w:r>
              <w:rPr>
                <w:rFonts w:ascii="Courier New" w:cs="Courier New" w:eastAsia="Courier New" w:hAnsi="Courier New"/>
                <w:color w:val="1A2233"/>
                <w:sz w:val="19"/>
                <w:szCs w:val="19"/>
              </w:rPr>
              <w:t xml:space="preserve">Prompt Augmentation &amp; LLM System Instructions</w:t>
            </w:r>
          </w:p>
          <w:p>
            <w:pPr>
              <w:spacing w:after="0"/>
            </w:pPr>
            <w:r>
              <w:rPr>
                <w:rFonts w:ascii="Courier New" w:cs="Courier New" w:eastAsia="Courier New" w:hAnsi="Courier New"/>
                <w:color w:val="1A2233"/>
                <w:sz w:val="19"/>
                <w:szCs w:val="19"/>
              </w:rPr>
              <w:t xml:space="preserve">        |</w:t>
            </w:r>
          </w:p>
          <w:p>
            <w:pPr>
              <w:spacing w:after="0"/>
            </w:pPr>
            <w:r>
              <w:rPr>
                <w:rFonts w:ascii="Courier New" w:cs="Courier New" w:eastAsia="Courier New" w:hAnsi="Courier New"/>
                <w:color w:val="1A2233"/>
                <w:sz w:val="19"/>
                <w:szCs w:val="19"/>
              </w:rPr>
              <w:t xml:space="preserve">        v</w:t>
            </w:r>
          </w:p>
          <w:p>
            <w:pPr>
              <w:spacing w:after="0"/>
            </w:pPr>
            <w:r>
              <w:rPr>
                <w:rFonts w:ascii="Courier New" w:cs="Courier New" w:eastAsia="Courier New" w:hAnsi="Courier New"/>
                <w:color w:val="1A2233"/>
                <w:sz w:val="19"/>
                <w:szCs w:val="19"/>
              </w:rPr>
              <w:t xml:space="preserve">AI Response &amp; Policy Recommendation Generated</w:t>
            </w:r>
          </w:p>
        </w:tc>
      </w:tr>
    </w:tbl>
    <w:p>
      <w:pPr>
        <w:pStyle w:val="Heading2"/>
        <w:spacing w:after="140" w:before="280"/>
      </w:pPr>
      <w:r>
        <w:rPr>
          <w:rFonts w:ascii="Cambria" w:cs="Cambria" w:eastAsia="Cambria" w:hAnsi="Cambria"/>
          <w:b/>
          <w:bCs/>
          <w:color w:val="1B4B91"/>
          <w:sz w:val="27"/>
          <w:szCs w:val="27"/>
        </w:rPr>
        <w:t xml:space="preserve">5. Summary of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Endpoint</w:t>
            </w:r>
          </w:p>
        </w:tc>
        <w:tc>
          <w:tcPr>
            <w:tcW w:type="dxa" w:w="140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w:t>
            </w:r>
          </w:p>
        </w:tc>
        <w:tc>
          <w:tcPr>
            <w:tcW w:type="dxa" w:w="4760"/>
            <w:shd w:fill="1B4B9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2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/api/policy-catalog</w:t>
            </w:r>
          </w:p>
        </w:tc>
        <w:tc>
          <w:tcPr>
            <w:tcW w:type="dxa" w:w="14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GET</w:t>
            </w:r>
          </w:p>
        </w:tc>
        <w:tc>
          <w:tcPr>
            <w:tcW w:type="dxa" w:w="47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Fetches tenant policy items for Product Catalog &amp; Knowledge Base tabs</w:t>
            </w:r>
          </w:p>
        </w:tc>
      </w:tr>
      <w:tr>
        <w:tc>
          <w:tcPr>
            <w:tcW w:type="dxa" w:w="3200"/>
            <w:shd w:fill="F6F8FA"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/api/policy-catalog</w:t>
            </w:r>
          </w:p>
        </w:tc>
        <w:tc>
          <w:tcPr>
            <w:tcW w:type="dxa" w:w="140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POST</w:t>
            </w:r>
          </w:p>
        </w:tc>
        <w:tc>
          <w:tcPr>
            <w:tcW w:type="dxa" w:w="476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Creates a new policy catalog record and triggers onboarding completion</w:t>
            </w:r>
          </w:p>
        </w:tc>
      </w:tr>
      <w:tr>
        <w:tc>
          <w:tcPr>
            <w:tcW w:type="dxa" w:w="32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/api/policy-catalog/upload</w:t>
            </w:r>
          </w:p>
        </w:tc>
        <w:tc>
          <w:tcPr>
            <w:tcW w:type="dxa" w:w="14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POST</w:t>
            </w:r>
          </w:p>
        </w:tc>
        <w:tc>
          <w:tcPr>
            <w:tcW w:type="dxa" w:w="47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Ingests policy PDF, extracts text, generates embeddings &amp; indexes RAG vectors</w:t>
            </w:r>
          </w:p>
        </w:tc>
      </w:tr>
      <w:tr>
        <w:tc>
          <w:tcPr>
            <w:tcW w:type="dxa" w:w="3200"/>
            <w:shd w:fill="F6F8FA"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/api/policy-catalog/chunks</w:t>
            </w:r>
          </w:p>
        </w:tc>
        <w:tc>
          <w:tcPr>
            <w:tcW w:type="dxa" w:w="140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GET</w:t>
            </w:r>
          </w:p>
        </w:tc>
        <w:tc>
          <w:tcPr>
            <w:tcW w:type="dxa" w:w="4760"/>
            <w:shd w:fill="F6F8FA" w:val="clear"/>
            <w:tcMar>
              <w:top w:type="dxa" w:w="90"/>
              <w:left w:type="dxa" w:w="120"/>
              <w:bottom w:type="dxa" w:w="90"/>
              <w:right w:type="dxa" w:w="120"/>
            </w:tcMar>
            <w:vAlign w:val="center"/>
          </w:tcPr>
          <w:p>
            <w:r>
              <w:rPr>
                <w:rFonts w:ascii="Calibri" w:cs="Calibri" w:eastAsia="Calibri" w:hAnsi="Calibri"/>
                <w:color w:val="1A2233"/>
                <w:sz w:val="20"/>
                <w:szCs w:val="20"/>
              </w:rPr>
              <w:t xml:space="preserve">Retrieves indexed text chunks for a specific policy ID</w:t>
            </w:r>
          </w:p>
        </w:tc>
      </w:tr>
      <w:tr>
        <w:tc>
          <w:tcPr>
            <w:tcW w:type="dxa" w:w="3200"/>
            <w:shd w:fill="FFFFFF" w:val="clear"/>
            <w:tcMar>
              <w:top w:type="dxa" w:w="90"/>
              <w:left w:type="dxa" w:w="120"/>
              <w:bottom w:type="dxa" w:w="90"/>
              <w:right w:type="dxa" w:w="120"/>
            </w:tcMar>
            <w:vAlign w:val="center"/>
          </w:tcPr>
          <w:p>
            <w:r>
              <w:rPr>
                <w:rFonts w:ascii="Courier New" w:cs="Courier New" w:eastAsia="Courier New" w:hAnsi="Courier New"/>
                <w:color w:val="1A2233"/>
                <w:sz w:val="19"/>
                <w:szCs w:val="19"/>
                <w:shd w:fill="ECEFF3" w:val="clear"/>
              </w:rPr>
              <w:t xml:space="preserve">/api/tenant/onboarding</w:t>
            </w:r>
          </w:p>
        </w:tc>
        <w:tc>
          <w:tcPr>
            <w:tcW w:type="dxa" w:w="140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GET</w:t>
            </w:r>
          </w:p>
        </w:tc>
        <w:tc>
          <w:tcPr>
            <w:tcW w:type="dxa" w:w="4760"/>
            <w:shd w:fill="FFFFFF" w:val="clear"/>
            <w:tcMar>
              <w:top w:type="dxa" w:w="90"/>
              <w:left w:type="dxa" w:w="120"/>
              <w:bottom w:type="dxa" w:w="90"/>
              <w:right w:type="dxa" w:w="120"/>
            </w:tcMar>
            <w:vAlign w:val="center"/>
          </w:tcPr>
          <w:p>
            <w:r>
              <w:rPr>
                <w:rFonts w:ascii="Calibri" w:cs="Calibri" w:eastAsia="Calibri" w:hAnsi="Calibri"/>
                <w:color w:val="1A2233"/>
                <w:sz w:val="20"/>
                <w:szCs w:val="20"/>
              </w:rPr>
              <w:t xml:space="preserve">Dynamic checklist status evaluation including productAdded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Confidential — Prime Marketing Experts   |   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472"/>
        <w:sz w:val="16"/>
        <w:szCs w:val="16"/>
      </w:rPr>
      <w:t xml:space="preserve">OneAI Assist — Complete Admin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58066d5edd3d3eb3f6b279cfdf3943d9af3dd7.png"/><Relationship Id="rId10" Type="http://schemas.openxmlformats.org/officeDocument/2006/relationships/image" Target="media/df6ae6882473953af00a72762dfa7decb346abc0.png"/><Relationship Id="rId11" Type="http://schemas.openxmlformats.org/officeDocument/2006/relationships/image" Target="media/d301b2e71234dcba1ae18e7e3f9f72a962df595b.png"/><Relationship Id="rId12" Type="http://schemas.openxmlformats.org/officeDocument/2006/relationships/image" Target="media/00edd5659051f3e1b97183830c27c56542ea19c4.png"/><Relationship Id="rId13" Type="http://schemas.openxmlformats.org/officeDocument/2006/relationships/image" Target="media/00c8862ed4cb8257d77cdac4d22ead33ed74d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2026-08-03T01:57:13.063Z</dcterms:created>
  <dcterms:modified xsi:type="dcterms:W3CDTF">2026-08-03T01:57:13.078Z</dcterms:modified>
</cp:coreProperties>
</file>

<file path=docProps/custom.xml><?xml version="1.0" encoding="utf-8"?>
<Properties xmlns="http://schemas.openxmlformats.org/officeDocument/2006/custom-properties" xmlns:vt="http://schemas.openxmlformats.org/officeDocument/2006/docPropsVTypes"/>
</file>