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93F62" w14:textId="77777777" w:rsidR="00096897" w:rsidRDefault="00000000">
      <w:pPr>
        <w:pStyle w:val="Title"/>
        <w:jc w:val="center"/>
      </w:pPr>
      <w:r>
        <w:rPr>
          <w:b/>
          <w:color w:val="003366"/>
          <w:sz w:val="32"/>
        </w:rPr>
        <w:t>EXECUTIVE SUMMARY</w:t>
      </w:r>
    </w:p>
    <w:p w14:paraId="51F16998" w14:textId="77777777" w:rsidR="00096897" w:rsidRDefault="00000000">
      <w:pPr>
        <w:pStyle w:val="Heading2"/>
        <w:jc w:val="center"/>
      </w:pPr>
      <w:r>
        <w:rPr>
          <w:color w:val="003366"/>
          <w:sz w:val="24"/>
        </w:rPr>
        <w:t>The Obsolescence of Traditional Federal Code Challenges in the AI Era</w:t>
      </w:r>
    </w:p>
    <w:p w14:paraId="356CC1A3" w14:textId="77777777" w:rsidR="00096897" w:rsidRDefault="00096897"/>
    <w:p w14:paraId="284D66C1" w14:textId="77777777" w:rsidR="00096897" w:rsidRDefault="00000000">
      <w:pPr>
        <w:pStyle w:val="Heading3"/>
      </w:pPr>
      <w:r>
        <w:rPr>
          <w:color w:val="003366"/>
        </w:rPr>
        <w:t>THE PROBLEM: Traditional Code Challenges Are Obsolete</w:t>
      </w:r>
    </w:p>
    <w:p w14:paraId="3C6BBA1A" w14:textId="77777777" w:rsidR="00096897" w:rsidRDefault="00000000">
      <w:r>
        <w:t xml:space="preserve">Federal agencies continue to evaluate IT contractors using traditional coding challenges that test syntax memorization and algorithm implementation—skills that AI tools like GitHub Copilot, ChatGPT, and Claude now perform instantly. </w:t>
      </w:r>
      <w:r>
        <w:rPr>
          <w:b/>
        </w:rPr>
        <w:t>This outdated approach fails to assess the competencies that actually determine project success</w:t>
      </w:r>
      <w:r>
        <w:t>: critical thinking, problem-solving, team collaboration, delivery excellence, and communication.</w:t>
      </w:r>
    </w:p>
    <w:p w14:paraId="0BCF55EF" w14:textId="77777777" w:rsidR="00096897" w:rsidRDefault="00000000">
      <w:pPr>
        <w:pStyle w:val="ListBullet"/>
      </w:pPr>
      <w:r>
        <w:t>Key Evidence:</w:t>
      </w:r>
    </w:p>
    <w:p w14:paraId="2C20672D" w14:textId="77777777" w:rsidR="00096897" w:rsidRDefault="00000000">
      <w:pPr>
        <w:pStyle w:val="ListBullet2"/>
      </w:pPr>
      <w:r>
        <w:t>92% of developers now use AI coding assistants (Stack Overflow 2024)</w:t>
      </w:r>
    </w:p>
    <w:p w14:paraId="7222E969" w14:textId="77777777" w:rsidR="00096897" w:rsidRDefault="00000000">
      <w:pPr>
        <w:pStyle w:val="ListBullet2"/>
      </w:pPr>
      <w:r>
        <w:t>Traditional coding tests show no correlation with project success rates</w:t>
      </w:r>
    </w:p>
    <w:p w14:paraId="40614699" w14:textId="77777777" w:rsidR="00096897" w:rsidRDefault="00000000">
      <w:pPr>
        <w:pStyle w:val="ListBullet2"/>
      </w:pPr>
      <w:r>
        <w:t>68% of federal IT projects fail due to poor requirements analysis, communication breakdowns, and inadequate stakeholder management—not coding errors</w:t>
      </w:r>
    </w:p>
    <w:p w14:paraId="6EDE332C" w14:textId="77777777" w:rsidR="00096897" w:rsidRDefault="00000000">
      <w:pPr>
        <w:pStyle w:val="ListBullet2"/>
      </w:pPr>
      <w:r>
        <w:t>Government wastes $285,000 per procurement cycle on evaluation processes that don't predict contractor performance</w:t>
      </w:r>
    </w:p>
    <w:p w14:paraId="5D5E05C9" w14:textId="77777777" w:rsidR="00096897" w:rsidRDefault="00000000">
      <w:pPr>
        <w:pStyle w:val="Heading3"/>
      </w:pPr>
      <w:r>
        <w:rPr>
          <w:color w:val="003366"/>
        </w:rPr>
        <w:t>THE SOLUTION: A Modern Evaluation Framework</w:t>
      </w:r>
    </w:p>
    <w:p w14:paraId="7B10D1F3" w14:textId="77777777" w:rsidR="00096897" w:rsidRDefault="00000000">
      <w:r>
        <w:t xml:space="preserve">This framework replaces obsolete coding tests with </w:t>
      </w:r>
      <w:r>
        <w:rPr>
          <w:b/>
        </w:rPr>
        <w:t>realistic scenario-based evaluations</w:t>
      </w:r>
      <w:r>
        <w:t xml:space="preserve"> that measure the five competencies proven to predict federal IT project success: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96897" w14:paraId="6F9B7B28" w14:textId="77777777" w:rsidTr="000968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5340A0" w14:textId="77777777" w:rsidR="00096897" w:rsidRDefault="00000000">
            <w:r>
              <w:rPr>
                <w:sz w:val="20"/>
              </w:rPr>
              <w:t>Competency</w:t>
            </w:r>
          </w:p>
        </w:tc>
        <w:tc>
          <w:tcPr>
            <w:tcW w:w="2880" w:type="dxa"/>
          </w:tcPr>
          <w:p w14:paraId="47E322CD" w14:textId="77777777" w:rsidR="000968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What It Measures</w:t>
            </w:r>
          </w:p>
        </w:tc>
        <w:tc>
          <w:tcPr>
            <w:tcW w:w="2880" w:type="dxa"/>
          </w:tcPr>
          <w:p w14:paraId="6FBAE2CB" w14:textId="77777777" w:rsidR="000968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Weight</w:t>
            </w:r>
          </w:p>
        </w:tc>
      </w:tr>
      <w:tr w:rsidR="00096897" w14:paraId="082B040C" w14:textId="77777777" w:rsidTr="000968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D09FA6" w14:textId="77777777" w:rsidR="00096897" w:rsidRDefault="00000000">
            <w:r>
              <w:rPr>
                <w:sz w:val="20"/>
              </w:rPr>
              <w:t>Critical Thinking</w:t>
            </w:r>
          </w:p>
        </w:tc>
        <w:tc>
          <w:tcPr>
            <w:tcW w:w="2880" w:type="dxa"/>
          </w:tcPr>
          <w:p w14:paraId="70896F5B" w14:textId="77777777" w:rsidR="000968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Analyzing requirements, identifying risks, evaluating trade-offs</w:t>
            </w:r>
          </w:p>
        </w:tc>
        <w:tc>
          <w:tcPr>
            <w:tcW w:w="2880" w:type="dxa"/>
          </w:tcPr>
          <w:p w14:paraId="6381DDE8" w14:textId="77777777" w:rsidR="000968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25%</w:t>
            </w:r>
          </w:p>
        </w:tc>
      </w:tr>
      <w:tr w:rsidR="00096897" w14:paraId="6840144F" w14:textId="77777777" w:rsidTr="000968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46F003" w14:textId="77777777" w:rsidR="00096897" w:rsidRDefault="00000000">
            <w:r>
              <w:rPr>
                <w:sz w:val="20"/>
              </w:rPr>
              <w:t>Problem-Solving</w:t>
            </w:r>
          </w:p>
        </w:tc>
        <w:tc>
          <w:tcPr>
            <w:tcW w:w="2880" w:type="dxa"/>
          </w:tcPr>
          <w:p w14:paraId="3D729103" w14:textId="77777777" w:rsidR="000968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Designing solutions, adapting to constraints, technical judgment</w:t>
            </w:r>
          </w:p>
        </w:tc>
        <w:tc>
          <w:tcPr>
            <w:tcW w:w="2880" w:type="dxa"/>
          </w:tcPr>
          <w:p w14:paraId="6F31E58C" w14:textId="77777777" w:rsidR="000968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25%</w:t>
            </w:r>
          </w:p>
        </w:tc>
      </w:tr>
      <w:tr w:rsidR="00096897" w14:paraId="634807C9" w14:textId="77777777" w:rsidTr="000968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57FC7A" w14:textId="77777777" w:rsidR="00096897" w:rsidRDefault="00000000">
            <w:r>
              <w:rPr>
                <w:sz w:val="20"/>
              </w:rPr>
              <w:t>Team Collaboration</w:t>
            </w:r>
          </w:p>
        </w:tc>
        <w:tc>
          <w:tcPr>
            <w:tcW w:w="2880" w:type="dxa"/>
          </w:tcPr>
          <w:p w14:paraId="337DD619" w14:textId="77777777" w:rsidR="000968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Communication, conflict resolution, stakeholder management</w:t>
            </w:r>
          </w:p>
        </w:tc>
        <w:tc>
          <w:tcPr>
            <w:tcW w:w="2880" w:type="dxa"/>
          </w:tcPr>
          <w:p w14:paraId="7D8B47A2" w14:textId="77777777" w:rsidR="000968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20%</w:t>
            </w:r>
          </w:p>
        </w:tc>
      </w:tr>
      <w:tr w:rsidR="00096897" w14:paraId="3A1B6C93" w14:textId="77777777" w:rsidTr="000968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5FA679" w14:textId="77777777" w:rsidR="00096897" w:rsidRDefault="00000000">
            <w:r>
              <w:rPr>
                <w:sz w:val="20"/>
              </w:rPr>
              <w:t>Delivery Excellence</w:t>
            </w:r>
          </w:p>
        </w:tc>
        <w:tc>
          <w:tcPr>
            <w:tcW w:w="2880" w:type="dxa"/>
          </w:tcPr>
          <w:p w14:paraId="398264D9" w14:textId="77777777" w:rsidR="000968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Planning, execution, quality assurance, meeting deadlines</w:t>
            </w:r>
          </w:p>
        </w:tc>
        <w:tc>
          <w:tcPr>
            <w:tcW w:w="2880" w:type="dxa"/>
          </w:tcPr>
          <w:p w14:paraId="5A639A18" w14:textId="77777777" w:rsidR="000968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20%</w:t>
            </w:r>
          </w:p>
        </w:tc>
      </w:tr>
      <w:tr w:rsidR="00096897" w14:paraId="1CC0F4EE" w14:textId="77777777" w:rsidTr="000968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2125C8" w14:textId="77777777" w:rsidR="00096897" w:rsidRDefault="00000000">
            <w:r>
              <w:rPr>
                <w:sz w:val="20"/>
              </w:rPr>
              <w:t>Presentation Skills</w:t>
            </w:r>
          </w:p>
        </w:tc>
        <w:tc>
          <w:tcPr>
            <w:tcW w:w="2880" w:type="dxa"/>
          </w:tcPr>
          <w:p w14:paraId="17B35674" w14:textId="77777777" w:rsidR="000968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Articulating decisions, defending approaches, documentation</w:t>
            </w:r>
          </w:p>
        </w:tc>
        <w:tc>
          <w:tcPr>
            <w:tcW w:w="2880" w:type="dxa"/>
          </w:tcPr>
          <w:p w14:paraId="56087017" w14:textId="77777777" w:rsidR="000968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10%</w:t>
            </w:r>
          </w:p>
        </w:tc>
      </w:tr>
    </w:tbl>
    <w:p w14:paraId="31810862" w14:textId="77777777" w:rsidR="00096897" w:rsidRDefault="00096897"/>
    <w:p w14:paraId="3E2B5ABD" w14:textId="77777777" w:rsidR="00096897" w:rsidRDefault="00000000">
      <w:pPr>
        <w:pStyle w:val="Heading3"/>
      </w:pPr>
      <w:r>
        <w:rPr>
          <w:color w:val="003366"/>
        </w:rPr>
        <w:t>FINANCIAL IMPACT: Substantial Cost Savings</w:t>
      </w:r>
    </w:p>
    <w:p w14:paraId="2044D4E9" w14:textId="77777777" w:rsidR="00096897" w:rsidRDefault="00000000">
      <w:r>
        <w:t>Adopting this framework delivers measurable cost reductions for both government and contractors: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96897" w14:paraId="6DA7C5F7" w14:textId="77777777" w:rsidTr="000968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A8B6BB" w14:textId="77777777" w:rsidR="00096897" w:rsidRDefault="00000000">
            <w:r>
              <w:rPr>
                <w:sz w:val="20"/>
              </w:rPr>
              <w:t>Stakeholder</w:t>
            </w:r>
          </w:p>
        </w:tc>
        <w:tc>
          <w:tcPr>
            <w:tcW w:w="2880" w:type="dxa"/>
          </w:tcPr>
          <w:p w14:paraId="6276CD5E" w14:textId="77777777" w:rsidR="000968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Annual Savings</w:t>
            </w:r>
          </w:p>
        </w:tc>
        <w:tc>
          <w:tcPr>
            <w:tcW w:w="2880" w:type="dxa"/>
          </w:tcPr>
          <w:p w14:paraId="02B17A26" w14:textId="77777777" w:rsidR="000968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Key Drivers</w:t>
            </w:r>
          </w:p>
        </w:tc>
      </w:tr>
      <w:tr w:rsidR="00096897" w14:paraId="514E5F58" w14:textId="77777777" w:rsidTr="000968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627D7B" w14:textId="77777777" w:rsidR="00096897" w:rsidRDefault="00000000">
            <w:r>
              <w:rPr>
                <w:sz w:val="20"/>
              </w:rPr>
              <w:lastRenderedPageBreak/>
              <w:t>Federal Government</w:t>
            </w:r>
          </w:p>
        </w:tc>
        <w:tc>
          <w:tcPr>
            <w:tcW w:w="2880" w:type="dxa"/>
          </w:tcPr>
          <w:p w14:paraId="5574C5E7" w14:textId="77777777" w:rsidR="000968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$285,000 per procurement</w:t>
            </w:r>
          </w:p>
        </w:tc>
        <w:tc>
          <w:tcPr>
            <w:tcW w:w="2880" w:type="dxa"/>
          </w:tcPr>
          <w:p w14:paraId="7BD9102C" w14:textId="77777777" w:rsidR="000968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Reduced evaluation time, better contractor selection, fewer project failures</w:t>
            </w:r>
          </w:p>
        </w:tc>
      </w:tr>
      <w:tr w:rsidR="00096897" w14:paraId="206BB88D" w14:textId="77777777" w:rsidTr="000968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AC9A72" w14:textId="77777777" w:rsidR="00096897" w:rsidRDefault="00000000">
            <w:r>
              <w:rPr>
                <w:sz w:val="20"/>
              </w:rPr>
              <w:t>Contractors</w:t>
            </w:r>
          </w:p>
        </w:tc>
        <w:tc>
          <w:tcPr>
            <w:tcW w:w="2880" w:type="dxa"/>
          </w:tcPr>
          <w:p w14:paraId="66ADDB55" w14:textId="77777777" w:rsidR="000968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$125,000 per proposal</w:t>
            </w:r>
          </w:p>
        </w:tc>
        <w:tc>
          <w:tcPr>
            <w:tcW w:w="2880" w:type="dxa"/>
          </w:tcPr>
          <w:p w14:paraId="36C43681" w14:textId="77777777" w:rsidR="000968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Streamlined proposal prep, reduced challenge costs, faster evaluation cycles</w:t>
            </w:r>
          </w:p>
        </w:tc>
      </w:tr>
      <w:tr w:rsidR="00096897" w14:paraId="51308B64" w14:textId="77777777" w:rsidTr="000968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93A9D9" w14:textId="77777777" w:rsidR="00096897" w:rsidRDefault="00000000">
            <w:r>
              <w:rPr>
                <w:sz w:val="20"/>
              </w:rPr>
              <w:t>Total ROI</w:t>
            </w:r>
          </w:p>
        </w:tc>
        <w:tc>
          <w:tcPr>
            <w:tcW w:w="2880" w:type="dxa"/>
          </w:tcPr>
          <w:p w14:paraId="3EE7E59D" w14:textId="77777777" w:rsidR="000968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312% in Year 1</w:t>
            </w:r>
          </w:p>
        </w:tc>
        <w:tc>
          <w:tcPr>
            <w:tcW w:w="2880" w:type="dxa"/>
          </w:tcPr>
          <w:p w14:paraId="61609492" w14:textId="77777777" w:rsidR="000968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Combined savings exceed implementation costs by 3:1 ratio</w:t>
            </w:r>
          </w:p>
        </w:tc>
      </w:tr>
    </w:tbl>
    <w:p w14:paraId="4E6059D0" w14:textId="77777777" w:rsidR="00096897" w:rsidRDefault="00096897"/>
    <w:p w14:paraId="61625C46" w14:textId="77777777" w:rsidR="00096897" w:rsidRDefault="00000000">
      <w:pPr>
        <w:pStyle w:val="Heading3"/>
      </w:pPr>
      <w:r>
        <w:rPr>
          <w:color w:val="003366"/>
        </w:rPr>
        <w:t>IMPLEMENTATION: Practical and Immediate</w:t>
      </w:r>
    </w:p>
    <w:p w14:paraId="157ACFDC" w14:textId="77777777" w:rsidR="00096897" w:rsidRDefault="00000000">
      <w:r>
        <w:t>This framework is designed for immediate adoption with minimal disruption:</w:t>
      </w:r>
    </w:p>
    <w:p w14:paraId="2384EA03" w14:textId="77777777" w:rsidR="00096897" w:rsidRDefault="00000000">
      <w:pPr>
        <w:pStyle w:val="ListBullet"/>
      </w:pPr>
      <w:r>
        <w:rPr>
          <w:b/>
        </w:rPr>
        <w:t xml:space="preserve">Phased Rollout: </w:t>
      </w:r>
      <w:r>
        <w:t>Pilot with 2-3 procurements, expand based on results</w:t>
      </w:r>
    </w:p>
    <w:p w14:paraId="3D124CAE" w14:textId="77777777" w:rsidR="00096897" w:rsidRDefault="00000000">
      <w:pPr>
        <w:pStyle w:val="ListBullet"/>
      </w:pPr>
      <w:r>
        <w:rPr>
          <w:b/>
        </w:rPr>
        <w:t xml:space="preserve">Ready-to-Use Tools: </w:t>
      </w:r>
      <w:r>
        <w:t>15 pre-built evaluation scenarios, detailed scoring rubrics, evaluator training materials</w:t>
      </w:r>
    </w:p>
    <w:p w14:paraId="02149604" w14:textId="77777777" w:rsidR="00096897" w:rsidRDefault="00000000">
      <w:pPr>
        <w:pStyle w:val="ListBullet"/>
      </w:pPr>
      <w:r>
        <w:rPr>
          <w:b/>
        </w:rPr>
        <w:t xml:space="preserve">FAR Compliance: </w:t>
      </w:r>
      <w:r>
        <w:t>Fully aligned with Federal Acquisition Regulations and best value determinations</w:t>
      </w:r>
    </w:p>
    <w:p w14:paraId="6ACBD305" w14:textId="77777777" w:rsidR="00096897" w:rsidRDefault="00000000">
      <w:pPr>
        <w:pStyle w:val="ListBullet"/>
      </w:pPr>
      <w:r>
        <w:rPr>
          <w:b/>
        </w:rPr>
        <w:t xml:space="preserve">Timeline: </w:t>
      </w:r>
      <w:r>
        <w:t>30 days for pilot preparation, 90 days for full implementation</w:t>
      </w:r>
    </w:p>
    <w:p w14:paraId="286B502B" w14:textId="77777777" w:rsidR="00096897" w:rsidRDefault="00096897"/>
    <w:p w14:paraId="37EF5ADD" w14:textId="77777777" w:rsidR="00096897" w:rsidRDefault="00000000">
      <w:pPr>
        <w:pStyle w:val="Heading3"/>
      </w:pPr>
      <w:r>
        <w:rPr>
          <w:color w:val="003366"/>
        </w:rPr>
        <w:t>WHY THIS MATTERS NOW</w:t>
      </w:r>
    </w:p>
    <w:p w14:paraId="747D9092" w14:textId="77777777" w:rsidR="00096897" w:rsidRDefault="00000000">
      <w:r>
        <w:t xml:space="preserve">The federal government faces a critical choice: </w:t>
      </w:r>
      <w:r>
        <w:rPr>
          <w:b/>
        </w:rPr>
        <w:t>continue using evaluation methods designed for a pre-AI era, or adopt a framework that measures what actually matters</w:t>
      </w:r>
      <w:r>
        <w:t>. Every procurement cycle using traditional code challenges:</w:t>
      </w:r>
    </w:p>
    <w:p w14:paraId="10202B66" w14:textId="77777777" w:rsidR="00096897" w:rsidRDefault="00000000">
      <w:pPr>
        <w:pStyle w:val="ListBullet"/>
      </w:pPr>
      <w:r>
        <w:t>• Wastes taxpayer dollars on ineffective evaluation processes</w:t>
      </w:r>
    </w:p>
    <w:p w14:paraId="3D2DB35C" w14:textId="77777777" w:rsidR="00096897" w:rsidRDefault="00000000">
      <w:pPr>
        <w:pStyle w:val="ListBullet"/>
      </w:pPr>
      <w:r>
        <w:t>• Selects contractors based on irrelevant skills</w:t>
      </w:r>
    </w:p>
    <w:p w14:paraId="1D4698F4" w14:textId="77777777" w:rsidR="00096897" w:rsidRDefault="00000000">
      <w:pPr>
        <w:pStyle w:val="ListBullet"/>
      </w:pPr>
      <w:r>
        <w:t>• Increases the risk of project failure (currently 68% for federal IT projects)</w:t>
      </w:r>
    </w:p>
    <w:p w14:paraId="38669BE3" w14:textId="77777777" w:rsidR="00096897" w:rsidRDefault="00000000">
      <w:pPr>
        <w:pStyle w:val="ListBullet"/>
      </w:pPr>
      <w:r>
        <w:t>• Disadvantages qualified contractors who excel at delivery but not memorization</w:t>
      </w:r>
    </w:p>
    <w:p w14:paraId="537725BC" w14:textId="77777777" w:rsidR="00096897" w:rsidRDefault="00000000">
      <w:pPr>
        <w:pStyle w:val="ListBullet"/>
      </w:pPr>
      <w:r>
        <w:t>• Perpetuates a procurement culture disconnected from modern technology realities</w:t>
      </w:r>
    </w:p>
    <w:p w14:paraId="1CEF8812" w14:textId="77777777" w:rsidR="00096897" w:rsidRDefault="00096897"/>
    <w:p w14:paraId="2C43EE29" w14:textId="77777777" w:rsidR="00096897" w:rsidRDefault="00000000">
      <w:pPr>
        <w:pStyle w:val="Heading3"/>
      </w:pPr>
      <w:r>
        <w:rPr>
          <w:color w:val="003366"/>
        </w:rPr>
        <w:t>RECOMMENDED ACTION</w:t>
      </w:r>
    </w:p>
    <w:p w14:paraId="451469A5" w14:textId="77777777" w:rsidR="00096897" w:rsidRDefault="00000000">
      <w:r>
        <w:t>Procurement officers and technical evaluation boards should:</w:t>
      </w:r>
    </w:p>
    <w:p w14:paraId="3B25B51C" w14:textId="77777777" w:rsidR="00096897" w:rsidRDefault="00000000">
      <w:pPr>
        <w:pStyle w:val="ListNumber"/>
      </w:pPr>
      <w:r>
        <w:t>1. Review the full framework and evaluation scenarios (Section 3)</w:t>
      </w:r>
    </w:p>
    <w:p w14:paraId="30A1C8AB" w14:textId="77777777" w:rsidR="00096897" w:rsidRDefault="00000000">
      <w:pPr>
        <w:pStyle w:val="ListNumber"/>
      </w:pPr>
      <w:r>
        <w:t>2. Identify 2-3 upcoming procurements suitable for pilot implementation</w:t>
      </w:r>
    </w:p>
    <w:p w14:paraId="499C0543" w14:textId="77777777" w:rsidR="00096897" w:rsidRDefault="00000000">
      <w:pPr>
        <w:pStyle w:val="ListNumber"/>
      </w:pPr>
      <w:r>
        <w:t>3. Convene stakeholders to discuss adoption timeline and training needs</w:t>
      </w:r>
    </w:p>
    <w:p w14:paraId="0182BD93" w14:textId="77777777" w:rsidR="00096897" w:rsidRDefault="00000000">
      <w:pPr>
        <w:pStyle w:val="ListNumber"/>
      </w:pPr>
      <w:r>
        <w:t>4. Establish metrics to measure improvement in contractor selection and project outcomes</w:t>
      </w:r>
    </w:p>
    <w:p w14:paraId="0FAF68E7" w14:textId="77777777" w:rsidR="00096897" w:rsidRDefault="00096897"/>
    <w:p w14:paraId="575817BF" w14:textId="77777777" w:rsidR="00096897" w:rsidRDefault="00000000">
      <w:r>
        <w:rPr>
          <w:i/>
        </w:rPr>
        <w:lastRenderedPageBreak/>
        <w:t>The AI revolution has fundamentally changed software development. Federal procurement practices must evolve accordingly. This framework provides a proven, practical path forward that saves money, reduces risk, and selects contractors based on competencies that actually predict success.</w:t>
      </w:r>
    </w:p>
    <w:p w14:paraId="6993D7B5" w14:textId="77777777" w:rsidR="00096897" w:rsidRDefault="00096897"/>
    <w:p w14:paraId="67C730C4" w14:textId="77777777" w:rsidR="00096897" w:rsidRDefault="00000000">
      <w:pPr>
        <w:jc w:val="center"/>
      </w:pPr>
      <w:r>
        <w:rPr>
          <w:i/>
          <w:color w:val="646464"/>
          <w:sz w:val="20"/>
        </w:rPr>
        <w:t>For complete analysis, implementation guidance, and evaluation tools, see the full report.</w:t>
      </w:r>
    </w:p>
    <w:sectPr w:rsidR="00096897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CF070" w14:textId="77777777" w:rsidR="00FE3A65" w:rsidRDefault="00FE3A65" w:rsidP="00BB221B">
      <w:pPr>
        <w:spacing w:after="0" w:line="240" w:lineRule="auto"/>
      </w:pPr>
      <w:r>
        <w:separator/>
      </w:r>
    </w:p>
  </w:endnote>
  <w:endnote w:type="continuationSeparator" w:id="0">
    <w:p w14:paraId="2581AFDD" w14:textId="77777777" w:rsidR="00FE3A65" w:rsidRDefault="00FE3A65" w:rsidP="00BB2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04767859"/>
      <w:docPartObj>
        <w:docPartGallery w:val="Page Numbers (Bottom of Page)"/>
        <w:docPartUnique/>
      </w:docPartObj>
    </w:sdtPr>
    <w:sdtContent>
      <w:p w14:paraId="76B62954" w14:textId="059BEF45" w:rsidR="00A16E28" w:rsidRDefault="00A16E28" w:rsidP="003E17A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983FA1D" w14:textId="77777777" w:rsidR="00A16E28" w:rsidRDefault="00A16E28" w:rsidP="00A16E2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02860520"/>
      <w:docPartObj>
        <w:docPartGallery w:val="Page Numbers (Bottom of Page)"/>
        <w:docPartUnique/>
      </w:docPartObj>
    </w:sdtPr>
    <w:sdtContent>
      <w:p w14:paraId="67295A34" w14:textId="44EF6F8B" w:rsidR="00A16E28" w:rsidRDefault="00A16E28" w:rsidP="003E17A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FD75BEE" w14:textId="77777777" w:rsidR="00A16E28" w:rsidRDefault="00A16E28" w:rsidP="00A16E28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B676E" w14:textId="77777777" w:rsidR="00A16E28" w:rsidRDefault="00A16E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7A47F" w14:textId="77777777" w:rsidR="00FE3A65" w:rsidRDefault="00FE3A65" w:rsidP="00BB221B">
      <w:pPr>
        <w:spacing w:after="0" w:line="240" w:lineRule="auto"/>
      </w:pPr>
      <w:r>
        <w:separator/>
      </w:r>
    </w:p>
  </w:footnote>
  <w:footnote w:type="continuationSeparator" w:id="0">
    <w:p w14:paraId="6B68CE31" w14:textId="77777777" w:rsidR="00FE3A65" w:rsidRDefault="00FE3A65" w:rsidP="00BB22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4C640" w14:textId="4C5C7A3E" w:rsidR="00BB221B" w:rsidRDefault="009D75B2">
    <w:pPr>
      <w:pStyle w:val="Header"/>
    </w:pPr>
    <w:r w:rsidRPr="000D59E9">
      <w:rPr>
        <w:noProof/>
      </w:rPr>
    </w:r>
    <w:r w:rsidR="009D75B2" w:rsidRPr="000D59E9">
      <w:rPr>
        <w:noProof/>
      </w:rPr>
      <w:pict w14:anchorId="12CA8C1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3843840" o:spid="_x0000_s1026" type="#_x0000_t136" alt="" style="position:absolute;margin-left:0;margin-top:0;width:423.65pt;height:185.35pt;rotation:315;z-index:-251642880;mso-wrap-edited:f;mso-width-percent:0;mso-height-percent:0;mso-position-horizontal:center;mso-position-horizontal-relative:margin;mso-position-vertical:center;mso-position-vertical-relative:margin;mso-width-percent:0;mso-height-percent:0" o:allowincell="f" fillcolor="#b0b0b0" stroked="f">
          <v:fill opacity="20316f"/>
          <v:textpath style="font-family:&quot;Calibri&quot;;font-size:1pt" string="DRAFT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82338" w14:textId="57785011" w:rsidR="00BB221B" w:rsidRDefault="009D75B2">
    <w:pPr>
      <w:pStyle w:val="Header"/>
    </w:pPr>
    <w:r w:rsidRPr="008C1925">
      <w:rPr>
        <w:noProof/>
      </w:rPr>
    </w:r>
    <w:r w:rsidR="009D75B2" w:rsidRPr="008C1925">
      <w:rPr>
        <w:noProof/>
      </w:rPr>
      <w:pict w14:anchorId="3DA48FB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3843841" o:spid="_x0000_s1026" type="#_x0000_t136" alt="" style="position:absolute;margin-left:0;margin-top:0;width:423.65pt;height:185.35pt;rotation:315;z-index:-251640832;mso-wrap-edited:f;mso-width-percent:0;mso-height-percent:0;mso-position-horizontal:center;mso-position-horizontal-relative:margin;mso-position-vertical:center;mso-position-vertical-relative:margin;mso-width-percent:0;mso-height-percent:0" o:allowincell="f" fillcolor="#b0b0b0" stroked="f">
          <v:fill opacity="20316f"/>
          <v:textpath style="font-family:&quot;Calibri&quot;;font-size:1pt" string="DRAFT"/>
        </v:shape>
      </w:pict>
    </w:r>
    <w:r w:rsidR="00A16E28">
      <w:t>Alpha Omega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4D20D" w14:textId="06535D96" w:rsidR="00BB221B" w:rsidRDefault="009D75B2">
    <w:pPr>
      <w:pStyle w:val="Header"/>
    </w:pPr>
    <w:r w:rsidRPr="00FF6189">
      <w:rPr>
        <w:noProof/>
      </w:rPr>
    </w:r>
    <w:r w:rsidR="009D75B2" w:rsidRPr="00FF6189">
      <w:rPr>
        <w:noProof/>
      </w:rPr>
      <w:pict w14:anchorId="4739F70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3843839" o:spid="_x0000_s1026" type="#_x0000_t136" alt="" style="position:absolute;margin-left:0;margin-top:0;width:423.65pt;height:185.35pt;rotation:315;z-index:-251644928;mso-wrap-edited:f;mso-width-percent:0;mso-height-percent:0;mso-position-horizontal:center;mso-position-horizontal-relative:margin;mso-position-vertical:center;mso-position-vertical-relative:margin;mso-width-percent:0;mso-height-percent:0" o:allowincell="f" fillcolor="#b0b0b0" stroked="f">
          <v:fill opacity="20316f"/>
          <v:textpath style="font-family:&quot;Calibri&quot;;font-size:1pt" string="DRAFT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1109552">
    <w:abstractNumId w:val="8"/>
  </w:num>
  <w:num w:numId="2" w16cid:durableId="1623925065">
    <w:abstractNumId w:val="6"/>
  </w:num>
  <w:num w:numId="3" w16cid:durableId="1273636119">
    <w:abstractNumId w:val="5"/>
  </w:num>
  <w:num w:numId="4" w16cid:durableId="2015524204">
    <w:abstractNumId w:val="4"/>
  </w:num>
  <w:num w:numId="5" w16cid:durableId="939148207">
    <w:abstractNumId w:val="7"/>
  </w:num>
  <w:num w:numId="6" w16cid:durableId="838152041">
    <w:abstractNumId w:val="3"/>
  </w:num>
  <w:num w:numId="7" w16cid:durableId="1235552988">
    <w:abstractNumId w:val="2"/>
  </w:num>
  <w:num w:numId="8" w16cid:durableId="408117866">
    <w:abstractNumId w:val="1"/>
  </w:num>
  <w:num w:numId="9" w16cid:durableId="2101020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6897"/>
    <w:rsid w:val="0015074B"/>
    <w:rsid w:val="0029639D"/>
    <w:rsid w:val="00326F90"/>
    <w:rsid w:val="008121EF"/>
    <w:rsid w:val="009D75B2"/>
    <w:rsid w:val="00A16E28"/>
    <w:rsid w:val="00AA1D8D"/>
    <w:rsid w:val="00B47730"/>
    <w:rsid w:val="00BB221B"/>
    <w:rsid w:val="00CB0664"/>
    <w:rsid w:val="00FC693F"/>
    <w:rsid w:val="00FE3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E619989"/>
  <w14:defaultImageDpi w14:val="300"/>
  <w15:docId w15:val="{3DC8B5D8-E408-3A49-AAC9-102BC23C5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A16E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595</Words>
  <Characters>3393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Robert Brown</cp:lastModifiedBy>
  <cp:revision>4</cp:revision>
  <dcterms:created xsi:type="dcterms:W3CDTF">2013-12-23T23:15:00Z</dcterms:created>
  <dcterms:modified xsi:type="dcterms:W3CDTF">2025-10-16T01:46:00Z</dcterms:modified>
  <cp:category/>
</cp:coreProperties>
</file>