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a self-starter who loves taking initiative and seeing things through to completion.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analytical and inquisitive, with excellent attention to detail.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passionate about development, with a general thirst for knowledge and a significant interest in new technology.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have a passion for excellence.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proactive and highly organized, with strong time management and planning skills.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have the curiosity and desire to learn and grow your skills.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able to meet tight deadlines and remain calm under pressure.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good at absorbing large amounts of information, with a general hunger for learning.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credible, confident and articulate, with excellent communication skills who makes sure nothing slips through the cracks.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innovative and creative, with a concise, precise and effective approach to problem-solving.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take pride in the quality and craftsmanship of your work rather than just doing it to get it done.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a self-starter who loves taking initiative and seeing things through to completion.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analytical and inquisitive, with excellent attention to detail.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passionate about development, with a general thirst for knowledge and a significant interest in new technology.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have a passion for excellence.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proactive and highly organized, with strong time management and planning skills.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have the curiosity and desire to learn and grow your skills.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able to meet tight deadlines and remain calm under pressure.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good at absorbing large amounts of information, with a general hunger for learning.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credible, confident and articulate, with excellent communication skills who makes sure nothing slips through the cracks.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You're innovative and creative, with a concise, precise and effective approach to problem-solving.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take pride in the quality and craftsmanship of your work rather than just doing it to get it done.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