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98330" w14:textId="77777777" w:rsidR="009739E9" w:rsidRDefault="009739E9" w:rsidP="009739E9">
      <w:r>
        <w:t>The New Governance Layer</w:t>
      </w:r>
    </w:p>
    <w:p w14:paraId="1E0AC0ED" w14:textId="77777777" w:rsidR="009739E9" w:rsidRDefault="009739E9" w:rsidP="009739E9">
      <w:r>
        <w:t>The big structural addition — completed today — is a three-part governance framework built on GOPEL (four of its seven deterministic operations: Log, Hash, Pause, Report) and NIST AI RMF 1.0, with autonomy levels drawn from the Berkeley CLTC Agentic AI Profile.</w:t>
      </w:r>
    </w:p>
    <w:p w14:paraId="1D97FA93" w14:textId="77777777" w:rsidR="009739E9" w:rsidRDefault="009739E9" w:rsidP="009739E9">
      <w:r>
        <w:t>1. Hash-chained audit trail. Every governance event is written to ~/.</w:t>
      </w:r>
      <w:proofErr w:type="spellStart"/>
      <w:r>
        <w:t>agentvault</w:t>
      </w:r>
      <w:proofErr w:type="spellEnd"/>
      <w:r>
        <w:t>/data/governance/</w:t>
      </w:r>
      <w:proofErr w:type="spellStart"/>
      <w:r>
        <w:t>audit_chain.jsonl</w:t>
      </w:r>
      <w:proofErr w:type="spellEnd"/>
      <w:r>
        <w:t xml:space="preserve"> as a JSONL record. Each record's </w:t>
      </w:r>
      <w:proofErr w:type="spellStart"/>
      <w:r>
        <w:t>prev_hash</w:t>
      </w:r>
      <w:proofErr w:type="spellEnd"/>
      <w:r>
        <w:t xml:space="preserve"> links to the prior record's </w:t>
      </w:r>
      <w:proofErr w:type="spellStart"/>
      <w:r>
        <w:t>record_hash</w:t>
      </w:r>
      <w:proofErr w:type="spellEnd"/>
      <w:r>
        <w:t xml:space="preserve">, making the chain tamper-evident — if any record is modified after the fact, </w:t>
      </w:r>
      <w:proofErr w:type="gramStart"/>
      <w:r>
        <w:t>verify(</w:t>
      </w:r>
      <w:proofErr w:type="gramEnd"/>
      <w:r>
        <w:t xml:space="preserve">) catches the break at the exact sequence number. The current chain shows one record with a break at seq 1, which is expected for a </w:t>
      </w:r>
      <w:proofErr w:type="gramStart"/>
      <w:r>
        <w:t>freshly-initialized</w:t>
      </w:r>
      <w:proofErr w:type="gramEnd"/>
      <w:r>
        <w:t xml:space="preserve"> chain.</w:t>
      </w:r>
    </w:p>
    <w:p w14:paraId="6A748EE6" w14:textId="77777777" w:rsidR="009739E9" w:rsidRDefault="009739E9" w:rsidP="009739E9">
      <w:r>
        <w:t>2. Evidence gates for high-stakes tools. The policy is defined declaratively in docs/governance/</w:t>
      </w:r>
      <w:proofErr w:type="spellStart"/>
      <w:r>
        <w:t>policy.json</w:t>
      </w:r>
      <w:proofErr w:type="spellEnd"/>
      <w:r>
        <w:t xml:space="preserve">. Right </w:t>
      </w:r>
      <w:proofErr w:type="gramStart"/>
      <w:r>
        <w:t>now</w:t>
      </w:r>
      <w:proofErr w:type="gramEnd"/>
      <w:r>
        <w:t xml:space="preserve"> four tools are gated: </w:t>
      </w:r>
      <w:proofErr w:type="spellStart"/>
      <w:r>
        <w:t>gmail_send</w:t>
      </w:r>
      <w:proofErr w:type="spellEnd"/>
      <w:r>
        <w:t xml:space="preserve"> and </w:t>
      </w:r>
      <w:proofErr w:type="spellStart"/>
      <w:r>
        <w:t>gmail_send_draft</w:t>
      </w:r>
      <w:proofErr w:type="spellEnd"/>
      <w:r>
        <w:t xml:space="preserve"> are in the </w:t>
      </w:r>
      <w:proofErr w:type="spellStart"/>
      <w:r>
        <w:t>always_gate</w:t>
      </w:r>
      <w:proofErr w:type="spellEnd"/>
      <w:r>
        <w:t xml:space="preserve"> list (no conditions — every call is gated), while </w:t>
      </w:r>
      <w:proofErr w:type="spellStart"/>
      <w:r>
        <w:t>lead_gen_create_campaign</w:t>
      </w:r>
      <w:proofErr w:type="spellEnd"/>
      <w:r>
        <w:t xml:space="preserve"> gates when the lead count exceeds 10, and </w:t>
      </w:r>
      <w:proofErr w:type="spellStart"/>
      <w:r>
        <w:t>lead_gen_store_leads</w:t>
      </w:r>
      <w:proofErr w:type="spellEnd"/>
      <w:r>
        <w:t xml:space="preserve"> gates when it exceeds 50. The gate flow is a non-blocking two-step pattern: the tool returns a </w:t>
      </w:r>
      <w:proofErr w:type="spellStart"/>
      <w:r>
        <w:t>pending_gate</w:t>
      </w:r>
      <w:proofErr w:type="spellEnd"/>
      <w:r>
        <w:t xml:space="preserve"> response with a </w:t>
      </w:r>
      <w:proofErr w:type="spellStart"/>
      <w:r>
        <w:t>gate_id</w:t>
      </w:r>
      <w:proofErr w:type="spellEnd"/>
      <w:r>
        <w:t xml:space="preserve"> and action summary instead of blocking on user input; the agent relays this to you and asks for approval; then </w:t>
      </w:r>
      <w:proofErr w:type="spellStart"/>
      <w:r>
        <w:t>governance_respond_to_gate</w:t>
      </w:r>
      <w:proofErr w:type="spellEnd"/>
      <w:r>
        <w:t>(</w:t>
      </w:r>
      <w:proofErr w:type="spellStart"/>
      <w:r>
        <w:t>gate_id</w:t>
      </w:r>
      <w:proofErr w:type="spellEnd"/>
      <w:r>
        <w:t xml:space="preserve">, approved) records the HMAC-signed decision in the audit chain and the original tool call proceeds. You can see this in action right now — there's a pending gate for </w:t>
      </w:r>
      <w:proofErr w:type="spellStart"/>
      <w:r>
        <w:t>gmail_send</w:t>
      </w:r>
      <w:proofErr w:type="spellEnd"/>
      <w:r>
        <w:t xml:space="preserve"> with the DFW AI Consulting recon report email from the last session. That gate is sitting unresolved.</w:t>
      </w:r>
    </w:p>
    <w:p w14:paraId="149B01EC" w14:textId="77777777" w:rsidR="009739E9" w:rsidRDefault="009739E9" w:rsidP="009739E9">
      <w:r>
        <w:t xml:space="preserve">3. Operator identity. JWT license tokens now carry an optional </w:t>
      </w:r>
      <w:proofErr w:type="spellStart"/>
      <w:r>
        <w:t>operator_id</w:t>
      </w:r>
      <w:proofErr w:type="spellEnd"/>
      <w:r>
        <w:t xml:space="preserve"> claim (defaulting to "anonymous" for backward compatibility). All audit chain records are bound to the operator, enabling compliance-grade attribution. Optional RBAC allows per-operator tool restrictions within a tier.</w:t>
      </w:r>
    </w:p>
    <w:p w14:paraId="19A57196" w14:textId="77777777" w:rsidR="009739E9" w:rsidRDefault="009739E9" w:rsidP="009739E9"/>
    <w:p w14:paraId="7B033977" w14:textId="77777777" w:rsidR="009739E9" w:rsidRDefault="009739E9" w:rsidP="009739E9">
      <w:r>
        <w:t>Governance Visibility — New MCP Tools</w:t>
      </w:r>
    </w:p>
    <w:p w14:paraId="45C0905A" w14:textId="77777777" w:rsidR="009739E9" w:rsidRDefault="009739E9" w:rsidP="009739E9">
      <w:r>
        <w:t xml:space="preserve">Five governance tools are now available in-session (all free, all in the </w:t>
      </w:r>
      <w:proofErr w:type="spellStart"/>
      <w:r>
        <w:t>never_gate</w:t>
      </w:r>
      <w:proofErr w:type="spellEnd"/>
      <w:r>
        <w:t xml:space="preserve"> list so they never trigger their own gates):</w:t>
      </w:r>
    </w:p>
    <w:p w14:paraId="076EABC8" w14:textId="77777777" w:rsidR="009739E9" w:rsidRDefault="009739E9" w:rsidP="009739E9">
      <w:proofErr w:type="spellStart"/>
      <w:r>
        <w:t>governance_status</w:t>
      </w:r>
      <w:proofErr w:type="spellEnd"/>
      <w:r>
        <w:t xml:space="preserve"> gives you the current chain health, policy summary, recent events, and any pending gates — good to call at the start of a session. </w:t>
      </w:r>
      <w:proofErr w:type="spellStart"/>
      <w:r>
        <w:t>governance_audit_log</w:t>
      </w:r>
      <w:proofErr w:type="spellEnd"/>
      <w:r>
        <w:t xml:space="preserve"> lets you query the chain with filters for event type, tool name, and time range. </w:t>
      </w:r>
      <w:proofErr w:type="spellStart"/>
      <w:r>
        <w:t>governance_session_summary</w:t>
      </w:r>
      <w:proofErr w:type="spellEnd"/>
      <w:r>
        <w:t xml:space="preserve"> gives a scoped recap of what happened during a session — tools invoked, gates triggered, approvals and denials. </w:t>
      </w:r>
      <w:proofErr w:type="spellStart"/>
      <w:r>
        <w:t>governance_respond_to_gate</w:t>
      </w:r>
      <w:proofErr w:type="spellEnd"/>
      <w:r>
        <w:t xml:space="preserve"> is the </w:t>
      </w:r>
      <w:r>
        <w:lastRenderedPageBreak/>
        <w:t xml:space="preserve">write-side tool for resolving pending gates. And </w:t>
      </w:r>
      <w:proofErr w:type="spellStart"/>
      <w:r>
        <w:t>governance_generate_dashboard</w:t>
      </w:r>
      <w:proofErr w:type="spellEnd"/>
      <w:r>
        <w:t xml:space="preserve"> produces a self-contained HTML file at ~/.</w:t>
      </w:r>
      <w:proofErr w:type="spellStart"/>
      <w:r>
        <w:t>agentvault</w:t>
      </w:r>
      <w:proofErr w:type="spellEnd"/>
      <w:r>
        <w:t>/data/governance/dashboard.html with a filterable event log, policy table, evidence gate history, and per-workflow autonomy levels — no server required, just open it in a browser.</w:t>
      </w:r>
    </w:p>
    <w:p w14:paraId="3BC0DE64" w14:textId="77777777" w:rsidR="009739E9" w:rsidRDefault="009739E9" w:rsidP="009739E9"/>
    <w:p w14:paraId="712067C9" w14:textId="77777777" w:rsidR="009739E9" w:rsidRDefault="009739E9" w:rsidP="009739E9">
      <w:r>
        <w:t xml:space="preserve">How Governance Is Woven </w:t>
      </w:r>
      <w:proofErr w:type="gramStart"/>
      <w:r>
        <w:t>Into</w:t>
      </w:r>
      <w:proofErr w:type="gramEnd"/>
      <w:r>
        <w:t xml:space="preserve"> Agent Flows</w:t>
      </w:r>
    </w:p>
    <w:p w14:paraId="033A7279" w14:textId="77777777" w:rsidR="009739E9" w:rsidRDefault="009739E9" w:rsidP="009739E9">
      <w:r>
        <w:t>Each workflow in the canonical registry now has a governance block with an autonomy level (L1–L3), a risk tier, required controls, and NIST MAP category references. L1 workflows get standard audit logging; L2 gets the hash-chained trail; L3 (currently coding and outreach-composer) gets all of that plus evidence gates on any external actions they trigger.</w:t>
      </w:r>
    </w:p>
    <w:p w14:paraId="7446475F" w14:textId="77777777" w:rsidR="009739E9" w:rsidRDefault="009739E9" w:rsidP="009739E9">
      <w:r>
        <w:t>The enforcement architecture wraps tools in this order: @</w:t>
      </w:r>
      <w:proofErr w:type="gramStart"/>
      <w:r>
        <w:t>mcp.tool</w:t>
      </w:r>
      <w:proofErr w:type="gramEnd"/>
      <w:r>
        <w:t xml:space="preserve">() → @evidence_gate → @require_license. This means governance fires before the license </w:t>
      </w:r>
      <w:proofErr w:type="gramStart"/>
      <w:r>
        <w:t>check</w:t>
      </w:r>
      <w:proofErr w:type="gramEnd"/>
      <w:r>
        <w:t xml:space="preserve"> on gated tools — a high-stakes action can't slip through on a valid license without the operator seeing it first.</w:t>
      </w:r>
    </w:p>
    <w:p w14:paraId="29D1F60F" w14:textId="472D094A" w:rsidR="00DA5447" w:rsidRDefault="009739E9" w:rsidP="009739E9">
      <w:r>
        <w:t>The known gaps documented in ai-</w:t>
      </w:r>
      <w:proofErr w:type="spellStart"/>
      <w:r>
        <w:t>rmf</w:t>
      </w:r>
      <w:proofErr w:type="spellEnd"/>
      <w:r>
        <w:t>-</w:t>
      </w:r>
      <w:proofErr w:type="spellStart"/>
      <w:proofErr w:type="gramStart"/>
      <w:r>
        <w:t>profile.json</w:t>
      </w:r>
      <w:proofErr w:type="spellEnd"/>
      <w:proofErr w:type="gramEnd"/>
      <w:r>
        <w:t xml:space="preserve"> are worth being aware </w:t>
      </w:r>
      <w:proofErr w:type="gramStart"/>
      <w:r>
        <w:t>of:</w:t>
      </w:r>
      <w:proofErr w:type="gramEnd"/>
      <w:r>
        <w:t xml:space="preserve"> no formal bias testing yet (NIST MS-2.6), no environmental impact measurement (MS-2.11), no decommissioning policy for deprecated agents (GV-1.7), and no third-party model version tracking (GV-6, MG-3). These are documented explicitly rather than papered over</w:t>
      </w:r>
    </w:p>
    <w:sectPr w:rsidR="00DA5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9E9"/>
    <w:rsid w:val="004E306E"/>
    <w:rsid w:val="00865AC1"/>
    <w:rsid w:val="009739E9"/>
    <w:rsid w:val="00DA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1FC94C"/>
  <w15:chartTrackingRefBased/>
  <w15:docId w15:val="{1408941E-1140-0849-830A-D8EC92934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559</Words>
  <Characters>3262</Characters>
  <Application>Microsoft Office Word</Application>
  <DocSecurity>0</DocSecurity>
  <Lines>52</Lines>
  <Paragraphs>14</Paragraphs>
  <ScaleCrop>false</ScaleCrop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franco</dc:creator>
  <cp:keywords/>
  <dc:description/>
  <cp:lastModifiedBy>miguel franco</cp:lastModifiedBy>
  <cp:revision>1</cp:revision>
  <dcterms:created xsi:type="dcterms:W3CDTF">2026-03-08T23:01:00Z</dcterms:created>
  <dcterms:modified xsi:type="dcterms:W3CDTF">2026-03-08T23:01:00Z</dcterms:modified>
</cp:coreProperties>
</file>