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CHEMISTRY PAPER 2</w:t>
      </w:r>
    </w:p>
    <w:p>
      <w:r>
        <w:t>Candidate Name: Carol Wong</w:t>
      </w:r>
    </w:p>
    <w:p>
      <w:r>
        <w:t>Candidate ID: 20241003</w:t>
      </w:r>
    </w:p>
    <w:p/>
    <w:p>
      <w:r>
        <w:t>Question 1: Describe atomic structure.</w:t>
      </w:r>
    </w:p>
    <w:p>
      <w:r>
        <w:t>Answer 1:</w:t>
      </w:r>
    </w:p>
    <w:p>
      <w:r>
        <w:t>An atom consists of a nucleus at the centre which contains protons (positively charged) and neutrons (no charge). Electrons are negatively charged and orbit the nucleus in shells or energy levels. The number of protons in the nucleus is the atomic number and defines which element it is.</w:t>
      </w:r>
    </w:p>
    <w:p>
      <w:r>
        <w:t>Answer 2:</w:t>
      </w:r>
    </w:p>
    <w:p>
      <w:r>
        <w:t>Ionic bonding involves the transfer of electrons from one atom to another, forming positively and negatively charged ions. For example, sodium chloride (NaCl) is formed when sodium gives an electron to chlorine. Covalent bonding involves the sharing of electron pairs between atoms. For example, in water (H2O), each hydrogen atom shares one electron with oxygen.</w:t>
      </w:r>
    </w:p>
    <w:p>
      <w:r>
        <w:t>End of Paper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