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PHYSICS PAPER 3</w:t>
      </w:r>
    </w:p>
    <w:p>
      <w:r>
        <w:t>Candidate Name: David Ng</w:t>
      </w:r>
    </w:p>
    <w:p>
      <w:r>
        <w:t>Candidate ID: 20241004</w:t>
      </w:r>
    </w:p>
    <w:p/>
    <w:p>
      <w:r>
        <w:t>Answer 1:</w:t>
      </w:r>
    </w:p>
    <w:p>
      <w:r>
        <w:t>Newton's first law states that an object remains at rest or in uniform motion unless acted upon by an external force.</w:t>
      </w:r>
    </w:p>
    <w:p>
      <w:r>
        <w:t>End of Paper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