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算术运算符</w:t>
          </w:r>
          <w:r>
            <w:tab/>
          </w:r>
          <w:r>
            <w:fldChar w:fldCharType="begin"/>
          </w:r>
          <w:r>
            <w:instrText xml:space="preserve"> PAGEREF _Toc6502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关系运算符</w:t>
          </w:r>
          <w:r>
            <w:tab/>
          </w:r>
          <w:r>
            <w:fldChar w:fldCharType="begin"/>
          </w:r>
          <w:r>
            <w:instrText xml:space="preserve"> PAGEREF _Toc6458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逻辑运算符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赋值运算符</w:t>
          </w:r>
          <w:r>
            <w:tab/>
          </w:r>
          <w:r>
            <w:fldChar w:fldCharType="begin"/>
          </w:r>
          <w:r>
            <w:instrText xml:space="preserve"> PAGEREF _Toc8155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扩展符运算符</w:t>
          </w:r>
          <w:r>
            <w:tab/>
          </w:r>
          <w:r>
            <w:fldChar w:fldCharType="begin"/>
          </w:r>
          <w:r>
            <w:instrText xml:space="preserve"> PAGEREF _Toc4007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连接符</w:t>
          </w:r>
          <w:r>
            <w:tab/>
          </w:r>
          <w:r>
            <w:fldChar w:fldCharType="begin"/>
          </w:r>
          <w:r>
            <w:instrText xml:space="preserve"> PAGEREF _Toc11896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三目运算符</w:t>
          </w:r>
          <w:r>
            <w:tab/>
          </w:r>
          <w:r>
            <w:fldChar w:fldCharType="begin"/>
          </w:r>
          <w:r>
            <w:instrText xml:space="preserve"> PAGEREF _Toc340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关键字</w:t>
          </w:r>
          <w:r>
            <w:tab/>
          </w:r>
          <w:r>
            <w:fldChar w:fldCharType="begin"/>
          </w:r>
          <w:r>
            <w:instrText xml:space="preserve"> PAGEREF _Toc19717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6502"/>
      <w:r>
        <w:rPr>
          <w:rFonts w:hint="eastAsia"/>
          <w:lang w:val="en-US" w:eastAsia="zh-CN"/>
        </w:rPr>
        <w:t>算术运算符</w:t>
      </w:r>
      <w:bookmarkEnd w:id="0"/>
    </w:p>
    <w:p>
      <w:pPr>
        <w:bidi w:val="0"/>
      </w:pPr>
      <w:r>
        <w:rPr>
          <w:lang w:val="en-US" w:eastAsia="zh-CN"/>
        </w:rPr>
        <w:t>运算符：  +  - * /  %  ++  --</w:t>
      </w:r>
    </w:p>
    <w:p>
      <w:pPr>
        <w:bidi w:val="0"/>
      </w:pPr>
      <w:r>
        <w:drawing>
          <wp:inline distT="0" distB="0" distL="114300" distR="114300">
            <wp:extent cx="5267960" cy="49618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3040" cy="22561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229743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1" w:name="_Toc6458"/>
      <w:r>
        <w:rPr>
          <w:rFonts w:hint="eastAsia"/>
          <w:lang w:val="en-US" w:eastAsia="zh-CN"/>
        </w:rPr>
        <w:t>关系运算符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&gt;= &lt; &lt;= != ==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通过关系运算符比较的值是： boolean (true/false)</w:t>
      </w:r>
    </w:p>
    <w:p>
      <w:pPr>
        <w:bidi w:val="0"/>
      </w:pPr>
      <w:r>
        <w:drawing>
          <wp:inline distT="0" distB="0" distL="114300" distR="114300">
            <wp:extent cx="5273040" cy="18357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2" w:name="_Toc10457"/>
      <w:r>
        <w:rPr>
          <w:rFonts w:hint="eastAsia"/>
          <w:lang w:val="en-US" w:eastAsia="zh-CN"/>
        </w:rPr>
        <w:t>逻辑运算符</w:t>
      </w:r>
      <w:bookmarkEnd w:id="2"/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   |     &amp;     ||     &amp;&amp;  逻辑运算法最终结果也是boolean (true/false)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52171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default"/>
          <w:lang w:val="en-US" w:eastAsia="zh-CN"/>
        </w:rPr>
      </w:pPr>
      <w:bookmarkStart w:id="3" w:name="_Toc8155"/>
      <w:r>
        <w:rPr>
          <w:rFonts w:hint="eastAsia"/>
          <w:lang w:val="en-US" w:eastAsia="zh-CN"/>
        </w:rPr>
        <w:t>赋值运算符</w:t>
      </w:r>
      <w:bookmarkEnd w:id="3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default"/>
          <w:lang w:val="en-US" w:eastAsia="zh-CN"/>
        </w:rPr>
      </w:pPr>
      <w:bookmarkStart w:id="4" w:name="_Toc4007"/>
      <w:r>
        <w:rPr>
          <w:rFonts w:hint="eastAsia"/>
          <w:lang w:val="en-US" w:eastAsia="zh-CN"/>
        </w:rPr>
        <w:t>扩展符运算符</w:t>
      </w:r>
      <w:bookmarkEnd w:id="4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+=        -=       *=       /=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65475"/>
            <wp:effectExtent l="0" t="0" r="571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default"/>
          <w:lang w:val="en-US" w:eastAsia="zh-CN"/>
        </w:rPr>
      </w:pPr>
      <w:bookmarkStart w:id="5" w:name="_Toc11896"/>
      <w:r>
        <w:rPr>
          <w:rFonts w:hint="eastAsia"/>
          <w:lang w:val="en-US" w:eastAsia="zh-CN"/>
        </w:rPr>
        <w:t>连接符</w:t>
      </w:r>
      <w:bookmarkEnd w:id="5"/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加号和String类型一起使用的时候起到的就是连接的作用。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02535"/>
            <wp:effectExtent l="0" t="0" r="38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default"/>
          <w:lang w:val="en-US" w:eastAsia="zh-CN"/>
        </w:rPr>
      </w:pPr>
      <w:bookmarkStart w:id="6" w:name="_Toc340"/>
      <w:r>
        <w:rPr>
          <w:rFonts w:hint="eastAsia"/>
          <w:lang w:val="en-US" w:eastAsia="zh-CN"/>
        </w:rPr>
        <w:t>三目运算符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  result = 表达式1 ? 表达式2 : 表达式3；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当表达式1为true时执行表达式2，并且把表达式2的值赋值给result，如果表达式1位false则执行表达式3，并且把表达式3的值赋值给result.</w:t>
      </w:r>
    </w:p>
    <w:p>
      <w:pPr>
        <w:bidi w:val="0"/>
      </w:pPr>
      <w:r>
        <w:drawing>
          <wp:inline distT="0" distB="0" distL="114300" distR="114300">
            <wp:extent cx="5271770" cy="210058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7" w:name="_Toc19717"/>
      <w:r>
        <w:rPr>
          <w:rFonts w:hint="eastAsia"/>
          <w:lang w:val="en-US" w:eastAsia="zh-CN"/>
        </w:rPr>
        <w:t>关键字</w:t>
      </w:r>
      <w:bookmarkEnd w:id="7"/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关键字不能用来做类名，包名，也不能用来做标识符名。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808855"/>
            <wp:effectExtent l="0" t="0" r="698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3C9BE3"/>
    <w:multiLevelType w:val="singleLevel"/>
    <w:tmpl w:val="EE3C9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4328"/>
    <w:rsid w:val="03D744FC"/>
    <w:rsid w:val="049E6576"/>
    <w:rsid w:val="06EF7AD1"/>
    <w:rsid w:val="08773FD6"/>
    <w:rsid w:val="0D9A00D9"/>
    <w:rsid w:val="0FA667D9"/>
    <w:rsid w:val="0FE73589"/>
    <w:rsid w:val="13875FFD"/>
    <w:rsid w:val="15ED3BD6"/>
    <w:rsid w:val="1D4B5AB0"/>
    <w:rsid w:val="20971CC2"/>
    <w:rsid w:val="2189008C"/>
    <w:rsid w:val="21BC2A6A"/>
    <w:rsid w:val="243876E2"/>
    <w:rsid w:val="27495BE5"/>
    <w:rsid w:val="27B01596"/>
    <w:rsid w:val="28EE610C"/>
    <w:rsid w:val="2BD8411D"/>
    <w:rsid w:val="2C9619EF"/>
    <w:rsid w:val="307D08A0"/>
    <w:rsid w:val="324D39DD"/>
    <w:rsid w:val="330C71FD"/>
    <w:rsid w:val="346C56FB"/>
    <w:rsid w:val="3C79493B"/>
    <w:rsid w:val="3D4A66F7"/>
    <w:rsid w:val="3E770FD9"/>
    <w:rsid w:val="432601A8"/>
    <w:rsid w:val="4333254E"/>
    <w:rsid w:val="486127CB"/>
    <w:rsid w:val="4BBB0EE3"/>
    <w:rsid w:val="4C324F84"/>
    <w:rsid w:val="509D3DA0"/>
    <w:rsid w:val="51A83864"/>
    <w:rsid w:val="51BD3D12"/>
    <w:rsid w:val="53105FC0"/>
    <w:rsid w:val="59D43C21"/>
    <w:rsid w:val="5B116D37"/>
    <w:rsid w:val="5BD457D0"/>
    <w:rsid w:val="631A02B2"/>
    <w:rsid w:val="634B2435"/>
    <w:rsid w:val="643313B9"/>
    <w:rsid w:val="69DC6ED6"/>
    <w:rsid w:val="6C942C53"/>
    <w:rsid w:val="6D46079D"/>
    <w:rsid w:val="6DA13381"/>
    <w:rsid w:val="6DB45087"/>
    <w:rsid w:val="74477FF2"/>
    <w:rsid w:val="754066DB"/>
    <w:rsid w:val="75CD64E9"/>
    <w:rsid w:val="760818B2"/>
    <w:rsid w:val="7D281357"/>
    <w:rsid w:val="7DFD4757"/>
    <w:rsid w:val="7E0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2020-09-08T03:29:51Z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