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CAN/2016-17/XYZ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COSATRIM DS TABLETS</w:t>
            </w:r>
          </w:p>
        </w:tc>
        <w:tc>
          <w:tcPr>
            <w:tcW w:w="3000" w:type="dxa"/>
            <w:shd w:val="clear" w:color="" w:fill="D9D9D9"/>
          </w:tcPr>
          <w:p>
            <w:pPr/>
            <w:r>
              <w:rPr/>
              <w:t xml:space="preserve">REF. NO: NDQA201509397</w:t>
            </w:r>
          </w:p>
        </w:tc>
      </w:tr>
      <w:tr>
        <w:trPr/>
        <w:tc>
          <w:tcPr>
            <w:tcW w:w="2100" w:type="dxa"/>
            <w:shd w:val="clear" w:color="" w:fill="C0C0C0"/>
          </w:tcPr>
          <w:p>
            <w:pPr>
              <w:jc w:val="center"/>
            </w:pPr>
            <w:r>
              <w:rPr>
                <w:sz w:val="22"/>
                <w:szCs w:val="22"/>
                <w:b/>
              </w:rPr>
              <w:t xml:space="preserve">DATE RECEIVED:</w:t>
            </w:r>
            <w:br/>
            <w:r>
              <w:rPr/>
              <w:t xml:space="preserve">29.09.2015</w:t>
            </w:r>
          </w:p>
        </w:tc>
        <w:tc>
          <w:tcPr>
            <w:tcW w:w="2500" w:type="dxa"/>
          </w:tcPr>
          <w:p>
            <w:pPr/>
            <w:r>
              <w:rPr>
                <w:sz w:val="22"/>
                <w:szCs w:val="22"/>
                <w:b/>
              </w:rPr>
              <w:t xml:space="preserve">LABEL CLAIM:  </w:t>
            </w:r>
          </w:p>
        </w:tc>
        <w:tc>
          <w:tcPr>
            <w:tcW w:w="5000" w:type="dxa"/>
            <w:gridSpan w:val="2"/>
          </w:tcPr>
          <w:p>
            <w:pPr/>
            <w:r>
              <w:rPr/>
              <w:t xml:space="preserve">Each tablet contains: Sulfamethoxazole BP 800 mg and Trimethoprim BP 160 mg</w:t>
            </w:r>
          </w:p>
        </w:tc>
      </w:tr>
      <w:tr>
        <w:trPr/>
        <w:tc>
          <w:tcPr>
            <w:tcW w:w="2100" w:type="dxa"/>
            <w:shd w:val="clear" w:color="" w:fill="C0C0C0"/>
          </w:tcPr>
          <w:p>
            <w:pPr>
              <w:jc w:val="center"/>
            </w:pPr>
            <w:r>
              <w:rPr>
                <w:sz w:val="22"/>
                <w:szCs w:val="22"/>
                <w:b/>
              </w:rPr>
              <w:t xml:space="preserve">BATCH NO.:</w:t>
            </w:r>
            <w:br/>
            <w:r>
              <w:rPr/>
              <w:t xml:space="preserve">40399</w:t>
            </w:r>
          </w:p>
        </w:tc>
        <w:tc>
          <w:tcPr>
            <w:tcW w:w="2500" w:type="dxa"/>
          </w:tcPr>
          <w:p>
            <w:pPr/>
            <w:r>
              <w:rPr>
                <w:sz w:val="22"/>
                <w:szCs w:val="22"/>
                <w:b/>
              </w:rPr>
              <w:t xml:space="preserve">PRESENTATION:  </w:t>
            </w:r>
          </w:p>
        </w:tc>
        <w:tc>
          <w:tcPr>
            <w:tcW w:w="5000" w:type="dxa"/>
            <w:gridSpan w:val="2"/>
          </w:tcPr>
          <w:p>
            <w:pPr/>
            <w:r>
              <w:rPr/>
              <w:t xml:space="preserve">White coloured, oval shaped, biconvex faced tablets, single scored on one face and embossed "COSATRIM DS" on the opposite unscored face, packed in blister strips of 10 tablets each and such 10 strips in a unit box.</w:t>
            </w:r>
          </w:p>
        </w:tc>
      </w:tr>
      <w:tr>
        <w:trPr/>
        <w:tc>
          <w:tcPr>
            <w:tcW w:w="2100" w:type="dxa"/>
            <w:shd w:val="clear" w:color="" w:fill="C0C0C0"/>
          </w:tcPr>
          <w:p>
            <w:pPr>
              <w:jc w:val="center"/>
            </w:pPr>
            <w:r>
              <w:rPr>
                <w:sz w:val="22"/>
                <w:szCs w:val="22"/>
                <w:b/>
              </w:rPr>
              <w:t xml:space="preserve">MGF. DATE:</w:t>
            </w:r>
            <w:br/>
            <w:r>
              <w:rPr/>
              <w:t xml:space="preserve">Sep. 2014</w:t>
            </w:r>
          </w:p>
        </w:tc>
        <w:tc>
          <w:tcPr>
            <w:tcW w:w="2500" w:type="dxa"/>
          </w:tcPr>
          <w:p>
            <w:pPr/>
            <w:r>
              <w:rPr>
                <w:sz w:val="22"/>
                <w:szCs w:val="22"/>
                <w:b/>
              </w:rPr>
              <w:t xml:space="preserve">MANUFACTURER:  </w:t>
            </w:r>
          </w:p>
        </w:tc>
        <w:tc>
          <w:tcPr>
            <w:tcW w:w="5000" w:type="dxa"/>
            <w:gridSpan w:val="2"/>
          </w:tcPr>
          <w:p>
            <w:pPr/>
            <w:r>
              <w:rPr/>
              <w:t xml:space="preserve">COSMOS Limited</w:t>
            </w:r>
          </w:p>
        </w:tc>
      </w:tr>
      <w:tr>
        <w:trPr/>
        <w:tc>
          <w:tcPr>
            <w:tcW w:w="2100" w:type="dxa"/>
            <w:shd w:val="clear" w:color="" w:fill="C0C0C0"/>
          </w:tcPr>
          <w:p>
            <w:pPr>
              <w:jc w:val="center"/>
            </w:pPr>
            <w:r>
              <w:rPr>
                <w:sz w:val="22"/>
                <w:szCs w:val="22"/>
                <w:b/>
              </w:rPr>
              <w:t xml:space="preserve">EXP. DATE:</w:t>
            </w:r>
            <w:br/>
            <w:r>
              <w:rPr/>
              <w:t xml:space="preserve">Aug. 2019</w:t>
            </w:r>
          </w:p>
        </w:tc>
        <w:tc>
          <w:tcPr>
            <w:tcW w:w="2500" w:type="dxa"/>
          </w:tcPr>
          <w:p>
            <w:pPr/>
            <w:r>
              <w:rPr>
                <w:sz w:val="22"/>
                <w:szCs w:val="22"/>
                <w:b/>
              </w:rPr>
              <w:t xml:space="preserve">ADDRESS:  </w:t>
            </w:r>
          </w:p>
        </w:tc>
        <w:tc>
          <w:tcPr>
            <w:tcW w:w="5000" w:type="dxa"/>
            <w:gridSpan w:val="2"/>
          </w:tcPr>
          <w:p>
            <w:pPr/>
            <w:r>
              <w:rPr/>
              <w:t xml:space="preserve">Rangwe Rd; Off Lunga Lunga Road
P.O. Box 41433 - 00100, Nairobi, 
KENYA.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Pharmacy and Poisons Board P.O. Box 27663-00506 Nairobi, KENYA</w:t>
            </w:r>
          </w:p>
        </w:tc>
      </w:tr>
      <w:tr>
        <w:trPr/>
        <w:tc>
          <w:tcPr>
            <w:tcW w:w="2100" w:type="dxa"/>
            <w:shd w:val="clear" w:color="" w:fill="C0C0C0"/>
          </w:tcPr>
          <w:p>
            <w:pPr>
              <w:jc w:val="center"/>
            </w:pPr>
            <w:r>
              <w:rPr/>
              <w:t xml:space="preserve">COT/06/11.03.2015/00095</w:t>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Weight:Weight</w:t>
            </w:r>
          </w:p>
        </w:tc>
        <w:tc>
          <w:tcPr>
            <w:tcW w:w="1400" w:type="dxa"/>
          </w:tcPr>
          <w:p>
            <w:pPr>
              <w:pStyle w:val="pStyle"/>
            </w:pPr>
            <w:r>
              <w:rPr/>
              <w:t xml:space="preserve">BP 2012 Vol. IV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5399</w:t>
            </w:r>
          </w:p>
        </w:tc>
        <w:tc>
          <w:tcPr>
            <w:tcW w:w="2600" w:type="dxa"/>
          </w:tcPr>
          <w:p>
            <w:pPr>
              <w:pStyle w:val="pStyle"/>
            </w:pPr>
            <w:r>
              <w:rPr/>
              <w:t xml:space="preserve">RT of the component peaks in  the assay sample preparation correspond to those in the assay standard preparation</w:t>
            </w:r>
          </w:p>
        </w:tc>
        <w:tc>
          <w:tcPr>
            <w:tcW w:w="2000" w:type="dxa"/>
          </w:tcPr>
          <w:p>
            <w:pPr>
              <w:pStyle w:val="pStyle"/>
            </w:pPr>
            <w:r>
              <w:rPr/>
              <w:t xml:space="preserve">Super-imposable peaks at RT 4.1 and 7.8 -/+ 10%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USP 38 NF 33 Page 5399</w:t>
            </w:r>
          </w:p>
        </w:tc>
        <w:tc>
          <w:tcPr>
            <w:tcW w:w="2600" w:type="dxa"/>
          </w:tcPr>
          <w:p>
            <w:pPr>
              <w:pStyle w:val="pStyle"/>
            </w:pPr>
            <w:r>
              <w:rPr/>
              <w:t xml:space="preserve">:No tablet is less than 75%</w:t>
            </w:r>
          </w:p>
        </w:tc>
        <w:tc>
          <w:tcPr>
            <w:tcW w:w="2000" w:type="dxa"/>
          </w:tcPr>
          <w:p>
            <w:pPr>
              <w:pStyle w:val="pStyle"/>
            </w:pPr>
            <w:r>
              <w:rPr/>
              <w:t xml:space="preserve">     SULPHAMETHOXAZOLE 98.1% 
(RSD = 1.1%; n=6)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USP 38 NF 33 Page 5399</w:t>
            </w:r>
          </w:p>
        </w:tc>
        <w:tc>
          <w:tcPr>
            <w:tcW w:w="2600" w:type="dxa"/>
          </w:tcPr>
          <w:p>
            <w:pPr>
              <w:pStyle w:val="pStyle"/>
            </w:pPr>
            <w:r>
              <w:rPr/>
              <w:t xml:space="preserve">:No tablet is less than 75%</w:t>
            </w:r>
          </w:p>
        </w:tc>
        <w:tc>
          <w:tcPr>
            <w:tcW w:w="2000" w:type="dxa"/>
          </w:tcPr>
          <w:p>
            <w:pPr>
              <w:pStyle w:val="pStyle"/>
            </w:pPr>
            <w:r>
              <w:rPr/>
              <w:t xml:space="preserve">  TRIMETHOPRIM 
97.7% 
(RSD = 1.0%;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USP 38 NF 33 Page 5399</w:t>
            </w:r>
          </w:p>
        </w:tc>
        <w:tc>
          <w:tcPr>
            <w:tcW w:w="2600" w:type="dxa"/>
          </w:tcPr>
          <w:p>
            <w:pPr>
              <w:pStyle w:val="pStyle"/>
            </w:pPr>
            <w:r>
              <w:rPr/>
              <w:t xml:space="preserve">93.0 - 107.0%</w:t>
            </w:r>
          </w:p>
        </w:tc>
        <w:tc>
          <w:tcPr>
            <w:tcW w:w="2000" w:type="dxa"/>
          </w:tcPr>
          <w:p>
            <w:pPr>
              <w:pStyle w:val="pStyle"/>
            </w:pPr>
            <w:r>
              <w:rPr/>
              <w:t xml:space="preserve">        SULPHAMETHOXAZOLE  98.3% 
(RSD = 0.2%; n=9)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USP 38 NF 33 Page 5399</w:t>
            </w:r>
          </w:p>
        </w:tc>
        <w:tc>
          <w:tcPr>
            <w:tcW w:w="2600" w:type="dxa"/>
          </w:tcPr>
          <w:p>
            <w:pPr>
              <w:pStyle w:val="pStyle"/>
            </w:pPr>
            <w:r>
              <w:rPr/>
              <w:t xml:space="preserve">93.0 - 107.0%</w:t>
            </w:r>
          </w:p>
        </w:tc>
        <w:tc>
          <w:tcPr>
            <w:tcW w:w="2000" w:type="dxa"/>
          </w:tcPr>
          <w:p>
            <w:pPr>
              <w:pStyle w:val="pStyle"/>
            </w:pPr>
            <w:r>
              <w:rPr/>
              <w:t xml:space="preserve">     TRIMETHOPRIM 96.6% 
(RSD = 0.2%; n=9)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LORNA WANGARI</w:t>
            </w:r>
          </w:p>
        </w:tc>
        <w:tc>
          <w:tcPr>
            <w:tcW w:w="2500" w:type="dxa"/>
            <w:tcBorders>
              <w:bottom w:val="single" w:sz="1" w:color="000000"/>
            </w:tcBorders>
          </w:tcPr>
          <w:p/>
        </w:tc>
        <w:tc>
          <w:tcPr>
            <w:tcW w:w="2500" w:type="dxa"/>
          </w:tcPr>
          <w:p>
            <w:pPr>
              <w:pStyle w:val="UTF-8"/>
            </w:pPr>
            <w:r>
              <w:t xml:space="preserve">DATE:15-01-2016</w:t>
            </w:r>
          </w:p>
        </w:tc>
      </w:tr>
      <w:tr>
        <w:trPr>
          <w:trHeight w:val="100" w:hRule="atLeast"/>
        </w:trPr>
        <w:tc>
          <w:tcPr>
            <w:tcW w:w="1500" w:type="dxa"/>
          </w:tcPr>
          <w:p>
            <w:pPr/>
            <w:r>
              <w:rPr/>
              <w:t xml:space="preserve">REVIEWER:</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DATE:15-01-2016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DATE:01-20-2016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DATE:01-25-2016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2016-01-26T11:40:24+01:00</dcterms:created>
  <dcterms:modified xsi:type="dcterms:W3CDTF">2016-01-26T11:40:24+01:00</dcterms:modified>
</cp:coreProperties>
</file>

<file path=docProps/custom.xml><?xml version="1.0" encoding="utf-8"?>
<Properties xmlns="http://schemas.openxmlformats.org/officeDocument/2006/custom-properties" xmlns:vt="http://schemas.openxmlformats.org/officeDocument/2006/docPropsVTypes"/>
</file>