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6"/>
          <w:szCs w:val="26"/>
          <w:b/>
        </w:rPr>
        <w:t xml:space="preserve">CERTIFICATE No: </w:t>
      </w:r>
      <w:r>
        <w:rPr>
          <w:sz w:val="26"/>
          <w:szCs w:val="26"/>
          <w:u w:val="single"/>
        </w:rPr>
        <w:t xml:space="preserve">CAN/2015-16/440</w:t>
      </w:r>
    </w:p>
    <w:tbl>
      <w:tblGrid>
        <w:gridCol w:w="2100" w:type="dxa"/>
        <w:gridCol w:w="6000" w:type="dxa"/>
        <w:gridCol w:w="3000" w:type="dxa"/>
      </w:tblGrid>
      <w:tblPr>
        <w:jc w:val="center"/>
        <w:tblW w:w="6642.25" w:type="pct"/>
      </w:tblPr>
      <w:tr>
        <w:trPr/>
        <w:tc>
          <w:tcPr>
            <w:tcW w:w="2100" w:type="dxa"/>
            <w:shd w:val="clear" w:color="" w:fill="D9D9D9"/>
          </w:tcPr>
          <w:p>
            <w:pPr/>
            <w:r>
              <w:rPr>
                <w:sz w:val="22"/>
                <w:szCs w:val="22"/>
                <w:b/>
              </w:rPr>
              <w:t xml:space="preserve">PRODUCT</w:t>
            </w:r>
          </w:p>
        </w:tc>
        <w:tc>
          <w:tcPr>
            <w:tcW w:w="6000" w:type="dxa"/>
            <w:shd w:val="clear" w:color="" w:fill="D9D9D9"/>
            <w:gridSpan w:val="2"/>
          </w:tcPr>
          <w:p>
            <w:pPr/>
            <w:r>
              <w:rPr/>
              <w:t xml:space="preserve">LAMIVUDINE, NEVIRAPINE and ZIDOVUDINE TABLETS
150 mg/ 200 mg / 300 mg</w:t>
            </w:r>
          </w:p>
        </w:tc>
        <w:tc>
          <w:tcPr>
            <w:tcW w:w="3000" w:type="dxa"/>
            <w:shd w:val="clear" w:color="" w:fill="D9D9D9"/>
          </w:tcPr>
          <w:p>
            <w:pPr/>
            <w:r>
              <w:rPr/>
              <w:t xml:space="preserve">REF. NO: NDQB201601686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DATE RECEIVED:</w:t>
            </w:r>
            <w:br/>
            <w:r>
              <w:rPr/>
              <w:t xml:space="preserve">26.01.2016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Each film coated tablet contains 150 mg of Lamivudine USP, 200 mg of Nevirapine USP and 300 mg of Zidovudine USP.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BATCH NO.:</w:t>
            </w:r>
            <w:br/>
            <w:r>
              <w:rPr/>
              <w:t xml:space="preserve">LZV114010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White coloured, caplet-shaped, biconvex faced tablets, embossed 'H' on one face and '3' on the other, packed in a white plastic multi-dose container carrying 60 tablets in a unit box.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MGF. DATE:</w:t>
            </w:r>
            <w:br/>
            <w:r>
              <w:rPr/>
              <w:t xml:space="preserve">Oct. 2014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HETERO Labs limited.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EXP. DATE:</w:t>
            </w:r>
            <w:br/>
            <w:r>
              <w:rPr/>
              <w:t xml:space="preserve">     Sep. 2017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Unit-V, APIIC Formulation SEZ,
Polepally Village, Jadcherla (Mandal),
Mahaboob Nagar (District), Pin-509301,
Andhra Pradesh,
INDIA.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CLIENT REF NO: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Kenya Medical Supplies Authority, P.O. Box 47715 - 00100, Nairobi, KENYA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22"/>
                <w:szCs w:val="22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Uniformity of Weight, Identification, Dissolution, Assay</w:t>
            </w:r>
          </w:p>
        </w:tc>
      </w:tr>
    </w:tbl>
    <w:p/>
    <w:p>
      <w:pPr>
        <w:jc w:val="center"/>
      </w:pPr>
      <w:r>
        <w:rPr>
          <w:sz w:val="20"/>
          <w:szCs w:val="20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640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1200" w:type="dxa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Weight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BP 2016 Vol. V 
App XII C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NMT 2 tablets deviate by more than 5% from mean tablet weight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None Deviates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RT of the component peaks in the assay sample preparation correspond to those in the standard preparation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Super-imposable peaks at RT 3.2, 4.3 and 7.1 -/+ 10% min present in both the assay sample and standard preparations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 tablet less than 80.0%
[n=6]
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Lamivudine 
107.1% 
(RSD=1.6%; n=6)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 tablet less than 80.0%
[n=6]
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 Nevirapine 
105.0% 
(RSD=1.5%; n=6)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 tablet less than 80.0%
[n=6]
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 Zidovudine 
105.5% 
(RSD=1.1%; n=6)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90.0 - 110.0%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Lamivudine 
108.5% 
(RSD=0.8%; n=9)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90.0 - 110.0%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 Nevirapine 
108.6%
(RSD=1.1%; n=9)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90.0 - 110.0%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 Zidovudine 
108.1% 
(RSD=0.7%; n=9)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COMPLIES:COMPLIES:COMPLIES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hd w:val="clear" w:color="" w:fill="D9D9D9"/>
        </w:rPr>
        <w:t xml:space="preserve">The product complies with the specifications for the tests performed.</w:t>
      </w:r>
    </w:p>
    <w:tbl>
      <w:tblGrid>
        <w:gridCol w:w="1500" w:type="dxa"/>
        <w:gridCol w:w="3000" w:type="dxa"/>
        <w:gridCol w:w="2500" w:type="dxa"/>
        <w:gridCol w:w="2500" w:type="dxa"/>
      </w:tblGrid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E. MUTUA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DATE:29-02-2016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REVIEWER: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G. WANG'ANG'A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DATE:14-03-2016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 </w:t>
            </w:r>
          </w:p>
        </w:tc>
        <w:tc>
          <w:tcPr>
            <w:tcW w:w="3000" w:type="dxa"/>
          </w:tcPr>
          <w:p>
            <w:pPr/>
            <w:r>
              <w:rPr/>
              <w:t xml:space="preserve">NICHOLAS MWAURA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DATE:03-18-2016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DIRECTOR:</w:t>
            </w:r>
          </w:p>
        </w:tc>
        <w:tc>
          <w:tcPr>
            <w:tcW w:w="3000" w:type="dxa"/>
          </w:tcPr>
          <w:p>
            <w:pPr/>
            <w:r>
              <w:rPr/>
              <w:t xml:space="preserve">HEZEKIAH CHEPKWONY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DATE:03-22-2016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2016-03-22T10:24:26+01:00</dcterms:created>
  <dcterms:modified xsi:type="dcterms:W3CDTF">2016-03-22T10:24:26+01:00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