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CAN/2015-16/273</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NEVIRAPINE TABLETS USP 200mg</w:t>
            </w:r>
          </w:p>
        </w:tc>
        <w:tc>
          <w:tcPr>
            <w:tcW w:w="3000" w:type="dxa"/>
            <w:shd w:val="clear" w:color="" w:fill="D9D9D9"/>
          </w:tcPr>
          <w:p>
            <w:pPr/>
            <w:r>
              <w:rPr/>
              <w:t xml:space="preserve">REF. NO: NDQB201601706</w:t>
            </w:r>
          </w:p>
        </w:tc>
      </w:tr>
      <w:tr>
        <w:trPr/>
        <w:tc>
          <w:tcPr>
            <w:tcW w:w="2100" w:type="dxa"/>
            <w:shd w:val="clear" w:color="" w:fill="C0C0C0"/>
          </w:tcPr>
          <w:p>
            <w:pPr>
              <w:jc w:val="center"/>
            </w:pPr>
            <w:r>
              <w:rPr>
                <w:sz w:val="22"/>
                <w:szCs w:val="22"/>
                <w:b/>
              </w:rPr>
              <w:t xml:space="preserve">DATE RECEIVED:</w:t>
            </w:r>
            <w:br/>
            <w:r>
              <w:rPr/>
              <w:t xml:space="preserve">26.01.2016</w:t>
            </w:r>
          </w:p>
        </w:tc>
        <w:tc>
          <w:tcPr>
            <w:tcW w:w="2500" w:type="dxa"/>
          </w:tcPr>
          <w:p>
            <w:pPr/>
            <w:r>
              <w:rPr>
                <w:sz w:val="22"/>
                <w:szCs w:val="22"/>
                <w:b/>
              </w:rPr>
              <w:t xml:space="preserve">LABEL CLAIM:  </w:t>
            </w:r>
          </w:p>
        </w:tc>
        <w:tc>
          <w:tcPr>
            <w:tcW w:w="5000" w:type="dxa"/>
            <w:gridSpan w:val="2"/>
          </w:tcPr>
          <w:p>
            <w:pPr/>
            <w:r>
              <w:rPr/>
              <w:t xml:space="preserve">Each tablet contains: 200 mg of Nevirapine USP.</w:t>
            </w:r>
          </w:p>
        </w:tc>
      </w:tr>
      <w:tr>
        <w:trPr/>
        <w:tc>
          <w:tcPr>
            <w:tcW w:w="2100" w:type="dxa"/>
            <w:shd w:val="clear" w:color="" w:fill="C0C0C0"/>
          </w:tcPr>
          <w:p>
            <w:pPr>
              <w:jc w:val="center"/>
            </w:pPr>
            <w:r>
              <w:rPr>
                <w:sz w:val="22"/>
                <w:szCs w:val="22"/>
                <w:b/>
              </w:rPr>
              <w:t xml:space="preserve">BATCH NO.:</w:t>
            </w:r>
            <w:br/>
            <w:r>
              <w:rPr/>
              <w:t xml:space="preserve">E141687</w:t>
            </w:r>
          </w:p>
        </w:tc>
        <w:tc>
          <w:tcPr>
            <w:tcW w:w="2500" w:type="dxa"/>
          </w:tcPr>
          <w:p>
            <w:pPr/>
            <w:r>
              <w:rPr>
                <w:sz w:val="22"/>
                <w:szCs w:val="22"/>
                <w:b/>
              </w:rPr>
              <w:t xml:space="preserve">PRESENTATION:  </w:t>
            </w:r>
          </w:p>
        </w:tc>
        <w:tc>
          <w:tcPr>
            <w:tcW w:w="5000" w:type="dxa"/>
            <w:gridSpan w:val="2"/>
          </w:tcPr>
          <w:p>
            <w:pPr/>
            <w:r>
              <w:rPr/>
              <w:t xml:space="preserve">Off white coloured, caplet shaped, biconvex faced tablets, single scored on both faces and embossed 'H' on one face and '7' on the other on one side of the core, packed in a white plastic multidose container carrying 60 tablets in a unit box.</w:t>
            </w:r>
          </w:p>
        </w:tc>
      </w:tr>
      <w:tr>
        <w:trPr/>
        <w:tc>
          <w:tcPr>
            <w:tcW w:w="2100" w:type="dxa"/>
            <w:shd w:val="clear" w:color="" w:fill="C0C0C0"/>
          </w:tcPr>
          <w:p>
            <w:pPr>
              <w:jc w:val="center"/>
            </w:pPr>
            <w:r>
              <w:rPr>
                <w:sz w:val="22"/>
                <w:szCs w:val="22"/>
                <w:b/>
              </w:rPr>
              <w:t xml:space="preserve">MGF. DATE:</w:t>
            </w:r>
            <w:br/>
            <w:r>
              <w:rPr/>
              <w:t xml:space="preserve">Sep. 2014</w:t>
            </w:r>
          </w:p>
        </w:tc>
        <w:tc>
          <w:tcPr>
            <w:tcW w:w="2500" w:type="dxa"/>
          </w:tcPr>
          <w:p>
            <w:pPr/>
            <w:r>
              <w:rPr>
                <w:sz w:val="22"/>
                <w:szCs w:val="22"/>
                <w:b/>
              </w:rPr>
              <w:t xml:space="preserve">MANUFACTURER:  </w:t>
            </w:r>
          </w:p>
        </w:tc>
        <w:tc>
          <w:tcPr>
            <w:tcW w:w="5000" w:type="dxa"/>
            <w:gridSpan w:val="2"/>
          </w:tcPr>
          <w:p>
            <w:pPr/>
            <w:r>
              <w:rPr/>
              <w:t xml:space="preserve">HETERO Labs Ltd.</w:t>
            </w:r>
          </w:p>
        </w:tc>
      </w:tr>
      <w:tr>
        <w:trPr/>
        <w:tc>
          <w:tcPr>
            <w:tcW w:w="2100" w:type="dxa"/>
            <w:shd w:val="clear" w:color="" w:fill="C0C0C0"/>
          </w:tcPr>
          <w:p>
            <w:pPr>
              <w:jc w:val="center"/>
            </w:pPr>
            <w:r>
              <w:rPr>
                <w:sz w:val="22"/>
                <w:szCs w:val="22"/>
                <w:b/>
              </w:rPr>
              <w:t xml:space="preserve">EXP. DATE:</w:t>
            </w:r>
            <w:br/>
            <w:r>
              <w:rPr/>
              <w:t xml:space="preserve">     Aug. 2018</w:t>
            </w:r>
          </w:p>
        </w:tc>
        <w:tc>
          <w:tcPr>
            <w:tcW w:w="2500" w:type="dxa"/>
          </w:tcPr>
          <w:p>
            <w:pPr/>
            <w:r>
              <w:rPr>
                <w:sz w:val="22"/>
                <w:szCs w:val="22"/>
                <w:b/>
              </w:rPr>
              <w:t xml:space="preserve">ADDRESS:  </w:t>
            </w:r>
          </w:p>
        </w:tc>
        <w:tc>
          <w:tcPr>
            <w:tcW w:w="5000" w:type="dxa"/>
            <w:gridSpan w:val="2"/>
          </w:tcPr>
          <w:p>
            <w:pPr/>
            <w:r>
              <w:rPr/>
              <w:t xml:space="preserve">22-110, I.D.A., Jeedimetla,
Hyderabad - 500 055,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RT of the component peak in  the assay sample preparation corresponds to that in the assay standard preparation</w:t>
            </w:r>
          </w:p>
        </w:tc>
        <w:tc>
          <w:tcPr>
            <w:tcW w:w="2000" w:type="dxa"/>
          </w:tcPr>
          <w:p>
            <w:pPr>
              <w:pStyle w:val="pStyle"/>
            </w:pPr>
            <w:r>
              <w:rPr/>
              <w:t xml:space="preserve">Super-imposable peak at RT 9.5 -/+ 10%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No tablet less than 80%
 [n=6]
</w:t>
            </w:r>
          </w:p>
        </w:tc>
        <w:tc>
          <w:tcPr>
            <w:tcW w:w="2000" w:type="dxa"/>
          </w:tcPr>
          <w:p>
            <w:pPr>
              <w:pStyle w:val="pStyle"/>
            </w:pPr>
            <w:r>
              <w:rPr/>
              <w:t xml:space="preserve">92.1%
(RSD=3.7%,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90-110</w:t>
            </w:r>
          </w:p>
        </w:tc>
        <w:tc>
          <w:tcPr>
            <w:tcW w:w="2000" w:type="dxa"/>
          </w:tcPr>
          <w:p>
            <w:pPr>
              <w:pStyle w:val="pStyle"/>
            </w:pPr>
            <w:r>
              <w:rPr/>
              <w:t xml:space="preserve">101.4%
(RSD=1.1%, n=9)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DATE:19-02-2016</w:t>
            </w:r>
          </w:p>
        </w:tc>
      </w:tr>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DATE:29-02-2016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DATE:03-01-2016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DATE:03-02-2016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2016-03-03T13:35:49+01:00</dcterms:created>
  <dcterms:modified xsi:type="dcterms:W3CDTF">2016-03-03T13:35:49+01:00</dcterms:modified>
</cp:coreProperties>
</file>

<file path=docProps/custom.xml><?xml version="1.0" encoding="utf-8"?>
<Properties xmlns="http://schemas.openxmlformats.org/officeDocument/2006/custom-properties" xmlns:vt="http://schemas.openxmlformats.org/officeDocument/2006/docPropsVTypes"/>
</file>