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6"/>
          <w:szCs w:val="26"/>
          <w:b/>
        </w:rPr>
        <w:t xml:space="preserve">CERTIFICATE No: </w:t>
      </w:r>
      <w:r>
        <w:rPr>
          <w:sz w:val="26"/>
          <w:szCs w:val="26"/>
          <w:u w:val="single"/>
        </w:rPr>
        <w:t xml:space="preserve">CAN/2015-16/725</w:t>
      </w:r>
    </w:p>
    <w:tbl>
      <w:tblGrid>
        <w:gridCol w:w="2100" w:type="dxa"/>
        <w:gridCol w:w="6000" w:type="dxa"/>
        <w:gridCol w:w="3000" w:type="dxa"/>
      </w:tblGrid>
      <w:tblPr>
        <w:jc w:val="center"/>
        <w:tblW w:w="6642.25" w:type="pct"/>
      </w:tblPr>
      <w:tr>
        <w:trPr/>
        <w:tc>
          <w:tcPr>
            <w:tcW w:w="2100" w:type="dxa"/>
            <w:shd w:val="clear" w:color="" w:fill="D9D9D9"/>
          </w:tcPr>
          <w:p>
            <w:pPr/>
            <w:r>
              <w:rPr>
                <w:sz w:val="22"/>
                <w:szCs w:val="22"/>
                <w:b/>
              </w:rPr>
              <w:t xml:space="preserve">PRODUCT</w:t>
            </w:r>
          </w:p>
        </w:tc>
        <w:tc>
          <w:tcPr>
            <w:tcW w:w="6000" w:type="dxa"/>
            <w:shd w:val="clear" w:color="" w:fill="D9D9D9"/>
            <w:gridSpan w:val="2"/>
          </w:tcPr>
          <w:p>
            <w:pPr/>
            <w:r>
              <w:rPr/>
              <w:t xml:space="preserve">LAMIVUDINE  300 mg and TENOFOVIR DISOPROXIL FUMARATE 300 mg TABLETS</w:t>
            </w:r>
          </w:p>
        </w:tc>
        <w:tc>
          <w:tcPr>
            <w:tcW w:w="3000" w:type="dxa"/>
            <w:shd w:val="clear" w:color="" w:fill="D9D9D9"/>
          </w:tcPr>
          <w:p>
            <w:pPr/>
            <w:r>
              <w:rPr/>
              <w:t xml:space="preserve">REF. NO: NDQB201603813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DATE RECEIVED:</w:t>
            </w:r>
            <w:br/>
            <w:r>
              <w:rPr/>
              <w:t xml:space="preserve">31.03.2016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Each film coated tablet contains: Tenofovir disoproxil fumarate 300 mg equivalent to  Tenofovir disoproxil 245 mg and Lamivudine USP 300 mg.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BATCH NO.:</w:t>
            </w:r>
            <w:br/>
            <w:r>
              <w:rPr/>
              <w:t xml:space="preserve">BLD1559A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Off white coloured, caplet-shaped, biconvex faced tablets, embossed 'CL 71' on one face and plain on the other face, packed in a white plastic multidose container carrying 30 tablets in a unit box.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MGF. DATE:</w:t>
            </w:r>
            <w:br/>
            <w:r>
              <w:rPr/>
              <w:t xml:space="preserve">Apr. 2015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MACLEODS Pharmaceuticals Ltd.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EXP. DATE:</w:t>
            </w:r>
            <w:br/>
            <w:r>
              <w:rPr/>
              <w:t xml:space="preserve">      Mar. 2017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Village Theda, P.O. Lodhimajra,
Tehsil Baddi, Dist. Solan,
Himachal Pradesh, India - 174 101.
Off.: Atlanta Arcade, Marol Church Road,
Andheri (E), Mumbai - 400 059,
INDIA.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>
                <w:sz w:val="22"/>
                <w:szCs w:val="22"/>
                <w:b/>
              </w:rPr>
              <w:t xml:space="preserve">CLIENT REF NO:</w:t>
            </w:r>
          </w:p>
        </w:tc>
        <w:tc>
          <w:tcPr>
            <w:tcW w:w="2500" w:type="dxa"/>
          </w:tcPr>
          <w:p>
            <w:pPr/>
            <w:r>
              <w:rPr>
                <w:sz w:val="22"/>
                <w:szCs w:val="22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Kenya Medical Supplies Authority, P.O. Box 47715 - 00100, Nairobi, KENYA</w:t>
            </w:r>
          </w:p>
        </w:tc>
      </w:tr>
      <w:tr>
        <w:trPr/>
        <w:tc>
          <w:tcPr>
            <w:tcW w:w="2100" w:type="dxa"/>
            <w:shd w:val="clear" w:color="" w:fill="C0C0C0"/>
          </w:tcPr>
          <w:p>
            <w:pPr>
              <w:jc w:val="center"/>
            </w:pPr>
            <w:r>
              <w:rPr/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22"/>
                <w:szCs w:val="22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/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20"/>
          <w:szCs w:val="20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640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/>
        <w:tc>
          <w:tcPr>
            <w:tcW w:w="1200" w:type="dxa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Super-imposable peaks at RT 2.9 and  6.3 -/+ 10% min. present in both the assay sample and standard preparations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99.5% 
(RSD=0.6%,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No tablet less than 80% 
[n=6]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94.2% 
(RSD=0.8%, n=6)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lamivudine 
99.7% 
(RSD=1.4%, n=9) 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Adopted 
In-House Method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90.0% - 110.0%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  Tenofovir Disoproxil Fumarate 
93.2% 
(RSD=0.6%, n=9) 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COMPLIES:COMPLIES</w:t>
            </w:r>
          </w:p>
        </w:tc>
      </w:tr>
      <w:tr>
        <w:trPr/>
        <w:tc>
          <w:tcPr>
            <w:tcW w:w="12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</w:tcPr>
          <w:p>
            <w:pPr>
              <w:pStyle w:val="pStyle"/>
            </w:pPr>
            <w:r>
              <w:rPr/>
              <w:t xml:space="preserve"/>
            </w:r>
          </w:p>
        </w:tc>
        <w:tc>
          <w:tcPr>
            <w:tcW w:w="1400" w:type="dxa"/>
          </w:tcPr>
          <w:p>
            <w:pPr>
              <w:pStyle w:val="pStyle"/>
            </w:pPr>
            <w:r>
              <w:rPr/>
              <w:t xml:space="preserve">BP 2016 Vol. V  
App XII C</w:t>
            </w:r>
          </w:p>
        </w:tc>
        <w:tc>
          <w:tcPr>
            <w:tcW w:w="2600" w:type="dxa"/>
          </w:tcPr>
          <w:p>
            <w:pPr>
              <w:pStyle w:val="pStyle"/>
            </w:pPr>
            <w:r>
              <w:rPr/>
              <w:t xml:space="preserve">NMT 2 tablets deviate by more than 5% from mean tablet weight</w:t>
            </w:r>
          </w:p>
        </w:tc>
        <w:tc>
          <w:tcPr>
            <w:tcW w:w="2000" w:type="dxa"/>
          </w:tcPr>
          <w:p>
            <w:pPr>
              <w:pStyle w:val="pStyle"/>
            </w:pPr>
            <w:r>
              <w:rPr/>
              <w:t xml:space="preserve">None Deviates</w:t>
            </w:r>
          </w:p>
        </w:tc>
        <w:tc>
          <w:tcPr>
            <w:tcW w:w="800" w:type="dxa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COMPLIES</w:t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hd w:val="clear" w:color="" w:fill="D9D9D9"/>
        </w:rPr>
        <w:t xml:space="preserve">The product complies with the specifications for the tests performed.</w:t>
      </w:r>
    </w:p>
    <w:tbl>
      <w:tblGrid>
        <w:gridCol w:w="1500" w:type="dxa"/>
        <w:gridCol w:w="3000" w:type="dxa"/>
        <w:gridCol w:w="2500" w:type="dxa"/>
        <w:gridCol w:w="2500" w:type="dxa"/>
      </w:tblGrid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E. MUTUA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</w:t>
            </w:r>
          </w:p>
        </w:tc>
        <w:tc>
          <w:tcPr>
            <w:tcW w:w="3000" w:type="dxa"/>
          </w:tcPr>
          <w:p>
            <w:pPr/>
            <w:r>
              <w:rPr/>
              <w:t xml:space="preserve">DR. G. WANG'ANG'A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DATE:18-05-20166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ANALYST: </w:t>
            </w:r>
          </w:p>
        </w:tc>
        <w:tc>
          <w:tcPr>
            <w:tcW w:w="3000" w:type="dxa"/>
          </w:tcPr>
          <w:p>
            <w:pPr/>
            <w:r>
              <w:rPr/>
              <w:t xml:space="preserve">EMMANUEL TANUI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DATE:06-09-2016</w:t>
            </w:r>
          </w:p>
        </w:tc>
      </w:tr>
      <w:tr>
        <w:trPr>
          <w:trHeight w:val="100" w:hRule="atLeast"/>
        </w:trPr>
        <w:tc>
          <w:tcPr>
            <w:tcW w:w="1500" w:type="dxa"/>
          </w:tcPr>
          <w:p>
            <w:pPr/>
            <w:r>
              <w:rPr/>
              <w:t xml:space="preserve">DIRECTOR:</w:t>
            </w:r>
          </w:p>
        </w:tc>
        <w:tc>
          <w:tcPr>
            <w:tcW w:w="3000" w:type="dxa"/>
          </w:tcPr>
          <w:p>
            <w:pPr/>
            <w:r>
              <w:rPr/>
              <w:t xml:space="preserve">HEZEKIAH CHEPKWONY</w:t>
            </w:r>
          </w:p>
        </w:tc>
        <w:tc>
          <w:tcPr>
            <w:tcW w:w="2500" w:type="dxa"/>
            <w:tcBorders>
              <w:bottom w:val="single" w:sz="1" w:color="000000"/>
            </w:tcBorders>
          </w:tcPr>
          <w:p/>
        </w:tc>
        <w:tc>
          <w:tcPr>
            <w:tcW w:w="2500" w:type="dxa"/>
          </w:tcPr>
          <w:p>
            <w:pPr>
              <w:pStyle w:val="UTF-8"/>
            </w:pPr>
            <w:r>
              <w:t xml:space="preserve">DATE:06-16-2016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2016-06-17T09:09:04+02:00</dcterms:created>
  <dcterms:modified xsi:type="dcterms:W3CDTF">2016-06-17T09:09:04+02:00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